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CEC39" w14:textId="28840F40" w:rsidR="00B24230" w:rsidRDefault="00B24230" w:rsidP="00CC13CE">
      <w:pPr>
        <w:tabs>
          <w:tab w:val="left" w:pos="9356"/>
        </w:tabs>
        <w:spacing w:after="0" w:line="240" w:lineRule="auto"/>
        <w:ind w:left="9356"/>
        <w:jc w:val="right"/>
        <w:rPr>
          <w:rFonts w:ascii="Times New Roman" w:eastAsia="Calibri" w:hAnsi="Times New Roman" w:cs="Times New Roman"/>
          <w:color w:val="D9D9D9" w:themeColor="background1" w:themeShade="D9"/>
          <w:sz w:val="24"/>
          <w:szCs w:val="24"/>
        </w:rPr>
      </w:pPr>
      <w:bookmarkStart w:id="0" w:name="_GoBack"/>
      <w:bookmarkEnd w:id="0"/>
      <w:r>
        <w:rPr>
          <w:rFonts w:ascii="Times New Roman" w:eastAsia="Calibri" w:hAnsi="Times New Roman" w:cs="Times New Roman"/>
          <w:color w:val="D9D9D9" w:themeColor="background1" w:themeShade="D9"/>
          <w:sz w:val="24"/>
          <w:szCs w:val="24"/>
        </w:rPr>
        <w:t>Projektas</w:t>
      </w:r>
    </w:p>
    <w:p w14:paraId="18EF1EFA" w14:textId="77777777" w:rsidR="00B24230" w:rsidRPr="00CC13CE" w:rsidRDefault="00B24230" w:rsidP="00CC13CE">
      <w:pPr>
        <w:tabs>
          <w:tab w:val="left" w:pos="9356"/>
        </w:tabs>
        <w:spacing w:after="0" w:line="240" w:lineRule="auto"/>
        <w:ind w:left="9356"/>
        <w:jc w:val="right"/>
        <w:rPr>
          <w:rFonts w:ascii="Times New Roman" w:eastAsia="Calibri" w:hAnsi="Times New Roman" w:cs="Times New Roman"/>
          <w:color w:val="D9D9D9" w:themeColor="background1" w:themeShade="D9"/>
          <w:sz w:val="24"/>
          <w:szCs w:val="24"/>
        </w:rPr>
      </w:pPr>
    </w:p>
    <w:p w14:paraId="6BFDDC12" w14:textId="45F85ECF" w:rsidR="00B168CA" w:rsidRDefault="00B168CA" w:rsidP="00CD43F2">
      <w:pPr>
        <w:tabs>
          <w:tab w:val="left" w:pos="9356"/>
        </w:tabs>
        <w:spacing w:after="0" w:line="240" w:lineRule="auto"/>
        <w:ind w:left="935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2014–2020 metų Europos Sąjungos fondų investicijų veiksmų programos 9 prioriteto „Visuomenės švietimas ir žmogiškųjų išteklių potencialo didinimas“ 09.</w:t>
      </w:r>
      <w:r w:rsidR="00FD66FA">
        <w:rPr>
          <w:rFonts w:ascii="Times New Roman" w:eastAsia="Calibri" w:hAnsi="Times New Roman" w:cs="Times New Roman"/>
          <w:sz w:val="24"/>
          <w:szCs w:val="24"/>
        </w:rPr>
        <w:t>3</w:t>
      </w:r>
      <w:r>
        <w:rPr>
          <w:rFonts w:ascii="Times New Roman" w:eastAsia="Calibri" w:hAnsi="Times New Roman" w:cs="Times New Roman"/>
          <w:sz w:val="24"/>
          <w:szCs w:val="24"/>
        </w:rPr>
        <w:t>.</w:t>
      </w:r>
      <w:r w:rsidR="00FD66FA">
        <w:rPr>
          <w:rFonts w:ascii="Times New Roman" w:eastAsia="Calibri" w:hAnsi="Times New Roman" w:cs="Times New Roman"/>
          <w:sz w:val="24"/>
          <w:szCs w:val="24"/>
        </w:rPr>
        <w:t>3</w:t>
      </w:r>
      <w:r>
        <w:rPr>
          <w:rFonts w:ascii="Times New Roman" w:eastAsia="Calibri" w:hAnsi="Times New Roman" w:cs="Times New Roman"/>
          <w:sz w:val="24"/>
          <w:szCs w:val="24"/>
        </w:rPr>
        <w:t>-ESFA-K-</w:t>
      </w:r>
      <w:r w:rsidR="00B266A4">
        <w:rPr>
          <w:rFonts w:ascii="Times New Roman" w:eastAsia="Calibri" w:hAnsi="Times New Roman" w:cs="Times New Roman"/>
          <w:sz w:val="24"/>
          <w:szCs w:val="24"/>
        </w:rPr>
        <w:t>7</w:t>
      </w:r>
      <w:r w:rsidR="00B93B88">
        <w:rPr>
          <w:rFonts w:ascii="Times New Roman" w:eastAsia="Calibri" w:hAnsi="Times New Roman" w:cs="Times New Roman"/>
          <w:sz w:val="24"/>
          <w:szCs w:val="24"/>
        </w:rPr>
        <w:t>33</w:t>
      </w:r>
      <w:r>
        <w:rPr>
          <w:rFonts w:ascii="Times New Roman" w:eastAsia="Calibri" w:hAnsi="Times New Roman" w:cs="Times New Roman"/>
          <w:sz w:val="24"/>
          <w:szCs w:val="24"/>
        </w:rPr>
        <w:t xml:space="preserve"> priemonės „</w:t>
      </w:r>
      <w:r w:rsidR="00B93B88" w:rsidRPr="00B93B88">
        <w:rPr>
          <w:rFonts w:ascii="Times New Roman" w:eastAsia="Calibri" w:hAnsi="Times New Roman" w:cs="Times New Roman"/>
          <w:sz w:val="24"/>
          <w:szCs w:val="24"/>
        </w:rPr>
        <w:t>Mokslininkų ir kitų tyrėjų kvalifikacijos tobulinimas žinioms imliose įmonėse</w:t>
      </w:r>
      <w:r>
        <w:rPr>
          <w:rFonts w:ascii="Times New Roman" w:eastAsia="Calibri" w:hAnsi="Times New Roman" w:cs="Times New Roman"/>
          <w:sz w:val="24"/>
          <w:szCs w:val="24"/>
        </w:rPr>
        <w:t>“ projektų finansavimo sąlygų aprašo Nr. 1</w:t>
      </w:r>
    </w:p>
    <w:p w14:paraId="04F0808D" w14:textId="77777777" w:rsidR="00B168CA" w:rsidRDefault="00B168CA" w:rsidP="00B168CA">
      <w:pPr>
        <w:spacing w:after="0" w:line="240" w:lineRule="auto"/>
        <w:ind w:left="9356"/>
        <w:jc w:val="both"/>
        <w:rPr>
          <w:rFonts w:ascii="Times New Roman" w:eastAsia="Times New Roman" w:hAnsi="Times New Roman" w:cs="Times New Roman"/>
          <w:sz w:val="24"/>
          <w:szCs w:val="24"/>
        </w:rPr>
      </w:pPr>
      <w:r>
        <w:rPr>
          <w:rFonts w:ascii="Times New Roman" w:eastAsia="Calibri" w:hAnsi="Times New Roman" w:cs="Times New Roman"/>
          <w:sz w:val="24"/>
          <w:szCs w:val="24"/>
        </w:rPr>
        <w:t>2</w:t>
      </w:r>
      <w:r>
        <w:rPr>
          <w:rFonts w:ascii="Times New Roman" w:eastAsia="Times New Roman" w:hAnsi="Times New Roman" w:cs="Times New Roman"/>
          <w:sz w:val="24"/>
          <w:szCs w:val="24"/>
        </w:rPr>
        <w:t xml:space="preserve"> priedas</w:t>
      </w:r>
    </w:p>
    <w:p w14:paraId="198044D1" w14:textId="77777777" w:rsidR="00B168CA" w:rsidRDefault="00B168CA" w:rsidP="00B168CA">
      <w:pPr>
        <w:spacing w:after="0" w:line="240" w:lineRule="auto"/>
        <w:ind w:left="9356"/>
        <w:jc w:val="both"/>
        <w:rPr>
          <w:rFonts w:ascii="Times New Roman" w:eastAsia="Times New Roman" w:hAnsi="Times New Roman" w:cs="Times New Roman"/>
          <w:sz w:val="24"/>
          <w:szCs w:val="24"/>
        </w:rPr>
      </w:pPr>
    </w:p>
    <w:p w14:paraId="4A2AD320" w14:textId="77777777" w:rsidR="00B168CA" w:rsidRDefault="00B168CA" w:rsidP="00B168CA">
      <w:pPr>
        <w:tabs>
          <w:tab w:val="left" w:pos="9639"/>
        </w:tabs>
        <w:spacing w:after="0" w:line="240" w:lineRule="auto"/>
        <w:ind w:firstLine="720"/>
        <w:jc w:val="both"/>
        <w:rPr>
          <w:rFonts w:ascii="Times New Roman" w:eastAsia="Times New Roman" w:hAnsi="Times New Roman" w:cs="Times New Roman"/>
          <w:sz w:val="24"/>
          <w:szCs w:val="24"/>
          <w:lang w:eastAsia="en-US"/>
        </w:rPr>
      </w:pPr>
    </w:p>
    <w:p w14:paraId="509EE86E" w14:textId="77777777" w:rsidR="000009FA" w:rsidRPr="00B168CA" w:rsidRDefault="000009FA" w:rsidP="000009FA">
      <w:pPr>
        <w:spacing w:after="0" w:line="240" w:lineRule="auto"/>
        <w:ind w:firstLine="720"/>
        <w:jc w:val="center"/>
        <w:rPr>
          <w:rFonts w:ascii="Times New Roman" w:eastAsia="Times New Roman" w:hAnsi="Times New Roman" w:cs="Times New Roman"/>
          <w:b/>
          <w:bCs/>
          <w:caps/>
          <w:sz w:val="24"/>
          <w:szCs w:val="24"/>
          <w:lang w:eastAsia="en-US"/>
        </w:rPr>
      </w:pPr>
      <w:r w:rsidRPr="00B168CA">
        <w:rPr>
          <w:rFonts w:ascii="Times New Roman" w:eastAsia="Times New Roman" w:hAnsi="Times New Roman" w:cs="Times New Roman"/>
          <w:b/>
          <w:bCs/>
          <w:caps/>
          <w:sz w:val="24"/>
          <w:szCs w:val="24"/>
          <w:lang w:eastAsia="en-US"/>
        </w:rPr>
        <w:t>Naudos ir kokybės vertinimo LENTELĖ</w:t>
      </w:r>
    </w:p>
    <w:p w14:paraId="7B479C86" w14:textId="77777777" w:rsidR="000009FA" w:rsidRPr="00906AE8" w:rsidRDefault="000009FA" w:rsidP="000009FA">
      <w:pPr>
        <w:spacing w:after="0" w:line="240" w:lineRule="auto"/>
        <w:rPr>
          <w:rFonts w:ascii="Times New Roman" w:eastAsia="Times New Roman" w:hAnsi="Times New Roman" w:cs="Times New Roman"/>
          <w:bCs/>
          <w:cap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348"/>
      </w:tblGrid>
      <w:tr w:rsidR="000009FA" w:rsidRPr="00B168CA" w14:paraId="25C40508" w14:textId="77777777" w:rsidTr="008F12D5">
        <w:tc>
          <w:tcPr>
            <w:tcW w:w="3856" w:type="dxa"/>
            <w:shd w:val="clear" w:color="auto" w:fill="auto"/>
          </w:tcPr>
          <w:p w14:paraId="054CB559" w14:textId="77777777" w:rsidR="000009FA" w:rsidRPr="00B168CA" w:rsidRDefault="000009FA" w:rsidP="008F12D5">
            <w:pPr>
              <w:spacing w:after="0" w:line="240" w:lineRule="auto"/>
              <w:rPr>
                <w:rFonts w:ascii="Times New Roman" w:eastAsia="Times New Roman" w:hAnsi="Times New Roman" w:cs="Times New Roman"/>
                <w:bCs/>
                <w:i/>
                <w:caps/>
                <w:sz w:val="24"/>
                <w:szCs w:val="24"/>
                <w:lang w:eastAsia="en-US"/>
              </w:rPr>
            </w:pPr>
            <w:r w:rsidRPr="00B168CA">
              <w:rPr>
                <w:rFonts w:ascii="Times New Roman" w:eastAsia="Times New Roman" w:hAnsi="Times New Roman" w:cs="Times New Roman"/>
                <w:b/>
                <w:bCs/>
                <w:sz w:val="24"/>
                <w:szCs w:val="24"/>
              </w:rPr>
              <w:t>Paraiškos kodas</w:t>
            </w:r>
          </w:p>
        </w:tc>
        <w:tc>
          <w:tcPr>
            <w:tcW w:w="10348" w:type="dxa"/>
            <w:shd w:val="clear" w:color="auto" w:fill="auto"/>
          </w:tcPr>
          <w:p w14:paraId="6AD5C3C3" w14:textId="77777777" w:rsidR="000009FA" w:rsidRPr="00B168CA" w:rsidRDefault="000009FA" w:rsidP="008F12D5">
            <w:pPr>
              <w:spacing w:after="0" w:line="240" w:lineRule="auto"/>
              <w:rPr>
                <w:rFonts w:ascii="Times New Roman" w:eastAsia="Times New Roman" w:hAnsi="Times New Roman" w:cs="Times New Roman"/>
                <w:bCs/>
                <w:i/>
                <w:caps/>
                <w:sz w:val="24"/>
                <w:szCs w:val="24"/>
                <w:lang w:eastAsia="en-US"/>
              </w:rPr>
            </w:pPr>
          </w:p>
        </w:tc>
      </w:tr>
      <w:tr w:rsidR="000009FA" w:rsidRPr="00B168CA" w14:paraId="17C91629" w14:textId="77777777" w:rsidTr="008F12D5">
        <w:tc>
          <w:tcPr>
            <w:tcW w:w="3856" w:type="dxa"/>
            <w:shd w:val="clear" w:color="auto" w:fill="auto"/>
          </w:tcPr>
          <w:p w14:paraId="6C01BAAD" w14:textId="77777777" w:rsidR="000009FA" w:rsidRPr="00B168CA" w:rsidRDefault="000009FA" w:rsidP="008F12D5">
            <w:pPr>
              <w:spacing w:after="0" w:line="240" w:lineRule="auto"/>
              <w:rPr>
                <w:rFonts w:ascii="Times New Roman" w:eastAsia="Times New Roman" w:hAnsi="Times New Roman" w:cs="Times New Roman"/>
                <w:b/>
                <w:bCs/>
                <w:sz w:val="24"/>
                <w:szCs w:val="24"/>
              </w:rPr>
            </w:pPr>
            <w:r w:rsidRPr="00B168CA">
              <w:rPr>
                <w:rFonts w:ascii="Times New Roman" w:eastAsia="Times New Roman" w:hAnsi="Times New Roman" w:cs="Times New Roman"/>
                <w:b/>
                <w:bCs/>
                <w:sz w:val="24"/>
                <w:szCs w:val="24"/>
              </w:rPr>
              <w:t>Pareiškėjo pavadinimas</w:t>
            </w:r>
          </w:p>
        </w:tc>
        <w:tc>
          <w:tcPr>
            <w:tcW w:w="10348" w:type="dxa"/>
            <w:shd w:val="clear" w:color="auto" w:fill="auto"/>
          </w:tcPr>
          <w:p w14:paraId="19637696" w14:textId="77777777" w:rsidR="000009FA" w:rsidRPr="00B168CA" w:rsidRDefault="000009FA" w:rsidP="008F12D5">
            <w:pPr>
              <w:spacing w:after="0" w:line="240" w:lineRule="auto"/>
              <w:rPr>
                <w:rFonts w:ascii="Times New Roman" w:eastAsia="Times New Roman" w:hAnsi="Times New Roman" w:cs="Times New Roman"/>
                <w:bCs/>
                <w:i/>
                <w:sz w:val="24"/>
                <w:szCs w:val="24"/>
              </w:rPr>
            </w:pPr>
          </w:p>
        </w:tc>
      </w:tr>
      <w:tr w:rsidR="000009FA" w:rsidRPr="00B168CA" w14:paraId="1C66D306" w14:textId="77777777" w:rsidTr="008F12D5">
        <w:tc>
          <w:tcPr>
            <w:tcW w:w="3856" w:type="dxa"/>
            <w:shd w:val="clear" w:color="auto" w:fill="auto"/>
          </w:tcPr>
          <w:p w14:paraId="1863E92E" w14:textId="77777777" w:rsidR="000009FA" w:rsidRPr="00B168CA" w:rsidRDefault="000009FA" w:rsidP="008F12D5">
            <w:pPr>
              <w:spacing w:after="0" w:line="240" w:lineRule="auto"/>
              <w:rPr>
                <w:rFonts w:ascii="Times New Roman" w:eastAsia="Times New Roman" w:hAnsi="Times New Roman" w:cs="Times New Roman"/>
                <w:bCs/>
                <w:i/>
                <w:caps/>
                <w:sz w:val="24"/>
                <w:szCs w:val="24"/>
                <w:lang w:eastAsia="en-US"/>
              </w:rPr>
            </w:pPr>
            <w:r w:rsidRPr="00B168CA">
              <w:rPr>
                <w:rFonts w:ascii="Times New Roman" w:eastAsia="Times New Roman" w:hAnsi="Times New Roman" w:cs="Times New Roman"/>
                <w:b/>
                <w:bCs/>
                <w:sz w:val="24"/>
                <w:szCs w:val="24"/>
              </w:rPr>
              <w:t>Projekto pavadinimas</w:t>
            </w:r>
          </w:p>
        </w:tc>
        <w:tc>
          <w:tcPr>
            <w:tcW w:w="10348" w:type="dxa"/>
            <w:shd w:val="clear" w:color="auto" w:fill="auto"/>
          </w:tcPr>
          <w:p w14:paraId="4BF54BB9" w14:textId="77777777" w:rsidR="000009FA" w:rsidRPr="00B168CA" w:rsidRDefault="000009FA" w:rsidP="008F12D5">
            <w:pPr>
              <w:spacing w:after="0" w:line="240" w:lineRule="auto"/>
              <w:rPr>
                <w:rFonts w:ascii="Times New Roman" w:eastAsia="Times New Roman" w:hAnsi="Times New Roman" w:cs="Times New Roman"/>
                <w:bCs/>
                <w:i/>
                <w:caps/>
                <w:sz w:val="24"/>
                <w:szCs w:val="24"/>
                <w:lang w:eastAsia="en-US"/>
              </w:rPr>
            </w:pPr>
          </w:p>
        </w:tc>
      </w:tr>
      <w:tr w:rsidR="000009FA" w:rsidRPr="00B168CA" w14:paraId="130CC879" w14:textId="77777777" w:rsidTr="008F12D5">
        <w:tc>
          <w:tcPr>
            <w:tcW w:w="14204" w:type="dxa"/>
            <w:gridSpan w:val="2"/>
            <w:shd w:val="clear" w:color="auto" w:fill="auto"/>
          </w:tcPr>
          <w:p w14:paraId="2FBA465A" w14:textId="77777777" w:rsidR="000009FA" w:rsidRPr="00B168CA" w:rsidRDefault="000009FA" w:rsidP="008F12D5">
            <w:pPr>
              <w:spacing w:after="0" w:line="240" w:lineRule="auto"/>
              <w:jc w:val="both"/>
              <w:rPr>
                <w:rFonts w:ascii="Times New Roman" w:eastAsia="Times New Roman" w:hAnsi="Times New Roman" w:cs="Times New Roman"/>
                <w:b/>
                <w:bCs/>
                <w:sz w:val="24"/>
                <w:szCs w:val="24"/>
              </w:rPr>
            </w:pPr>
            <w:r w:rsidRPr="00B168CA">
              <w:rPr>
                <w:rFonts w:ascii="Times New Roman" w:eastAsia="Times New Roman" w:hAnsi="Times New Roman" w:cs="Times New Roman"/>
                <w:b/>
                <w:bCs/>
                <w:sz w:val="24"/>
                <w:szCs w:val="24"/>
              </w:rPr>
              <w:t>Projektą planuojama įgyvendinti:</w:t>
            </w:r>
          </w:p>
          <w:p w14:paraId="1829B4E1" w14:textId="77777777" w:rsidR="000009FA" w:rsidRPr="00B168CA" w:rsidRDefault="000009FA" w:rsidP="008F12D5">
            <w:pPr>
              <w:spacing w:after="0" w:line="240" w:lineRule="auto"/>
              <w:jc w:val="both"/>
              <w:rPr>
                <w:rFonts w:ascii="Times New Roman" w:eastAsia="Times New Roman" w:hAnsi="Times New Roman" w:cs="Times New Roman"/>
                <w:b/>
                <w:bCs/>
                <w:sz w:val="24"/>
                <w:szCs w:val="24"/>
              </w:rPr>
            </w:pPr>
            <w:r w:rsidRPr="00B168CA">
              <w:rPr>
                <w:rFonts w:ascii="Times New Roman" w:eastAsia="Times New Roman" w:hAnsi="Times New Roman" w:cs="Times New Roman"/>
                <w:b/>
                <w:bCs/>
                <w:sz w:val="24"/>
                <w:szCs w:val="24"/>
              </w:rPr>
              <w:t xml:space="preserve"> su partneriu (-iais)              </w:t>
            </w:r>
            <w:r w:rsidRPr="00B168CA">
              <w:rPr>
                <w:rFonts w:ascii="Times New Roman" w:eastAsia="Times New Roman" w:hAnsi="Times New Roman" w:cs="Times New Roman"/>
                <w:b/>
                <w:bCs/>
                <w:sz w:val="24"/>
                <w:szCs w:val="24"/>
              </w:rPr>
              <w:t> be partnerio (-ių)</w:t>
            </w:r>
          </w:p>
        </w:tc>
      </w:tr>
      <w:tr w:rsidR="000009FA" w:rsidRPr="00B168CA" w14:paraId="2AFFC443" w14:textId="77777777" w:rsidTr="008F12D5">
        <w:tc>
          <w:tcPr>
            <w:tcW w:w="14204" w:type="dxa"/>
            <w:gridSpan w:val="2"/>
            <w:shd w:val="clear" w:color="auto" w:fill="auto"/>
          </w:tcPr>
          <w:p w14:paraId="6C738E4A" w14:textId="77777777" w:rsidR="000009FA" w:rsidRPr="00B168CA" w:rsidRDefault="000009FA" w:rsidP="008F12D5">
            <w:pPr>
              <w:spacing w:after="0" w:line="240" w:lineRule="auto"/>
              <w:ind w:firstLine="720"/>
              <w:jc w:val="both"/>
              <w:rPr>
                <w:rFonts w:ascii="Times New Roman" w:eastAsia="Times New Roman" w:hAnsi="Times New Roman" w:cs="Times New Roman"/>
                <w:b/>
                <w:bCs/>
                <w:sz w:val="24"/>
                <w:szCs w:val="24"/>
              </w:rPr>
            </w:pPr>
          </w:p>
          <w:p w14:paraId="28269FE6" w14:textId="77777777" w:rsidR="000009FA" w:rsidRPr="00B168CA" w:rsidRDefault="000009FA" w:rsidP="008F12D5">
            <w:pPr>
              <w:spacing w:after="0" w:line="240" w:lineRule="auto"/>
              <w:ind w:firstLine="720"/>
              <w:jc w:val="both"/>
              <w:rPr>
                <w:rFonts w:ascii="Times New Roman" w:eastAsia="Times New Roman" w:hAnsi="Times New Roman" w:cs="Times New Roman"/>
                <w:b/>
                <w:bCs/>
                <w:sz w:val="24"/>
                <w:szCs w:val="24"/>
              </w:rPr>
            </w:pPr>
            <w:r w:rsidRPr="00B168CA">
              <w:rPr>
                <w:rFonts w:ascii="Times New Roman" w:eastAsia="Times New Roman" w:hAnsi="Times New Roman" w:cs="Times New Roman"/>
                <w:b/>
                <w:bCs/>
                <w:sz w:val="24"/>
                <w:szCs w:val="24"/>
              </w:rPr>
              <w:t xml:space="preserve"> PIRMINĖ               </w:t>
            </w:r>
            <w:r w:rsidRPr="00B168CA">
              <w:rPr>
                <w:rFonts w:ascii="Times New Roman" w:eastAsia="Times New Roman" w:hAnsi="Times New Roman" w:cs="Times New Roman"/>
                <w:b/>
                <w:bCs/>
                <w:sz w:val="24"/>
                <w:szCs w:val="24"/>
              </w:rPr>
              <w:t>PATIKSLINTA</w:t>
            </w:r>
          </w:p>
          <w:p w14:paraId="6CD10D7F" w14:textId="77777777" w:rsidR="000009FA" w:rsidRPr="00906AE8" w:rsidRDefault="000009FA" w:rsidP="008F12D5">
            <w:pPr>
              <w:spacing w:after="0" w:line="240" w:lineRule="auto"/>
              <w:rPr>
                <w:rFonts w:ascii="Times New Roman" w:eastAsia="Times New Roman" w:hAnsi="Times New Roman" w:cs="Times New Roman"/>
                <w:bCs/>
                <w:caps/>
                <w:sz w:val="24"/>
                <w:szCs w:val="24"/>
                <w:lang w:eastAsia="en-US"/>
              </w:rPr>
            </w:pPr>
          </w:p>
        </w:tc>
      </w:tr>
    </w:tbl>
    <w:p w14:paraId="31191362" w14:textId="77777777" w:rsidR="000009FA" w:rsidRPr="00B168CA" w:rsidRDefault="000009FA" w:rsidP="000009FA">
      <w:pPr>
        <w:spacing w:after="0" w:line="240" w:lineRule="auto"/>
        <w:ind w:firstLine="720"/>
        <w:rPr>
          <w:rFonts w:ascii="Times New Roman" w:eastAsia="Times New Roman" w:hAnsi="Times New Roman" w:cs="Times New Roman"/>
          <w:bCs/>
          <w:i/>
          <w:cap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6"/>
        <w:gridCol w:w="4536"/>
        <w:gridCol w:w="1559"/>
        <w:gridCol w:w="1560"/>
        <w:gridCol w:w="1417"/>
        <w:gridCol w:w="2410"/>
      </w:tblGrid>
      <w:tr w:rsidR="000009FA" w:rsidRPr="00B168CA" w14:paraId="508A201A" w14:textId="77777777" w:rsidTr="008F12D5">
        <w:tc>
          <w:tcPr>
            <w:tcW w:w="2756" w:type="dxa"/>
            <w:shd w:val="clear" w:color="auto" w:fill="auto"/>
          </w:tcPr>
          <w:p w14:paraId="2A0976A9" w14:textId="77777777" w:rsidR="000009FA" w:rsidRPr="00B168CA" w:rsidRDefault="000009FA" w:rsidP="008F12D5">
            <w:pPr>
              <w:spacing w:after="0" w:line="240" w:lineRule="auto"/>
              <w:jc w:val="center"/>
              <w:rPr>
                <w:rFonts w:ascii="Times New Roman" w:eastAsia="Times New Roman" w:hAnsi="Times New Roman" w:cs="Times New Roman"/>
                <w:b/>
                <w:bCs/>
                <w:caps/>
                <w:sz w:val="24"/>
                <w:szCs w:val="24"/>
                <w:lang w:eastAsia="en-US"/>
              </w:rPr>
            </w:pPr>
            <w:r w:rsidRPr="00B168CA">
              <w:rPr>
                <w:rFonts w:ascii="Times New Roman" w:eastAsia="Times New Roman" w:hAnsi="Times New Roman" w:cs="Times New Roman"/>
                <w:b/>
                <w:bCs/>
                <w:sz w:val="24"/>
                <w:szCs w:val="24"/>
                <w:lang w:eastAsia="en-US"/>
              </w:rPr>
              <w:t>Prioritetinis projektų atrankos kriterijus (toliau – kriterijus)</w:t>
            </w:r>
          </w:p>
        </w:tc>
        <w:tc>
          <w:tcPr>
            <w:tcW w:w="4536" w:type="dxa"/>
            <w:shd w:val="clear" w:color="auto" w:fill="auto"/>
          </w:tcPr>
          <w:p w14:paraId="481A05FD" w14:textId="77777777" w:rsidR="000009FA" w:rsidRPr="00B168CA" w:rsidRDefault="000009FA" w:rsidP="008F12D5">
            <w:pPr>
              <w:spacing w:after="0" w:line="240" w:lineRule="auto"/>
              <w:jc w:val="center"/>
              <w:rPr>
                <w:rFonts w:ascii="Times New Roman" w:eastAsia="Times New Roman" w:hAnsi="Times New Roman" w:cs="Times New Roman"/>
                <w:b/>
                <w:bCs/>
                <w:caps/>
                <w:sz w:val="24"/>
                <w:szCs w:val="24"/>
                <w:lang w:eastAsia="en-US"/>
              </w:rPr>
            </w:pPr>
            <w:r>
              <w:rPr>
                <w:rFonts w:ascii="Times New Roman" w:eastAsia="Times New Roman" w:hAnsi="Times New Roman" w:cs="Times New Roman"/>
                <w:b/>
                <w:bCs/>
                <w:sz w:val="24"/>
                <w:szCs w:val="24"/>
                <w:lang w:eastAsia="en-US"/>
              </w:rPr>
              <w:t xml:space="preserve">Kriterijaus </w:t>
            </w:r>
            <w:r>
              <w:rPr>
                <w:rFonts w:ascii="Times New Roman" w:eastAsia="Times New Roman" w:hAnsi="Times New Roman" w:cs="Times New Roman"/>
                <w:b/>
                <w:bCs/>
                <w:sz w:val="24"/>
                <w:szCs w:val="24"/>
              </w:rPr>
              <w:t>vertinimo aspektai ir paaiškinimai</w:t>
            </w:r>
          </w:p>
        </w:tc>
        <w:tc>
          <w:tcPr>
            <w:tcW w:w="1559" w:type="dxa"/>
            <w:shd w:val="clear" w:color="auto" w:fill="auto"/>
          </w:tcPr>
          <w:p w14:paraId="29649786" w14:textId="77777777" w:rsidR="000009FA" w:rsidRPr="00B168CA" w:rsidRDefault="000009FA" w:rsidP="008F12D5">
            <w:pPr>
              <w:spacing w:after="0" w:line="240" w:lineRule="auto"/>
              <w:jc w:val="center"/>
              <w:rPr>
                <w:rFonts w:ascii="Times New Roman" w:eastAsia="Times New Roman" w:hAnsi="Times New Roman" w:cs="Times New Roman"/>
                <w:b/>
                <w:bCs/>
                <w:caps/>
                <w:sz w:val="24"/>
                <w:szCs w:val="24"/>
                <w:lang w:eastAsia="en-US"/>
              </w:rPr>
            </w:pPr>
            <w:r w:rsidRPr="00B168CA">
              <w:rPr>
                <w:rFonts w:ascii="Times New Roman" w:eastAsia="Times New Roman" w:hAnsi="Times New Roman" w:cs="Times New Roman"/>
                <w:b/>
                <w:bCs/>
                <w:sz w:val="24"/>
                <w:szCs w:val="24"/>
                <w:lang w:eastAsia="en-US"/>
              </w:rPr>
              <w:t>Maksimalus galimas kriterijaus vertinimo balas</w:t>
            </w:r>
          </w:p>
        </w:tc>
        <w:tc>
          <w:tcPr>
            <w:tcW w:w="1560" w:type="dxa"/>
          </w:tcPr>
          <w:p w14:paraId="1315B6A4" w14:textId="77777777" w:rsidR="000009FA" w:rsidRPr="00B168CA" w:rsidRDefault="000009FA" w:rsidP="008F12D5">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Minimalus</w:t>
            </w:r>
            <w:r w:rsidRPr="00B168CA">
              <w:rPr>
                <w:rFonts w:ascii="Times New Roman" w:eastAsia="Times New Roman" w:hAnsi="Times New Roman" w:cs="Times New Roman"/>
                <w:b/>
                <w:bCs/>
                <w:sz w:val="24"/>
                <w:szCs w:val="24"/>
                <w:lang w:eastAsia="en-US"/>
              </w:rPr>
              <w:t xml:space="preserve"> galimas kriterijaus vertinimo balas</w:t>
            </w:r>
          </w:p>
        </w:tc>
        <w:tc>
          <w:tcPr>
            <w:tcW w:w="1417" w:type="dxa"/>
            <w:shd w:val="clear" w:color="auto" w:fill="auto"/>
          </w:tcPr>
          <w:p w14:paraId="430C6594" w14:textId="77777777" w:rsidR="000009FA" w:rsidRPr="00B168CA" w:rsidRDefault="000009FA" w:rsidP="008F12D5">
            <w:pPr>
              <w:spacing w:after="0" w:line="240" w:lineRule="auto"/>
              <w:jc w:val="center"/>
              <w:rPr>
                <w:rFonts w:ascii="Times New Roman" w:eastAsia="Times New Roman" w:hAnsi="Times New Roman" w:cs="Times New Roman"/>
                <w:b/>
                <w:bCs/>
                <w:caps/>
                <w:sz w:val="24"/>
                <w:szCs w:val="24"/>
                <w:lang w:eastAsia="en-US"/>
              </w:rPr>
            </w:pPr>
            <w:r w:rsidRPr="00B168CA">
              <w:rPr>
                <w:rFonts w:ascii="Times New Roman" w:eastAsia="Times New Roman" w:hAnsi="Times New Roman" w:cs="Times New Roman"/>
                <w:b/>
                <w:bCs/>
                <w:sz w:val="24"/>
                <w:szCs w:val="24"/>
                <w:lang w:eastAsia="en-US"/>
              </w:rPr>
              <w:t>Vertinimo metu suteiktų balų skaičius</w:t>
            </w:r>
          </w:p>
        </w:tc>
        <w:tc>
          <w:tcPr>
            <w:tcW w:w="2410" w:type="dxa"/>
            <w:shd w:val="clear" w:color="auto" w:fill="auto"/>
          </w:tcPr>
          <w:p w14:paraId="4DA1BADA" w14:textId="77777777" w:rsidR="000009FA" w:rsidRPr="00B168CA" w:rsidRDefault="000009FA" w:rsidP="008F12D5">
            <w:pPr>
              <w:spacing w:after="0" w:line="240" w:lineRule="auto"/>
              <w:jc w:val="center"/>
              <w:rPr>
                <w:rFonts w:ascii="Times New Roman" w:eastAsia="Times New Roman" w:hAnsi="Times New Roman" w:cs="Times New Roman"/>
                <w:b/>
                <w:bCs/>
                <w:caps/>
                <w:sz w:val="24"/>
                <w:szCs w:val="24"/>
                <w:lang w:eastAsia="en-US"/>
              </w:rPr>
            </w:pPr>
            <w:r w:rsidRPr="00B168CA">
              <w:rPr>
                <w:rFonts w:ascii="Times New Roman" w:eastAsia="Times New Roman" w:hAnsi="Times New Roman" w:cs="Times New Roman"/>
                <w:b/>
                <w:bCs/>
                <w:sz w:val="24"/>
                <w:szCs w:val="24"/>
                <w:lang w:eastAsia="en-US"/>
              </w:rPr>
              <w:t>Komentarai</w:t>
            </w:r>
          </w:p>
        </w:tc>
      </w:tr>
      <w:tr w:rsidR="000009FA" w:rsidRPr="00B168CA" w14:paraId="197DA22B" w14:textId="77777777" w:rsidTr="008F12D5">
        <w:tc>
          <w:tcPr>
            <w:tcW w:w="2756" w:type="dxa"/>
            <w:shd w:val="clear" w:color="auto" w:fill="auto"/>
          </w:tcPr>
          <w:p w14:paraId="5DFE564B" w14:textId="77777777" w:rsidR="000009FA" w:rsidRPr="00B168CA" w:rsidRDefault="000009FA" w:rsidP="008F12D5">
            <w:pPr>
              <w:spacing w:after="0" w:line="240" w:lineRule="auto"/>
              <w:rPr>
                <w:rFonts w:ascii="Times New Roman" w:eastAsia="Times New Roman" w:hAnsi="Times New Roman" w:cs="Times New Roman"/>
                <w:bCs/>
                <w:i/>
                <w:caps/>
                <w:sz w:val="24"/>
                <w:szCs w:val="24"/>
                <w:lang w:eastAsia="en-US"/>
              </w:rPr>
            </w:pPr>
            <w:r>
              <w:rPr>
                <w:rFonts w:ascii="Times New Roman" w:eastAsia="Times New Roman" w:hAnsi="Times New Roman" w:cs="Times New Roman"/>
                <w:b/>
                <w:bCs/>
                <w:caps/>
                <w:sz w:val="24"/>
                <w:szCs w:val="24"/>
                <w:lang w:eastAsia="en-US"/>
              </w:rPr>
              <w:t xml:space="preserve">1. </w:t>
            </w:r>
            <w:r w:rsidRPr="00B93B88">
              <w:rPr>
                <w:rFonts w:ascii="Times New Roman" w:eastAsia="Times New Roman" w:hAnsi="Times New Roman" w:cs="Times New Roman"/>
                <w:b/>
                <w:bCs/>
                <w:sz w:val="24"/>
                <w:szCs w:val="24"/>
              </w:rPr>
              <w:t xml:space="preserve">Projektas prisideda prie Prioritetinių mokslinių tyrimų ir eksperimentinės (socialinės, kultūrinės) plėtros ir inovacijų raidos (sumaniosios specializacijos) krypčių ir jų prioritetų </w:t>
            </w:r>
            <w:r w:rsidRPr="00B93B88">
              <w:rPr>
                <w:rFonts w:ascii="Times New Roman" w:eastAsia="Times New Roman" w:hAnsi="Times New Roman" w:cs="Times New Roman"/>
                <w:b/>
                <w:bCs/>
                <w:sz w:val="24"/>
                <w:szCs w:val="24"/>
              </w:rPr>
              <w:lastRenderedPageBreak/>
              <w:t>įgyvendinimo programos,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nuostatų ir bent vieno šioje programoje nustatyto prioriteto veiksmų plano.</w:t>
            </w:r>
          </w:p>
        </w:tc>
        <w:tc>
          <w:tcPr>
            <w:tcW w:w="4536" w:type="dxa"/>
            <w:shd w:val="clear" w:color="auto" w:fill="auto"/>
          </w:tcPr>
          <w:p w14:paraId="4FFB87B2" w14:textId="77777777" w:rsidR="000009FA" w:rsidRDefault="000009FA" w:rsidP="008F12D5">
            <w:pPr>
              <w:spacing w:after="0" w:line="240" w:lineRule="auto"/>
              <w:rPr>
                <w:rFonts w:ascii="Times New Roman" w:hAnsi="Times New Roman"/>
                <w:bCs/>
                <w:sz w:val="24"/>
                <w:szCs w:val="24"/>
              </w:rPr>
            </w:pPr>
            <w:r w:rsidRPr="00B93B88">
              <w:rPr>
                <w:rFonts w:ascii="Times New Roman" w:hAnsi="Times New Roman"/>
                <w:bCs/>
                <w:sz w:val="24"/>
                <w:szCs w:val="24"/>
              </w:rPr>
              <w:lastRenderedPageBreak/>
              <w:t>Balas teikiamas tiems projektams, kurie prisideda prie Prioritetinių mokslinių tyrimų ir eksperimentinės (socialinės, kultūrinės) plėtros ir inovacijų raidos (sumaniosios specializacijos) krypčių ir jų prioritetų įgyvendinimo programos nuostatų ir bent vieno šioje programoje nustatyto prioriteto veiksmų plano.</w:t>
            </w:r>
          </w:p>
          <w:p w14:paraId="7F918F7A" w14:textId="7E2BEE82" w:rsidR="000009FA" w:rsidRDefault="000009FA" w:rsidP="008F12D5">
            <w:pPr>
              <w:spacing w:after="0" w:line="240" w:lineRule="auto"/>
              <w:rPr>
                <w:rFonts w:ascii="Times New Roman" w:hAnsi="Times New Roman"/>
                <w:b/>
                <w:bCs/>
                <w:sz w:val="24"/>
                <w:szCs w:val="24"/>
              </w:rPr>
            </w:pPr>
            <w:r>
              <w:rPr>
                <w:rFonts w:ascii="Times New Roman" w:hAnsi="Times New Roman"/>
                <w:bCs/>
                <w:sz w:val="24"/>
                <w:szCs w:val="24"/>
              </w:rPr>
              <w:lastRenderedPageBreak/>
              <w:t xml:space="preserve">Jei projektas prisideda prie </w:t>
            </w:r>
            <w:r w:rsidRPr="00B93B88">
              <w:rPr>
                <w:rFonts w:ascii="Times New Roman" w:hAnsi="Times New Roman"/>
                <w:bCs/>
                <w:sz w:val="24"/>
                <w:szCs w:val="24"/>
              </w:rPr>
              <w:t>Prioritetinių mokslinių tyrimų ir eksperimentinės (socialinės, kultūrinės) plėtros ir inovacijų raidos (sumaniosios specializacijos) krypčių ir jų prioritetų įgyvendinimo programos nuostatų ir bent vieno šioje programoje nustatyto prioriteto veiksmų plano</w:t>
            </w:r>
            <w:r>
              <w:rPr>
                <w:rFonts w:ascii="Times New Roman" w:hAnsi="Times New Roman"/>
                <w:bCs/>
                <w:sz w:val="24"/>
                <w:szCs w:val="24"/>
              </w:rPr>
              <w:t xml:space="preserve">  - </w:t>
            </w:r>
            <w:r w:rsidR="00083469">
              <w:rPr>
                <w:rFonts w:ascii="Times New Roman" w:hAnsi="Times New Roman"/>
                <w:b/>
                <w:bCs/>
                <w:sz w:val="24"/>
                <w:szCs w:val="24"/>
              </w:rPr>
              <w:t>2</w:t>
            </w:r>
            <w:r w:rsidRPr="00FD7B4D">
              <w:rPr>
                <w:rFonts w:ascii="Times New Roman" w:hAnsi="Times New Roman"/>
                <w:b/>
                <w:bCs/>
                <w:sz w:val="24"/>
                <w:szCs w:val="24"/>
              </w:rPr>
              <w:t>0 balų</w:t>
            </w:r>
            <w:r>
              <w:rPr>
                <w:rFonts w:ascii="Times New Roman" w:hAnsi="Times New Roman"/>
                <w:b/>
                <w:bCs/>
                <w:sz w:val="24"/>
                <w:szCs w:val="24"/>
              </w:rPr>
              <w:t>;</w:t>
            </w:r>
          </w:p>
          <w:p w14:paraId="0E3A3708" w14:textId="77777777" w:rsidR="000009FA" w:rsidRDefault="000009FA" w:rsidP="008F12D5">
            <w:pPr>
              <w:spacing w:after="0" w:line="240" w:lineRule="auto"/>
              <w:rPr>
                <w:rFonts w:ascii="Times New Roman" w:hAnsi="Times New Roman"/>
                <w:bCs/>
                <w:sz w:val="24"/>
                <w:szCs w:val="24"/>
              </w:rPr>
            </w:pPr>
          </w:p>
          <w:p w14:paraId="6A5DDD2F" w14:textId="2DC08435" w:rsidR="000009FA" w:rsidRDefault="000009FA" w:rsidP="008F12D5">
            <w:pPr>
              <w:spacing w:after="0" w:line="240" w:lineRule="auto"/>
              <w:rPr>
                <w:rFonts w:ascii="Times New Roman" w:hAnsi="Times New Roman"/>
                <w:bCs/>
                <w:sz w:val="24"/>
                <w:szCs w:val="24"/>
              </w:rPr>
            </w:pPr>
            <w:r>
              <w:rPr>
                <w:rFonts w:ascii="Times New Roman" w:hAnsi="Times New Roman"/>
                <w:bCs/>
                <w:sz w:val="24"/>
                <w:szCs w:val="24"/>
              </w:rPr>
              <w:t xml:space="preserve">Jei </w:t>
            </w:r>
            <w:r w:rsidR="008128E6">
              <w:rPr>
                <w:rFonts w:ascii="Times New Roman" w:hAnsi="Times New Roman"/>
                <w:bCs/>
                <w:sz w:val="24"/>
                <w:szCs w:val="24"/>
              </w:rPr>
              <w:t xml:space="preserve">projektas </w:t>
            </w:r>
            <w:r>
              <w:rPr>
                <w:rFonts w:ascii="Times New Roman" w:hAnsi="Times New Roman"/>
                <w:bCs/>
                <w:sz w:val="24"/>
                <w:szCs w:val="24"/>
              </w:rPr>
              <w:t xml:space="preserve">neprisideda prie </w:t>
            </w:r>
            <w:r w:rsidRPr="00B93B88">
              <w:rPr>
                <w:rFonts w:ascii="Times New Roman" w:hAnsi="Times New Roman"/>
                <w:bCs/>
                <w:sz w:val="24"/>
                <w:szCs w:val="24"/>
              </w:rPr>
              <w:t>Prioritetinių mokslinių tyrimų ir eksperimentinės (socialinės, kultūrinės) plėtros ir inovacijų raidos (sumaniosios specializacijos) krypčių ir jų prioritetų įgyvendinimo programos nuostatų ir bent vieno šioje programoje nustatyto prioriteto veiksmų plano</w:t>
            </w:r>
            <w:r>
              <w:rPr>
                <w:rFonts w:ascii="Times New Roman" w:hAnsi="Times New Roman"/>
                <w:bCs/>
                <w:sz w:val="24"/>
                <w:szCs w:val="24"/>
              </w:rPr>
              <w:t xml:space="preserve"> - </w:t>
            </w:r>
            <w:r w:rsidRPr="00FD7B4D">
              <w:rPr>
                <w:rFonts w:ascii="Times New Roman" w:hAnsi="Times New Roman"/>
                <w:b/>
                <w:bCs/>
                <w:sz w:val="24"/>
                <w:szCs w:val="24"/>
              </w:rPr>
              <w:t>0 balų.</w:t>
            </w:r>
          </w:p>
          <w:p w14:paraId="6D49C717" w14:textId="77777777" w:rsidR="000009FA" w:rsidRDefault="000009FA" w:rsidP="008F12D5">
            <w:pPr>
              <w:spacing w:after="0" w:line="240" w:lineRule="auto"/>
              <w:rPr>
                <w:rFonts w:ascii="Times New Roman" w:eastAsia="Times New Roman" w:hAnsi="Times New Roman" w:cs="Times New Roman"/>
                <w:bCs/>
                <w:caps/>
                <w:sz w:val="24"/>
                <w:szCs w:val="24"/>
                <w:lang w:eastAsia="en-US"/>
              </w:rPr>
            </w:pPr>
          </w:p>
          <w:p w14:paraId="2DFB4584" w14:textId="2628AF11" w:rsidR="00B24230" w:rsidRPr="00CC13CE" w:rsidRDefault="00226773" w:rsidP="00226773">
            <w:pPr>
              <w:spacing w:after="0" w:line="240" w:lineRule="auto"/>
              <w:rPr>
                <w:rFonts w:ascii="Times New Roman" w:eastAsia="Times New Roman" w:hAnsi="Times New Roman" w:cs="Times New Roman"/>
                <w:bCs/>
                <w:i/>
                <w:caps/>
                <w:sz w:val="24"/>
                <w:szCs w:val="24"/>
                <w:lang w:eastAsia="en-US"/>
              </w:rPr>
            </w:pPr>
            <w:r w:rsidRPr="00CC13CE">
              <w:rPr>
                <w:rFonts w:ascii="Times New Roman" w:eastAsia="Times New Roman" w:hAnsi="Times New Roman" w:cs="Times New Roman"/>
                <w:bCs/>
                <w:i/>
                <w:sz w:val="24"/>
                <w:szCs w:val="24"/>
                <w:lang w:val="en-029" w:eastAsia="en-US"/>
              </w:rPr>
              <w:t>Kartu su parai</w:t>
            </w:r>
            <w:r w:rsidRPr="00CC13CE">
              <w:rPr>
                <w:rFonts w:ascii="Times New Roman" w:eastAsia="Times New Roman" w:hAnsi="Times New Roman" w:cs="Times New Roman"/>
                <w:bCs/>
                <w:i/>
                <w:sz w:val="24"/>
                <w:szCs w:val="24"/>
                <w:lang w:eastAsia="en-US"/>
              </w:rPr>
              <w:t>š</w:t>
            </w:r>
            <w:r w:rsidRPr="00CC13CE">
              <w:rPr>
                <w:rFonts w:ascii="Times New Roman" w:eastAsia="Times New Roman" w:hAnsi="Times New Roman" w:cs="Times New Roman"/>
                <w:bCs/>
                <w:i/>
                <w:sz w:val="24"/>
                <w:szCs w:val="24"/>
                <w:lang w:val="en-029" w:eastAsia="en-US"/>
              </w:rPr>
              <w:t>ka, pareiškėjas turi pateikti dokumentą įrodantį atitikimą sumanios specializacijos krypčiai patvirtintą Mokslo, inovacijų ir technologijų agentūros</w:t>
            </w:r>
            <w:r w:rsidR="00CC13CE" w:rsidRPr="00CC13CE">
              <w:rPr>
                <w:rFonts w:ascii="Times New Roman" w:eastAsia="Times New Roman" w:hAnsi="Times New Roman" w:cs="Times New Roman"/>
                <w:bCs/>
                <w:i/>
                <w:sz w:val="24"/>
                <w:szCs w:val="24"/>
                <w:lang w:val="en-029" w:eastAsia="en-US"/>
              </w:rPr>
              <w:t>.</w:t>
            </w:r>
          </w:p>
        </w:tc>
        <w:tc>
          <w:tcPr>
            <w:tcW w:w="1559" w:type="dxa"/>
            <w:shd w:val="clear" w:color="auto" w:fill="auto"/>
          </w:tcPr>
          <w:p w14:paraId="1BA6B2F2" w14:textId="7669FBD5" w:rsidR="000009FA" w:rsidRPr="00B168CA" w:rsidRDefault="00083469" w:rsidP="008F12D5">
            <w:pPr>
              <w:spacing w:after="0" w:line="240" w:lineRule="auto"/>
              <w:jc w:val="center"/>
              <w:rPr>
                <w:rFonts w:ascii="Times New Roman" w:eastAsia="Times New Roman" w:hAnsi="Times New Roman" w:cs="Times New Roman"/>
                <w:b/>
                <w:bCs/>
                <w:caps/>
                <w:sz w:val="24"/>
                <w:szCs w:val="24"/>
                <w:lang w:eastAsia="en-US"/>
              </w:rPr>
            </w:pPr>
            <w:r>
              <w:rPr>
                <w:rFonts w:ascii="Times New Roman" w:eastAsia="Times New Roman" w:hAnsi="Times New Roman" w:cs="Times New Roman"/>
                <w:b/>
                <w:bCs/>
                <w:caps/>
                <w:sz w:val="24"/>
                <w:szCs w:val="24"/>
                <w:lang w:eastAsia="en-US"/>
              </w:rPr>
              <w:lastRenderedPageBreak/>
              <w:t>2</w:t>
            </w:r>
            <w:r w:rsidR="000009FA">
              <w:rPr>
                <w:rFonts w:ascii="Times New Roman" w:eastAsia="Times New Roman" w:hAnsi="Times New Roman" w:cs="Times New Roman"/>
                <w:b/>
                <w:bCs/>
                <w:caps/>
                <w:sz w:val="24"/>
                <w:szCs w:val="24"/>
                <w:lang w:eastAsia="en-US"/>
              </w:rPr>
              <w:t>0</w:t>
            </w:r>
          </w:p>
        </w:tc>
        <w:tc>
          <w:tcPr>
            <w:tcW w:w="1560" w:type="dxa"/>
          </w:tcPr>
          <w:p w14:paraId="652BA728" w14:textId="77777777" w:rsidR="000009FA" w:rsidRPr="00B168CA" w:rsidRDefault="000009FA" w:rsidP="008F12D5">
            <w:pPr>
              <w:spacing w:after="0" w:line="240" w:lineRule="auto"/>
              <w:jc w:val="center"/>
              <w:rPr>
                <w:rFonts w:ascii="Times New Roman" w:eastAsia="Times New Roman" w:hAnsi="Times New Roman" w:cs="Times New Roman"/>
                <w:b/>
                <w:bCs/>
                <w:caps/>
                <w:sz w:val="24"/>
                <w:szCs w:val="24"/>
                <w:lang w:eastAsia="en-US"/>
              </w:rPr>
            </w:pPr>
            <w:r>
              <w:rPr>
                <w:rFonts w:ascii="Times New Roman" w:eastAsia="Times New Roman" w:hAnsi="Times New Roman" w:cs="Times New Roman"/>
                <w:b/>
                <w:bCs/>
                <w:caps/>
                <w:sz w:val="24"/>
                <w:szCs w:val="24"/>
                <w:lang w:eastAsia="en-US"/>
              </w:rPr>
              <w:t>0</w:t>
            </w:r>
          </w:p>
        </w:tc>
        <w:tc>
          <w:tcPr>
            <w:tcW w:w="1417" w:type="dxa"/>
            <w:shd w:val="clear" w:color="auto" w:fill="auto"/>
          </w:tcPr>
          <w:p w14:paraId="56B8A10A" w14:textId="77777777" w:rsidR="000009FA" w:rsidRPr="00B168CA" w:rsidRDefault="000009FA" w:rsidP="008F12D5">
            <w:pPr>
              <w:spacing w:after="0" w:line="240" w:lineRule="auto"/>
              <w:jc w:val="center"/>
              <w:rPr>
                <w:rFonts w:ascii="Times New Roman" w:eastAsia="Times New Roman" w:hAnsi="Times New Roman" w:cs="Times New Roman"/>
                <w:b/>
                <w:bCs/>
                <w:caps/>
                <w:sz w:val="24"/>
                <w:szCs w:val="24"/>
                <w:lang w:eastAsia="en-US"/>
              </w:rPr>
            </w:pPr>
          </w:p>
        </w:tc>
        <w:tc>
          <w:tcPr>
            <w:tcW w:w="2410" w:type="dxa"/>
            <w:shd w:val="clear" w:color="auto" w:fill="auto"/>
          </w:tcPr>
          <w:p w14:paraId="0406F1F9" w14:textId="77777777" w:rsidR="000009FA" w:rsidRPr="00B168CA" w:rsidRDefault="000009FA" w:rsidP="008F12D5">
            <w:pPr>
              <w:spacing w:after="0" w:line="240" w:lineRule="auto"/>
              <w:jc w:val="center"/>
              <w:rPr>
                <w:rFonts w:ascii="Times New Roman" w:eastAsia="Times New Roman" w:hAnsi="Times New Roman" w:cs="Times New Roman"/>
                <w:b/>
                <w:bCs/>
                <w:caps/>
                <w:sz w:val="24"/>
                <w:szCs w:val="24"/>
                <w:lang w:eastAsia="en-US"/>
              </w:rPr>
            </w:pPr>
          </w:p>
        </w:tc>
      </w:tr>
      <w:tr w:rsidR="000009FA" w:rsidRPr="00B168CA" w14:paraId="5F7B82B6" w14:textId="77777777" w:rsidTr="008F12D5">
        <w:tc>
          <w:tcPr>
            <w:tcW w:w="2756" w:type="dxa"/>
            <w:shd w:val="clear" w:color="auto" w:fill="auto"/>
          </w:tcPr>
          <w:p w14:paraId="03C314C1" w14:textId="77777777" w:rsidR="000009FA" w:rsidRPr="00B168CA" w:rsidRDefault="000009FA" w:rsidP="008F12D5">
            <w:pPr>
              <w:spacing w:after="0" w:line="240" w:lineRule="auto"/>
              <w:rPr>
                <w:rFonts w:ascii="Times New Roman" w:eastAsia="Times New Roman" w:hAnsi="Times New Roman" w:cs="Times New Roman"/>
                <w:b/>
                <w:bCs/>
                <w:caps/>
                <w:sz w:val="24"/>
                <w:szCs w:val="24"/>
                <w:lang w:eastAsia="en-US"/>
              </w:rPr>
            </w:pPr>
            <w:r w:rsidRPr="00B168CA">
              <w:rPr>
                <w:rFonts w:ascii="Times New Roman" w:eastAsia="Times New Roman" w:hAnsi="Times New Roman" w:cs="Times New Roman"/>
                <w:b/>
                <w:bCs/>
                <w:caps/>
                <w:sz w:val="24"/>
                <w:szCs w:val="24"/>
                <w:lang w:eastAsia="en-US"/>
              </w:rPr>
              <w:t>2.</w:t>
            </w:r>
            <w:r>
              <w:rPr>
                <w:rFonts w:ascii="Times New Roman" w:eastAsia="Times New Roman" w:hAnsi="Times New Roman" w:cs="Times New Roman"/>
                <w:b/>
                <w:bCs/>
                <w:caps/>
                <w:sz w:val="24"/>
                <w:szCs w:val="24"/>
                <w:lang w:eastAsia="en-US"/>
              </w:rPr>
              <w:t xml:space="preserve"> </w:t>
            </w:r>
            <w:r w:rsidRPr="00B93B88">
              <w:rPr>
                <w:rFonts w:ascii="Times New Roman" w:eastAsia="Times New Roman" w:hAnsi="Times New Roman" w:cs="Times New Roman"/>
                <w:b/>
                <w:sz w:val="24"/>
                <w:szCs w:val="24"/>
                <w:lang w:eastAsia="en-US"/>
              </w:rPr>
              <w:t>Pareiškėjas turi MTEPI projektų įgyvendinimo patirties</w:t>
            </w:r>
          </w:p>
        </w:tc>
        <w:tc>
          <w:tcPr>
            <w:tcW w:w="4536" w:type="dxa"/>
            <w:shd w:val="clear" w:color="auto" w:fill="auto"/>
          </w:tcPr>
          <w:p w14:paraId="6DFFEE60" w14:textId="5AEF0CCB" w:rsidR="000009FA" w:rsidRDefault="000009FA" w:rsidP="008F12D5">
            <w:pPr>
              <w:spacing w:after="0" w:line="240" w:lineRule="auto"/>
              <w:rPr>
                <w:rFonts w:ascii="Times New Roman" w:eastAsia="Times New Roman" w:hAnsi="Times New Roman" w:cs="Times New Roman"/>
                <w:bCs/>
                <w:sz w:val="24"/>
                <w:szCs w:val="24"/>
                <w:lang w:eastAsia="en-US"/>
              </w:rPr>
            </w:pPr>
            <w:r w:rsidRPr="00B93B88">
              <w:rPr>
                <w:rFonts w:ascii="Times New Roman" w:eastAsia="Times New Roman" w:hAnsi="Times New Roman" w:cs="Times New Roman"/>
                <w:bCs/>
                <w:sz w:val="24"/>
                <w:szCs w:val="24"/>
                <w:lang w:eastAsia="en-US"/>
              </w:rPr>
              <w:t xml:space="preserve">Siekiant paskatinti mokslo ir verslo bendradarbiavimą, aukštesnis įvertinimas  suteikiamas tiems projektams, kurių pareiškėjai įgyvendino verslo ir (ar) mokslo bendradarbiavimo MTEP projektus ir (ar) </w:t>
            </w:r>
            <w:r w:rsidRPr="00B93B88">
              <w:rPr>
                <w:rFonts w:ascii="Times New Roman" w:eastAsia="Times New Roman" w:hAnsi="Times New Roman" w:cs="Times New Roman"/>
                <w:bCs/>
                <w:sz w:val="24"/>
                <w:szCs w:val="24"/>
                <w:lang w:eastAsia="en-US"/>
              </w:rPr>
              <w:lastRenderedPageBreak/>
              <w:t>bendrus projektus su mokslo ir studijų įstaigomis ir (ar) projektus su tarptautiniais partneriais. Vertinama tik pareiškėjo turima patirtis. Didesnis balas teikiamas tiems projektams, kurie įgyvendino daugiau minėtų projektų.</w:t>
            </w:r>
          </w:p>
          <w:p w14:paraId="0E68D6E8" w14:textId="77777777" w:rsidR="000009FA" w:rsidRDefault="000009FA" w:rsidP="008F12D5">
            <w:pPr>
              <w:spacing w:after="0" w:line="240" w:lineRule="auto"/>
              <w:rPr>
                <w:rFonts w:ascii="Times New Roman" w:eastAsia="Times New Roman" w:hAnsi="Times New Roman" w:cs="Times New Roman"/>
                <w:bCs/>
                <w:sz w:val="24"/>
                <w:szCs w:val="24"/>
                <w:lang w:eastAsia="en-US"/>
              </w:rPr>
            </w:pPr>
          </w:p>
          <w:p w14:paraId="670949D6" w14:textId="3DC230DA" w:rsidR="000009FA" w:rsidRDefault="000009FA" w:rsidP="008F12D5">
            <w:pPr>
              <w:spacing w:after="0" w:line="240" w:lineRule="auto"/>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Jei įgyvendino daugiau kaip </w:t>
            </w:r>
            <w:r w:rsidR="00083469">
              <w:rPr>
                <w:rFonts w:ascii="Times New Roman" w:eastAsia="Times New Roman" w:hAnsi="Times New Roman" w:cs="Times New Roman"/>
                <w:bCs/>
                <w:sz w:val="24"/>
                <w:szCs w:val="24"/>
                <w:lang w:eastAsia="en-US"/>
              </w:rPr>
              <w:t xml:space="preserve">4 </w:t>
            </w:r>
            <w:r>
              <w:rPr>
                <w:rFonts w:ascii="Times New Roman" w:eastAsia="Times New Roman" w:hAnsi="Times New Roman" w:cs="Times New Roman"/>
                <w:bCs/>
                <w:sz w:val="24"/>
                <w:szCs w:val="24"/>
                <w:lang w:eastAsia="en-US"/>
              </w:rPr>
              <w:t xml:space="preserve">projektus – </w:t>
            </w:r>
            <w:r w:rsidR="00083469">
              <w:rPr>
                <w:rFonts w:ascii="Times New Roman" w:eastAsia="Times New Roman" w:hAnsi="Times New Roman" w:cs="Times New Roman"/>
                <w:b/>
                <w:bCs/>
                <w:sz w:val="24"/>
                <w:szCs w:val="24"/>
                <w:lang w:eastAsia="en-US"/>
              </w:rPr>
              <w:t xml:space="preserve">40 </w:t>
            </w:r>
            <w:r w:rsidRPr="000009FA">
              <w:rPr>
                <w:rFonts w:ascii="Times New Roman" w:eastAsia="Times New Roman" w:hAnsi="Times New Roman" w:cs="Times New Roman"/>
                <w:b/>
                <w:bCs/>
                <w:sz w:val="24"/>
                <w:szCs w:val="24"/>
                <w:lang w:eastAsia="en-US"/>
              </w:rPr>
              <w:t>balų;</w:t>
            </w:r>
          </w:p>
          <w:p w14:paraId="6A62827D" w14:textId="77777777" w:rsidR="000009FA" w:rsidRDefault="000009FA" w:rsidP="008F12D5">
            <w:pPr>
              <w:spacing w:after="0" w:line="240" w:lineRule="auto"/>
              <w:rPr>
                <w:rFonts w:ascii="Times New Roman" w:eastAsia="Times New Roman" w:hAnsi="Times New Roman" w:cs="Times New Roman"/>
                <w:bCs/>
                <w:sz w:val="24"/>
                <w:szCs w:val="24"/>
                <w:lang w:eastAsia="en-US"/>
              </w:rPr>
            </w:pPr>
          </w:p>
          <w:p w14:paraId="6034D6E4" w14:textId="4811CCEF" w:rsidR="000009FA" w:rsidRPr="000009FA" w:rsidRDefault="000009FA" w:rsidP="008F12D5">
            <w:pPr>
              <w:spacing w:after="0"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Cs/>
                <w:sz w:val="24"/>
                <w:szCs w:val="24"/>
                <w:lang w:eastAsia="en-US"/>
              </w:rPr>
              <w:t xml:space="preserve">Jei įgyvendino </w:t>
            </w:r>
            <w:r w:rsidR="00083469">
              <w:rPr>
                <w:rFonts w:ascii="Times New Roman" w:eastAsia="Times New Roman" w:hAnsi="Times New Roman" w:cs="Times New Roman"/>
                <w:bCs/>
                <w:sz w:val="24"/>
                <w:szCs w:val="24"/>
                <w:lang w:eastAsia="en-US"/>
              </w:rPr>
              <w:t>3-4</w:t>
            </w:r>
            <w:r w:rsidR="008128E6">
              <w:rPr>
                <w:rFonts w:ascii="Times New Roman" w:eastAsia="Times New Roman" w:hAnsi="Times New Roman" w:cs="Times New Roman"/>
                <w:bCs/>
                <w:sz w:val="24"/>
                <w:szCs w:val="24"/>
                <w:lang w:eastAsia="en-US"/>
              </w:rPr>
              <w:t xml:space="preserve"> projektus</w:t>
            </w:r>
            <w:r>
              <w:rPr>
                <w:rFonts w:ascii="Times New Roman" w:eastAsia="Times New Roman" w:hAnsi="Times New Roman" w:cs="Times New Roman"/>
                <w:bCs/>
                <w:sz w:val="24"/>
                <w:szCs w:val="24"/>
                <w:lang w:eastAsia="en-US"/>
              </w:rPr>
              <w:t xml:space="preserve"> – </w:t>
            </w:r>
            <w:r w:rsidR="00083469">
              <w:rPr>
                <w:rFonts w:ascii="Times New Roman" w:eastAsia="Times New Roman" w:hAnsi="Times New Roman" w:cs="Times New Roman"/>
                <w:b/>
                <w:bCs/>
                <w:sz w:val="24"/>
                <w:szCs w:val="24"/>
                <w:lang w:eastAsia="en-US"/>
              </w:rPr>
              <w:t>2</w:t>
            </w:r>
            <w:r w:rsidRPr="000009FA">
              <w:rPr>
                <w:rFonts w:ascii="Times New Roman" w:eastAsia="Times New Roman" w:hAnsi="Times New Roman" w:cs="Times New Roman"/>
                <w:b/>
                <w:bCs/>
                <w:sz w:val="24"/>
                <w:szCs w:val="24"/>
                <w:lang w:eastAsia="en-US"/>
              </w:rPr>
              <w:t>5 bal</w:t>
            </w:r>
            <w:r w:rsidR="00083469">
              <w:rPr>
                <w:rFonts w:ascii="Times New Roman" w:eastAsia="Times New Roman" w:hAnsi="Times New Roman" w:cs="Times New Roman"/>
                <w:b/>
                <w:bCs/>
                <w:sz w:val="24"/>
                <w:szCs w:val="24"/>
                <w:lang w:eastAsia="en-US"/>
              </w:rPr>
              <w:t>ai</w:t>
            </w:r>
            <w:r w:rsidRPr="000009FA">
              <w:rPr>
                <w:rFonts w:ascii="Times New Roman" w:eastAsia="Times New Roman" w:hAnsi="Times New Roman" w:cs="Times New Roman"/>
                <w:b/>
                <w:bCs/>
                <w:sz w:val="24"/>
                <w:szCs w:val="24"/>
                <w:lang w:eastAsia="en-US"/>
              </w:rPr>
              <w:t>;</w:t>
            </w:r>
          </w:p>
          <w:p w14:paraId="6624CEBB" w14:textId="77777777" w:rsidR="000009FA" w:rsidRDefault="000009FA" w:rsidP="008F12D5">
            <w:pPr>
              <w:spacing w:after="0" w:line="240" w:lineRule="auto"/>
              <w:rPr>
                <w:rFonts w:ascii="Times New Roman" w:eastAsia="Times New Roman" w:hAnsi="Times New Roman" w:cs="Times New Roman"/>
                <w:bCs/>
                <w:sz w:val="24"/>
                <w:szCs w:val="24"/>
                <w:lang w:eastAsia="en-US"/>
              </w:rPr>
            </w:pPr>
          </w:p>
          <w:p w14:paraId="2D1BB6F9" w14:textId="6DEFB640" w:rsidR="000009FA" w:rsidRDefault="000009FA" w:rsidP="008F12D5">
            <w:pPr>
              <w:spacing w:after="0"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Cs/>
                <w:sz w:val="24"/>
                <w:szCs w:val="24"/>
                <w:lang w:eastAsia="en-US"/>
              </w:rPr>
              <w:t xml:space="preserve">Jei įgyvendino </w:t>
            </w:r>
            <w:r w:rsidR="008128E6">
              <w:rPr>
                <w:rFonts w:ascii="Times New Roman" w:eastAsia="Times New Roman" w:hAnsi="Times New Roman" w:cs="Times New Roman"/>
                <w:bCs/>
                <w:sz w:val="24"/>
                <w:szCs w:val="24"/>
                <w:lang w:eastAsia="en-US"/>
              </w:rPr>
              <w:t>1 -</w:t>
            </w:r>
            <w:r>
              <w:rPr>
                <w:rFonts w:ascii="Times New Roman" w:eastAsia="Times New Roman" w:hAnsi="Times New Roman" w:cs="Times New Roman"/>
                <w:bCs/>
                <w:sz w:val="24"/>
                <w:szCs w:val="24"/>
                <w:lang w:eastAsia="en-US"/>
              </w:rPr>
              <w:t xml:space="preserve"> </w:t>
            </w:r>
            <w:r w:rsidR="00083469">
              <w:rPr>
                <w:rFonts w:ascii="Times New Roman" w:eastAsia="Times New Roman" w:hAnsi="Times New Roman" w:cs="Times New Roman"/>
                <w:bCs/>
                <w:sz w:val="24"/>
                <w:szCs w:val="24"/>
                <w:lang w:eastAsia="en-US"/>
              </w:rPr>
              <w:t xml:space="preserve">2 </w:t>
            </w:r>
            <w:r>
              <w:rPr>
                <w:rFonts w:ascii="Times New Roman" w:eastAsia="Times New Roman" w:hAnsi="Times New Roman" w:cs="Times New Roman"/>
                <w:bCs/>
                <w:sz w:val="24"/>
                <w:szCs w:val="24"/>
                <w:lang w:eastAsia="en-US"/>
              </w:rPr>
              <w:t xml:space="preserve">– </w:t>
            </w:r>
            <w:r w:rsidRPr="000009FA">
              <w:rPr>
                <w:rFonts w:ascii="Times New Roman" w:eastAsia="Times New Roman" w:hAnsi="Times New Roman" w:cs="Times New Roman"/>
                <w:b/>
                <w:bCs/>
                <w:sz w:val="24"/>
                <w:szCs w:val="24"/>
                <w:lang w:eastAsia="en-US"/>
              </w:rPr>
              <w:t>10 balų.</w:t>
            </w:r>
          </w:p>
          <w:p w14:paraId="1B473C89" w14:textId="77777777" w:rsidR="000009FA" w:rsidRDefault="000009FA" w:rsidP="008F12D5">
            <w:pPr>
              <w:spacing w:after="0" w:line="240" w:lineRule="auto"/>
              <w:rPr>
                <w:rFonts w:ascii="Times New Roman" w:eastAsia="Times New Roman" w:hAnsi="Times New Roman" w:cs="Times New Roman"/>
                <w:bCs/>
                <w:sz w:val="24"/>
                <w:szCs w:val="24"/>
                <w:lang w:eastAsia="en-US"/>
              </w:rPr>
            </w:pPr>
          </w:p>
          <w:p w14:paraId="16EA1197" w14:textId="358B5B5E" w:rsidR="000009FA" w:rsidRDefault="000009FA" w:rsidP="008F12D5">
            <w:pPr>
              <w:spacing w:after="0"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Cs/>
                <w:sz w:val="24"/>
                <w:szCs w:val="24"/>
                <w:lang w:eastAsia="en-US"/>
              </w:rPr>
              <w:t xml:space="preserve">Jei neįgyvendino </w:t>
            </w:r>
            <w:r w:rsidR="008128E6">
              <w:rPr>
                <w:rFonts w:ascii="Times New Roman" w:eastAsia="Times New Roman" w:hAnsi="Times New Roman" w:cs="Times New Roman"/>
                <w:bCs/>
                <w:sz w:val="24"/>
                <w:szCs w:val="24"/>
                <w:lang w:eastAsia="en-US"/>
              </w:rPr>
              <w:t xml:space="preserve">ne vieno projekto </w:t>
            </w:r>
            <w:r>
              <w:rPr>
                <w:rFonts w:ascii="Times New Roman" w:eastAsia="Times New Roman" w:hAnsi="Times New Roman" w:cs="Times New Roman"/>
                <w:bCs/>
                <w:sz w:val="24"/>
                <w:szCs w:val="24"/>
                <w:lang w:eastAsia="en-US"/>
              </w:rPr>
              <w:t xml:space="preserve">– </w:t>
            </w:r>
            <w:r w:rsidRPr="000009FA">
              <w:rPr>
                <w:rFonts w:ascii="Times New Roman" w:eastAsia="Times New Roman" w:hAnsi="Times New Roman" w:cs="Times New Roman"/>
                <w:b/>
                <w:bCs/>
                <w:sz w:val="24"/>
                <w:szCs w:val="24"/>
                <w:lang w:eastAsia="en-US"/>
              </w:rPr>
              <w:t>0 balų.</w:t>
            </w:r>
          </w:p>
          <w:p w14:paraId="577006DC" w14:textId="77777777" w:rsidR="000009FA" w:rsidRDefault="000009FA" w:rsidP="008F12D5">
            <w:pPr>
              <w:spacing w:after="0" w:line="240" w:lineRule="auto"/>
              <w:rPr>
                <w:rFonts w:ascii="Times New Roman" w:eastAsia="Times New Roman" w:hAnsi="Times New Roman" w:cs="Times New Roman"/>
                <w:bCs/>
                <w:sz w:val="24"/>
                <w:szCs w:val="24"/>
                <w:lang w:eastAsia="en-US"/>
              </w:rPr>
            </w:pPr>
          </w:p>
          <w:p w14:paraId="2CB17BB7" w14:textId="7ED4942B" w:rsidR="00226773" w:rsidRPr="00CC13CE" w:rsidRDefault="00226773" w:rsidP="00226773">
            <w:pPr>
              <w:spacing w:after="0" w:line="240" w:lineRule="auto"/>
              <w:rPr>
                <w:rFonts w:ascii="Times New Roman" w:eastAsia="Times New Roman" w:hAnsi="Times New Roman" w:cs="Times New Roman"/>
                <w:bCs/>
                <w:i/>
                <w:sz w:val="24"/>
                <w:szCs w:val="24"/>
                <w:lang w:eastAsia="en-US"/>
              </w:rPr>
            </w:pPr>
            <w:r w:rsidRPr="00CC13CE">
              <w:rPr>
                <w:rFonts w:ascii="Times New Roman" w:eastAsia="Times New Roman" w:hAnsi="Times New Roman" w:cs="Times New Roman"/>
                <w:bCs/>
                <w:i/>
                <w:sz w:val="24"/>
                <w:szCs w:val="24"/>
                <w:lang w:eastAsia="en-US"/>
              </w:rPr>
              <w:t>Kartu su paraišką, pareiškėjas turi pateikti įgyvendintų projektų sąrašą.</w:t>
            </w:r>
          </w:p>
        </w:tc>
        <w:tc>
          <w:tcPr>
            <w:tcW w:w="1559" w:type="dxa"/>
            <w:shd w:val="clear" w:color="auto" w:fill="auto"/>
          </w:tcPr>
          <w:p w14:paraId="2FE3D540" w14:textId="202FB5C1" w:rsidR="000009FA" w:rsidRPr="00B168CA" w:rsidRDefault="00083469" w:rsidP="008F12D5">
            <w:pPr>
              <w:spacing w:after="0" w:line="240" w:lineRule="auto"/>
              <w:jc w:val="center"/>
              <w:rPr>
                <w:rFonts w:ascii="Times New Roman" w:eastAsia="Times New Roman" w:hAnsi="Times New Roman" w:cs="Times New Roman"/>
                <w:b/>
                <w:bCs/>
                <w:caps/>
                <w:sz w:val="24"/>
                <w:szCs w:val="24"/>
                <w:lang w:eastAsia="en-US"/>
              </w:rPr>
            </w:pPr>
            <w:r>
              <w:rPr>
                <w:rFonts w:ascii="Times New Roman" w:eastAsia="Times New Roman" w:hAnsi="Times New Roman" w:cs="Times New Roman"/>
                <w:b/>
                <w:bCs/>
                <w:caps/>
                <w:sz w:val="24"/>
                <w:szCs w:val="24"/>
                <w:lang w:eastAsia="en-US"/>
              </w:rPr>
              <w:lastRenderedPageBreak/>
              <w:t>40</w:t>
            </w:r>
          </w:p>
        </w:tc>
        <w:tc>
          <w:tcPr>
            <w:tcW w:w="1560" w:type="dxa"/>
          </w:tcPr>
          <w:p w14:paraId="5278D3D0" w14:textId="77777777" w:rsidR="000009FA" w:rsidRPr="00B168CA" w:rsidRDefault="000009FA" w:rsidP="008F12D5">
            <w:pPr>
              <w:spacing w:after="0" w:line="240" w:lineRule="auto"/>
              <w:jc w:val="center"/>
              <w:rPr>
                <w:rFonts w:ascii="Times New Roman" w:eastAsia="Times New Roman" w:hAnsi="Times New Roman" w:cs="Times New Roman"/>
                <w:b/>
                <w:bCs/>
                <w:caps/>
                <w:sz w:val="24"/>
                <w:szCs w:val="24"/>
                <w:lang w:eastAsia="en-US"/>
              </w:rPr>
            </w:pPr>
            <w:r>
              <w:rPr>
                <w:rFonts w:ascii="Times New Roman" w:eastAsia="Times New Roman" w:hAnsi="Times New Roman" w:cs="Times New Roman"/>
                <w:b/>
                <w:bCs/>
                <w:caps/>
                <w:sz w:val="24"/>
                <w:szCs w:val="24"/>
                <w:lang w:eastAsia="en-US"/>
              </w:rPr>
              <w:t>0</w:t>
            </w:r>
          </w:p>
        </w:tc>
        <w:tc>
          <w:tcPr>
            <w:tcW w:w="1417" w:type="dxa"/>
            <w:shd w:val="clear" w:color="auto" w:fill="auto"/>
          </w:tcPr>
          <w:p w14:paraId="0062AB0F" w14:textId="77777777" w:rsidR="000009FA" w:rsidRPr="00B168CA" w:rsidRDefault="000009FA" w:rsidP="008F12D5">
            <w:pPr>
              <w:spacing w:after="0" w:line="240" w:lineRule="auto"/>
              <w:jc w:val="center"/>
              <w:rPr>
                <w:rFonts w:ascii="Times New Roman" w:eastAsia="Times New Roman" w:hAnsi="Times New Roman" w:cs="Times New Roman"/>
                <w:b/>
                <w:bCs/>
                <w:caps/>
                <w:sz w:val="24"/>
                <w:szCs w:val="24"/>
                <w:lang w:eastAsia="en-US"/>
              </w:rPr>
            </w:pPr>
          </w:p>
        </w:tc>
        <w:tc>
          <w:tcPr>
            <w:tcW w:w="2410" w:type="dxa"/>
            <w:shd w:val="clear" w:color="auto" w:fill="auto"/>
          </w:tcPr>
          <w:p w14:paraId="6448FF6A" w14:textId="77777777" w:rsidR="000009FA" w:rsidRPr="00B168CA" w:rsidRDefault="000009FA" w:rsidP="008F12D5">
            <w:pPr>
              <w:spacing w:after="0" w:line="240" w:lineRule="auto"/>
              <w:jc w:val="center"/>
              <w:rPr>
                <w:rFonts w:ascii="Times New Roman" w:eastAsia="Times New Roman" w:hAnsi="Times New Roman" w:cs="Times New Roman"/>
                <w:b/>
                <w:bCs/>
                <w:caps/>
                <w:sz w:val="24"/>
                <w:szCs w:val="24"/>
                <w:lang w:eastAsia="en-US"/>
              </w:rPr>
            </w:pPr>
          </w:p>
        </w:tc>
      </w:tr>
      <w:tr w:rsidR="000009FA" w:rsidRPr="00B168CA" w14:paraId="4E0D3F63" w14:textId="77777777" w:rsidTr="008F12D5">
        <w:tc>
          <w:tcPr>
            <w:tcW w:w="2756" w:type="dxa"/>
            <w:shd w:val="clear" w:color="auto" w:fill="auto"/>
          </w:tcPr>
          <w:p w14:paraId="20527C5A" w14:textId="77777777" w:rsidR="000009FA" w:rsidRPr="00B168CA" w:rsidRDefault="000009FA" w:rsidP="008F12D5">
            <w:pPr>
              <w:spacing w:after="0"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3</w:t>
            </w:r>
            <w:r w:rsidRPr="00B168CA">
              <w:rPr>
                <w:rFonts w:ascii="Times New Roman" w:eastAsia="Times New Roman" w:hAnsi="Times New Roman" w:cs="Times New Roman"/>
                <w:b/>
                <w:bCs/>
                <w:sz w:val="24"/>
                <w:szCs w:val="24"/>
                <w:lang w:eastAsia="en-US"/>
              </w:rPr>
              <w:t>.</w:t>
            </w:r>
            <w:r>
              <w:rPr>
                <w:rFonts w:ascii="Times New Roman" w:eastAsia="Times New Roman" w:hAnsi="Times New Roman" w:cs="Times New Roman"/>
                <w:b/>
                <w:bCs/>
                <w:sz w:val="24"/>
                <w:szCs w:val="24"/>
                <w:lang w:eastAsia="en-US"/>
              </w:rPr>
              <w:t xml:space="preserve"> </w:t>
            </w:r>
            <w:r w:rsidRPr="00B93B88">
              <w:rPr>
                <w:rFonts w:ascii="Times New Roman" w:eastAsia="Times New Roman" w:hAnsi="Times New Roman" w:cs="Times New Roman"/>
                <w:b/>
                <w:bCs/>
                <w:sz w:val="24"/>
                <w:szCs w:val="24"/>
                <w:lang w:eastAsia="en-US"/>
              </w:rPr>
              <w:t>Ne mažiau kaip 10 proc. etatų įmonėje yra skirti mokslininkams ir kitiems tyrėjams.</w:t>
            </w:r>
          </w:p>
        </w:tc>
        <w:tc>
          <w:tcPr>
            <w:tcW w:w="4536" w:type="dxa"/>
            <w:shd w:val="clear" w:color="auto" w:fill="auto"/>
          </w:tcPr>
          <w:p w14:paraId="17794251" w14:textId="59A80D66" w:rsidR="000009FA" w:rsidRDefault="000009FA" w:rsidP="008F12D5">
            <w:pPr>
              <w:spacing w:after="0" w:line="240" w:lineRule="auto"/>
              <w:rPr>
                <w:rFonts w:ascii="Times New Roman" w:eastAsia="Times New Roman" w:hAnsi="Times New Roman" w:cs="Times New Roman"/>
                <w:sz w:val="24"/>
                <w:szCs w:val="24"/>
              </w:rPr>
            </w:pPr>
            <w:r w:rsidRPr="00B93B88">
              <w:rPr>
                <w:rFonts w:ascii="Times New Roman" w:eastAsia="Times New Roman" w:hAnsi="Times New Roman" w:cs="Times New Roman"/>
                <w:sz w:val="24"/>
                <w:szCs w:val="24"/>
              </w:rPr>
              <w:t xml:space="preserve">Paraiškos pateikimo metu ne mažiau kaip 10 proc. etatų (bent pusę metų iki paraiškos pateikimo dienos) įmonėje yra skirta mokslininkams ir kitiems tyrėjams. Turi būti įvertinta, kiek procentų visų pilnų etatų įmonėje sudaro etatai skirti mokslininkams ir kitiems tyrėjams. </w:t>
            </w:r>
            <w:r w:rsidR="002D0EEB">
              <w:rPr>
                <w:rFonts w:ascii="Times New Roman" w:eastAsia="Times New Roman" w:hAnsi="Times New Roman" w:cs="Times New Roman"/>
                <w:sz w:val="24"/>
                <w:szCs w:val="24"/>
              </w:rPr>
              <w:t xml:space="preserve">Maksimalus balas </w:t>
            </w:r>
            <w:r w:rsidRPr="00B93B88">
              <w:rPr>
                <w:rFonts w:ascii="Times New Roman" w:eastAsia="Times New Roman" w:hAnsi="Times New Roman" w:cs="Times New Roman"/>
                <w:sz w:val="24"/>
                <w:szCs w:val="24"/>
              </w:rPr>
              <w:lastRenderedPageBreak/>
              <w:t>teikiamas, jei įmonėje yra didesnis nei 10 procentų mokslininkų ir kitų tyrėjų etatų skaičius.</w:t>
            </w:r>
          </w:p>
          <w:p w14:paraId="21F1EB0E" w14:textId="77777777" w:rsidR="000009FA" w:rsidRDefault="000009FA" w:rsidP="008F12D5">
            <w:pPr>
              <w:spacing w:after="0" w:line="240" w:lineRule="auto"/>
              <w:rPr>
                <w:rFonts w:ascii="Times New Roman" w:eastAsia="Times New Roman" w:hAnsi="Times New Roman" w:cs="Times New Roman"/>
                <w:sz w:val="24"/>
                <w:szCs w:val="24"/>
              </w:rPr>
            </w:pPr>
          </w:p>
          <w:p w14:paraId="58D33274" w14:textId="77777777" w:rsidR="000009FA" w:rsidRPr="000009FA" w:rsidRDefault="000009FA" w:rsidP="008F12D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Jei įmonėje dirba ne mažiau kaip 10 procentų mokslininkų ir kitų tyrėjų – </w:t>
            </w:r>
            <w:r>
              <w:rPr>
                <w:rFonts w:ascii="Times New Roman" w:eastAsia="Times New Roman" w:hAnsi="Times New Roman" w:cs="Times New Roman"/>
                <w:b/>
                <w:sz w:val="24"/>
                <w:szCs w:val="24"/>
              </w:rPr>
              <w:t>25</w:t>
            </w:r>
            <w:r w:rsidRPr="000009F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balai</w:t>
            </w:r>
            <w:r w:rsidRPr="000009FA">
              <w:rPr>
                <w:rFonts w:ascii="Times New Roman" w:eastAsia="Times New Roman" w:hAnsi="Times New Roman" w:cs="Times New Roman"/>
                <w:b/>
                <w:sz w:val="24"/>
                <w:szCs w:val="24"/>
              </w:rPr>
              <w:t>;</w:t>
            </w:r>
          </w:p>
          <w:p w14:paraId="39437916" w14:textId="77777777" w:rsidR="000009FA" w:rsidRDefault="000009FA" w:rsidP="008F12D5">
            <w:pPr>
              <w:spacing w:after="0" w:line="240" w:lineRule="auto"/>
              <w:rPr>
                <w:rFonts w:ascii="Times New Roman" w:eastAsia="Times New Roman" w:hAnsi="Times New Roman" w:cs="Times New Roman"/>
                <w:sz w:val="24"/>
                <w:szCs w:val="24"/>
              </w:rPr>
            </w:pPr>
          </w:p>
          <w:p w14:paraId="6C891EE0" w14:textId="77777777" w:rsidR="000009FA" w:rsidRDefault="000009FA" w:rsidP="008F12D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Jei įmonėje dirba mažiau kaip 10 procentų mokslininkų ir tyrėjų - </w:t>
            </w:r>
            <w:r w:rsidRPr="000009FA">
              <w:rPr>
                <w:rFonts w:ascii="Times New Roman" w:eastAsia="Times New Roman" w:hAnsi="Times New Roman" w:cs="Times New Roman"/>
                <w:b/>
                <w:sz w:val="24"/>
                <w:szCs w:val="24"/>
              </w:rPr>
              <w:t>0 balų.</w:t>
            </w:r>
          </w:p>
          <w:p w14:paraId="51C79CB4" w14:textId="77777777" w:rsidR="00CC13CE" w:rsidRDefault="00CC13CE" w:rsidP="008F12D5">
            <w:pPr>
              <w:spacing w:after="0" w:line="240" w:lineRule="auto"/>
              <w:rPr>
                <w:rFonts w:ascii="Times New Roman" w:eastAsia="Times New Roman" w:hAnsi="Times New Roman" w:cs="Times New Roman"/>
                <w:sz w:val="24"/>
                <w:szCs w:val="24"/>
              </w:rPr>
            </w:pPr>
          </w:p>
          <w:p w14:paraId="63726811" w14:textId="4C137AB7" w:rsidR="000009FA" w:rsidRPr="00CC13CE" w:rsidRDefault="00226773" w:rsidP="002D0EEB">
            <w:pPr>
              <w:spacing w:after="0" w:line="240" w:lineRule="auto"/>
              <w:rPr>
                <w:rFonts w:ascii="Times New Roman" w:eastAsia="Times New Roman" w:hAnsi="Times New Roman" w:cs="Times New Roman"/>
                <w:bCs/>
                <w:i/>
                <w:sz w:val="24"/>
                <w:szCs w:val="24"/>
                <w:lang w:eastAsia="en-US"/>
              </w:rPr>
            </w:pPr>
            <w:r w:rsidRPr="00CC13CE">
              <w:rPr>
                <w:rFonts w:ascii="Times New Roman" w:eastAsia="Times New Roman" w:hAnsi="Times New Roman" w:cs="Times New Roman"/>
                <w:bCs/>
                <w:i/>
                <w:sz w:val="24"/>
                <w:szCs w:val="24"/>
                <w:lang w:eastAsia="en-US"/>
              </w:rPr>
              <w:t>Kartu su paraišką, pareiškėjas turi pateikti</w:t>
            </w:r>
            <w:r w:rsidR="002D0EEB" w:rsidRPr="00CC13CE">
              <w:rPr>
                <w:rFonts w:ascii="Times New Roman" w:eastAsia="Times New Roman" w:hAnsi="Times New Roman" w:cs="Times New Roman"/>
                <w:bCs/>
                <w:i/>
                <w:sz w:val="24"/>
                <w:szCs w:val="24"/>
                <w:lang w:eastAsia="en-US"/>
              </w:rPr>
              <w:t xml:space="preserve"> etatų skaičių įrodančius dokumentus.</w:t>
            </w:r>
          </w:p>
        </w:tc>
        <w:tc>
          <w:tcPr>
            <w:tcW w:w="1559" w:type="dxa"/>
            <w:shd w:val="clear" w:color="auto" w:fill="auto"/>
          </w:tcPr>
          <w:p w14:paraId="370F3535" w14:textId="77777777" w:rsidR="000009FA" w:rsidRPr="00B168CA" w:rsidRDefault="000009FA" w:rsidP="008F12D5">
            <w:pPr>
              <w:spacing w:after="0" w:line="240" w:lineRule="auto"/>
              <w:jc w:val="center"/>
              <w:rPr>
                <w:rFonts w:ascii="Times New Roman" w:eastAsia="Times New Roman" w:hAnsi="Times New Roman" w:cs="Times New Roman"/>
                <w:b/>
                <w:bCs/>
                <w:caps/>
                <w:sz w:val="24"/>
                <w:szCs w:val="24"/>
                <w:lang w:eastAsia="en-US"/>
              </w:rPr>
            </w:pPr>
            <w:r>
              <w:rPr>
                <w:rFonts w:ascii="Times New Roman" w:eastAsia="Times New Roman" w:hAnsi="Times New Roman" w:cs="Times New Roman"/>
                <w:b/>
                <w:bCs/>
                <w:caps/>
                <w:sz w:val="24"/>
                <w:szCs w:val="24"/>
                <w:lang w:eastAsia="en-US"/>
              </w:rPr>
              <w:lastRenderedPageBreak/>
              <w:t>25</w:t>
            </w:r>
          </w:p>
        </w:tc>
        <w:tc>
          <w:tcPr>
            <w:tcW w:w="1560" w:type="dxa"/>
          </w:tcPr>
          <w:p w14:paraId="5D7914B5" w14:textId="77777777" w:rsidR="000009FA" w:rsidRPr="00B168CA" w:rsidRDefault="000009FA" w:rsidP="008F12D5">
            <w:pPr>
              <w:spacing w:after="0" w:line="240" w:lineRule="auto"/>
              <w:jc w:val="center"/>
              <w:rPr>
                <w:rFonts w:ascii="Times New Roman" w:eastAsia="Times New Roman" w:hAnsi="Times New Roman" w:cs="Times New Roman"/>
                <w:b/>
                <w:bCs/>
                <w:caps/>
                <w:sz w:val="24"/>
                <w:szCs w:val="24"/>
                <w:lang w:eastAsia="en-US"/>
              </w:rPr>
            </w:pPr>
            <w:r>
              <w:rPr>
                <w:rFonts w:ascii="Times New Roman" w:eastAsia="Times New Roman" w:hAnsi="Times New Roman" w:cs="Times New Roman"/>
                <w:b/>
                <w:bCs/>
                <w:caps/>
                <w:sz w:val="24"/>
                <w:szCs w:val="24"/>
                <w:lang w:eastAsia="en-US"/>
              </w:rPr>
              <w:t>0</w:t>
            </w:r>
          </w:p>
        </w:tc>
        <w:tc>
          <w:tcPr>
            <w:tcW w:w="1417" w:type="dxa"/>
            <w:shd w:val="clear" w:color="auto" w:fill="auto"/>
          </w:tcPr>
          <w:p w14:paraId="091C5786" w14:textId="77777777" w:rsidR="000009FA" w:rsidRPr="00B168CA" w:rsidRDefault="000009FA" w:rsidP="008F12D5">
            <w:pPr>
              <w:spacing w:after="0" w:line="240" w:lineRule="auto"/>
              <w:jc w:val="center"/>
              <w:rPr>
                <w:rFonts w:ascii="Times New Roman" w:eastAsia="Times New Roman" w:hAnsi="Times New Roman" w:cs="Times New Roman"/>
                <w:b/>
                <w:bCs/>
                <w:caps/>
                <w:sz w:val="24"/>
                <w:szCs w:val="24"/>
                <w:lang w:eastAsia="en-US"/>
              </w:rPr>
            </w:pPr>
          </w:p>
        </w:tc>
        <w:tc>
          <w:tcPr>
            <w:tcW w:w="2410" w:type="dxa"/>
            <w:shd w:val="clear" w:color="auto" w:fill="auto"/>
          </w:tcPr>
          <w:p w14:paraId="1F565525" w14:textId="77777777" w:rsidR="000009FA" w:rsidRPr="00B168CA" w:rsidRDefault="000009FA" w:rsidP="008F12D5">
            <w:pPr>
              <w:spacing w:after="0" w:line="240" w:lineRule="auto"/>
              <w:jc w:val="center"/>
              <w:rPr>
                <w:rFonts w:ascii="Times New Roman" w:eastAsia="Times New Roman" w:hAnsi="Times New Roman" w:cs="Times New Roman"/>
                <w:b/>
                <w:bCs/>
                <w:caps/>
                <w:sz w:val="24"/>
                <w:szCs w:val="24"/>
                <w:lang w:eastAsia="en-US"/>
              </w:rPr>
            </w:pPr>
          </w:p>
        </w:tc>
      </w:tr>
      <w:tr w:rsidR="000009FA" w:rsidRPr="00B168CA" w14:paraId="61883F68" w14:textId="77777777" w:rsidTr="008F12D5">
        <w:tc>
          <w:tcPr>
            <w:tcW w:w="2756" w:type="dxa"/>
            <w:shd w:val="clear" w:color="auto" w:fill="auto"/>
          </w:tcPr>
          <w:p w14:paraId="6D4595B9" w14:textId="77777777" w:rsidR="000009FA" w:rsidRDefault="000009FA" w:rsidP="008F12D5">
            <w:pPr>
              <w:spacing w:after="0"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4. </w:t>
            </w:r>
            <w:r w:rsidRPr="000C1987">
              <w:rPr>
                <w:rFonts w:ascii="Times New Roman" w:eastAsia="Times New Roman" w:hAnsi="Times New Roman" w:cs="Times New Roman"/>
                <w:b/>
                <w:bCs/>
                <w:sz w:val="24"/>
                <w:szCs w:val="24"/>
                <w:lang w:eastAsia="en-US"/>
              </w:rPr>
              <w:t>Projektas prisideda prie horizontaliųjų principų įgyvendinimo</w:t>
            </w:r>
          </w:p>
        </w:tc>
        <w:tc>
          <w:tcPr>
            <w:tcW w:w="4536" w:type="dxa"/>
            <w:shd w:val="clear" w:color="auto" w:fill="auto"/>
          </w:tcPr>
          <w:p w14:paraId="218DD577" w14:textId="77777777" w:rsidR="000009FA" w:rsidRPr="000C1987" w:rsidRDefault="000009FA" w:rsidP="008F12D5">
            <w:pPr>
              <w:spacing w:after="0" w:line="240" w:lineRule="atLeast"/>
              <w:ind w:right="100"/>
              <w:jc w:val="both"/>
              <w:rPr>
                <w:rFonts w:ascii="Times New Roman" w:eastAsia="Times New Roman" w:hAnsi="Times New Roman" w:cs="Times New Roman"/>
                <w:sz w:val="24"/>
                <w:szCs w:val="24"/>
              </w:rPr>
            </w:pPr>
            <w:r w:rsidRPr="000C1987">
              <w:rPr>
                <w:rFonts w:ascii="Times New Roman" w:eastAsia="Times New Roman" w:hAnsi="Times New Roman" w:cs="Times New Roman"/>
                <w:sz w:val="24"/>
                <w:szCs w:val="24"/>
              </w:rPr>
              <w:t>Vertinant paraiškas balas bus suteikiamas, jei:</w:t>
            </w:r>
          </w:p>
          <w:p w14:paraId="5943086D" w14:textId="23DA0464" w:rsidR="000009FA" w:rsidRDefault="000009FA" w:rsidP="008F12D5">
            <w:pPr>
              <w:spacing w:after="0" w:line="240" w:lineRule="atLeast"/>
              <w:ind w:right="100"/>
              <w:jc w:val="both"/>
              <w:rPr>
                <w:rFonts w:ascii="Times New Roman" w:eastAsia="Times New Roman" w:hAnsi="Times New Roman" w:cs="Times New Roman"/>
                <w:sz w:val="24"/>
                <w:szCs w:val="24"/>
              </w:rPr>
            </w:pPr>
            <w:r w:rsidRPr="000C1987">
              <w:rPr>
                <w:rFonts w:ascii="Times New Roman" w:eastAsia="Times New Roman" w:hAnsi="Times New Roman" w:cs="Times New Roman"/>
                <w:sz w:val="24"/>
                <w:szCs w:val="24"/>
              </w:rPr>
              <w:t>-</w:t>
            </w:r>
            <w:r w:rsidRPr="000C1987">
              <w:rPr>
                <w:rFonts w:ascii="Times New Roman" w:eastAsia="Times New Roman" w:hAnsi="Times New Roman" w:cs="Times New Roman"/>
                <w:sz w:val="24"/>
                <w:szCs w:val="24"/>
              </w:rPr>
              <w:tab/>
              <w:t xml:space="preserve">Projektas prisideda prie horizontaliojo principo Moterų ir vyrų lygybės įgyvendinimo, jei įmonėje įdarbinant mokslininkus ir kitus tyrėjus atsižvelgiama į lyčių pusiausvyrą įmonėje. Laikoma, kad įmonėje įdarbinant mokslininkus ir kitus tyrėjus atsižvelgiama į lyčių pusiausvyrą įmonėje, jei iš visų iki paraiškos pateikimo įmonėje dirbančių mokslininkų ir kitų tyrėjų ne mažiau nei 40 proc. yra vienos lyties atstovai analogiškose </w:t>
            </w:r>
            <w:r w:rsidRPr="000C1987">
              <w:rPr>
                <w:rFonts w:ascii="Times New Roman" w:eastAsia="Times New Roman" w:hAnsi="Times New Roman" w:cs="Times New Roman"/>
                <w:sz w:val="24"/>
                <w:szCs w:val="24"/>
              </w:rPr>
              <w:lastRenderedPageBreak/>
              <w:t>pareigose tokiose kaip: įmonėje dirbantys mokslininkai, tyrėjai</w:t>
            </w:r>
            <w:r w:rsidR="002D0EEB">
              <w:rPr>
                <w:rFonts w:ascii="Times New Roman" w:eastAsia="Times New Roman" w:hAnsi="Times New Roman" w:cs="Times New Roman"/>
                <w:sz w:val="24"/>
                <w:szCs w:val="24"/>
              </w:rPr>
              <w:t>.</w:t>
            </w:r>
          </w:p>
          <w:p w14:paraId="7BA72166" w14:textId="77777777" w:rsidR="000009FA" w:rsidRDefault="000009FA" w:rsidP="008F12D5">
            <w:pPr>
              <w:spacing w:after="0" w:line="240" w:lineRule="atLeast"/>
              <w:ind w:right="100"/>
              <w:jc w:val="both"/>
              <w:rPr>
                <w:rFonts w:ascii="Times New Roman" w:eastAsia="Times New Roman" w:hAnsi="Times New Roman" w:cs="Times New Roman"/>
                <w:sz w:val="24"/>
                <w:szCs w:val="24"/>
              </w:rPr>
            </w:pPr>
          </w:p>
          <w:p w14:paraId="55B94428" w14:textId="77777777" w:rsidR="000009FA" w:rsidRDefault="000009FA" w:rsidP="008F12D5">
            <w:pPr>
              <w:spacing w:after="0" w:line="240" w:lineRule="atLeast"/>
              <w:ind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Jei įmonėje įdarbinus mokslininką ar tyrėją bus išlaikyta lyčių pusiausvyra - </w:t>
            </w:r>
            <w:r w:rsidRPr="000009FA">
              <w:rPr>
                <w:rFonts w:ascii="Times New Roman" w:eastAsia="Times New Roman" w:hAnsi="Times New Roman" w:cs="Times New Roman"/>
                <w:b/>
                <w:sz w:val="24"/>
                <w:szCs w:val="24"/>
              </w:rPr>
              <w:t>5 balai;</w:t>
            </w:r>
          </w:p>
          <w:p w14:paraId="3F78A758" w14:textId="77777777" w:rsidR="000009FA" w:rsidRDefault="000009FA" w:rsidP="008F12D5">
            <w:pPr>
              <w:spacing w:after="0" w:line="240" w:lineRule="atLeast"/>
              <w:ind w:right="100"/>
              <w:jc w:val="both"/>
              <w:rPr>
                <w:rFonts w:ascii="Times New Roman" w:eastAsia="Times New Roman" w:hAnsi="Times New Roman" w:cs="Times New Roman"/>
                <w:sz w:val="24"/>
                <w:szCs w:val="24"/>
              </w:rPr>
            </w:pPr>
          </w:p>
          <w:p w14:paraId="12B8BBA1" w14:textId="77777777" w:rsidR="000009FA" w:rsidRDefault="000009FA" w:rsidP="008F12D5">
            <w:pPr>
              <w:spacing w:after="0" w:line="240" w:lineRule="atLeast"/>
              <w:ind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Jei įmonėje įdarbinus mokslininką ar tyrėją nebus išlaikyta lyčių pusiausvyra – </w:t>
            </w:r>
            <w:r w:rsidRPr="000009FA">
              <w:rPr>
                <w:rFonts w:ascii="Times New Roman" w:eastAsia="Times New Roman" w:hAnsi="Times New Roman" w:cs="Times New Roman"/>
                <w:b/>
                <w:sz w:val="24"/>
                <w:szCs w:val="24"/>
              </w:rPr>
              <w:t>0 balų.</w:t>
            </w:r>
          </w:p>
          <w:p w14:paraId="5402CF1A" w14:textId="77777777" w:rsidR="000009FA" w:rsidRPr="000C1987" w:rsidRDefault="000009FA" w:rsidP="008F12D5">
            <w:pPr>
              <w:spacing w:after="0" w:line="240" w:lineRule="atLeast"/>
              <w:ind w:right="100"/>
              <w:jc w:val="both"/>
              <w:rPr>
                <w:rFonts w:ascii="Times New Roman" w:eastAsia="Times New Roman" w:hAnsi="Times New Roman" w:cs="Times New Roman"/>
                <w:sz w:val="24"/>
                <w:szCs w:val="24"/>
              </w:rPr>
            </w:pPr>
          </w:p>
          <w:p w14:paraId="0ACFFA75" w14:textId="77777777" w:rsidR="000009FA" w:rsidRDefault="000009FA" w:rsidP="008F12D5">
            <w:pPr>
              <w:spacing w:after="0" w:line="240" w:lineRule="atLeast"/>
              <w:ind w:right="100"/>
              <w:jc w:val="both"/>
              <w:rPr>
                <w:rFonts w:ascii="Times New Roman" w:eastAsia="Times New Roman" w:hAnsi="Times New Roman" w:cs="Times New Roman"/>
                <w:sz w:val="24"/>
                <w:szCs w:val="24"/>
              </w:rPr>
            </w:pPr>
            <w:r w:rsidRPr="000C1987">
              <w:rPr>
                <w:rFonts w:ascii="Times New Roman" w:eastAsia="Times New Roman" w:hAnsi="Times New Roman" w:cs="Times New Roman"/>
                <w:sz w:val="24"/>
                <w:szCs w:val="24"/>
              </w:rPr>
              <w:t>-</w:t>
            </w:r>
            <w:r w:rsidRPr="000C1987">
              <w:rPr>
                <w:rFonts w:ascii="Times New Roman" w:eastAsia="Times New Roman" w:hAnsi="Times New Roman" w:cs="Times New Roman"/>
                <w:sz w:val="24"/>
                <w:szCs w:val="24"/>
              </w:rPr>
              <w:tab/>
              <w:t>Projektas prisideda prie horizontaliojo p</w:t>
            </w:r>
            <w:r>
              <w:rPr>
                <w:rFonts w:ascii="Times New Roman" w:eastAsia="Times New Roman" w:hAnsi="Times New Roman" w:cs="Times New Roman"/>
                <w:sz w:val="24"/>
                <w:szCs w:val="24"/>
              </w:rPr>
              <w:t>r</w:t>
            </w:r>
            <w:r w:rsidRPr="000C1987">
              <w:rPr>
                <w:rFonts w:ascii="Times New Roman" w:eastAsia="Times New Roman" w:hAnsi="Times New Roman" w:cs="Times New Roman"/>
                <w:sz w:val="24"/>
                <w:szCs w:val="24"/>
              </w:rPr>
              <w:t>incipo Nediskriminavimas įgyvendinimo, jei įmonė sudaro palankias sąlygas įsidarbinti žmonėms su negalia. Laikoma, kad įmonė sudaro palankias sąlygas įsidarbinti žmonėms su negalia, jei įmonė yra įdarbinusi ar projekto metu planuoja įdarbinti neįgalų mokslininką ar tyrėją ne mažiau kaip 0,25 etato.</w:t>
            </w:r>
          </w:p>
          <w:p w14:paraId="67C7FE18" w14:textId="77777777" w:rsidR="000009FA" w:rsidRDefault="000009FA" w:rsidP="008F12D5">
            <w:pPr>
              <w:spacing w:after="0" w:line="240" w:lineRule="atLeast"/>
              <w:ind w:right="100"/>
              <w:jc w:val="both"/>
              <w:rPr>
                <w:rFonts w:ascii="Times New Roman" w:eastAsia="Times New Roman" w:hAnsi="Times New Roman" w:cs="Times New Roman"/>
                <w:sz w:val="24"/>
                <w:szCs w:val="24"/>
              </w:rPr>
            </w:pPr>
          </w:p>
          <w:p w14:paraId="7E6BC345" w14:textId="01D0EAB5" w:rsidR="000009FA" w:rsidRDefault="000009FA" w:rsidP="008F12D5">
            <w:pPr>
              <w:spacing w:after="0" w:line="240" w:lineRule="atLeast"/>
              <w:ind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Jei įmonėje dirba arba bus projekto metu įdarbintas neįgalus žmogus – </w:t>
            </w:r>
            <w:r w:rsidR="00CC13CE">
              <w:rPr>
                <w:rFonts w:ascii="Times New Roman" w:eastAsia="Times New Roman" w:hAnsi="Times New Roman" w:cs="Times New Roman"/>
                <w:b/>
                <w:sz w:val="24"/>
                <w:szCs w:val="24"/>
              </w:rPr>
              <w:t>10</w:t>
            </w:r>
            <w:r w:rsidRPr="000009FA">
              <w:rPr>
                <w:rFonts w:ascii="Times New Roman" w:eastAsia="Times New Roman" w:hAnsi="Times New Roman" w:cs="Times New Roman"/>
                <w:b/>
                <w:sz w:val="24"/>
                <w:szCs w:val="24"/>
              </w:rPr>
              <w:t xml:space="preserve"> balų.</w:t>
            </w:r>
          </w:p>
          <w:p w14:paraId="072F2522" w14:textId="77777777" w:rsidR="000009FA" w:rsidRDefault="000009FA" w:rsidP="008F12D5">
            <w:pPr>
              <w:spacing w:after="0" w:line="240" w:lineRule="atLeast"/>
              <w:ind w:right="100"/>
              <w:jc w:val="both"/>
              <w:rPr>
                <w:rFonts w:ascii="Times New Roman" w:eastAsia="Times New Roman" w:hAnsi="Times New Roman" w:cs="Times New Roman"/>
                <w:sz w:val="24"/>
                <w:szCs w:val="24"/>
              </w:rPr>
            </w:pPr>
          </w:p>
          <w:p w14:paraId="36B02E98" w14:textId="77777777" w:rsidR="000009FA" w:rsidRDefault="000009FA" w:rsidP="008F12D5">
            <w:pPr>
              <w:spacing w:after="0" w:line="240" w:lineRule="atLeast"/>
              <w:ind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Jei įmonėje nedirba ir nebus įdarbintas žmogus su negalia – </w:t>
            </w:r>
            <w:r w:rsidRPr="000009FA">
              <w:rPr>
                <w:rFonts w:ascii="Times New Roman" w:eastAsia="Times New Roman" w:hAnsi="Times New Roman" w:cs="Times New Roman"/>
                <w:b/>
                <w:sz w:val="24"/>
                <w:szCs w:val="24"/>
              </w:rPr>
              <w:t>0 balų.</w:t>
            </w:r>
          </w:p>
          <w:p w14:paraId="1FF83B43" w14:textId="77777777" w:rsidR="000009FA" w:rsidRPr="000C1987" w:rsidRDefault="000009FA" w:rsidP="008F12D5">
            <w:pPr>
              <w:spacing w:after="0" w:line="240" w:lineRule="atLeast"/>
              <w:ind w:right="100"/>
              <w:jc w:val="both"/>
              <w:rPr>
                <w:rFonts w:ascii="Times New Roman" w:eastAsia="Times New Roman" w:hAnsi="Times New Roman" w:cs="Times New Roman"/>
                <w:sz w:val="24"/>
                <w:szCs w:val="24"/>
              </w:rPr>
            </w:pPr>
          </w:p>
          <w:p w14:paraId="5ACC3C4F" w14:textId="77777777" w:rsidR="000009FA" w:rsidRDefault="000009FA" w:rsidP="008F12D5">
            <w:pPr>
              <w:spacing w:after="0" w:line="240" w:lineRule="atLeast"/>
              <w:ind w:right="100"/>
              <w:jc w:val="both"/>
              <w:rPr>
                <w:rFonts w:ascii="Times New Roman" w:eastAsia="Times New Roman" w:hAnsi="Times New Roman" w:cs="Times New Roman"/>
                <w:sz w:val="24"/>
                <w:szCs w:val="24"/>
              </w:rPr>
            </w:pPr>
            <w:r w:rsidRPr="000C1987">
              <w:rPr>
                <w:rFonts w:ascii="Times New Roman" w:eastAsia="Times New Roman" w:hAnsi="Times New Roman" w:cs="Times New Roman"/>
                <w:sz w:val="24"/>
                <w:szCs w:val="24"/>
              </w:rPr>
              <w:lastRenderedPageBreak/>
              <w:t>Už kiekvieną iš dviejų kriterijaus vertinimo aspektų suteikti balai sumuojami.</w:t>
            </w:r>
          </w:p>
          <w:p w14:paraId="68329676" w14:textId="77777777" w:rsidR="002D0EEB" w:rsidRDefault="002D0EEB" w:rsidP="008F12D5">
            <w:pPr>
              <w:spacing w:after="0" w:line="240" w:lineRule="atLeast"/>
              <w:ind w:right="100"/>
              <w:jc w:val="both"/>
              <w:rPr>
                <w:rFonts w:ascii="Times New Roman" w:eastAsia="Times New Roman" w:hAnsi="Times New Roman" w:cs="Times New Roman"/>
                <w:sz w:val="24"/>
                <w:szCs w:val="24"/>
              </w:rPr>
            </w:pPr>
          </w:p>
          <w:p w14:paraId="31CA2266" w14:textId="77777777" w:rsidR="002D0EEB" w:rsidRPr="00CC13CE" w:rsidRDefault="002D0EEB" w:rsidP="002D0EEB">
            <w:pPr>
              <w:spacing w:after="0" w:line="240" w:lineRule="atLeast"/>
              <w:ind w:right="100"/>
              <w:jc w:val="both"/>
              <w:rPr>
                <w:rFonts w:ascii="Times New Roman" w:eastAsia="Times New Roman" w:hAnsi="Times New Roman" w:cs="Times New Roman"/>
                <w:i/>
                <w:sz w:val="24"/>
                <w:szCs w:val="24"/>
              </w:rPr>
            </w:pPr>
            <w:r w:rsidRPr="00CC13CE">
              <w:rPr>
                <w:rFonts w:ascii="Times New Roman" w:eastAsia="Times New Roman" w:hAnsi="Times New Roman" w:cs="Times New Roman"/>
                <w:i/>
                <w:sz w:val="24"/>
                <w:szCs w:val="24"/>
              </w:rPr>
              <w:t>Kartu su paraiška, pareiškėjas turi pateikti:</w:t>
            </w:r>
          </w:p>
          <w:p w14:paraId="52AC6CC7" w14:textId="24503818" w:rsidR="002D0EEB" w:rsidRPr="00CC13CE" w:rsidRDefault="002D0EEB" w:rsidP="002D0EEB">
            <w:pPr>
              <w:spacing w:after="0" w:line="240" w:lineRule="atLeast"/>
              <w:ind w:right="100"/>
              <w:jc w:val="both"/>
              <w:rPr>
                <w:rFonts w:ascii="Times New Roman" w:eastAsia="Times New Roman" w:hAnsi="Times New Roman" w:cs="Times New Roman"/>
                <w:i/>
                <w:sz w:val="24"/>
                <w:szCs w:val="24"/>
              </w:rPr>
            </w:pPr>
            <w:r w:rsidRPr="00CC13CE">
              <w:rPr>
                <w:rFonts w:ascii="Times New Roman" w:eastAsia="Times New Roman" w:hAnsi="Times New Roman" w:cs="Times New Roman"/>
                <w:i/>
                <w:sz w:val="24"/>
                <w:szCs w:val="24"/>
              </w:rPr>
              <w:t>1. darbuotojų sąrašą, kuriame matoma lyčių pusiausvyra įmonėje.</w:t>
            </w:r>
          </w:p>
          <w:p w14:paraId="11063C1B" w14:textId="655FE83A" w:rsidR="002D0EEB" w:rsidRPr="00932962" w:rsidRDefault="002D0EEB" w:rsidP="002D0EEB">
            <w:pPr>
              <w:spacing w:after="0" w:line="240" w:lineRule="atLeast"/>
              <w:ind w:right="100"/>
              <w:jc w:val="both"/>
              <w:rPr>
                <w:rFonts w:ascii="Times New Roman" w:eastAsia="Times New Roman" w:hAnsi="Times New Roman" w:cs="Times New Roman"/>
                <w:sz w:val="24"/>
                <w:szCs w:val="24"/>
              </w:rPr>
            </w:pPr>
            <w:r w:rsidRPr="00CC13CE">
              <w:rPr>
                <w:rFonts w:ascii="Times New Roman" w:eastAsia="Times New Roman" w:hAnsi="Times New Roman" w:cs="Times New Roman"/>
                <w:i/>
                <w:sz w:val="24"/>
                <w:szCs w:val="24"/>
              </w:rPr>
              <w:t>2. dokumentą įrodantį sumažintą darbuotojo darbingumo arba neįgalumo lygį.</w:t>
            </w:r>
            <w:r>
              <w:rPr>
                <w:rFonts w:ascii="Times New Roman" w:eastAsia="Times New Roman" w:hAnsi="Times New Roman" w:cs="Times New Roman"/>
                <w:sz w:val="24"/>
                <w:szCs w:val="24"/>
              </w:rPr>
              <w:t xml:space="preserve"> </w:t>
            </w:r>
          </w:p>
        </w:tc>
        <w:tc>
          <w:tcPr>
            <w:tcW w:w="1559" w:type="dxa"/>
            <w:shd w:val="clear" w:color="auto" w:fill="auto"/>
          </w:tcPr>
          <w:p w14:paraId="373C8537" w14:textId="46C8D8D3" w:rsidR="000009FA" w:rsidRPr="00B168CA" w:rsidRDefault="000009FA" w:rsidP="008F12D5">
            <w:pPr>
              <w:spacing w:after="0" w:line="240" w:lineRule="auto"/>
              <w:jc w:val="center"/>
              <w:rPr>
                <w:rFonts w:ascii="Times New Roman" w:eastAsia="Times New Roman" w:hAnsi="Times New Roman" w:cs="Times New Roman"/>
                <w:b/>
                <w:bCs/>
                <w:caps/>
                <w:sz w:val="24"/>
                <w:szCs w:val="24"/>
                <w:lang w:eastAsia="en-US"/>
              </w:rPr>
            </w:pPr>
            <w:r>
              <w:rPr>
                <w:rFonts w:ascii="Times New Roman" w:eastAsia="Times New Roman" w:hAnsi="Times New Roman" w:cs="Times New Roman"/>
                <w:b/>
                <w:bCs/>
                <w:caps/>
                <w:sz w:val="24"/>
                <w:szCs w:val="24"/>
                <w:lang w:eastAsia="en-US"/>
              </w:rPr>
              <w:lastRenderedPageBreak/>
              <w:t>1</w:t>
            </w:r>
            <w:r w:rsidR="00CC13CE">
              <w:rPr>
                <w:rFonts w:ascii="Times New Roman" w:eastAsia="Times New Roman" w:hAnsi="Times New Roman" w:cs="Times New Roman"/>
                <w:b/>
                <w:bCs/>
                <w:caps/>
                <w:sz w:val="24"/>
                <w:szCs w:val="24"/>
                <w:lang w:eastAsia="en-US"/>
              </w:rPr>
              <w:t>5</w:t>
            </w:r>
          </w:p>
        </w:tc>
        <w:tc>
          <w:tcPr>
            <w:tcW w:w="1560" w:type="dxa"/>
          </w:tcPr>
          <w:p w14:paraId="27CF6BAB" w14:textId="77777777" w:rsidR="000009FA" w:rsidRPr="00B168CA" w:rsidRDefault="000009FA" w:rsidP="008F12D5">
            <w:pPr>
              <w:spacing w:after="0" w:line="240" w:lineRule="auto"/>
              <w:jc w:val="center"/>
              <w:rPr>
                <w:rFonts w:ascii="Times New Roman" w:eastAsia="Times New Roman" w:hAnsi="Times New Roman" w:cs="Times New Roman"/>
                <w:b/>
                <w:bCs/>
                <w:caps/>
                <w:sz w:val="24"/>
                <w:szCs w:val="24"/>
                <w:lang w:eastAsia="en-US"/>
              </w:rPr>
            </w:pPr>
            <w:r>
              <w:rPr>
                <w:rFonts w:ascii="Times New Roman" w:eastAsia="Times New Roman" w:hAnsi="Times New Roman" w:cs="Times New Roman"/>
                <w:b/>
                <w:bCs/>
                <w:caps/>
                <w:sz w:val="24"/>
                <w:szCs w:val="24"/>
                <w:lang w:eastAsia="en-US"/>
              </w:rPr>
              <w:t>0</w:t>
            </w:r>
          </w:p>
        </w:tc>
        <w:tc>
          <w:tcPr>
            <w:tcW w:w="1417" w:type="dxa"/>
            <w:shd w:val="clear" w:color="auto" w:fill="auto"/>
          </w:tcPr>
          <w:p w14:paraId="5B624D0C" w14:textId="77777777" w:rsidR="000009FA" w:rsidRPr="00B168CA" w:rsidRDefault="000009FA" w:rsidP="008F12D5">
            <w:pPr>
              <w:spacing w:after="0" w:line="240" w:lineRule="auto"/>
              <w:jc w:val="center"/>
              <w:rPr>
                <w:rFonts w:ascii="Times New Roman" w:eastAsia="Times New Roman" w:hAnsi="Times New Roman" w:cs="Times New Roman"/>
                <w:b/>
                <w:bCs/>
                <w:caps/>
                <w:sz w:val="24"/>
                <w:szCs w:val="24"/>
                <w:lang w:eastAsia="en-US"/>
              </w:rPr>
            </w:pPr>
          </w:p>
        </w:tc>
        <w:tc>
          <w:tcPr>
            <w:tcW w:w="2410" w:type="dxa"/>
            <w:shd w:val="clear" w:color="auto" w:fill="auto"/>
          </w:tcPr>
          <w:p w14:paraId="65329B9A" w14:textId="77777777" w:rsidR="000009FA" w:rsidRPr="0023211D" w:rsidRDefault="000009FA" w:rsidP="008F12D5">
            <w:pPr>
              <w:spacing w:after="0" w:line="240" w:lineRule="atLeast"/>
              <w:jc w:val="both"/>
              <w:rPr>
                <w:rFonts w:ascii="Times New Roman" w:eastAsia="Times New Roman" w:hAnsi="Times New Roman" w:cs="Times New Roman"/>
                <w:bCs/>
                <w:sz w:val="24"/>
                <w:szCs w:val="24"/>
              </w:rPr>
            </w:pPr>
          </w:p>
        </w:tc>
      </w:tr>
      <w:tr w:rsidR="000009FA" w:rsidRPr="00B168CA" w14:paraId="77C78D47" w14:textId="77777777" w:rsidTr="008F12D5">
        <w:tc>
          <w:tcPr>
            <w:tcW w:w="7292" w:type="dxa"/>
            <w:gridSpan w:val="2"/>
            <w:shd w:val="clear" w:color="auto" w:fill="auto"/>
          </w:tcPr>
          <w:p w14:paraId="42F5582A" w14:textId="3BD602BB" w:rsidR="000009FA" w:rsidRPr="00B168CA" w:rsidRDefault="000009FA" w:rsidP="008F12D5">
            <w:pPr>
              <w:spacing w:after="0" w:line="240" w:lineRule="auto"/>
              <w:jc w:val="right"/>
              <w:rPr>
                <w:rFonts w:ascii="Times New Roman" w:eastAsia="Times New Roman" w:hAnsi="Times New Roman" w:cs="Times New Roman"/>
                <w:b/>
                <w:bCs/>
                <w:caps/>
                <w:sz w:val="24"/>
                <w:szCs w:val="24"/>
                <w:lang w:eastAsia="en-US"/>
              </w:rPr>
            </w:pPr>
            <w:r w:rsidRPr="00B168CA">
              <w:rPr>
                <w:rFonts w:ascii="Times New Roman" w:eastAsia="Times New Roman" w:hAnsi="Times New Roman" w:cs="Times New Roman"/>
                <w:b/>
                <w:bCs/>
                <w:sz w:val="24"/>
                <w:szCs w:val="24"/>
                <w:lang w:eastAsia="en-US"/>
              </w:rPr>
              <w:lastRenderedPageBreak/>
              <w:t>Suma</w:t>
            </w:r>
            <w:r w:rsidRPr="00B168CA">
              <w:rPr>
                <w:rFonts w:ascii="Times New Roman" w:eastAsia="Times New Roman" w:hAnsi="Times New Roman" w:cs="Times New Roman"/>
                <w:b/>
                <w:bCs/>
                <w:caps/>
                <w:sz w:val="24"/>
                <w:szCs w:val="24"/>
                <w:lang w:eastAsia="en-US"/>
              </w:rPr>
              <w:t>:</w:t>
            </w:r>
          </w:p>
        </w:tc>
        <w:tc>
          <w:tcPr>
            <w:tcW w:w="1559" w:type="dxa"/>
            <w:shd w:val="clear" w:color="auto" w:fill="auto"/>
          </w:tcPr>
          <w:p w14:paraId="594425DD" w14:textId="77777777" w:rsidR="000009FA" w:rsidRPr="00B168CA" w:rsidRDefault="000009FA" w:rsidP="008F12D5">
            <w:pPr>
              <w:spacing w:after="0" w:line="240" w:lineRule="auto"/>
              <w:jc w:val="center"/>
              <w:rPr>
                <w:rFonts w:ascii="Times New Roman" w:eastAsia="Times New Roman" w:hAnsi="Times New Roman" w:cs="Times New Roman"/>
                <w:b/>
                <w:bCs/>
                <w:caps/>
                <w:sz w:val="24"/>
                <w:szCs w:val="24"/>
                <w:lang w:eastAsia="en-US"/>
              </w:rPr>
            </w:pPr>
            <w:r w:rsidRPr="00B168CA">
              <w:rPr>
                <w:rFonts w:ascii="Times New Roman" w:eastAsia="Times New Roman" w:hAnsi="Times New Roman" w:cs="Times New Roman"/>
                <w:b/>
                <w:bCs/>
                <w:caps/>
                <w:sz w:val="24"/>
                <w:szCs w:val="24"/>
                <w:lang w:eastAsia="en-US"/>
              </w:rPr>
              <w:t>100</w:t>
            </w:r>
          </w:p>
        </w:tc>
        <w:tc>
          <w:tcPr>
            <w:tcW w:w="1560" w:type="dxa"/>
          </w:tcPr>
          <w:p w14:paraId="266D6AA0" w14:textId="77777777" w:rsidR="000009FA" w:rsidRPr="00B168CA" w:rsidRDefault="000009FA" w:rsidP="008F12D5">
            <w:pPr>
              <w:spacing w:after="0" w:line="240" w:lineRule="auto"/>
              <w:jc w:val="center"/>
              <w:rPr>
                <w:rFonts w:ascii="Times New Roman" w:eastAsia="Times New Roman" w:hAnsi="Times New Roman" w:cs="Times New Roman"/>
                <w:b/>
                <w:bCs/>
                <w:caps/>
                <w:sz w:val="24"/>
                <w:szCs w:val="24"/>
                <w:lang w:eastAsia="en-US"/>
              </w:rPr>
            </w:pPr>
          </w:p>
        </w:tc>
        <w:tc>
          <w:tcPr>
            <w:tcW w:w="1417" w:type="dxa"/>
            <w:shd w:val="clear" w:color="auto" w:fill="auto"/>
          </w:tcPr>
          <w:p w14:paraId="4EA03FB6" w14:textId="77777777" w:rsidR="000009FA" w:rsidRPr="00B168CA" w:rsidRDefault="000009FA" w:rsidP="008F12D5">
            <w:pPr>
              <w:spacing w:after="0" w:line="240" w:lineRule="auto"/>
              <w:jc w:val="center"/>
              <w:rPr>
                <w:rFonts w:ascii="Times New Roman" w:eastAsia="Times New Roman" w:hAnsi="Times New Roman" w:cs="Times New Roman"/>
                <w:b/>
                <w:bCs/>
                <w:caps/>
                <w:sz w:val="24"/>
                <w:szCs w:val="24"/>
                <w:lang w:eastAsia="en-US"/>
              </w:rPr>
            </w:pPr>
          </w:p>
        </w:tc>
        <w:tc>
          <w:tcPr>
            <w:tcW w:w="2410" w:type="dxa"/>
            <w:shd w:val="clear" w:color="auto" w:fill="D9D9D9"/>
          </w:tcPr>
          <w:p w14:paraId="74B8FCCF" w14:textId="77777777" w:rsidR="000009FA" w:rsidRPr="00B168CA" w:rsidRDefault="000009FA" w:rsidP="008F12D5">
            <w:pPr>
              <w:spacing w:after="0" w:line="240" w:lineRule="auto"/>
              <w:jc w:val="center"/>
              <w:rPr>
                <w:rFonts w:ascii="Times New Roman" w:eastAsia="Times New Roman" w:hAnsi="Times New Roman" w:cs="Times New Roman"/>
                <w:b/>
                <w:bCs/>
                <w:caps/>
                <w:sz w:val="24"/>
                <w:szCs w:val="24"/>
                <w:lang w:eastAsia="en-US"/>
              </w:rPr>
            </w:pPr>
          </w:p>
        </w:tc>
      </w:tr>
    </w:tbl>
    <w:p w14:paraId="3D83D534" w14:textId="77777777" w:rsidR="000009FA" w:rsidRPr="00B168CA" w:rsidRDefault="000009FA" w:rsidP="000009FA">
      <w:pPr>
        <w:spacing w:after="0" w:line="240" w:lineRule="auto"/>
        <w:ind w:firstLine="720"/>
        <w:jc w:val="center"/>
        <w:rPr>
          <w:rFonts w:ascii="Times New Roman" w:eastAsia="Times New Roman" w:hAnsi="Times New Roman" w:cs="Times New Roman"/>
          <w:b/>
          <w:bCs/>
          <w:caps/>
          <w:sz w:val="24"/>
          <w:szCs w:val="24"/>
          <w:lang w:eastAsia="en-US"/>
        </w:rPr>
      </w:pPr>
    </w:p>
    <w:p w14:paraId="6A226FDA" w14:textId="77777777" w:rsidR="000009FA" w:rsidRDefault="000009FA" w:rsidP="00B168CA">
      <w:pPr>
        <w:tabs>
          <w:tab w:val="left" w:pos="9639"/>
        </w:tabs>
        <w:spacing w:after="0" w:line="240" w:lineRule="auto"/>
        <w:ind w:firstLine="720"/>
        <w:jc w:val="both"/>
        <w:rPr>
          <w:rFonts w:ascii="Times New Roman" w:eastAsia="Times New Roman" w:hAnsi="Times New Roman" w:cs="Times New Roman"/>
          <w:sz w:val="24"/>
          <w:szCs w:val="24"/>
          <w:lang w:eastAsia="en-US"/>
        </w:rPr>
      </w:pPr>
    </w:p>
    <w:p w14:paraId="4629E765" w14:textId="77777777" w:rsidR="000009FA" w:rsidRPr="00B168CA" w:rsidRDefault="000009FA" w:rsidP="00B168CA">
      <w:pPr>
        <w:tabs>
          <w:tab w:val="left" w:pos="9639"/>
        </w:tabs>
        <w:spacing w:after="0" w:line="240" w:lineRule="auto"/>
        <w:ind w:firstLine="720"/>
        <w:jc w:val="both"/>
        <w:rPr>
          <w:rFonts w:ascii="Times New Roman" w:eastAsia="Times New Roman" w:hAnsi="Times New Roman" w:cs="Times New Roman"/>
          <w:sz w:val="24"/>
          <w:szCs w:val="24"/>
          <w:lang w:eastAsia="en-US"/>
        </w:rPr>
      </w:pPr>
    </w:p>
    <w:p w14:paraId="67F258FA" w14:textId="77777777" w:rsidR="00B168CA" w:rsidRPr="00B168CA" w:rsidRDefault="00B168CA" w:rsidP="00B168CA">
      <w:pPr>
        <w:tabs>
          <w:tab w:val="left" w:pos="9639"/>
        </w:tabs>
        <w:spacing w:after="0" w:line="240" w:lineRule="auto"/>
        <w:jc w:val="both"/>
        <w:rPr>
          <w:rFonts w:ascii="Times New Roman" w:eastAsia="Times New Roman" w:hAnsi="Times New Roman" w:cs="Times New Roman"/>
          <w:sz w:val="24"/>
          <w:szCs w:val="24"/>
          <w:lang w:eastAsia="en-US"/>
        </w:rPr>
      </w:pPr>
      <w:r w:rsidRPr="00B168CA">
        <w:rPr>
          <w:rFonts w:ascii="Times New Roman" w:eastAsia="Times New Roman" w:hAnsi="Times New Roman" w:cs="Times New Roman"/>
          <w:sz w:val="24"/>
          <w:szCs w:val="24"/>
          <w:lang w:eastAsia="en-US"/>
        </w:rPr>
        <w:t>____________________________________                                     ______________________</w:t>
      </w:r>
      <w:r w:rsidRPr="00B168CA">
        <w:rPr>
          <w:rFonts w:ascii="Times New Roman" w:eastAsia="Times New Roman" w:hAnsi="Times New Roman" w:cs="Times New Roman"/>
          <w:sz w:val="24"/>
          <w:szCs w:val="24"/>
          <w:lang w:eastAsia="en-US"/>
        </w:rPr>
        <w:tab/>
        <w:t xml:space="preserve">  ___________________________</w:t>
      </w:r>
    </w:p>
    <w:p w14:paraId="574C4D4E" w14:textId="77777777" w:rsidR="00B168CA" w:rsidRPr="00B168CA" w:rsidRDefault="00B168CA" w:rsidP="00B168CA">
      <w:pPr>
        <w:tabs>
          <w:tab w:val="center" w:pos="10800"/>
        </w:tabs>
        <w:spacing w:after="0" w:line="240" w:lineRule="auto"/>
        <w:ind w:firstLine="142"/>
        <w:jc w:val="both"/>
        <w:rPr>
          <w:rFonts w:ascii="Times New Roman" w:eastAsia="Times New Roman" w:hAnsi="Times New Roman" w:cs="Times New Roman"/>
          <w:sz w:val="24"/>
          <w:szCs w:val="24"/>
          <w:lang w:eastAsia="en-US"/>
        </w:rPr>
      </w:pPr>
      <w:r w:rsidRPr="00B168CA">
        <w:rPr>
          <w:rFonts w:ascii="Times New Roman" w:eastAsia="Times New Roman" w:hAnsi="Times New Roman" w:cs="Times New Roman"/>
          <w:sz w:val="24"/>
          <w:szCs w:val="24"/>
          <w:lang w:eastAsia="en-US"/>
        </w:rPr>
        <w:t xml:space="preserve">(paraiškos vertinimą atlikusios institucijos atsakingo </w:t>
      </w:r>
    </w:p>
    <w:p w14:paraId="253E850D" w14:textId="77777777" w:rsidR="00B168CA" w:rsidRPr="00B168CA" w:rsidRDefault="00B168CA" w:rsidP="00B168CA">
      <w:pPr>
        <w:tabs>
          <w:tab w:val="center" w:pos="10800"/>
        </w:tabs>
        <w:spacing w:after="0" w:line="240" w:lineRule="auto"/>
        <w:ind w:firstLine="720"/>
        <w:jc w:val="both"/>
        <w:rPr>
          <w:rFonts w:ascii="Times New Roman" w:eastAsia="Times New Roman" w:hAnsi="Times New Roman" w:cs="Times New Roman"/>
          <w:sz w:val="24"/>
          <w:szCs w:val="24"/>
          <w:lang w:eastAsia="en-US"/>
        </w:rPr>
      </w:pPr>
      <w:r w:rsidRPr="00B168CA">
        <w:rPr>
          <w:rFonts w:ascii="Times New Roman" w:eastAsia="Times New Roman" w:hAnsi="Times New Roman" w:cs="Times New Roman"/>
          <w:sz w:val="24"/>
          <w:szCs w:val="24"/>
          <w:lang w:eastAsia="en-US"/>
        </w:rPr>
        <w:lastRenderedPageBreak/>
        <w:t xml:space="preserve">asmens pareigų pavadinimas)                                                                     (data) </w:t>
      </w:r>
      <w:r w:rsidRPr="00B168CA">
        <w:rPr>
          <w:rFonts w:ascii="Times New Roman" w:eastAsia="Times New Roman" w:hAnsi="Times New Roman" w:cs="Times New Roman"/>
          <w:sz w:val="24"/>
          <w:szCs w:val="24"/>
          <w:lang w:eastAsia="en-US"/>
        </w:rPr>
        <w:tab/>
        <w:t xml:space="preserve">        (vardas ir pavardė, parašas</w:t>
      </w:r>
      <w:r w:rsidRPr="00B168CA">
        <w:rPr>
          <w:rFonts w:ascii="Times New Roman" w:eastAsia="Times New Roman" w:hAnsi="Times New Roman" w:cs="Times New Roman"/>
          <w:sz w:val="24"/>
          <w:szCs w:val="24"/>
          <w:lang w:val="en-US" w:eastAsia="en-US"/>
        </w:rPr>
        <w:t>*</w:t>
      </w:r>
      <w:r w:rsidRPr="00B168CA">
        <w:rPr>
          <w:rFonts w:ascii="Times New Roman" w:eastAsia="Times New Roman" w:hAnsi="Times New Roman" w:cs="Times New Roman"/>
          <w:sz w:val="24"/>
          <w:szCs w:val="24"/>
          <w:lang w:eastAsia="en-US"/>
        </w:rPr>
        <w:t>)</w:t>
      </w:r>
    </w:p>
    <w:p w14:paraId="6A8303C9" w14:textId="77777777" w:rsidR="00B168CA" w:rsidRPr="00B168CA" w:rsidRDefault="00B168CA" w:rsidP="00B168CA">
      <w:pPr>
        <w:spacing w:after="0" w:line="240" w:lineRule="auto"/>
        <w:ind w:firstLine="720"/>
        <w:jc w:val="both"/>
        <w:rPr>
          <w:rFonts w:ascii="Times New Roman" w:eastAsia="Times New Roman" w:hAnsi="Times New Roman" w:cs="Times New Roman"/>
          <w:sz w:val="24"/>
          <w:szCs w:val="24"/>
          <w:lang w:eastAsia="en-US"/>
        </w:rPr>
      </w:pPr>
    </w:p>
    <w:p w14:paraId="3F351B79" w14:textId="77777777" w:rsidR="00B168CA" w:rsidRPr="00B168CA" w:rsidRDefault="00B168CA" w:rsidP="00B168CA">
      <w:pPr>
        <w:spacing w:after="0" w:line="240" w:lineRule="auto"/>
        <w:jc w:val="both"/>
        <w:rPr>
          <w:rFonts w:ascii="Times New Roman" w:eastAsia="Times New Roman" w:hAnsi="Times New Roman" w:cs="Times New Roman"/>
          <w:sz w:val="18"/>
          <w:szCs w:val="18"/>
          <w:lang w:eastAsia="en-US"/>
        </w:rPr>
      </w:pPr>
      <w:r w:rsidRPr="00B168CA">
        <w:rPr>
          <w:rFonts w:ascii="Times New Roman" w:eastAsia="Times New Roman" w:hAnsi="Times New Roman" w:cs="Times New Roman"/>
          <w:sz w:val="18"/>
          <w:szCs w:val="18"/>
          <w:lang w:val="en-US" w:eastAsia="en-US"/>
        </w:rPr>
        <w:t xml:space="preserve">* </w:t>
      </w:r>
      <w:r w:rsidRPr="00B168CA">
        <w:rPr>
          <w:rFonts w:ascii="Times New Roman" w:eastAsia="Times New Roman" w:hAnsi="Times New Roman" w:cs="Times New Roman"/>
          <w:sz w:val="18"/>
          <w:szCs w:val="18"/>
          <w:lang w:eastAsia="en-US"/>
        </w:rPr>
        <w:t>Jei pildoma popierinė versija</w:t>
      </w:r>
    </w:p>
    <w:p w14:paraId="736BC88C" w14:textId="77777777" w:rsidR="00B168CA" w:rsidRDefault="00B168CA" w:rsidP="00B168CA">
      <w:pPr>
        <w:spacing w:after="0" w:line="240" w:lineRule="auto"/>
        <w:ind w:left="9356"/>
        <w:jc w:val="both"/>
        <w:rPr>
          <w:rFonts w:ascii="Times New Roman" w:eastAsia="Times New Roman" w:hAnsi="Times New Roman" w:cs="Times New Roman"/>
          <w:sz w:val="24"/>
          <w:szCs w:val="24"/>
        </w:rPr>
      </w:pPr>
    </w:p>
    <w:p w14:paraId="08F989AA" w14:textId="77777777" w:rsidR="000A7C9E" w:rsidRDefault="000A7C9E" w:rsidP="00B168CA">
      <w:pPr>
        <w:jc w:val="right"/>
      </w:pPr>
    </w:p>
    <w:sectPr w:rsidR="000A7C9E" w:rsidSect="00CC13CE">
      <w:headerReference w:type="default" r:id="rId8"/>
      <w:pgSz w:w="16838" w:h="11906" w:orient="landscape"/>
      <w:pgMar w:top="1134" w:right="1134"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197B4" w14:textId="77777777" w:rsidR="00896998" w:rsidRDefault="00896998" w:rsidP="00CD43F2">
      <w:pPr>
        <w:spacing w:after="0" w:line="240" w:lineRule="auto"/>
      </w:pPr>
      <w:r>
        <w:separator/>
      </w:r>
    </w:p>
  </w:endnote>
  <w:endnote w:type="continuationSeparator" w:id="0">
    <w:p w14:paraId="481BA51C" w14:textId="77777777" w:rsidR="00896998" w:rsidRDefault="00896998" w:rsidP="00CD4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ACA67" w14:textId="77777777" w:rsidR="00896998" w:rsidRDefault="00896998" w:rsidP="00CD43F2">
      <w:pPr>
        <w:spacing w:after="0" w:line="240" w:lineRule="auto"/>
      </w:pPr>
      <w:r>
        <w:separator/>
      </w:r>
    </w:p>
  </w:footnote>
  <w:footnote w:type="continuationSeparator" w:id="0">
    <w:p w14:paraId="0E7E46A1" w14:textId="77777777" w:rsidR="00896998" w:rsidRDefault="00896998" w:rsidP="00CD43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316279"/>
      <w:docPartObj>
        <w:docPartGallery w:val="Page Numbers (Top of Page)"/>
        <w:docPartUnique/>
      </w:docPartObj>
    </w:sdtPr>
    <w:sdtEndPr/>
    <w:sdtContent>
      <w:p w14:paraId="748C4D8D" w14:textId="0EAD38E7" w:rsidR="00CC13CE" w:rsidRDefault="00CC13CE">
        <w:pPr>
          <w:pStyle w:val="Antrats"/>
          <w:jc w:val="center"/>
        </w:pPr>
        <w:r>
          <w:fldChar w:fldCharType="begin"/>
        </w:r>
        <w:r>
          <w:instrText>PAGE   \* MERGEFORMAT</w:instrText>
        </w:r>
        <w:r>
          <w:fldChar w:fldCharType="separate"/>
        </w:r>
        <w:r>
          <w:rPr>
            <w:noProof/>
          </w:rPr>
          <w:t>2</w:t>
        </w:r>
        <w:r>
          <w:fldChar w:fldCharType="end"/>
        </w:r>
      </w:p>
    </w:sdtContent>
  </w:sdt>
  <w:p w14:paraId="15A091EF" w14:textId="77777777" w:rsidR="00CC13CE" w:rsidRDefault="00CC13C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91C2E"/>
    <w:multiLevelType w:val="hybridMultilevel"/>
    <w:tmpl w:val="75B420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B25A0E"/>
    <w:multiLevelType w:val="hybridMultilevel"/>
    <w:tmpl w:val="98765F9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DF522C1"/>
    <w:multiLevelType w:val="hybridMultilevel"/>
    <w:tmpl w:val="F9FE4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FA7281D"/>
    <w:multiLevelType w:val="hybridMultilevel"/>
    <w:tmpl w:val="205A7E5C"/>
    <w:lvl w:ilvl="0" w:tplc="04270001">
      <w:start w:val="1"/>
      <w:numFmt w:val="bullet"/>
      <w:lvlText w:val=""/>
      <w:lvlJc w:val="left"/>
      <w:pPr>
        <w:ind w:left="1540" w:hanging="360"/>
      </w:pPr>
      <w:rPr>
        <w:rFonts w:ascii="Symbol" w:hAnsi="Symbol" w:hint="default"/>
      </w:rPr>
    </w:lvl>
    <w:lvl w:ilvl="1" w:tplc="04270003" w:tentative="1">
      <w:start w:val="1"/>
      <w:numFmt w:val="bullet"/>
      <w:lvlText w:val="o"/>
      <w:lvlJc w:val="left"/>
      <w:pPr>
        <w:ind w:left="2260" w:hanging="360"/>
      </w:pPr>
      <w:rPr>
        <w:rFonts w:ascii="Courier New" w:hAnsi="Courier New" w:cs="Courier New" w:hint="default"/>
      </w:rPr>
    </w:lvl>
    <w:lvl w:ilvl="2" w:tplc="04270005" w:tentative="1">
      <w:start w:val="1"/>
      <w:numFmt w:val="bullet"/>
      <w:lvlText w:val=""/>
      <w:lvlJc w:val="left"/>
      <w:pPr>
        <w:ind w:left="2980" w:hanging="360"/>
      </w:pPr>
      <w:rPr>
        <w:rFonts w:ascii="Wingdings" w:hAnsi="Wingdings" w:hint="default"/>
      </w:rPr>
    </w:lvl>
    <w:lvl w:ilvl="3" w:tplc="04270001" w:tentative="1">
      <w:start w:val="1"/>
      <w:numFmt w:val="bullet"/>
      <w:lvlText w:val=""/>
      <w:lvlJc w:val="left"/>
      <w:pPr>
        <w:ind w:left="3700" w:hanging="360"/>
      </w:pPr>
      <w:rPr>
        <w:rFonts w:ascii="Symbol" w:hAnsi="Symbol" w:hint="default"/>
      </w:rPr>
    </w:lvl>
    <w:lvl w:ilvl="4" w:tplc="04270003" w:tentative="1">
      <w:start w:val="1"/>
      <w:numFmt w:val="bullet"/>
      <w:lvlText w:val="o"/>
      <w:lvlJc w:val="left"/>
      <w:pPr>
        <w:ind w:left="4420" w:hanging="360"/>
      </w:pPr>
      <w:rPr>
        <w:rFonts w:ascii="Courier New" w:hAnsi="Courier New" w:cs="Courier New" w:hint="default"/>
      </w:rPr>
    </w:lvl>
    <w:lvl w:ilvl="5" w:tplc="04270005" w:tentative="1">
      <w:start w:val="1"/>
      <w:numFmt w:val="bullet"/>
      <w:lvlText w:val=""/>
      <w:lvlJc w:val="left"/>
      <w:pPr>
        <w:ind w:left="5140" w:hanging="360"/>
      </w:pPr>
      <w:rPr>
        <w:rFonts w:ascii="Wingdings" w:hAnsi="Wingdings" w:hint="default"/>
      </w:rPr>
    </w:lvl>
    <w:lvl w:ilvl="6" w:tplc="04270001" w:tentative="1">
      <w:start w:val="1"/>
      <w:numFmt w:val="bullet"/>
      <w:lvlText w:val=""/>
      <w:lvlJc w:val="left"/>
      <w:pPr>
        <w:ind w:left="5860" w:hanging="360"/>
      </w:pPr>
      <w:rPr>
        <w:rFonts w:ascii="Symbol" w:hAnsi="Symbol" w:hint="default"/>
      </w:rPr>
    </w:lvl>
    <w:lvl w:ilvl="7" w:tplc="04270003" w:tentative="1">
      <w:start w:val="1"/>
      <w:numFmt w:val="bullet"/>
      <w:lvlText w:val="o"/>
      <w:lvlJc w:val="left"/>
      <w:pPr>
        <w:ind w:left="6580" w:hanging="360"/>
      </w:pPr>
      <w:rPr>
        <w:rFonts w:ascii="Courier New" w:hAnsi="Courier New" w:cs="Courier New" w:hint="default"/>
      </w:rPr>
    </w:lvl>
    <w:lvl w:ilvl="8" w:tplc="04270005" w:tentative="1">
      <w:start w:val="1"/>
      <w:numFmt w:val="bullet"/>
      <w:lvlText w:val=""/>
      <w:lvlJc w:val="left"/>
      <w:pPr>
        <w:ind w:left="7300" w:hanging="360"/>
      </w:pPr>
      <w:rPr>
        <w:rFonts w:ascii="Wingdings" w:hAnsi="Wingdings" w:hint="default"/>
      </w:rPr>
    </w:lvl>
  </w:abstractNum>
  <w:abstractNum w:abstractNumId="4" w15:restartNumberingAfterBreak="0">
    <w:nsid w:val="59FF4E1A"/>
    <w:multiLevelType w:val="hybridMultilevel"/>
    <w:tmpl w:val="62667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4C7D1B"/>
    <w:multiLevelType w:val="hybridMultilevel"/>
    <w:tmpl w:val="6FBCE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4844D18"/>
    <w:multiLevelType w:val="hybridMultilevel"/>
    <w:tmpl w:val="B03A40F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0"/>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8CA"/>
    <w:rsid w:val="000009FA"/>
    <w:rsid w:val="00001669"/>
    <w:rsid w:val="00002F5F"/>
    <w:rsid w:val="000137F0"/>
    <w:rsid w:val="00014E20"/>
    <w:rsid w:val="0001552B"/>
    <w:rsid w:val="000161E3"/>
    <w:rsid w:val="000300C0"/>
    <w:rsid w:val="00033B0E"/>
    <w:rsid w:val="0004067D"/>
    <w:rsid w:val="000506F0"/>
    <w:rsid w:val="00050FC7"/>
    <w:rsid w:val="00083469"/>
    <w:rsid w:val="00093BD9"/>
    <w:rsid w:val="000A7C9E"/>
    <w:rsid w:val="000C1987"/>
    <w:rsid w:val="000C6E5F"/>
    <w:rsid w:val="000D68A2"/>
    <w:rsid w:val="00110705"/>
    <w:rsid w:val="001127B3"/>
    <w:rsid w:val="0012195C"/>
    <w:rsid w:val="001538E0"/>
    <w:rsid w:val="001608DA"/>
    <w:rsid w:val="00174B01"/>
    <w:rsid w:val="00186360"/>
    <w:rsid w:val="00192DA5"/>
    <w:rsid w:val="00196585"/>
    <w:rsid w:val="001A2AC9"/>
    <w:rsid w:val="001B3D5A"/>
    <w:rsid w:val="001E2345"/>
    <w:rsid w:val="001E63AD"/>
    <w:rsid w:val="001F4754"/>
    <w:rsid w:val="001F7D0D"/>
    <w:rsid w:val="00226773"/>
    <w:rsid w:val="00230145"/>
    <w:rsid w:val="00236BEE"/>
    <w:rsid w:val="00261ADB"/>
    <w:rsid w:val="002D0EEB"/>
    <w:rsid w:val="002D1694"/>
    <w:rsid w:val="002D472C"/>
    <w:rsid w:val="002E5084"/>
    <w:rsid w:val="002F51E4"/>
    <w:rsid w:val="00307061"/>
    <w:rsid w:val="00314EA4"/>
    <w:rsid w:val="003720E6"/>
    <w:rsid w:val="003B4CA9"/>
    <w:rsid w:val="003B6FB1"/>
    <w:rsid w:val="003F0D6B"/>
    <w:rsid w:val="003F29D4"/>
    <w:rsid w:val="003F3FBB"/>
    <w:rsid w:val="003F4827"/>
    <w:rsid w:val="004501A8"/>
    <w:rsid w:val="004730D6"/>
    <w:rsid w:val="00473DD9"/>
    <w:rsid w:val="004829CB"/>
    <w:rsid w:val="0048347F"/>
    <w:rsid w:val="004D61C3"/>
    <w:rsid w:val="004D7E10"/>
    <w:rsid w:val="00511382"/>
    <w:rsid w:val="00512D77"/>
    <w:rsid w:val="00513DFE"/>
    <w:rsid w:val="0052655A"/>
    <w:rsid w:val="005273BD"/>
    <w:rsid w:val="00570F05"/>
    <w:rsid w:val="00574282"/>
    <w:rsid w:val="0057522E"/>
    <w:rsid w:val="005A126D"/>
    <w:rsid w:val="005B0349"/>
    <w:rsid w:val="005B66DA"/>
    <w:rsid w:val="005C5716"/>
    <w:rsid w:val="005D5552"/>
    <w:rsid w:val="005E45A4"/>
    <w:rsid w:val="005E6EAF"/>
    <w:rsid w:val="00602703"/>
    <w:rsid w:val="00605A5B"/>
    <w:rsid w:val="00625B2C"/>
    <w:rsid w:val="0063135A"/>
    <w:rsid w:val="00643451"/>
    <w:rsid w:val="00660D36"/>
    <w:rsid w:val="006A4008"/>
    <w:rsid w:val="006C4497"/>
    <w:rsid w:val="006D7471"/>
    <w:rsid w:val="00707050"/>
    <w:rsid w:val="00721A12"/>
    <w:rsid w:val="0072207A"/>
    <w:rsid w:val="0075475B"/>
    <w:rsid w:val="0075553C"/>
    <w:rsid w:val="0077542D"/>
    <w:rsid w:val="007756E8"/>
    <w:rsid w:val="0079222C"/>
    <w:rsid w:val="007B7A4C"/>
    <w:rsid w:val="007C481B"/>
    <w:rsid w:val="007D17D1"/>
    <w:rsid w:val="007E4553"/>
    <w:rsid w:val="0081080B"/>
    <w:rsid w:val="008128E6"/>
    <w:rsid w:val="00837D19"/>
    <w:rsid w:val="0085078A"/>
    <w:rsid w:val="0085775A"/>
    <w:rsid w:val="00875A24"/>
    <w:rsid w:val="0088457B"/>
    <w:rsid w:val="00896998"/>
    <w:rsid w:val="008A0D11"/>
    <w:rsid w:val="008B37E7"/>
    <w:rsid w:val="008C0A99"/>
    <w:rsid w:val="008C0C90"/>
    <w:rsid w:val="008C6260"/>
    <w:rsid w:val="008D45EB"/>
    <w:rsid w:val="008E214E"/>
    <w:rsid w:val="008E270F"/>
    <w:rsid w:val="008E798D"/>
    <w:rsid w:val="008F1A6D"/>
    <w:rsid w:val="009035D6"/>
    <w:rsid w:val="00906AE8"/>
    <w:rsid w:val="00915F0C"/>
    <w:rsid w:val="009218E9"/>
    <w:rsid w:val="0092508F"/>
    <w:rsid w:val="00936CDF"/>
    <w:rsid w:val="00944961"/>
    <w:rsid w:val="00956A4C"/>
    <w:rsid w:val="00957C97"/>
    <w:rsid w:val="00972806"/>
    <w:rsid w:val="009819AC"/>
    <w:rsid w:val="00995D95"/>
    <w:rsid w:val="00996080"/>
    <w:rsid w:val="00997EB7"/>
    <w:rsid w:val="009E4703"/>
    <w:rsid w:val="009F61F1"/>
    <w:rsid w:val="00A03170"/>
    <w:rsid w:val="00A10C87"/>
    <w:rsid w:val="00A525E7"/>
    <w:rsid w:val="00A5421D"/>
    <w:rsid w:val="00A5568C"/>
    <w:rsid w:val="00A81A40"/>
    <w:rsid w:val="00AA67E1"/>
    <w:rsid w:val="00AB7253"/>
    <w:rsid w:val="00AC7E33"/>
    <w:rsid w:val="00AF520E"/>
    <w:rsid w:val="00B05DC1"/>
    <w:rsid w:val="00B168CA"/>
    <w:rsid w:val="00B24230"/>
    <w:rsid w:val="00B266A4"/>
    <w:rsid w:val="00B306B5"/>
    <w:rsid w:val="00B53073"/>
    <w:rsid w:val="00B77DB6"/>
    <w:rsid w:val="00B9395B"/>
    <w:rsid w:val="00B93B88"/>
    <w:rsid w:val="00BA5FF2"/>
    <w:rsid w:val="00BB716D"/>
    <w:rsid w:val="00BE1A51"/>
    <w:rsid w:val="00BE5F56"/>
    <w:rsid w:val="00C04CFF"/>
    <w:rsid w:val="00C07F52"/>
    <w:rsid w:val="00C1077C"/>
    <w:rsid w:val="00C46AA4"/>
    <w:rsid w:val="00C5449B"/>
    <w:rsid w:val="00C728B5"/>
    <w:rsid w:val="00C83314"/>
    <w:rsid w:val="00C90526"/>
    <w:rsid w:val="00CA5DEF"/>
    <w:rsid w:val="00CC13CE"/>
    <w:rsid w:val="00CD43F2"/>
    <w:rsid w:val="00CE5D00"/>
    <w:rsid w:val="00CE67CA"/>
    <w:rsid w:val="00CE6B7B"/>
    <w:rsid w:val="00CF20F7"/>
    <w:rsid w:val="00CF4E77"/>
    <w:rsid w:val="00D225A7"/>
    <w:rsid w:val="00D36421"/>
    <w:rsid w:val="00D47025"/>
    <w:rsid w:val="00D5277D"/>
    <w:rsid w:val="00D54AE9"/>
    <w:rsid w:val="00D6546C"/>
    <w:rsid w:val="00D66659"/>
    <w:rsid w:val="00D77F5C"/>
    <w:rsid w:val="00D82255"/>
    <w:rsid w:val="00D915AC"/>
    <w:rsid w:val="00D9645E"/>
    <w:rsid w:val="00DC4A98"/>
    <w:rsid w:val="00DD5844"/>
    <w:rsid w:val="00DD665D"/>
    <w:rsid w:val="00DF43E1"/>
    <w:rsid w:val="00E0472C"/>
    <w:rsid w:val="00E4018F"/>
    <w:rsid w:val="00E467AE"/>
    <w:rsid w:val="00E46B9C"/>
    <w:rsid w:val="00E5315C"/>
    <w:rsid w:val="00E563B6"/>
    <w:rsid w:val="00E75E98"/>
    <w:rsid w:val="00EB3BBB"/>
    <w:rsid w:val="00EB69E4"/>
    <w:rsid w:val="00ED2866"/>
    <w:rsid w:val="00EE271D"/>
    <w:rsid w:val="00EE6F4F"/>
    <w:rsid w:val="00EF1259"/>
    <w:rsid w:val="00EF1BD7"/>
    <w:rsid w:val="00F00763"/>
    <w:rsid w:val="00F22E5D"/>
    <w:rsid w:val="00F81781"/>
    <w:rsid w:val="00F97DDB"/>
    <w:rsid w:val="00FA1A52"/>
    <w:rsid w:val="00FA2E5F"/>
    <w:rsid w:val="00FA7A29"/>
    <w:rsid w:val="00FD66FA"/>
    <w:rsid w:val="00FD7B4D"/>
    <w:rsid w:val="00FE2D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3C865"/>
  <w15:chartTrackingRefBased/>
  <w15:docId w15:val="{6FBEA808-2345-4710-BEBD-31F214853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906AE8"/>
    <w:rPr>
      <w:sz w:val="16"/>
      <w:szCs w:val="16"/>
    </w:rPr>
  </w:style>
  <w:style w:type="paragraph" w:styleId="Komentarotekstas">
    <w:name w:val="annotation text"/>
    <w:basedOn w:val="prastasis"/>
    <w:link w:val="KomentarotekstasDiagrama"/>
    <w:uiPriority w:val="99"/>
    <w:unhideWhenUsed/>
    <w:rsid w:val="00906A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06AE8"/>
    <w:rPr>
      <w:sz w:val="20"/>
      <w:szCs w:val="20"/>
    </w:rPr>
  </w:style>
  <w:style w:type="paragraph" w:styleId="Komentarotema">
    <w:name w:val="annotation subject"/>
    <w:basedOn w:val="Komentarotekstas"/>
    <w:next w:val="Komentarotekstas"/>
    <w:link w:val="KomentarotemaDiagrama"/>
    <w:uiPriority w:val="99"/>
    <w:semiHidden/>
    <w:unhideWhenUsed/>
    <w:rsid w:val="00906AE8"/>
    <w:rPr>
      <w:b/>
      <w:bCs/>
    </w:rPr>
  </w:style>
  <w:style w:type="character" w:customStyle="1" w:styleId="KomentarotemaDiagrama">
    <w:name w:val="Komentaro tema Diagrama"/>
    <w:basedOn w:val="KomentarotekstasDiagrama"/>
    <w:link w:val="Komentarotema"/>
    <w:uiPriority w:val="99"/>
    <w:semiHidden/>
    <w:rsid w:val="00906AE8"/>
    <w:rPr>
      <w:b/>
      <w:bCs/>
      <w:sz w:val="20"/>
      <w:szCs w:val="20"/>
    </w:rPr>
  </w:style>
  <w:style w:type="paragraph" w:styleId="Debesliotekstas">
    <w:name w:val="Balloon Text"/>
    <w:basedOn w:val="prastasis"/>
    <w:link w:val="DebesliotekstasDiagrama"/>
    <w:uiPriority w:val="99"/>
    <w:semiHidden/>
    <w:unhideWhenUsed/>
    <w:rsid w:val="00906AE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06AE8"/>
    <w:rPr>
      <w:rFonts w:ascii="Segoe UI" w:hAnsi="Segoe UI" w:cs="Segoe UI"/>
      <w:sz w:val="18"/>
      <w:szCs w:val="18"/>
    </w:rPr>
  </w:style>
  <w:style w:type="paragraph" w:styleId="Sraopastraipa">
    <w:name w:val="List Paragraph"/>
    <w:basedOn w:val="prastasis"/>
    <w:uiPriority w:val="34"/>
    <w:qFormat/>
    <w:rsid w:val="005A126D"/>
    <w:pPr>
      <w:ind w:left="720"/>
      <w:contextualSpacing/>
    </w:pPr>
  </w:style>
  <w:style w:type="paragraph" w:styleId="Antrats">
    <w:name w:val="header"/>
    <w:basedOn w:val="prastasis"/>
    <w:link w:val="AntratsDiagrama"/>
    <w:uiPriority w:val="99"/>
    <w:unhideWhenUsed/>
    <w:rsid w:val="00CD43F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D43F2"/>
  </w:style>
  <w:style w:type="paragraph" w:styleId="Porat">
    <w:name w:val="footer"/>
    <w:basedOn w:val="prastasis"/>
    <w:link w:val="PoratDiagrama"/>
    <w:uiPriority w:val="99"/>
    <w:unhideWhenUsed/>
    <w:rsid w:val="00CD43F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D43F2"/>
  </w:style>
  <w:style w:type="paragraph" w:styleId="Puslapioinaostekstas">
    <w:name w:val="footnote text"/>
    <w:basedOn w:val="prastasis"/>
    <w:link w:val="PuslapioinaostekstasDiagrama"/>
    <w:uiPriority w:val="99"/>
    <w:semiHidden/>
    <w:unhideWhenUsed/>
    <w:rsid w:val="00236BE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36BEE"/>
    <w:rPr>
      <w:sz w:val="20"/>
      <w:szCs w:val="20"/>
    </w:rPr>
  </w:style>
  <w:style w:type="character" w:styleId="Puslapioinaosnuoroda">
    <w:name w:val="footnote reference"/>
    <w:basedOn w:val="Numatytasispastraiposriftas"/>
    <w:uiPriority w:val="99"/>
    <w:semiHidden/>
    <w:unhideWhenUsed/>
    <w:rsid w:val="00236BEE"/>
    <w:rPr>
      <w:vertAlign w:val="superscript"/>
    </w:rPr>
  </w:style>
  <w:style w:type="character" w:styleId="Hipersaitas">
    <w:name w:val="Hyperlink"/>
    <w:basedOn w:val="Numatytasispastraiposriftas"/>
    <w:uiPriority w:val="99"/>
    <w:unhideWhenUsed/>
    <w:rsid w:val="005D5552"/>
    <w:rPr>
      <w:color w:val="0563C1" w:themeColor="hyperlink"/>
      <w:u w:val="single"/>
    </w:rPr>
  </w:style>
  <w:style w:type="paragraph" w:styleId="HTMLiankstoformatuotas">
    <w:name w:val="HTML Preformatted"/>
    <w:basedOn w:val="prastasis"/>
    <w:link w:val="HTMLiankstoformatuotasDiagrama"/>
    <w:uiPriority w:val="99"/>
    <w:unhideWhenUsed/>
    <w:rsid w:val="005D5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5D5552"/>
    <w:rPr>
      <w:rFonts w:ascii="Courier New" w:eastAsia="Times New Roman" w:hAnsi="Courier New" w:cs="Courier New"/>
      <w:sz w:val="20"/>
      <w:szCs w:val="20"/>
    </w:rPr>
  </w:style>
  <w:style w:type="paragraph" w:styleId="Pataisymai">
    <w:name w:val="Revision"/>
    <w:hidden/>
    <w:uiPriority w:val="99"/>
    <w:semiHidden/>
    <w:rsid w:val="001E63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95282">
      <w:bodyDiv w:val="1"/>
      <w:marLeft w:val="0"/>
      <w:marRight w:val="0"/>
      <w:marTop w:val="0"/>
      <w:marBottom w:val="0"/>
      <w:divBdr>
        <w:top w:val="none" w:sz="0" w:space="0" w:color="auto"/>
        <w:left w:val="none" w:sz="0" w:space="0" w:color="auto"/>
        <w:bottom w:val="none" w:sz="0" w:space="0" w:color="auto"/>
        <w:right w:val="none" w:sz="0" w:space="0" w:color="auto"/>
      </w:divBdr>
    </w:div>
    <w:div w:id="1021279275">
      <w:bodyDiv w:val="1"/>
      <w:marLeft w:val="0"/>
      <w:marRight w:val="0"/>
      <w:marTop w:val="0"/>
      <w:marBottom w:val="0"/>
      <w:divBdr>
        <w:top w:val="none" w:sz="0" w:space="0" w:color="auto"/>
        <w:left w:val="none" w:sz="0" w:space="0" w:color="auto"/>
        <w:bottom w:val="none" w:sz="0" w:space="0" w:color="auto"/>
        <w:right w:val="none" w:sz="0" w:space="0" w:color="auto"/>
      </w:divBdr>
    </w:div>
    <w:div w:id="1411778866">
      <w:bodyDiv w:val="1"/>
      <w:marLeft w:val="0"/>
      <w:marRight w:val="0"/>
      <w:marTop w:val="0"/>
      <w:marBottom w:val="0"/>
      <w:divBdr>
        <w:top w:val="none" w:sz="0" w:space="0" w:color="auto"/>
        <w:left w:val="none" w:sz="0" w:space="0" w:color="auto"/>
        <w:bottom w:val="none" w:sz="0" w:space="0" w:color="auto"/>
        <w:right w:val="none" w:sz="0" w:space="0" w:color="auto"/>
      </w:divBdr>
    </w:div>
    <w:div w:id="1500581864">
      <w:bodyDiv w:val="1"/>
      <w:marLeft w:val="0"/>
      <w:marRight w:val="0"/>
      <w:marTop w:val="0"/>
      <w:marBottom w:val="0"/>
      <w:divBdr>
        <w:top w:val="none" w:sz="0" w:space="0" w:color="auto"/>
        <w:left w:val="none" w:sz="0" w:space="0" w:color="auto"/>
        <w:bottom w:val="none" w:sz="0" w:space="0" w:color="auto"/>
        <w:right w:val="none" w:sz="0" w:space="0" w:color="auto"/>
      </w:divBdr>
      <w:divsChild>
        <w:div w:id="1840002431">
          <w:marLeft w:val="0"/>
          <w:marRight w:val="0"/>
          <w:marTop w:val="0"/>
          <w:marBottom w:val="0"/>
          <w:divBdr>
            <w:top w:val="none" w:sz="0" w:space="0" w:color="auto"/>
            <w:left w:val="none" w:sz="0" w:space="0" w:color="auto"/>
            <w:bottom w:val="none" w:sz="0" w:space="0" w:color="auto"/>
            <w:right w:val="none" w:sz="0" w:space="0" w:color="auto"/>
          </w:divBdr>
        </w:div>
        <w:div w:id="1716007018">
          <w:marLeft w:val="0"/>
          <w:marRight w:val="0"/>
          <w:marTop w:val="0"/>
          <w:marBottom w:val="0"/>
          <w:divBdr>
            <w:top w:val="none" w:sz="0" w:space="0" w:color="auto"/>
            <w:left w:val="none" w:sz="0" w:space="0" w:color="auto"/>
            <w:bottom w:val="none" w:sz="0" w:space="0" w:color="auto"/>
            <w:right w:val="none" w:sz="0" w:space="0" w:color="auto"/>
          </w:divBdr>
        </w:div>
      </w:divsChild>
    </w:div>
    <w:div w:id="155805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16078-AFE7-46F6-98EF-B70DFA1B4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3733</Words>
  <Characters>2128</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Banuškevičiūtė Giedrė</dc:creator>
  <cp:keywords/>
  <dc:description/>
  <cp:lastModifiedBy>Ivanauskienė Rasa</cp:lastModifiedBy>
  <cp:revision>2</cp:revision>
  <dcterms:created xsi:type="dcterms:W3CDTF">2017-03-20T12:51:00Z</dcterms:created>
  <dcterms:modified xsi:type="dcterms:W3CDTF">2017-03-20T12:51:00Z</dcterms:modified>
</cp:coreProperties>
</file>