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779" w:rsidRPr="00CB5C57" w:rsidRDefault="003A0DCE" w:rsidP="003D3A22">
      <w:pPr>
        <w:rPr>
          <w:lang w:val="lt-LT"/>
        </w:rPr>
      </w:pPr>
      <w:r w:rsidRPr="00CB5C57">
        <w:rPr>
          <w:noProof/>
          <w:lang w:val="lt-LT"/>
        </w:rPr>
        <w:t xml:space="preserve">                                                       </w:t>
      </w:r>
    </w:p>
    <w:p w:rsidR="003A0DCE" w:rsidRPr="00CB5C57" w:rsidRDefault="003A0DCE" w:rsidP="009A2496">
      <w:pPr>
        <w:spacing w:line="240" w:lineRule="auto"/>
        <w:jc w:val="center"/>
        <w:rPr>
          <w:b/>
          <w:lang w:val="lt-LT"/>
        </w:rPr>
      </w:pPr>
    </w:p>
    <w:p w:rsidR="003A0DCE" w:rsidRPr="00CB5C57" w:rsidRDefault="003A0DCE" w:rsidP="009A2496">
      <w:pPr>
        <w:spacing w:line="240" w:lineRule="auto"/>
        <w:jc w:val="center"/>
        <w:rPr>
          <w:b/>
          <w:lang w:val="lt-LT"/>
        </w:rPr>
      </w:pPr>
      <w:r w:rsidRPr="00CB5C57">
        <w:rPr>
          <w:noProof/>
          <w:lang w:val="lt-LT" w:eastAsia="lt-LT"/>
        </w:rPr>
        <w:drawing>
          <wp:inline distT="0" distB="0" distL="0" distR="0" wp14:anchorId="5A2FC57D" wp14:editId="75B82B57">
            <wp:extent cx="1704975" cy="962025"/>
            <wp:effectExtent l="0" t="0" r="9525" b="9525"/>
            <wp:docPr id="1" name="Paveikslėlis 1" descr="C:\Users\VyteneP\AppData\Local\Microsoft\Windows\Temporary Internet Files\Content.Word\zenklas_2015 04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VyteneP\AppData\Local\Microsoft\Windows\Temporary Internet Files\Content.Word\zenklas_2015 04 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962025"/>
                    </a:xfrm>
                    <a:prstGeom prst="rect">
                      <a:avLst/>
                    </a:prstGeom>
                    <a:noFill/>
                    <a:ln>
                      <a:noFill/>
                    </a:ln>
                  </pic:spPr>
                </pic:pic>
              </a:graphicData>
            </a:graphic>
          </wp:inline>
        </w:drawing>
      </w:r>
      <w:r w:rsidRPr="00CB5C57">
        <w:rPr>
          <w:lang w:val="lt-LT"/>
        </w:rPr>
        <w:t xml:space="preserve">                                                        </w:t>
      </w:r>
      <w:r w:rsidRPr="00CB5C57">
        <w:rPr>
          <w:lang w:val="lt-LT"/>
        </w:rPr>
        <w:object w:dxaOrig="1800" w:dyaOrig="1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7pt" o:ole="">
            <v:imagedata r:id="rId10" o:title=""/>
          </v:shape>
          <o:OLEObject Type="Embed" ProgID="MSPhotoEd.3" ShapeID="_x0000_i1025" DrawAspect="Content" ObjectID="_1551533945" r:id="rId11"/>
        </w:object>
      </w:r>
    </w:p>
    <w:p w:rsidR="003A0DCE" w:rsidRPr="00CB5C57" w:rsidRDefault="003A0DCE" w:rsidP="009A2496">
      <w:pPr>
        <w:spacing w:line="240" w:lineRule="auto"/>
        <w:jc w:val="center"/>
        <w:rPr>
          <w:b/>
          <w:lang w:val="lt-LT"/>
        </w:rPr>
      </w:pPr>
      <w:r w:rsidRPr="00CB5C57">
        <w:rPr>
          <w:b/>
          <w:lang w:val="lt-LT"/>
        </w:rPr>
        <w:t xml:space="preserve">     </w:t>
      </w:r>
    </w:p>
    <w:p w:rsidR="003A0DCE" w:rsidRPr="00CB5C57" w:rsidRDefault="003A0DCE" w:rsidP="009A2496">
      <w:pPr>
        <w:spacing w:line="240" w:lineRule="auto"/>
        <w:jc w:val="center"/>
        <w:rPr>
          <w:b/>
          <w:lang w:val="lt-LT"/>
        </w:rPr>
      </w:pPr>
    </w:p>
    <w:p w:rsidR="00AC4779" w:rsidRPr="00CB5C57" w:rsidRDefault="00AC4779" w:rsidP="009A2496">
      <w:pPr>
        <w:spacing w:line="240" w:lineRule="auto"/>
        <w:jc w:val="center"/>
        <w:rPr>
          <w:b/>
          <w:lang w:val="lt-LT"/>
        </w:rPr>
      </w:pPr>
      <w:r w:rsidRPr="00CB5C57">
        <w:rPr>
          <w:b/>
          <w:lang w:val="lt-LT"/>
        </w:rPr>
        <w:t>2014</w:t>
      </w:r>
      <w:r w:rsidR="00C30CE1" w:rsidRPr="00CB5C57">
        <w:rPr>
          <w:b/>
          <w:lang w:val="lt-LT"/>
        </w:rPr>
        <w:t>–</w:t>
      </w:r>
      <w:r w:rsidRPr="00CB5C57">
        <w:rPr>
          <w:b/>
          <w:lang w:val="lt-LT"/>
        </w:rPr>
        <w:t>2020 M</w:t>
      </w:r>
      <w:r w:rsidR="00C30CE1" w:rsidRPr="00CB5C57">
        <w:rPr>
          <w:b/>
          <w:lang w:val="lt-LT"/>
        </w:rPr>
        <w:t xml:space="preserve">ETŲ </w:t>
      </w:r>
      <w:r w:rsidR="003A0DCE" w:rsidRPr="00CB5C57">
        <w:rPr>
          <w:b/>
          <w:lang w:val="lt-LT"/>
        </w:rPr>
        <w:t>S</w:t>
      </w:r>
      <w:r w:rsidR="00C30CE1" w:rsidRPr="00CB5C57">
        <w:rPr>
          <w:b/>
          <w:lang w:val="lt-LT"/>
        </w:rPr>
        <w:t xml:space="preserve">TRUKTŪRINIŲ </w:t>
      </w:r>
      <w:r w:rsidR="003A0DCE" w:rsidRPr="00CB5C57">
        <w:rPr>
          <w:b/>
          <w:lang w:val="lt-LT"/>
        </w:rPr>
        <w:t>F</w:t>
      </w:r>
      <w:r w:rsidR="00C30CE1" w:rsidRPr="00CB5C57">
        <w:rPr>
          <w:b/>
          <w:lang w:val="lt-LT"/>
        </w:rPr>
        <w:t xml:space="preserve">ONDŲ </w:t>
      </w:r>
      <w:r w:rsidR="003A0DCE" w:rsidRPr="00CB5C57">
        <w:rPr>
          <w:b/>
          <w:lang w:val="lt-LT"/>
        </w:rPr>
        <w:t>I</w:t>
      </w:r>
      <w:r w:rsidR="00C30CE1" w:rsidRPr="00CB5C57">
        <w:rPr>
          <w:b/>
          <w:lang w:val="lt-LT"/>
        </w:rPr>
        <w:t>NVESTICIJŲ</w:t>
      </w:r>
      <w:r w:rsidR="003A0DCE" w:rsidRPr="00CB5C57">
        <w:rPr>
          <w:b/>
          <w:lang w:val="lt-LT"/>
        </w:rPr>
        <w:t xml:space="preserve"> </w:t>
      </w:r>
      <w:r w:rsidRPr="00CB5C57">
        <w:rPr>
          <w:b/>
          <w:lang w:val="lt-LT"/>
        </w:rPr>
        <w:t xml:space="preserve">VEIKSMŲ PROGRAMOS 08.3.2-ESFA-K-415 PRIEMONĖS „54+“ PROJEKTŲ </w:t>
      </w:r>
      <w:r w:rsidR="0037705E" w:rsidRPr="00CB5C57">
        <w:rPr>
          <w:b/>
          <w:lang w:val="lt-LT"/>
        </w:rPr>
        <w:t>FINANSAVIMO SĄLYGŲ APRAŠAS</w:t>
      </w:r>
      <w:r w:rsidRPr="00CB5C57">
        <w:rPr>
          <w:b/>
          <w:lang w:val="lt-LT"/>
        </w:rPr>
        <w:t>: INFORMACIJA APIE VIEŠO DERINIMO METU GAUTUS PASIŪLYMUS IR</w:t>
      </w:r>
      <w:proofErr w:type="gramStart"/>
      <w:r w:rsidRPr="00CB5C57">
        <w:rPr>
          <w:b/>
          <w:lang w:val="lt-LT"/>
        </w:rPr>
        <w:t xml:space="preserve"> </w:t>
      </w:r>
      <w:r w:rsidR="0069433C">
        <w:rPr>
          <w:b/>
          <w:lang w:val="lt-LT"/>
        </w:rPr>
        <w:t xml:space="preserve">   </w:t>
      </w:r>
      <w:proofErr w:type="gramEnd"/>
      <w:r w:rsidRPr="00CB5C57">
        <w:rPr>
          <w:b/>
          <w:lang w:val="lt-LT"/>
        </w:rPr>
        <w:t>PASTABAS</w:t>
      </w:r>
      <w:r w:rsidR="003A0DCE" w:rsidRPr="00CB5C57">
        <w:rPr>
          <w:b/>
          <w:lang w:val="lt-LT"/>
        </w:rPr>
        <w:t xml:space="preserve">, </w:t>
      </w:r>
      <w:r w:rsidRPr="00CB5C57">
        <w:rPr>
          <w:b/>
          <w:lang w:val="lt-LT"/>
        </w:rPr>
        <w:t>JŲ ĮVERTINIMAS</w:t>
      </w:r>
    </w:p>
    <w:p w:rsidR="009A2496" w:rsidRPr="00CB5C57" w:rsidRDefault="009A2496" w:rsidP="009A2496">
      <w:pPr>
        <w:spacing w:line="240" w:lineRule="auto"/>
        <w:jc w:val="center"/>
        <w:rPr>
          <w:b/>
          <w:lang w:val="lt-LT"/>
        </w:rPr>
      </w:pPr>
    </w:p>
    <w:p w:rsidR="00AC4779" w:rsidRDefault="00AC4779" w:rsidP="004960A0">
      <w:pPr>
        <w:spacing w:line="240" w:lineRule="auto"/>
        <w:jc w:val="left"/>
        <w:rPr>
          <w:b/>
          <w:lang w:val="lt-LT"/>
        </w:rPr>
      </w:pPr>
      <w:r w:rsidRPr="00CB5C57">
        <w:rPr>
          <w:b/>
          <w:lang w:val="lt-LT"/>
        </w:rPr>
        <w:t>DERINIMO LAIKOTA</w:t>
      </w:r>
      <w:r w:rsidR="003905B8" w:rsidRPr="00CB5C57">
        <w:rPr>
          <w:b/>
          <w:lang w:val="lt-LT"/>
        </w:rPr>
        <w:t>RPIS: 201</w:t>
      </w:r>
      <w:r w:rsidR="0037705E" w:rsidRPr="00CB5C57">
        <w:rPr>
          <w:b/>
          <w:lang w:val="lt-LT"/>
        </w:rPr>
        <w:t>7</w:t>
      </w:r>
      <w:r w:rsidR="003905B8" w:rsidRPr="00CB5C57">
        <w:rPr>
          <w:b/>
          <w:lang w:val="lt-LT"/>
        </w:rPr>
        <w:t xml:space="preserve"> M. </w:t>
      </w:r>
      <w:r w:rsidR="0037705E" w:rsidRPr="00CB5C57">
        <w:rPr>
          <w:b/>
          <w:lang w:val="lt-LT"/>
        </w:rPr>
        <w:t>VASARIO 27 D. - KOVO</w:t>
      </w:r>
      <w:r w:rsidR="003905B8" w:rsidRPr="00CB5C57">
        <w:rPr>
          <w:b/>
          <w:lang w:val="lt-LT"/>
        </w:rPr>
        <w:t xml:space="preserve"> </w:t>
      </w:r>
      <w:r w:rsidR="0037705E" w:rsidRPr="00CB5C57">
        <w:rPr>
          <w:b/>
          <w:lang w:val="lt-LT"/>
        </w:rPr>
        <w:t>13</w:t>
      </w:r>
      <w:r w:rsidR="003905B8" w:rsidRPr="00CB5C57">
        <w:rPr>
          <w:b/>
          <w:lang w:val="lt-LT"/>
        </w:rPr>
        <w:t xml:space="preserve"> D.</w:t>
      </w:r>
    </w:p>
    <w:p w:rsidR="004960A0" w:rsidRPr="005713D0" w:rsidRDefault="004960A0" w:rsidP="004960A0">
      <w:pPr>
        <w:spacing w:line="240" w:lineRule="auto"/>
        <w:jc w:val="left"/>
        <w:rPr>
          <w:b/>
          <w:lang w:val="lt-LT"/>
        </w:rPr>
      </w:pPr>
      <w:r>
        <w:rPr>
          <w:b/>
          <w:lang w:val="lt-LT"/>
        </w:rPr>
        <w:t xml:space="preserve">PASTABAS PATEIKUSI INSTITUCIJA: </w:t>
      </w:r>
      <w:r w:rsidR="009A565B" w:rsidRPr="005713D0">
        <w:rPr>
          <w:b/>
          <w:bCs/>
          <w:lang w:val="lt-LT" w:eastAsia="lt-LT"/>
        </w:rPr>
        <w:t>VŠĮ NACIONALINĖ REGIONŲ PLĖTROS AGENTŪRA</w:t>
      </w:r>
    </w:p>
    <w:p w:rsidR="00EF7870" w:rsidRPr="00CB5C57" w:rsidRDefault="00EF7870" w:rsidP="009A2496">
      <w:pPr>
        <w:spacing w:line="240" w:lineRule="auto"/>
        <w:rPr>
          <w:b/>
          <w:lang w:val="lt-LT"/>
        </w:rPr>
      </w:pPr>
    </w:p>
    <w:tbl>
      <w:tblPr>
        <w:tblW w:w="1483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0"/>
        <w:gridCol w:w="7938"/>
      </w:tblGrid>
      <w:tr w:rsidR="004960A0" w:rsidRPr="00CB5C57" w:rsidTr="004960A0">
        <w:tc>
          <w:tcPr>
            <w:tcW w:w="6900" w:type="dxa"/>
            <w:tcBorders>
              <w:top w:val="single" w:sz="2" w:space="0" w:color="auto"/>
              <w:left w:val="single" w:sz="2" w:space="0" w:color="auto"/>
              <w:bottom w:val="single" w:sz="2" w:space="0" w:color="auto"/>
              <w:right w:val="single" w:sz="12" w:space="0" w:color="auto"/>
            </w:tcBorders>
            <w:shd w:val="clear" w:color="auto" w:fill="EEECE1" w:themeFill="background2"/>
            <w:vAlign w:val="center"/>
          </w:tcPr>
          <w:p w:rsidR="004960A0" w:rsidRPr="00CB5C57" w:rsidRDefault="004960A0" w:rsidP="00C30CE1">
            <w:pPr>
              <w:spacing w:line="240" w:lineRule="auto"/>
              <w:jc w:val="center"/>
              <w:rPr>
                <w:b/>
                <w:bCs/>
                <w:lang w:val="lt-LT" w:eastAsia="lt-LT"/>
              </w:rPr>
            </w:pPr>
            <w:r w:rsidRPr="00CB5C57">
              <w:rPr>
                <w:b/>
                <w:bCs/>
                <w:lang w:val="lt-LT" w:eastAsia="lt-LT"/>
              </w:rPr>
              <w:t>Pastabos, pasiūlymai</w:t>
            </w:r>
          </w:p>
        </w:tc>
        <w:tc>
          <w:tcPr>
            <w:tcW w:w="7938" w:type="dxa"/>
            <w:tcBorders>
              <w:top w:val="single" w:sz="2" w:space="0" w:color="auto"/>
              <w:left w:val="single" w:sz="2" w:space="0" w:color="auto"/>
              <w:bottom w:val="single" w:sz="2" w:space="0" w:color="auto"/>
              <w:right w:val="single" w:sz="12" w:space="0" w:color="auto"/>
            </w:tcBorders>
            <w:shd w:val="clear" w:color="auto" w:fill="EEECE1" w:themeFill="background2"/>
            <w:vAlign w:val="center"/>
          </w:tcPr>
          <w:p w:rsidR="004960A0" w:rsidRPr="00CB5C57" w:rsidRDefault="004960A0" w:rsidP="00C30CE1">
            <w:pPr>
              <w:spacing w:line="240" w:lineRule="auto"/>
              <w:jc w:val="center"/>
              <w:rPr>
                <w:b/>
                <w:bCs/>
                <w:lang w:val="lt-LT" w:eastAsia="lt-LT"/>
              </w:rPr>
            </w:pPr>
            <w:r w:rsidRPr="00CB5C57">
              <w:rPr>
                <w:b/>
                <w:bCs/>
                <w:lang w:val="lt-LT" w:eastAsia="lt-LT"/>
              </w:rPr>
              <w:t>Atsižvelgta, neatsižvelgta, argumentai, kodėl neatsižvelgta</w:t>
            </w:r>
          </w:p>
        </w:tc>
      </w:tr>
      <w:tr w:rsidR="004960A0" w:rsidRPr="00CB5C57" w:rsidTr="004960A0">
        <w:trPr>
          <w:trHeight w:val="592"/>
        </w:trPr>
        <w:tc>
          <w:tcPr>
            <w:tcW w:w="6900" w:type="dxa"/>
            <w:tcBorders>
              <w:top w:val="single" w:sz="2" w:space="0" w:color="auto"/>
              <w:left w:val="single" w:sz="2" w:space="0" w:color="auto"/>
              <w:bottom w:val="single" w:sz="2" w:space="0" w:color="auto"/>
              <w:right w:val="single" w:sz="12" w:space="0" w:color="auto"/>
            </w:tcBorders>
            <w:shd w:val="clear" w:color="auto" w:fill="auto"/>
          </w:tcPr>
          <w:p w:rsidR="004960A0" w:rsidRPr="00CB5C57" w:rsidRDefault="004960A0" w:rsidP="006D5FD9">
            <w:pPr>
              <w:spacing w:line="240" w:lineRule="auto"/>
              <w:rPr>
                <w:bCs/>
                <w:lang w:val="lt-LT" w:eastAsia="lt-LT"/>
              </w:rPr>
            </w:pPr>
            <w:r w:rsidRPr="00CB5C57">
              <w:rPr>
                <w:lang w:val="lt-LT"/>
              </w:rPr>
              <w:t xml:space="preserve">Tam, kad vietinės (regioninės) nevyriausybinės organizacijos, geriausiai žinančios </w:t>
            </w:r>
            <w:r w:rsidRPr="00CB5C57">
              <w:rPr>
                <w:noProof/>
                <w:lang w:val="lt-LT" w:eastAsia="lt-LT"/>
              </w:rPr>
              <w:drawing>
                <wp:inline distT="0" distB="0" distL="0" distR="0" wp14:anchorId="3563AE21" wp14:editId="4C1BF5B0">
                  <wp:extent cx="4572" cy="4572"/>
                  <wp:effectExtent l="0" t="0" r="0" b="0"/>
                  <wp:docPr id="1550" name="Picture 1550"/>
                  <wp:cNvGraphicFramePr/>
                  <a:graphic xmlns:a="http://schemas.openxmlformats.org/drawingml/2006/main">
                    <a:graphicData uri="http://schemas.openxmlformats.org/drawingml/2006/picture">
                      <pic:pic xmlns:pic="http://schemas.openxmlformats.org/drawingml/2006/picture">
                        <pic:nvPicPr>
                          <pic:cNvPr id="1550" name="Picture 1550"/>
                          <pic:cNvPicPr/>
                        </pic:nvPicPr>
                        <pic:blipFill>
                          <a:blip r:embed="rId12"/>
                          <a:stretch>
                            <a:fillRect/>
                          </a:stretch>
                        </pic:blipFill>
                        <pic:spPr>
                          <a:xfrm>
                            <a:off x="0" y="0"/>
                            <a:ext cx="4572" cy="4572"/>
                          </a:xfrm>
                          <a:prstGeom prst="rect">
                            <a:avLst/>
                          </a:prstGeom>
                        </pic:spPr>
                      </pic:pic>
                    </a:graphicData>
                  </a:graphic>
                </wp:inline>
              </w:drawing>
            </w:r>
            <w:r w:rsidRPr="00CB5C57">
              <w:rPr>
                <w:lang w:val="lt-LT"/>
              </w:rPr>
              <w:t>tikslinės grupės situaciją</w:t>
            </w:r>
            <w:r>
              <w:rPr>
                <w:lang w:val="lt-LT"/>
              </w:rPr>
              <w:t xml:space="preserve"> ir</w:t>
            </w:r>
            <w:r w:rsidRPr="00CB5C57">
              <w:rPr>
                <w:lang w:val="lt-LT"/>
              </w:rPr>
              <w:t xml:space="preserve"> problemas</w:t>
            </w:r>
            <w:r>
              <w:rPr>
                <w:lang w:val="lt-LT"/>
              </w:rPr>
              <w:t>,</w:t>
            </w:r>
            <w:r w:rsidRPr="00CB5C57">
              <w:rPr>
                <w:lang w:val="lt-LT"/>
              </w:rPr>
              <w:t xml:space="preserve"> atliept</w:t>
            </w:r>
            <w:r>
              <w:rPr>
                <w:lang w:val="lt-LT"/>
              </w:rPr>
              <w:t>ų</w:t>
            </w:r>
            <w:r w:rsidRPr="00CB5C57">
              <w:rPr>
                <w:lang w:val="lt-LT"/>
              </w:rPr>
              <w:t xml:space="preserve"> vietos gyventojų poreikius, siūlome ne tik vienam pareiškėjui leisti teikti vieną paraišką, bet ir partneriu būti tik vienoje apskrityje bei pareiškėjui </w:t>
            </w:r>
            <w:r w:rsidRPr="00CB5C57">
              <w:rPr>
                <w:noProof/>
                <w:lang w:val="lt-LT" w:eastAsia="lt-LT"/>
              </w:rPr>
              <w:drawing>
                <wp:inline distT="0" distB="0" distL="0" distR="0" wp14:anchorId="67AD48A3" wp14:editId="7DC87E09">
                  <wp:extent cx="4573" cy="4573"/>
                  <wp:effectExtent l="0" t="0" r="0" b="0"/>
                  <wp:docPr id="1551" name="Picture 1551"/>
                  <wp:cNvGraphicFramePr/>
                  <a:graphic xmlns:a="http://schemas.openxmlformats.org/drawingml/2006/main">
                    <a:graphicData uri="http://schemas.openxmlformats.org/drawingml/2006/picture">
                      <pic:pic xmlns:pic="http://schemas.openxmlformats.org/drawingml/2006/picture">
                        <pic:nvPicPr>
                          <pic:cNvPr id="1551" name="Picture 1551"/>
                          <pic:cNvPicPr/>
                        </pic:nvPicPr>
                        <pic:blipFill>
                          <a:blip r:embed="rId13"/>
                          <a:stretch>
                            <a:fillRect/>
                          </a:stretch>
                        </pic:blipFill>
                        <pic:spPr>
                          <a:xfrm>
                            <a:off x="0" y="0"/>
                            <a:ext cx="4573" cy="4573"/>
                          </a:xfrm>
                          <a:prstGeom prst="rect">
                            <a:avLst/>
                          </a:prstGeom>
                        </pic:spPr>
                      </pic:pic>
                    </a:graphicData>
                  </a:graphic>
                </wp:inline>
              </w:drawing>
            </w:r>
            <w:r w:rsidRPr="00CB5C57">
              <w:rPr>
                <w:lang w:val="lt-LT"/>
              </w:rPr>
              <w:t xml:space="preserve">neleisti </w:t>
            </w:r>
            <w:proofErr w:type="gramStart"/>
            <w:r w:rsidRPr="00CB5C57">
              <w:rPr>
                <w:lang w:val="lt-LT"/>
              </w:rPr>
              <w:t>būti partneriu</w:t>
            </w:r>
            <w:proofErr w:type="gramEnd"/>
            <w:r w:rsidRPr="00CB5C57">
              <w:rPr>
                <w:lang w:val="lt-LT"/>
              </w:rPr>
              <w:t xml:space="preserve"> kitose apskrityse. Tokiu būdu bus sukurta galimybė nevyriausybinėms organizacijoms jungtis į didesnį </w:t>
            </w:r>
            <w:proofErr w:type="spellStart"/>
            <w:r w:rsidRPr="00CB5C57">
              <w:rPr>
                <w:lang w:val="lt-LT"/>
              </w:rPr>
              <w:t>tarpinstitucinių</w:t>
            </w:r>
            <w:proofErr w:type="spellEnd"/>
            <w:r w:rsidRPr="00CB5C57">
              <w:rPr>
                <w:lang w:val="lt-LT"/>
              </w:rPr>
              <w:t xml:space="preserve"> organizacijų tinklą (jungtinės veiklos pagrindu) bei aiškiai identifikuoti organizacijos ketinimą/ryžtą ir teritoriją</w:t>
            </w:r>
            <w:r>
              <w:rPr>
                <w:lang w:val="lt-LT"/>
              </w:rPr>
              <w:t>,</w:t>
            </w:r>
            <w:r w:rsidRPr="00CB5C57">
              <w:rPr>
                <w:lang w:val="lt-LT"/>
              </w:rPr>
              <w:t xml:space="preserve"> kurioje ji </w:t>
            </w:r>
            <w:proofErr w:type="gramStart"/>
            <w:r w:rsidRPr="00CB5C57">
              <w:rPr>
                <w:lang w:val="lt-LT"/>
              </w:rPr>
              <w:t>labiausiai nori</w:t>
            </w:r>
            <w:proofErr w:type="gramEnd"/>
            <w:r w:rsidRPr="00CB5C57">
              <w:rPr>
                <w:lang w:val="lt-LT"/>
              </w:rPr>
              <w:t xml:space="preserve"> dalyvauti</w:t>
            </w:r>
          </w:p>
        </w:tc>
        <w:tc>
          <w:tcPr>
            <w:tcW w:w="7938" w:type="dxa"/>
            <w:tcBorders>
              <w:top w:val="single" w:sz="2" w:space="0" w:color="auto"/>
              <w:left w:val="single" w:sz="2" w:space="0" w:color="auto"/>
              <w:right w:val="single" w:sz="12" w:space="0" w:color="auto"/>
            </w:tcBorders>
            <w:shd w:val="clear" w:color="auto" w:fill="auto"/>
          </w:tcPr>
          <w:p w:rsidR="004960A0" w:rsidRPr="003B75D3" w:rsidRDefault="004960A0" w:rsidP="0069433C">
            <w:pPr>
              <w:spacing w:line="240" w:lineRule="auto"/>
              <w:rPr>
                <w:b/>
                <w:bCs/>
                <w:lang w:val="lt-LT" w:eastAsia="lt-LT"/>
              </w:rPr>
            </w:pPr>
            <w:r w:rsidRPr="003B75D3">
              <w:rPr>
                <w:b/>
                <w:bCs/>
                <w:lang w:val="lt-LT" w:eastAsia="lt-LT"/>
              </w:rPr>
              <w:t>Neatsižvelgta.</w:t>
            </w:r>
          </w:p>
          <w:p w:rsidR="004960A0" w:rsidRPr="003B75D3" w:rsidRDefault="004960A0" w:rsidP="006C2F66">
            <w:pPr>
              <w:spacing w:line="240" w:lineRule="auto"/>
              <w:rPr>
                <w:bCs/>
                <w:lang w:val="lt-LT" w:eastAsia="lt-LT"/>
              </w:rPr>
            </w:pPr>
            <w:r w:rsidRPr="003B75D3">
              <w:rPr>
                <w:bCs/>
                <w:lang w:val="lt-LT" w:eastAsia="lt-LT"/>
              </w:rPr>
              <w:t xml:space="preserve">Rengiant Projektų finansavimo sąlygų aprašą buvo svarstomas ir </w:t>
            </w:r>
            <w:proofErr w:type="spellStart"/>
            <w:r w:rsidRPr="003B75D3">
              <w:rPr>
                <w:bCs/>
                <w:lang w:val="lt-LT" w:eastAsia="lt-LT"/>
              </w:rPr>
              <w:t>VšĮ</w:t>
            </w:r>
            <w:proofErr w:type="spellEnd"/>
            <w:r w:rsidRPr="003B75D3">
              <w:rPr>
                <w:bCs/>
                <w:lang w:val="lt-LT" w:eastAsia="lt-LT"/>
              </w:rPr>
              <w:t xml:space="preserve"> Nacionalinės regionų plėtros agentūros siūlomas variantas</w:t>
            </w:r>
            <w:r w:rsidR="003B75D3">
              <w:rPr>
                <w:bCs/>
                <w:lang w:val="lt-LT" w:eastAsia="lt-LT"/>
              </w:rPr>
              <w:t>:</w:t>
            </w:r>
            <w:r w:rsidRPr="003B75D3">
              <w:rPr>
                <w:bCs/>
                <w:lang w:val="lt-LT" w:eastAsia="lt-LT"/>
              </w:rPr>
              <w:t xml:space="preserve"> visiškai riboti tiek pareiškėjų, tiek ir partnerių dalyvavimą vienos </w:t>
            </w:r>
            <w:proofErr w:type="spellStart"/>
            <w:r w:rsidRPr="003B75D3">
              <w:rPr>
                <w:bCs/>
                <w:lang w:val="lt-LT" w:eastAsia="lt-LT"/>
              </w:rPr>
              <w:t>aspskrities</w:t>
            </w:r>
            <w:proofErr w:type="spellEnd"/>
            <w:r w:rsidRPr="003B75D3">
              <w:rPr>
                <w:bCs/>
                <w:lang w:val="lt-LT" w:eastAsia="lt-LT"/>
              </w:rPr>
              <w:t xml:space="preserve"> ribose. </w:t>
            </w:r>
            <w:r w:rsidR="003B75D3">
              <w:rPr>
                <w:bCs/>
                <w:lang w:val="lt-LT" w:eastAsia="lt-LT"/>
              </w:rPr>
              <w:t>Tačiau ministerija įvertino, kad</w:t>
            </w:r>
            <w:r w:rsidRPr="003B75D3">
              <w:rPr>
                <w:bCs/>
                <w:lang w:val="lt-LT" w:eastAsia="lt-LT"/>
              </w:rPr>
              <w:t xml:space="preserve"> ne visose apskrityse gali būti pakankamai organizacijų, turinčių patirties organizuoti savanorišką veiklą</w:t>
            </w:r>
            <w:r w:rsidR="003B75D3">
              <w:rPr>
                <w:bCs/>
                <w:lang w:val="lt-LT" w:eastAsia="lt-LT"/>
              </w:rPr>
              <w:t>. Todėl</w:t>
            </w:r>
            <w:r w:rsidRPr="003B75D3">
              <w:rPr>
                <w:bCs/>
                <w:lang w:val="lt-LT" w:eastAsia="lt-LT"/>
              </w:rPr>
              <w:t xml:space="preserve">, buvo pasirinkta netaikyti griežtesnių ribojimų visos šalies mastu, </w:t>
            </w:r>
            <w:r w:rsidR="003B75D3">
              <w:rPr>
                <w:bCs/>
                <w:lang w:val="lt-LT" w:eastAsia="lt-LT"/>
              </w:rPr>
              <w:t xml:space="preserve">tam, </w:t>
            </w:r>
            <w:r w:rsidRPr="003B75D3">
              <w:rPr>
                <w:bCs/>
                <w:lang w:val="lt-LT" w:eastAsia="lt-LT"/>
              </w:rPr>
              <w:t xml:space="preserve">kad </w:t>
            </w:r>
            <w:r w:rsidR="003B75D3">
              <w:rPr>
                <w:bCs/>
                <w:lang w:val="lt-LT" w:eastAsia="lt-LT"/>
              </w:rPr>
              <w:t>sudar</w:t>
            </w:r>
            <w:bookmarkStart w:id="0" w:name="_GoBack"/>
            <w:bookmarkEnd w:id="0"/>
            <w:r w:rsidR="003B75D3">
              <w:rPr>
                <w:bCs/>
                <w:lang w:val="lt-LT" w:eastAsia="lt-LT"/>
              </w:rPr>
              <w:t xml:space="preserve">yti sąlygas </w:t>
            </w:r>
            <w:r w:rsidRPr="003B75D3">
              <w:rPr>
                <w:bCs/>
                <w:lang w:val="lt-LT" w:eastAsia="lt-LT"/>
              </w:rPr>
              <w:t xml:space="preserve">į apskritį ateiti organizacijoms, galinčioms užtikrinti </w:t>
            </w:r>
            <w:r w:rsidR="003B75D3">
              <w:rPr>
                <w:bCs/>
                <w:lang w:val="lt-LT" w:eastAsia="lt-LT"/>
              </w:rPr>
              <w:t xml:space="preserve">ne tik </w:t>
            </w:r>
            <w:r w:rsidRPr="003B75D3">
              <w:rPr>
                <w:bCs/>
                <w:lang w:val="lt-LT" w:eastAsia="lt-LT"/>
              </w:rPr>
              <w:t>savanoriškos veiklos organizavim</w:t>
            </w:r>
            <w:r w:rsidR="003B75D3">
              <w:rPr>
                <w:bCs/>
                <w:lang w:val="lt-LT" w:eastAsia="lt-LT"/>
              </w:rPr>
              <w:t xml:space="preserve">ą projekto įgyvendinimo metu, bet taip pat dalintis sukaupta organizacine patirtimi, skleisti ir palaikyti </w:t>
            </w:r>
            <w:proofErr w:type="spellStart"/>
            <w:r w:rsidR="003B75D3">
              <w:rPr>
                <w:bCs/>
                <w:lang w:val="lt-LT" w:eastAsia="lt-LT"/>
              </w:rPr>
              <w:t>savanorytės</w:t>
            </w:r>
            <w:proofErr w:type="spellEnd"/>
            <w:r w:rsidR="003B75D3">
              <w:rPr>
                <w:bCs/>
                <w:lang w:val="lt-LT" w:eastAsia="lt-LT"/>
              </w:rPr>
              <w:t xml:space="preserve"> idėją ir vertybes.</w:t>
            </w:r>
            <w:r w:rsidRPr="003B75D3">
              <w:rPr>
                <w:bCs/>
                <w:lang w:val="lt-LT" w:eastAsia="lt-LT"/>
              </w:rPr>
              <w:t xml:space="preserve">  </w:t>
            </w:r>
          </w:p>
          <w:p w:rsidR="004960A0" w:rsidRPr="003B75D3" w:rsidRDefault="004960A0" w:rsidP="006C2F66">
            <w:pPr>
              <w:spacing w:line="240" w:lineRule="auto"/>
              <w:rPr>
                <w:bCs/>
                <w:lang w:val="lt-LT" w:eastAsia="lt-LT"/>
              </w:rPr>
            </w:pPr>
            <w:r w:rsidRPr="003B75D3">
              <w:rPr>
                <w:bCs/>
                <w:lang w:val="lt-LT" w:eastAsia="lt-LT"/>
              </w:rPr>
              <w:t>Taip pat atkreipiame dėmesį, kad partnerystė projekte nėra privaloma, o projektuose, įgyvendinamuose kartu su partneriu (-</w:t>
            </w:r>
            <w:proofErr w:type="spellStart"/>
            <w:r w:rsidRPr="003B75D3">
              <w:rPr>
                <w:bCs/>
                <w:lang w:val="lt-LT" w:eastAsia="lt-LT"/>
              </w:rPr>
              <w:t>iais</w:t>
            </w:r>
            <w:proofErr w:type="spellEnd"/>
            <w:r w:rsidRPr="003B75D3">
              <w:rPr>
                <w:bCs/>
                <w:lang w:val="lt-LT" w:eastAsia="lt-LT"/>
              </w:rPr>
              <w:t xml:space="preserve">), partnerystė turi būti pagrįsta, t.y. turi būti </w:t>
            </w:r>
            <w:r w:rsidR="00C27E35">
              <w:rPr>
                <w:bCs/>
                <w:lang w:val="lt-LT" w:eastAsia="lt-LT"/>
              </w:rPr>
              <w:t xml:space="preserve">paaiškinta, </w:t>
            </w:r>
            <w:r w:rsidRPr="003B75D3">
              <w:rPr>
                <w:bCs/>
                <w:lang w:val="lt-LT" w:eastAsia="lt-LT"/>
              </w:rPr>
              <w:t xml:space="preserve">kodėl projektas įgyvendinamas kartu su partneriu, </w:t>
            </w:r>
            <w:proofErr w:type="spellStart"/>
            <w:r w:rsidRPr="003B75D3">
              <w:rPr>
                <w:sz w:val="22"/>
              </w:rPr>
              <w:t>kokia</w:t>
            </w:r>
            <w:proofErr w:type="spellEnd"/>
            <w:r w:rsidRPr="003B75D3">
              <w:rPr>
                <w:sz w:val="22"/>
              </w:rPr>
              <w:t xml:space="preserve"> </w:t>
            </w:r>
            <w:proofErr w:type="spellStart"/>
            <w:r w:rsidRPr="003B75D3">
              <w:rPr>
                <w:sz w:val="22"/>
              </w:rPr>
              <w:t>gaunama</w:t>
            </w:r>
            <w:proofErr w:type="spellEnd"/>
            <w:r w:rsidRPr="003B75D3">
              <w:rPr>
                <w:sz w:val="22"/>
              </w:rPr>
              <w:t xml:space="preserve"> </w:t>
            </w:r>
            <w:proofErr w:type="spellStart"/>
            <w:r w:rsidRPr="003B75D3">
              <w:rPr>
                <w:sz w:val="22"/>
              </w:rPr>
              <w:t>nauda</w:t>
            </w:r>
            <w:proofErr w:type="spellEnd"/>
            <w:r w:rsidRPr="003B75D3">
              <w:rPr>
                <w:sz w:val="22"/>
              </w:rPr>
              <w:t xml:space="preserve"> </w:t>
            </w:r>
            <w:proofErr w:type="spellStart"/>
            <w:r w:rsidRPr="003B75D3">
              <w:rPr>
                <w:sz w:val="22"/>
              </w:rPr>
              <w:t>iš</w:t>
            </w:r>
            <w:proofErr w:type="spellEnd"/>
            <w:r w:rsidRPr="003B75D3">
              <w:rPr>
                <w:sz w:val="22"/>
              </w:rPr>
              <w:t xml:space="preserve"> </w:t>
            </w:r>
            <w:proofErr w:type="spellStart"/>
            <w:r w:rsidRPr="003B75D3">
              <w:rPr>
                <w:sz w:val="22"/>
              </w:rPr>
              <w:t>partnerio</w:t>
            </w:r>
            <w:proofErr w:type="spellEnd"/>
            <w:r w:rsidRPr="003B75D3">
              <w:rPr>
                <w:sz w:val="22"/>
              </w:rPr>
              <w:t xml:space="preserve"> </w:t>
            </w:r>
            <w:proofErr w:type="spellStart"/>
            <w:r w:rsidRPr="003B75D3">
              <w:rPr>
                <w:sz w:val="22"/>
              </w:rPr>
              <w:t>įtraukimo</w:t>
            </w:r>
            <w:proofErr w:type="spellEnd"/>
            <w:r w:rsidRPr="003B75D3">
              <w:rPr>
                <w:sz w:val="22"/>
              </w:rPr>
              <w:t xml:space="preserve"> į </w:t>
            </w:r>
            <w:proofErr w:type="spellStart"/>
            <w:r w:rsidRPr="003B75D3">
              <w:rPr>
                <w:sz w:val="22"/>
              </w:rPr>
              <w:t>projektą</w:t>
            </w:r>
            <w:proofErr w:type="spellEnd"/>
            <w:r w:rsidRPr="003B75D3">
              <w:rPr>
                <w:sz w:val="22"/>
              </w:rPr>
              <w:t xml:space="preserve">; </w:t>
            </w:r>
            <w:proofErr w:type="spellStart"/>
            <w:r w:rsidRPr="003B75D3">
              <w:rPr>
                <w:sz w:val="22"/>
              </w:rPr>
              <w:t>ar</w:t>
            </w:r>
            <w:proofErr w:type="spellEnd"/>
            <w:r w:rsidRPr="003B75D3">
              <w:rPr>
                <w:sz w:val="22"/>
              </w:rPr>
              <w:t xml:space="preserve"> </w:t>
            </w:r>
            <w:proofErr w:type="spellStart"/>
            <w:r w:rsidRPr="003B75D3">
              <w:rPr>
                <w:sz w:val="22"/>
              </w:rPr>
              <w:t>partneris</w:t>
            </w:r>
            <w:proofErr w:type="spellEnd"/>
            <w:r w:rsidRPr="003B75D3">
              <w:rPr>
                <w:sz w:val="22"/>
              </w:rPr>
              <w:t xml:space="preserve"> </w:t>
            </w:r>
            <w:proofErr w:type="spellStart"/>
            <w:r w:rsidRPr="003B75D3">
              <w:rPr>
                <w:sz w:val="22"/>
              </w:rPr>
              <w:t>prisidės</w:t>
            </w:r>
            <w:proofErr w:type="spellEnd"/>
            <w:r w:rsidRPr="003B75D3">
              <w:rPr>
                <w:sz w:val="22"/>
              </w:rPr>
              <w:t xml:space="preserve"> </w:t>
            </w:r>
            <w:proofErr w:type="spellStart"/>
            <w:r w:rsidRPr="003B75D3">
              <w:rPr>
                <w:sz w:val="22"/>
              </w:rPr>
              <w:t>prie</w:t>
            </w:r>
            <w:proofErr w:type="spellEnd"/>
            <w:r w:rsidRPr="003B75D3">
              <w:rPr>
                <w:sz w:val="22"/>
              </w:rPr>
              <w:t xml:space="preserve"> </w:t>
            </w:r>
            <w:proofErr w:type="spellStart"/>
            <w:r w:rsidRPr="003B75D3">
              <w:rPr>
                <w:sz w:val="22"/>
              </w:rPr>
              <w:t>projekto</w:t>
            </w:r>
            <w:proofErr w:type="spellEnd"/>
            <w:r w:rsidRPr="003B75D3">
              <w:rPr>
                <w:sz w:val="22"/>
              </w:rPr>
              <w:t xml:space="preserve"> </w:t>
            </w:r>
            <w:proofErr w:type="spellStart"/>
            <w:r w:rsidRPr="003B75D3">
              <w:rPr>
                <w:sz w:val="22"/>
              </w:rPr>
              <w:t>tikslo</w:t>
            </w:r>
            <w:proofErr w:type="spellEnd"/>
            <w:r w:rsidRPr="003B75D3">
              <w:rPr>
                <w:sz w:val="22"/>
              </w:rPr>
              <w:t xml:space="preserve"> </w:t>
            </w:r>
            <w:proofErr w:type="spellStart"/>
            <w:r w:rsidRPr="003B75D3">
              <w:rPr>
                <w:sz w:val="22"/>
              </w:rPr>
              <w:t>įgyvendinimo</w:t>
            </w:r>
            <w:proofErr w:type="spellEnd"/>
            <w:r w:rsidRPr="003B75D3">
              <w:rPr>
                <w:sz w:val="22"/>
              </w:rPr>
              <w:t xml:space="preserve"> </w:t>
            </w:r>
            <w:proofErr w:type="spellStart"/>
            <w:r w:rsidRPr="003B75D3">
              <w:rPr>
                <w:sz w:val="22"/>
              </w:rPr>
              <w:t>ir</w:t>
            </w:r>
            <w:proofErr w:type="spellEnd"/>
            <w:r w:rsidRPr="003B75D3">
              <w:rPr>
                <w:sz w:val="22"/>
              </w:rPr>
              <w:t xml:space="preserve"> </w:t>
            </w:r>
            <w:proofErr w:type="spellStart"/>
            <w:r w:rsidRPr="003B75D3">
              <w:rPr>
                <w:sz w:val="22"/>
              </w:rPr>
              <w:t>kokiomis</w:t>
            </w:r>
            <w:proofErr w:type="spellEnd"/>
            <w:r w:rsidRPr="003B75D3">
              <w:rPr>
                <w:sz w:val="22"/>
              </w:rPr>
              <w:t xml:space="preserve"> </w:t>
            </w:r>
            <w:proofErr w:type="spellStart"/>
            <w:r w:rsidRPr="003B75D3">
              <w:rPr>
                <w:sz w:val="22"/>
              </w:rPr>
              <w:t>veiklomis</w:t>
            </w:r>
            <w:proofErr w:type="spellEnd"/>
            <w:r w:rsidRPr="003B75D3">
              <w:rPr>
                <w:sz w:val="22"/>
              </w:rPr>
              <w:t xml:space="preserve">;  </w:t>
            </w:r>
            <w:proofErr w:type="spellStart"/>
            <w:r w:rsidRPr="003B75D3">
              <w:rPr>
                <w:sz w:val="22"/>
              </w:rPr>
              <w:t>ar</w:t>
            </w:r>
            <w:proofErr w:type="spellEnd"/>
            <w:r w:rsidRPr="003B75D3">
              <w:rPr>
                <w:sz w:val="22"/>
              </w:rPr>
              <w:t xml:space="preserve"> </w:t>
            </w:r>
            <w:proofErr w:type="spellStart"/>
            <w:r w:rsidRPr="003B75D3">
              <w:rPr>
                <w:sz w:val="22"/>
              </w:rPr>
              <w:t>partneris</w:t>
            </w:r>
            <w:proofErr w:type="spellEnd"/>
            <w:r w:rsidRPr="003B75D3">
              <w:rPr>
                <w:sz w:val="22"/>
              </w:rPr>
              <w:t xml:space="preserve"> </w:t>
            </w:r>
            <w:proofErr w:type="spellStart"/>
            <w:r w:rsidRPr="003B75D3">
              <w:rPr>
                <w:sz w:val="22"/>
              </w:rPr>
              <w:t>turi</w:t>
            </w:r>
            <w:proofErr w:type="spellEnd"/>
            <w:r w:rsidRPr="003B75D3">
              <w:rPr>
                <w:sz w:val="22"/>
              </w:rPr>
              <w:t xml:space="preserve"> </w:t>
            </w:r>
            <w:proofErr w:type="spellStart"/>
            <w:r w:rsidRPr="003B75D3">
              <w:rPr>
                <w:sz w:val="22"/>
              </w:rPr>
              <w:t>reikiamos</w:t>
            </w:r>
            <w:proofErr w:type="spellEnd"/>
            <w:r w:rsidRPr="003B75D3">
              <w:rPr>
                <w:sz w:val="22"/>
              </w:rPr>
              <w:t xml:space="preserve"> </w:t>
            </w:r>
            <w:proofErr w:type="spellStart"/>
            <w:r w:rsidRPr="003B75D3">
              <w:rPr>
                <w:sz w:val="22"/>
              </w:rPr>
              <w:t>patirties</w:t>
            </w:r>
            <w:proofErr w:type="spellEnd"/>
            <w:r w:rsidRPr="003B75D3">
              <w:rPr>
                <w:sz w:val="22"/>
              </w:rPr>
              <w:t xml:space="preserve"> </w:t>
            </w:r>
            <w:proofErr w:type="spellStart"/>
            <w:r w:rsidRPr="003B75D3">
              <w:rPr>
                <w:sz w:val="22"/>
              </w:rPr>
              <w:t>ir</w:t>
            </w:r>
            <w:proofErr w:type="spellEnd"/>
            <w:r w:rsidRPr="003B75D3">
              <w:rPr>
                <w:sz w:val="22"/>
              </w:rPr>
              <w:t xml:space="preserve"> </w:t>
            </w:r>
            <w:proofErr w:type="spellStart"/>
            <w:r w:rsidRPr="003B75D3">
              <w:rPr>
                <w:sz w:val="22"/>
              </w:rPr>
              <w:t>gebėjimų</w:t>
            </w:r>
            <w:proofErr w:type="spellEnd"/>
            <w:r w:rsidRPr="003B75D3">
              <w:rPr>
                <w:sz w:val="22"/>
              </w:rPr>
              <w:t xml:space="preserve"> </w:t>
            </w:r>
            <w:proofErr w:type="spellStart"/>
            <w:r w:rsidRPr="003B75D3">
              <w:rPr>
                <w:sz w:val="22"/>
              </w:rPr>
              <w:t>įgyvendinti</w:t>
            </w:r>
            <w:proofErr w:type="spellEnd"/>
            <w:r w:rsidRPr="003B75D3">
              <w:rPr>
                <w:sz w:val="22"/>
              </w:rPr>
              <w:t xml:space="preserve"> </w:t>
            </w:r>
            <w:proofErr w:type="spellStart"/>
            <w:r w:rsidRPr="003B75D3">
              <w:rPr>
                <w:sz w:val="22"/>
              </w:rPr>
              <w:t>nurodytas</w:t>
            </w:r>
            <w:proofErr w:type="spellEnd"/>
            <w:r w:rsidRPr="003B75D3">
              <w:rPr>
                <w:sz w:val="22"/>
              </w:rPr>
              <w:t xml:space="preserve"> </w:t>
            </w:r>
            <w:proofErr w:type="spellStart"/>
            <w:r w:rsidRPr="003B75D3">
              <w:rPr>
                <w:sz w:val="22"/>
              </w:rPr>
              <w:t>projekto</w:t>
            </w:r>
            <w:proofErr w:type="spellEnd"/>
            <w:r w:rsidRPr="003B75D3">
              <w:rPr>
                <w:sz w:val="22"/>
              </w:rPr>
              <w:t xml:space="preserve"> </w:t>
            </w:r>
            <w:proofErr w:type="spellStart"/>
            <w:r w:rsidRPr="003B75D3">
              <w:rPr>
                <w:sz w:val="22"/>
              </w:rPr>
              <w:t>veiklas</w:t>
            </w:r>
            <w:proofErr w:type="spellEnd"/>
            <w:r w:rsidRPr="003B75D3">
              <w:rPr>
                <w:sz w:val="22"/>
              </w:rPr>
              <w:t xml:space="preserve"> </w:t>
            </w:r>
            <w:proofErr w:type="spellStart"/>
            <w:r w:rsidRPr="003B75D3">
              <w:rPr>
                <w:sz w:val="22"/>
              </w:rPr>
              <w:t>ir</w:t>
            </w:r>
            <w:proofErr w:type="spellEnd"/>
            <w:r w:rsidRPr="003B75D3">
              <w:rPr>
                <w:sz w:val="22"/>
              </w:rPr>
              <w:t xml:space="preserve"> kt.</w:t>
            </w:r>
          </w:p>
          <w:p w:rsidR="004960A0" w:rsidRPr="00FB2485" w:rsidRDefault="004960A0" w:rsidP="00FB2485">
            <w:pPr>
              <w:spacing w:line="240" w:lineRule="auto"/>
              <w:rPr>
                <w:bCs/>
                <w:highlight w:val="yellow"/>
                <w:lang w:val="lt-LT" w:eastAsia="lt-LT"/>
              </w:rPr>
            </w:pPr>
            <w:r w:rsidRPr="003B75D3">
              <w:rPr>
                <w:bCs/>
                <w:lang w:val="lt-LT" w:eastAsia="lt-LT"/>
              </w:rPr>
              <w:t xml:space="preserve">Manome, kad ne toks griežtas ribojimas neužkerta kelio nevyriausybinėms </w:t>
            </w:r>
            <w:proofErr w:type="spellStart"/>
            <w:r w:rsidRPr="003B75D3">
              <w:rPr>
                <w:bCs/>
                <w:lang w:val="lt-LT" w:eastAsia="lt-LT"/>
              </w:rPr>
              <w:t>organizacijosm</w:t>
            </w:r>
            <w:proofErr w:type="spellEnd"/>
            <w:r w:rsidRPr="003B75D3">
              <w:rPr>
                <w:bCs/>
                <w:lang w:val="lt-LT" w:eastAsia="lt-LT"/>
              </w:rPr>
              <w:t xml:space="preserve"> jungtis į didesnį </w:t>
            </w:r>
            <w:proofErr w:type="spellStart"/>
            <w:r w:rsidRPr="003B75D3">
              <w:rPr>
                <w:bCs/>
                <w:lang w:val="lt-LT" w:eastAsia="lt-LT"/>
              </w:rPr>
              <w:t>tarpinstitucinių</w:t>
            </w:r>
            <w:proofErr w:type="spellEnd"/>
            <w:r w:rsidRPr="003B75D3">
              <w:rPr>
                <w:bCs/>
                <w:lang w:val="lt-LT" w:eastAsia="lt-LT"/>
              </w:rPr>
              <w:t xml:space="preserve"> organizacijų tinklą apskrities lygmeniu </w:t>
            </w:r>
          </w:p>
        </w:tc>
      </w:tr>
      <w:tr w:rsidR="004960A0" w:rsidRPr="00CB5C57" w:rsidTr="004960A0">
        <w:trPr>
          <w:trHeight w:val="568"/>
        </w:trPr>
        <w:tc>
          <w:tcPr>
            <w:tcW w:w="6900" w:type="dxa"/>
            <w:tcBorders>
              <w:top w:val="single" w:sz="2" w:space="0" w:color="auto"/>
              <w:left w:val="single" w:sz="2" w:space="0" w:color="auto"/>
              <w:bottom w:val="single" w:sz="2" w:space="0" w:color="auto"/>
              <w:right w:val="single" w:sz="12" w:space="0" w:color="auto"/>
            </w:tcBorders>
            <w:shd w:val="clear" w:color="auto" w:fill="auto"/>
          </w:tcPr>
          <w:p w:rsidR="004960A0" w:rsidRPr="00CB5C57" w:rsidRDefault="004960A0" w:rsidP="004A19A3">
            <w:pPr>
              <w:widowControl/>
              <w:adjustRightInd/>
              <w:spacing w:line="240" w:lineRule="auto"/>
              <w:ind w:right="7"/>
              <w:textAlignment w:val="auto"/>
              <w:rPr>
                <w:bCs/>
                <w:lang w:val="lt-LT" w:eastAsia="lt-LT"/>
              </w:rPr>
            </w:pPr>
            <w:r w:rsidRPr="00CB5C57">
              <w:rPr>
                <w:lang w:val="lt-LT"/>
              </w:rPr>
              <w:lastRenderedPageBreak/>
              <w:t xml:space="preserve">24 punkte pažymėta, kad „Projektai turi atitikti specialųjį projektų atrankos kriterijų: projektai turi atitikti Vyresnio amžiaus asmenų motyvavimo ir savanoriškos veiklos skatinimo veiksmų plano nuostatas. Vertinama projektų ir pareiškėjų atitiktis Vyresnio amžiaus asmenų </w:t>
            </w:r>
            <w:r w:rsidRPr="00CB5C57">
              <w:rPr>
                <w:noProof/>
                <w:lang w:val="lt-LT" w:eastAsia="lt-LT"/>
              </w:rPr>
              <w:drawing>
                <wp:inline distT="0" distB="0" distL="0" distR="0" wp14:anchorId="0F9823E5" wp14:editId="5AA5CEFF">
                  <wp:extent cx="4572" cy="4571"/>
                  <wp:effectExtent l="0" t="0" r="0" b="0"/>
                  <wp:docPr id="1554" name="Picture 1554"/>
                  <wp:cNvGraphicFramePr/>
                  <a:graphic xmlns:a="http://schemas.openxmlformats.org/drawingml/2006/main">
                    <a:graphicData uri="http://schemas.openxmlformats.org/drawingml/2006/picture">
                      <pic:pic xmlns:pic="http://schemas.openxmlformats.org/drawingml/2006/picture">
                        <pic:nvPicPr>
                          <pic:cNvPr id="1554" name="Picture 1554"/>
                          <pic:cNvPicPr/>
                        </pic:nvPicPr>
                        <pic:blipFill>
                          <a:blip r:embed="rId14"/>
                          <a:stretch>
                            <a:fillRect/>
                          </a:stretch>
                        </pic:blipFill>
                        <pic:spPr>
                          <a:xfrm>
                            <a:off x="0" y="0"/>
                            <a:ext cx="4572" cy="4571"/>
                          </a:xfrm>
                          <a:prstGeom prst="rect">
                            <a:avLst/>
                          </a:prstGeom>
                        </pic:spPr>
                      </pic:pic>
                    </a:graphicData>
                  </a:graphic>
                </wp:inline>
              </w:drawing>
            </w:r>
            <w:r w:rsidRPr="00CB5C57">
              <w:rPr>
                <w:lang w:val="lt-LT"/>
              </w:rPr>
              <w:t xml:space="preserve">motyvavimo ir savanoriškos veiklos skatinimo veiksmų plano tikslams, uždaviniams, veikloms, </w:t>
            </w:r>
            <w:r w:rsidRPr="00CB5C57">
              <w:rPr>
                <w:noProof/>
                <w:lang w:val="lt-LT" w:eastAsia="lt-LT"/>
              </w:rPr>
              <w:drawing>
                <wp:inline distT="0" distB="0" distL="0" distR="0" wp14:anchorId="2602FF6E" wp14:editId="5C0DDCED">
                  <wp:extent cx="4572" cy="27432"/>
                  <wp:effectExtent l="0" t="0" r="0" b="0"/>
                  <wp:docPr id="7328" name="Picture 7328"/>
                  <wp:cNvGraphicFramePr/>
                  <a:graphic xmlns:a="http://schemas.openxmlformats.org/drawingml/2006/main">
                    <a:graphicData uri="http://schemas.openxmlformats.org/drawingml/2006/picture">
                      <pic:pic xmlns:pic="http://schemas.openxmlformats.org/drawingml/2006/picture">
                        <pic:nvPicPr>
                          <pic:cNvPr id="7328" name="Picture 7328"/>
                          <pic:cNvPicPr/>
                        </pic:nvPicPr>
                        <pic:blipFill>
                          <a:blip r:embed="rId15"/>
                          <a:stretch>
                            <a:fillRect/>
                          </a:stretch>
                        </pic:blipFill>
                        <pic:spPr>
                          <a:xfrm>
                            <a:off x="0" y="0"/>
                            <a:ext cx="4572" cy="27432"/>
                          </a:xfrm>
                          <a:prstGeom prst="rect">
                            <a:avLst/>
                          </a:prstGeom>
                        </pic:spPr>
                      </pic:pic>
                    </a:graphicData>
                  </a:graphic>
                </wp:inline>
              </w:drawing>
            </w:r>
            <w:r w:rsidRPr="00CB5C57">
              <w:rPr>
                <w:lang w:val="lt-LT"/>
              </w:rPr>
              <w:t>rezultatams, tikslinei grupei, vykdytojams</w:t>
            </w:r>
            <w:r>
              <w:rPr>
                <w:lang w:val="lt-LT"/>
              </w:rPr>
              <w:t>“</w:t>
            </w:r>
            <w:r w:rsidRPr="00CB5C57">
              <w:rPr>
                <w:lang w:val="lt-LT"/>
              </w:rPr>
              <w:t>. I</w:t>
            </w:r>
            <w:r>
              <w:rPr>
                <w:lang w:val="lt-LT"/>
              </w:rPr>
              <w:t>š</w:t>
            </w:r>
            <w:r w:rsidRPr="00CB5C57">
              <w:rPr>
                <w:lang w:val="lt-LT"/>
              </w:rPr>
              <w:t>nagrin</w:t>
            </w:r>
            <w:r>
              <w:rPr>
                <w:lang w:val="lt-LT"/>
              </w:rPr>
              <w:t>ė</w:t>
            </w:r>
            <w:r w:rsidRPr="00CB5C57">
              <w:rPr>
                <w:lang w:val="lt-LT"/>
              </w:rPr>
              <w:t>jus plan</w:t>
            </w:r>
            <w:r>
              <w:rPr>
                <w:lang w:val="lt-LT"/>
              </w:rPr>
              <w:t>ą</w:t>
            </w:r>
            <w:r w:rsidRPr="00CB5C57">
              <w:rPr>
                <w:lang w:val="lt-LT"/>
              </w:rPr>
              <w:t xml:space="preserve"> i</w:t>
            </w:r>
            <w:r>
              <w:rPr>
                <w:lang w:val="lt-LT"/>
              </w:rPr>
              <w:t>š</w:t>
            </w:r>
            <w:r w:rsidRPr="00CB5C57">
              <w:rPr>
                <w:lang w:val="lt-LT"/>
              </w:rPr>
              <w:t>kilo klausimas, kaip apra</w:t>
            </w:r>
            <w:r>
              <w:rPr>
                <w:lang w:val="lt-LT"/>
              </w:rPr>
              <w:t>š</w:t>
            </w:r>
            <w:r w:rsidRPr="00CB5C57">
              <w:rPr>
                <w:lang w:val="lt-LT"/>
              </w:rPr>
              <w:t>o tikslas „Sukurti palankias s</w:t>
            </w:r>
            <w:r>
              <w:rPr>
                <w:lang w:val="lt-LT"/>
              </w:rPr>
              <w:t>ą</w:t>
            </w:r>
            <w:r w:rsidRPr="00CB5C57">
              <w:rPr>
                <w:lang w:val="lt-LT"/>
              </w:rPr>
              <w:t>lygas vyresnio darbingo am</w:t>
            </w:r>
            <w:r>
              <w:rPr>
                <w:lang w:val="lt-LT"/>
              </w:rPr>
              <w:t>ž</w:t>
            </w:r>
            <w:r w:rsidRPr="00CB5C57">
              <w:rPr>
                <w:lang w:val="lt-LT"/>
              </w:rPr>
              <w:t xml:space="preserve">iaus asmenims </w:t>
            </w:r>
            <w:r>
              <w:rPr>
                <w:lang w:val="lt-LT"/>
              </w:rPr>
              <w:t>į</w:t>
            </w:r>
            <w:r w:rsidRPr="00CB5C57">
              <w:rPr>
                <w:lang w:val="lt-LT"/>
              </w:rPr>
              <w:t xml:space="preserve">sitraukti </w:t>
            </w:r>
            <w:r>
              <w:rPr>
                <w:lang w:val="lt-LT"/>
              </w:rPr>
              <w:t>į</w:t>
            </w:r>
            <w:r w:rsidRPr="00CB5C57">
              <w:rPr>
                <w:lang w:val="lt-LT"/>
              </w:rPr>
              <w:t xml:space="preserve"> savanori</w:t>
            </w:r>
            <w:r>
              <w:rPr>
                <w:lang w:val="lt-LT"/>
              </w:rPr>
              <w:t>š</w:t>
            </w:r>
            <w:r w:rsidRPr="00CB5C57">
              <w:rPr>
                <w:lang w:val="lt-LT"/>
              </w:rPr>
              <w:t>k</w:t>
            </w:r>
            <w:r>
              <w:rPr>
                <w:lang w:val="lt-LT"/>
              </w:rPr>
              <w:t>ą</w:t>
            </w:r>
            <w:r w:rsidRPr="00CB5C57">
              <w:rPr>
                <w:lang w:val="lt-LT"/>
              </w:rPr>
              <w:t xml:space="preserve"> veikl</w:t>
            </w:r>
            <w:r>
              <w:rPr>
                <w:lang w:val="lt-LT"/>
              </w:rPr>
              <w:t>ą</w:t>
            </w:r>
            <w:r w:rsidRPr="00CB5C57">
              <w:rPr>
                <w:lang w:val="lt-LT"/>
              </w:rPr>
              <w:t xml:space="preserve"> ir ilgiau i</w:t>
            </w:r>
            <w:r>
              <w:rPr>
                <w:lang w:val="lt-LT"/>
              </w:rPr>
              <w:t>š</w:t>
            </w:r>
            <w:r w:rsidRPr="00CB5C57">
              <w:rPr>
                <w:lang w:val="lt-LT"/>
              </w:rPr>
              <w:t>likti aktyviems darbo rinkoje</w:t>
            </w:r>
            <w:r>
              <w:rPr>
                <w:lang w:val="lt-LT"/>
              </w:rPr>
              <w:t>“</w:t>
            </w:r>
            <w:r w:rsidRPr="00CB5C57">
              <w:rPr>
                <w:lang w:val="lt-LT"/>
              </w:rPr>
              <w:t xml:space="preserve"> koreliuoja su plano 25.2</w:t>
            </w:r>
            <w:r>
              <w:rPr>
                <w:lang w:val="lt-LT"/>
              </w:rPr>
              <w:t xml:space="preserve"> punktu „ne maž</w:t>
            </w:r>
            <w:r w:rsidRPr="00CB5C57">
              <w:rPr>
                <w:lang w:val="lt-LT"/>
              </w:rPr>
              <w:t>iau kaip 70 proc. tikslin</w:t>
            </w:r>
            <w:r>
              <w:rPr>
                <w:lang w:val="lt-LT"/>
              </w:rPr>
              <w:t>ė</w:t>
            </w:r>
            <w:r w:rsidRPr="00CB5C57">
              <w:rPr>
                <w:lang w:val="lt-LT"/>
              </w:rPr>
              <w:t>s grup</w:t>
            </w:r>
            <w:r>
              <w:rPr>
                <w:lang w:val="lt-LT"/>
              </w:rPr>
              <w:t>ės asmenų</w:t>
            </w:r>
            <w:r w:rsidRPr="00CB5C57">
              <w:rPr>
                <w:lang w:val="lt-LT"/>
              </w:rPr>
              <w:t xml:space="preserve"> bus nedirbantys ir aktyvios darbo rinkos politikos priemon</w:t>
            </w:r>
            <w:r>
              <w:rPr>
                <w:lang w:val="lt-LT"/>
              </w:rPr>
              <w:t>ė</w:t>
            </w:r>
            <w:r w:rsidRPr="00CB5C57">
              <w:rPr>
                <w:lang w:val="lt-LT"/>
              </w:rPr>
              <w:t>se nedalyvaujantys asmenys</w:t>
            </w:r>
            <w:r>
              <w:rPr>
                <w:lang w:val="lt-LT"/>
              </w:rPr>
              <w:t>“. Atsiž</w:t>
            </w:r>
            <w:r w:rsidRPr="00CB5C57">
              <w:rPr>
                <w:lang w:val="lt-LT"/>
              </w:rPr>
              <w:t xml:space="preserve">velgiant </w:t>
            </w:r>
            <w:r>
              <w:rPr>
                <w:lang w:val="lt-LT"/>
              </w:rPr>
              <w:t>į</w:t>
            </w:r>
            <w:r w:rsidRPr="00CB5C57">
              <w:rPr>
                <w:lang w:val="lt-LT"/>
              </w:rPr>
              <w:t xml:space="preserve"> tai si</w:t>
            </w:r>
            <w:r>
              <w:rPr>
                <w:lang w:val="lt-LT"/>
              </w:rPr>
              <w:t>ū</w:t>
            </w:r>
            <w:r w:rsidRPr="00CB5C57">
              <w:rPr>
                <w:lang w:val="lt-LT"/>
              </w:rPr>
              <w:t>lome tikslinti apra</w:t>
            </w:r>
            <w:r>
              <w:rPr>
                <w:lang w:val="lt-LT"/>
              </w:rPr>
              <w:t>š</w:t>
            </w:r>
            <w:r w:rsidRPr="00CB5C57">
              <w:rPr>
                <w:lang w:val="lt-LT"/>
              </w:rPr>
              <w:t>o 30 punkt</w:t>
            </w:r>
            <w:r>
              <w:rPr>
                <w:lang w:val="lt-LT"/>
              </w:rPr>
              <w:t>ą</w:t>
            </w:r>
            <w:r w:rsidRPr="00CB5C57">
              <w:rPr>
                <w:lang w:val="lt-LT"/>
              </w:rPr>
              <w:t>, detalizuojant pvz.</w:t>
            </w:r>
            <w:r>
              <w:rPr>
                <w:lang w:val="lt-LT"/>
              </w:rPr>
              <w:t xml:space="preserve">, </w:t>
            </w:r>
            <w:r w:rsidRPr="00CB5C57">
              <w:rPr>
                <w:lang w:val="lt-LT"/>
              </w:rPr>
              <w:t>bedarbiai vyresni darbingo am</w:t>
            </w:r>
            <w:r>
              <w:rPr>
                <w:lang w:val="lt-LT"/>
              </w:rPr>
              <w:t>ž</w:t>
            </w:r>
            <w:r w:rsidRPr="00CB5C57">
              <w:rPr>
                <w:lang w:val="lt-LT"/>
              </w:rPr>
              <w:t>iaus asmenys, nedirbantys vyresni darbingo am</w:t>
            </w:r>
            <w:r>
              <w:rPr>
                <w:lang w:val="lt-LT"/>
              </w:rPr>
              <w:t>žiaus asmenys ir kiti</w:t>
            </w:r>
          </w:p>
        </w:tc>
        <w:tc>
          <w:tcPr>
            <w:tcW w:w="7938" w:type="dxa"/>
            <w:tcBorders>
              <w:left w:val="single" w:sz="2" w:space="0" w:color="auto"/>
              <w:right w:val="single" w:sz="12" w:space="0" w:color="auto"/>
            </w:tcBorders>
            <w:shd w:val="clear" w:color="auto" w:fill="auto"/>
          </w:tcPr>
          <w:p w:rsidR="004960A0" w:rsidRPr="009E6BFC" w:rsidRDefault="004960A0" w:rsidP="004A19A3">
            <w:pPr>
              <w:spacing w:line="240" w:lineRule="auto"/>
              <w:rPr>
                <w:b/>
                <w:bCs/>
                <w:lang w:val="lt-LT" w:eastAsia="lt-LT"/>
              </w:rPr>
            </w:pPr>
            <w:r w:rsidRPr="009E6BFC">
              <w:rPr>
                <w:b/>
                <w:bCs/>
                <w:lang w:val="lt-LT" w:eastAsia="lt-LT"/>
              </w:rPr>
              <w:t xml:space="preserve">Atsižvelgta. </w:t>
            </w:r>
          </w:p>
          <w:p w:rsidR="004960A0" w:rsidRPr="00CB5C57" w:rsidRDefault="009A565B" w:rsidP="009A565B">
            <w:pPr>
              <w:spacing w:line="240" w:lineRule="auto"/>
              <w:rPr>
                <w:bCs/>
                <w:lang w:val="lt-LT" w:eastAsia="lt-LT"/>
              </w:rPr>
            </w:pPr>
            <w:r>
              <w:rPr>
                <w:bCs/>
                <w:lang w:val="lt-LT" w:eastAsia="lt-LT"/>
              </w:rPr>
              <w:t>Šiuo metu yra k</w:t>
            </w:r>
            <w:r w:rsidR="004960A0">
              <w:rPr>
                <w:bCs/>
                <w:lang w:val="lt-LT" w:eastAsia="lt-LT"/>
              </w:rPr>
              <w:t xml:space="preserve">eičiamas Vyresnio amžiaus asmenų motyvavimo ir savanoriškos veiklos skatinimo 2016-2020 m. veiksmų planas, patvirtintas Lietuvos Respublikos </w:t>
            </w:r>
            <w:proofErr w:type="gramStart"/>
            <w:r w:rsidR="004960A0">
              <w:rPr>
                <w:bCs/>
                <w:lang w:val="lt-LT" w:eastAsia="lt-LT"/>
              </w:rPr>
              <w:t>socialinės apsaugos ir darbo ministro</w:t>
            </w:r>
            <w:proofErr w:type="gramEnd"/>
            <w:r w:rsidR="004960A0">
              <w:rPr>
                <w:bCs/>
                <w:lang w:val="lt-LT" w:eastAsia="lt-LT"/>
              </w:rPr>
              <w:t xml:space="preserve"> 2015 m. spalio 20 d. įsakymu Nr. A1-597 „Dėl Vyresnio amžiaus asmenų motyvavimo ir savanoriškos </w:t>
            </w:r>
            <w:proofErr w:type="spellStart"/>
            <w:r w:rsidR="004960A0">
              <w:rPr>
                <w:bCs/>
                <w:lang w:val="lt-LT" w:eastAsia="lt-LT"/>
              </w:rPr>
              <w:t>veilkos</w:t>
            </w:r>
            <w:proofErr w:type="spellEnd"/>
            <w:r w:rsidR="004960A0">
              <w:rPr>
                <w:bCs/>
                <w:lang w:val="lt-LT" w:eastAsia="lt-LT"/>
              </w:rPr>
              <w:t xml:space="preserve"> skatinimo 2016-2020 m. veiksmų plano patvirtinimo“</w:t>
            </w:r>
          </w:p>
        </w:tc>
      </w:tr>
      <w:tr w:rsidR="004960A0" w:rsidRPr="00CB5C57" w:rsidTr="004960A0">
        <w:trPr>
          <w:trHeight w:val="1290"/>
        </w:trPr>
        <w:tc>
          <w:tcPr>
            <w:tcW w:w="6900" w:type="dxa"/>
            <w:tcBorders>
              <w:top w:val="single" w:sz="2" w:space="0" w:color="auto"/>
              <w:left w:val="single" w:sz="2" w:space="0" w:color="auto"/>
              <w:bottom w:val="single" w:sz="2" w:space="0" w:color="auto"/>
              <w:right w:val="single" w:sz="12" w:space="0" w:color="auto"/>
            </w:tcBorders>
            <w:shd w:val="clear" w:color="auto" w:fill="auto"/>
          </w:tcPr>
          <w:p w:rsidR="004960A0" w:rsidRPr="00CB5C57" w:rsidRDefault="004960A0" w:rsidP="004A19A3">
            <w:pPr>
              <w:widowControl/>
              <w:adjustRightInd/>
              <w:spacing w:after="39" w:line="240" w:lineRule="auto"/>
              <w:ind w:right="7"/>
              <w:textAlignment w:val="auto"/>
              <w:rPr>
                <w:lang w:val="lt-LT"/>
              </w:rPr>
            </w:pPr>
            <w:r w:rsidRPr="00CB5C57">
              <w:rPr>
                <w:lang w:val="lt-LT"/>
              </w:rPr>
              <w:t>Kadangi pagal apra</w:t>
            </w:r>
            <w:r>
              <w:rPr>
                <w:lang w:val="lt-LT"/>
              </w:rPr>
              <w:t>šą</w:t>
            </w:r>
            <w:r w:rsidRPr="00CB5C57">
              <w:rPr>
                <w:lang w:val="lt-LT"/>
              </w:rPr>
              <w:t xml:space="preserve"> galimi parei</w:t>
            </w:r>
            <w:r>
              <w:rPr>
                <w:lang w:val="lt-LT"/>
              </w:rPr>
              <w:t>š</w:t>
            </w:r>
            <w:r w:rsidRPr="00CB5C57">
              <w:rPr>
                <w:lang w:val="lt-LT"/>
              </w:rPr>
              <w:t>k</w:t>
            </w:r>
            <w:r>
              <w:rPr>
                <w:lang w:val="lt-LT"/>
              </w:rPr>
              <w:t>ė</w:t>
            </w:r>
            <w:r w:rsidRPr="00CB5C57">
              <w:rPr>
                <w:lang w:val="lt-LT"/>
              </w:rPr>
              <w:t>jai yra nevyriausybin</w:t>
            </w:r>
            <w:r>
              <w:rPr>
                <w:lang w:val="lt-LT"/>
              </w:rPr>
              <w:t>ė</w:t>
            </w:r>
            <w:r w:rsidRPr="00CB5C57">
              <w:rPr>
                <w:lang w:val="lt-LT"/>
              </w:rPr>
              <w:t xml:space="preserve">s organizacijos, manome, kad nuosavo </w:t>
            </w:r>
            <w:r>
              <w:rPr>
                <w:lang w:val="lt-LT"/>
              </w:rPr>
              <w:t>į</w:t>
            </w:r>
            <w:r w:rsidRPr="00CB5C57">
              <w:rPr>
                <w:lang w:val="lt-LT"/>
              </w:rPr>
              <w:t>na</w:t>
            </w:r>
            <w:r>
              <w:rPr>
                <w:lang w:val="lt-LT"/>
              </w:rPr>
              <w:t>š</w:t>
            </w:r>
            <w:r w:rsidRPr="00CB5C57">
              <w:rPr>
                <w:lang w:val="lt-LT"/>
              </w:rPr>
              <w:t>o apibr</w:t>
            </w:r>
            <w:r>
              <w:rPr>
                <w:lang w:val="lt-LT"/>
              </w:rPr>
              <w:t>ėž</w:t>
            </w:r>
            <w:r w:rsidRPr="00CB5C57">
              <w:rPr>
                <w:lang w:val="lt-LT"/>
              </w:rPr>
              <w:t>imas yra per siauras t.y. tik darbo u</w:t>
            </w:r>
            <w:r>
              <w:rPr>
                <w:lang w:val="lt-LT"/>
              </w:rPr>
              <w:t>ž</w:t>
            </w:r>
            <w:r w:rsidRPr="00CB5C57">
              <w:rPr>
                <w:lang w:val="lt-LT"/>
              </w:rPr>
              <w:t>mokestis. Si</w:t>
            </w:r>
            <w:r>
              <w:rPr>
                <w:lang w:val="lt-LT"/>
              </w:rPr>
              <w:t>ū</w:t>
            </w:r>
            <w:r w:rsidRPr="00CB5C57">
              <w:rPr>
                <w:lang w:val="lt-LT"/>
              </w:rPr>
              <w:t>lome j</w:t>
            </w:r>
            <w:r>
              <w:rPr>
                <w:lang w:val="lt-LT"/>
              </w:rPr>
              <w:t>į</w:t>
            </w:r>
            <w:r w:rsidRPr="00CB5C57">
              <w:rPr>
                <w:lang w:val="lt-LT"/>
              </w:rPr>
              <w:t xml:space="preserve"> i</w:t>
            </w:r>
            <w:r>
              <w:rPr>
                <w:lang w:val="lt-LT"/>
              </w:rPr>
              <w:t>š</w:t>
            </w:r>
            <w:r w:rsidRPr="00CB5C57">
              <w:rPr>
                <w:lang w:val="lt-LT"/>
              </w:rPr>
              <w:t>pl</w:t>
            </w:r>
            <w:r>
              <w:rPr>
                <w:lang w:val="lt-LT"/>
              </w:rPr>
              <w:t>ė</w:t>
            </w:r>
            <w:r w:rsidRPr="00CB5C57">
              <w:rPr>
                <w:lang w:val="lt-LT"/>
              </w:rPr>
              <w:t xml:space="preserve">sti ir numatyti kitas </w:t>
            </w:r>
            <w:r>
              <w:rPr>
                <w:lang w:val="lt-LT"/>
              </w:rPr>
              <w:t>į</w:t>
            </w:r>
            <w:r w:rsidRPr="00CB5C57">
              <w:rPr>
                <w:lang w:val="lt-LT"/>
              </w:rPr>
              <w:t>na</w:t>
            </w:r>
            <w:r>
              <w:rPr>
                <w:lang w:val="lt-LT"/>
              </w:rPr>
              <w:t>š</w:t>
            </w:r>
            <w:r w:rsidRPr="00CB5C57">
              <w:rPr>
                <w:lang w:val="lt-LT"/>
              </w:rPr>
              <w:t>o galimas formas</w:t>
            </w:r>
          </w:p>
        </w:tc>
        <w:tc>
          <w:tcPr>
            <w:tcW w:w="7938" w:type="dxa"/>
            <w:tcBorders>
              <w:left w:val="single" w:sz="2" w:space="0" w:color="auto"/>
              <w:right w:val="single" w:sz="12" w:space="0" w:color="auto"/>
            </w:tcBorders>
            <w:shd w:val="clear" w:color="auto" w:fill="auto"/>
          </w:tcPr>
          <w:p w:rsidR="004960A0" w:rsidRPr="001A5508" w:rsidRDefault="004960A0" w:rsidP="004A19A3">
            <w:pPr>
              <w:spacing w:line="240" w:lineRule="auto"/>
              <w:rPr>
                <w:b/>
                <w:bCs/>
                <w:lang w:val="lt-LT" w:eastAsia="lt-LT"/>
              </w:rPr>
            </w:pPr>
            <w:r w:rsidRPr="001A5508">
              <w:rPr>
                <w:b/>
                <w:bCs/>
                <w:lang w:val="lt-LT" w:eastAsia="lt-LT"/>
              </w:rPr>
              <w:t>Neatsižvelgta.</w:t>
            </w:r>
          </w:p>
          <w:p w:rsidR="004960A0" w:rsidRPr="00735FD6" w:rsidRDefault="004960A0">
            <w:pPr>
              <w:spacing w:line="240" w:lineRule="auto"/>
              <w:rPr>
                <w:sz w:val="22"/>
                <w:szCs w:val="22"/>
              </w:rPr>
            </w:pPr>
            <w:proofErr w:type="spellStart"/>
            <w:r w:rsidRPr="001A5508">
              <w:rPr>
                <w:lang w:eastAsia="lt-LT"/>
              </w:rPr>
              <w:t>Rengiant</w:t>
            </w:r>
            <w:proofErr w:type="spellEnd"/>
            <w:r w:rsidRPr="001A5508">
              <w:rPr>
                <w:lang w:eastAsia="lt-LT"/>
              </w:rPr>
              <w:t xml:space="preserve"> </w:t>
            </w:r>
            <w:proofErr w:type="spellStart"/>
            <w:r w:rsidR="009A565B">
              <w:rPr>
                <w:lang w:eastAsia="lt-LT"/>
              </w:rPr>
              <w:t>Projektų</w:t>
            </w:r>
            <w:proofErr w:type="spellEnd"/>
            <w:r w:rsidR="009A565B">
              <w:rPr>
                <w:lang w:eastAsia="lt-LT"/>
              </w:rPr>
              <w:t xml:space="preserve"> </w:t>
            </w:r>
            <w:proofErr w:type="spellStart"/>
            <w:r w:rsidR="009A565B">
              <w:rPr>
                <w:lang w:eastAsia="lt-LT"/>
              </w:rPr>
              <w:t>finansvaimo</w:t>
            </w:r>
            <w:proofErr w:type="spellEnd"/>
            <w:r w:rsidR="009A565B">
              <w:rPr>
                <w:lang w:eastAsia="lt-LT"/>
              </w:rPr>
              <w:t xml:space="preserve"> </w:t>
            </w:r>
            <w:proofErr w:type="spellStart"/>
            <w:r w:rsidR="009A565B">
              <w:rPr>
                <w:lang w:eastAsia="lt-LT"/>
              </w:rPr>
              <w:t>sąlygų</w:t>
            </w:r>
            <w:proofErr w:type="spellEnd"/>
            <w:r w:rsidR="009A565B">
              <w:rPr>
                <w:lang w:eastAsia="lt-LT"/>
              </w:rPr>
              <w:t xml:space="preserve"> </w:t>
            </w:r>
            <w:proofErr w:type="spellStart"/>
            <w:r w:rsidR="009A565B">
              <w:rPr>
                <w:lang w:eastAsia="lt-LT"/>
              </w:rPr>
              <w:t>a</w:t>
            </w:r>
            <w:r w:rsidRPr="001A5508">
              <w:rPr>
                <w:lang w:eastAsia="lt-LT"/>
              </w:rPr>
              <w:t>prašo</w:t>
            </w:r>
            <w:proofErr w:type="spellEnd"/>
            <w:r w:rsidRPr="001A5508">
              <w:rPr>
                <w:lang w:eastAsia="lt-LT"/>
              </w:rPr>
              <w:t xml:space="preserve"> </w:t>
            </w:r>
            <w:proofErr w:type="spellStart"/>
            <w:r w:rsidRPr="001A5508">
              <w:rPr>
                <w:lang w:eastAsia="lt-LT"/>
              </w:rPr>
              <w:t>pakeitimą</w:t>
            </w:r>
            <w:proofErr w:type="spellEnd"/>
            <w:r w:rsidR="009A565B">
              <w:rPr>
                <w:lang w:eastAsia="lt-LT"/>
              </w:rPr>
              <w:t>,</w:t>
            </w:r>
            <w:r w:rsidRPr="001A5508">
              <w:rPr>
                <w:lang w:eastAsia="lt-LT"/>
              </w:rPr>
              <w:t xml:space="preserve"> </w:t>
            </w:r>
            <w:proofErr w:type="spellStart"/>
            <w:r w:rsidRPr="001A5508">
              <w:rPr>
                <w:lang w:eastAsia="lt-LT"/>
              </w:rPr>
              <w:t>buvo</w:t>
            </w:r>
            <w:proofErr w:type="spellEnd"/>
            <w:r w:rsidRPr="001A5508">
              <w:rPr>
                <w:lang w:eastAsia="lt-LT"/>
              </w:rPr>
              <w:t xml:space="preserve"> </w:t>
            </w:r>
            <w:proofErr w:type="spellStart"/>
            <w:r w:rsidRPr="001A5508">
              <w:rPr>
                <w:lang w:eastAsia="lt-LT"/>
              </w:rPr>
              <w:t>svarstomos</w:t>
            </w:r>
            <w:proofErr w:type="spellEnd"/>
            <w:r w:rsidRPr="001A5508">
              <w:rPr>
                <w:lang w:eastAsia="lt-LT"/>
              </w:rPr>
              <w:t xml:space="preserve"> </w:t>
            </w:r>
            <w:proofErr w:type="spellStart"/>
            <w:r w:rsidRPr="001A5508">
              <w:rPr>
                <w:lang w:eastAsia="lt-LT"/>
              </w:rPr>
              <w:t>įvairios</w:t>
            </w:r>
            <w:proofErr w:type="spellEnd"/>
            <w:r w:rsidRPr="001A5508">
              <w:rPr>
                <w:lang w:eastAsia="lt-LT"/>
              </w:rPr>
              <w:t xml:space="preserve"> </w:t>
            </w:r>
            <w:proofErr w:type="spellStart"/>
            <w:r w:rsidRPr="001A5508">
              <w:rPr>
                <w:lang w:eastAsia="lt-LT"/>
              </w:rPr>
              <w:t>nuosavo</w:t>
            </w:r>
            <w:proofErr w:type="spellEnd"/>
            <w:r w:rsidRPr="001A5508">
              <w:rPr>
                <w:lang w:eastAsia="lt-LT"/>
              </w:rPr>
              <w:t xml:space="preserve"> </w:t>
            </w:r>
            <w:proofErr w:type="spellStart"/>
            <w:r w:rsidRPr="001A5508">
              <w:rPr>
                <w:lang w:eastAsia="lt-LT"/>
              </w:rPr>
              <w:t>įnašo</w:t>
            </w:r>
            <w:proofErr w:type="spellEnd"/>
            <w:r w:rsidRPr="001A5508">
              <w:rPr>
                <w:lang w:eastAsia="lt-LT"/>
              </w:rPr>
              <w:t xml:space="preserve"> </w:t>
            </w:r>
            <w:proofErr w:type="spellStart"/>
            <w:r w:rsidRPr="001A5508">
              <w:rPr>
                <w:lang w:eastAsia="lt-LT"/>
              </w:rPr>
              <w:t>formos</w:t>
            </w:r>
            <w:proofErr w:type="spellEnd"/>
            <w:r w:rsidRPr="001A5508">
              <w:rPr>
                <w:lang w:eastAsia="lt-LT"/>
              </w:rPr>
              <w:t xml:space="preserve">, </w:t>
            </w:r>
            <w:proofErr w:type="spellStart"/>
            <w:r w:rsidRPr="001A5508">
              <w:rPr>
                <w:lang w:eastAsia="lt-LT"/>
              </w:rPr>
              <w:t>tačiau</w:t>
            </w:r>
            <w:proofErr w:type="spellEnd"/>
            <w:r w:rsidRPr="001A5508">
              <w:rPr>
                <w:lang w:eastAsia="lt-LT"/>
              </w:rPr>
              <w:t xml:space="preserve"> </w:t>
            </w:r>
            <w:proofErr w:type="spellStart"/>
            <w:r w:rsidRPr="001A5508">
              <w:rPr>
                <w:lang w:eastAsia="lt-LT"/>
              </w:rPr>
              <w:t>nuosavu</w:t>
            </w:r>
            <w:proofErr w:type="spellEnd"/>
            <w:r w:rsidRPr="001A5508">
              <w:rPr>
                <w:lang w:eastAsia="lt-LT"/>
              </w:rPr>
              <w:t xml:space="preserve"> </w:t>
            </w:r>
            <w:proofErr w:type="spellStart"/>
            <w:r w:rsidRPr="001A5508">
              <w:rPr>
                <w:lang w:eastAsia="lt-LT"/>
              </w:rPr>
              <w:t>įnašu</w:t>
            </w:r>
            <w:proofErr w:type="spellEnd"/>
            <w:r w:rsidRPr="001A5508">
              <w:rPr>
                <w:lang w:eastAsia="lt-LT"/>
              </w:rPr>
              <w:t xml:space="preserve"> </w:t>
            </w:r>
            <w:proofErr w:type="spellStart"/>
            <w:r w:rsidRPr="001A5508">
              <w:rPr>
                <w:lang w:eastAsia="lt-LT"/>
              </w:rPr>
              <w:t>laikyti</w:t>
            </w:r>
            <w:proofErr w:type="spellEnd"/>
            <w:r w:rsidRPr="001A5508">
              <w:rPr>
                <w:lang w:eastAsia="lt-LT"/>
              </w:rPr>
              <w:t xml:space="preserve"> </w:t>
            </w:r>
            <w:proofErr w:type="spellStart"/>
            <w:r w:rsidRPr="001A5508">
              <w:rPr>
                <w:lang w:eastAsia="lt-LT"/>
              </w:rPr>
              <w:t>tik</w:t>
            </w:r>
            <w:proofErr w:type="spellEnd"/>
            <w:r w:rsidRPr="001A5508">
              <w:rPr>
                <w:lang w:eastAsia="lt-LT"/>
              </w:rPr>
              <w:t xml:space="preserve"> </w:t>
            </w:r>
            <w:proofErr w:type="spellStart"/>
            <w:r>
              <w:rPr>
                <w:lang w:eastAsia="lt-LT"/>
              </w:rPr>
              <w:t>pinigininį</w:t>
            </w:r>
            <w:proofErr w:type="spellEnd"/>
            <w:r>
              <w:rPr>
                <w:lang w:eastAsia="lt-LT"/>
              </w:rPr>
              <w:t xml:space="preserve"> </w:t>
            </w:r>
            <w:proofErr w:type="spellStart"/>
            <w:r>
              <w:rPr>
                <w:lang w:eastAsia="lt-LT"/>
              </w:rPr>
              <w:t>įnašą</w:t>
            </w:r>
            <w:proofErr w:type="spellEnd"/>
            <w:r w:rsidRPr="001A5508">
              <w:rPr>
                <w:lang w:eastAsia="lt-LT"/>
              </w:rPr>
              <w:t xml:space="preserve"> </w:t>
            </w:r>
            <w:proofErr w:type="spellStart"/>
            <w:r w:rsidRPr="001A5508">
              <w:rPr>
                <w:lang w:eastAsia="lt-LT"/>
              </w:rPr>
              <w:t>pasirinkta</w:t>
            </w:r>
            <w:proofErr w:type="spellEnd"/>
            <w:r w:rsidRPr="001A5508">
              <w:rPr>
                <w:lang w:eastAsia="lt-LT"/>
              </w:rPr>
              <w:t xml:space="preserve"> </w:t>
            </w:r>
            <w:proofErr w:type="spellStart"/>
            <w:r w:rsidRPr="001A5508">
              <w:rPr>
                <w:lang w:eastAsia="lt-LT"/>
              </w:rPr>
              <w:t>siekiant</w:t>
            </w:r>
            <w:proofErr w:type="spellEnd"/>
            <w:r w:rsidRPr="001A5508">
              <w:rPr>
                <w:lang w:eastAsia="lt-LT"/>
              </w:rPr>
              <w:t xml:space="preserve"> </w:t>
            </w:r>
            <w:proofErr w:type="spellStart"/>
            <w:r w:rsidRPr="001A5508">
              <w:t>suteikti</w:t>
            </w:r>
            <w:proofErr w:type="spellEnd"/>
            <w:r w:rsidRPr="001A5508">
              <w:t xml:space="preserve"> </w:t>
            </w:r>
            <w:proofErr w:type="spellStart"/>
            <w:r w:rsidRPr="001A5508">
              <w:t>prioritetą</w:t>
            </w:r>
            <w:proofErr w:type="spellEnd"/>
            <w:r w:rsidRPr="001A5508">
              <w:t xml:space="preserve"> </w:t>
            </w:r>
            <w:proofErr w:type="spellStart"/>
            <w:r w:rsidRPr="001A5508">
              <w:t>projektams</w:t>
            </w:r>
            <w:proofErr w:type="spellEnd"/>
            <w:r w:rsidRPr="001A5508">
              <w:t xml:space="preserve">, </w:t>
            </w:r>
            <w:proofErr w:type="spellStart"/>
            <w:r w:rsidRPr="001A5508">
              <w:t>kurie</w:t>
            </w:r>
            <w:proofErr w:type="spellEnd"/>
            <w:r w:rsidRPr="001A5508">
              <w:t xml:space="preserve"> </w:t>
            </w:r>
            <w:proofErr w:type="spellStart"/>
            <w:r w:rsidRPr="001A5508">
              <w:t>planuoja</w:t>
            </w:r>
            <w:proofErr w:type="spellEnd"/>
            <w:r w:rsidRPr="001A5508">
              <w:t xml:space="preserve"> </w:t>
            </w:r>
            <w:proofErr w:type="spellStart"/>
            <w:r w:rsidRPr="001A5508">
              <w:t>organizacijos</w:t>
            </w:r>
            <w:proofErr w:type="spellEnd"/>
            <w:r w:rsidRPr="001A5508">
              <w:t xml:space="preserve"> </w:t>
            </w:r>
            <w:proofErr w:type="spellStart"/>
            <w:r w:rsidRPr="001A5508">
              <w:t>lėšomis</w:t>
            </w:r>
            <w:proofErr w:type="spellEnd"/>
            <w:r w:rsidRPr="001A5508">
              <w:t xml:space="preserve"> prisidėti prie projekto įgyvendinimo, taip pademonstruodami organizacijos finansinį stabilumą, gebėjimą dalį </w:t>
            </w:r>
            <w:proofErr w:type="spellStart"/>
            <w:r w:rsidRPr="001A5508">
              <w:t>veiklų</w:t>
            </w:r>
            <w:proofErr w:type="spellEnd"/>
            <w:r w:rsidRPr="001A5508">
              <w:t xml:space="preserve"> </w:t>
            </w:r>
            <w:proofErr w:type="spellStart"/>
            <w:r w:rsidRPr="001A5508">
              <w:t>vykdyti</w:t>
            </w:r>
            <w:proofErr w:type="spellEnd"/>
            <w:r w:rsidRPr="001A5508">
              <w:t xml:space="preserve"> </w:t>
            </w:r>
            <w:proofErr w:type="spellStart"/>
            <w:r w:rsidRPr="001A5508">
              <w:t>nepriklausomai</w:t>
            </w:r>
            <w:proofErr w:type="spellEnd"/>
            <w:r w:rsidRPr="001A5508">
              <w:t xml:space="preserve"> </w:t>
            </w:r>
            <w:proofErr w:type="spellStart"/>
            <w:r w:rsidRPr="001A5508">
              <w:t>nuo</w:t>
            </w:r>
            <w:proofErr w:type="spellEnd"/>
            <w:r w:rsidRPr="001A5508">
              <w:t xml:space="preserve"> </w:t>
            </w:r>
            <w:proofErr w:type="spellStart"/>
            <w:r w:rsidRPr="001A5508">
              <w:t>Europos</w:t>
            </w:r>
            <w:proofErr w:type="spellEnd"/>
            <w:r w:rsidRPr="001A5508">
              <w:t xml:space="preserve"> </w:t>
            </w:r>
            <w:proofErr w:type="spellStart"/>
            <w:r w:rsidRPr="001A5508">
              <w:t>Sąjungos</w:t>
            </w:r>
            <w:proofErr w:type="spellEnd"/>
            <w:r w:rsidRPr="001A5508">
              <w:t xml:space="preserve"> </w:t>
            </w:r>
            <w:proofErr w:type="spellStart"/>
            <w:r w:rsidRPr="001A5508">
              <w:t>finansinės</w:t>
            </w:r>
            <w:proofErr w:type="spellEnd"/>
            <w:r w:rsidRPr="001A5508">
              <w:t xml:space="preserve"> </w:t>
            </w:r>
            <w:proofErr w:type="spellStart"/>
            <w:r w:rsidRPr="001A5508">
              <w:t>paramos</w:t>
            </w:r>
            <w:proofErr w:type="spellEnd"/>
            <w:r w:rsidRPr="001A5508">
              <w:t xml:space="preserve"> </w:t>
            </w:r>
            <w:proofErr w:type="spellStart"/>
            <w:r w:rsidRPr="001A5508">
              <w:t>ir</w:t>
            </w:r>
            <w:proofErr w:type="spellEnd"/>
            <w:r w:rsidRPr="001A5508">
              <w:t xml:space="preserve"> </w:t>
            </w:r>
            <w:proofErr w:type="spellStart"/>
            <w:r w:rsidRPr="001A5508">
              <w:t>tęstinumo</w:t>
            </w:r>
            <w:proofErr w:type="spellEnd"/>
            <w:r w:rsidRPr="001A5508">
              <w:t xml:space="preserve"> </w:t>
            </w:r>
            <w:proofErr w:type="spellStart"/>
            <w:r w:rsidRPr="001A5508">
              <w:t>galimybę</w:t>
            </w:r>
            <w:proofErr w:type="spellEnd"/>
            <w:r w:rsidRPr="001A5508">
              <w:t xml:space="preserve"> </w:t>
            </w:r>
            <w:proofErr w:type="spellStart"/>
            <w:r w:rsidRPr="001A5508">
              <w:t>pasibaigus</w:t>
            </w:r>
            <w:proofErr w:type="spellEnd"/>
            <w:r w:rsidRPr="001A5508">
              <w:t xml:space="preserve"> </w:t>
            </w:r>
            <w:proofErr w:type="spellStart"/>
            <w:r w:rsidRPr="001A5508">
              <w:t>projektui</w:t>
            </w:r>
            <w:proofErr w:type="spellEnd"/>
            <w:r>
              <w:t xml:space="preserve">. </w:t>
            </w:r>
            <w:proofErr w:type="spellStart"/>
            <w:r>
              <w:t>Atkreipiame</w:t>
            </w:r>
            <w:proofErr w:type="spellEnd"/>
            <w:r>
              <w:t xml:space="preserve"> </w:t>
            </w:r>
            <w:proofErr w:type="spellStart"/>
            <w:r>
              <w:t>dėmesį</w:t>
            </w:r>
            <w:proofErr w:type="spellEnd"/>
            <w:r>
              <w:t xml:space="preserve">, </w:t>
            </w:r>
            <w:proofErr w:type="spellStart"/>
            <w:r>
              <w:t>kad</w:t>
            </w:r>
            <w:proofErr w:type="spellEnd"/>
            <w:r>
              <w:t xml:space="preserve"> </w:t>
            </w:r>
            <w:proofErr w:type="spellStart"/>
            <w:r>
              <w:t>nuosavas</w:t>
            </w:r>
            <w:proofErr w:type="spellEnd"/>
            <w:r>
              <w:t xml:space="preserve"> </w:t>
            </w:r>
            <w:proofErr w:type="spellStart"/>
            <w:r>
              <w:t>įnašas</w:t>
            </w:r>
            <w:proofErr w:type="spellEnd"/>
            <w:r>
              <w:t xml:space="preserve"> </w:t>
            </w:r>
            <w:proofErr w:type="spellStart"/>
            <w:r>
              <w:t>nėra</w:t>
            </w:r>
            <w:proofErr w:type="spellEnd"/>
            <w:r>
              <w:t xml:space="preserve"> </w:t>
            </w:r>
            <w:proofErr w:type="spellStart"/>
            <w:r>
              <w:t>privalomas</w:t>
            </w:r>
            <w:proofErr w:type="spellEnd"/>
          </w:p>
        </w:tc>
      </w:tr>
      <w:tr w:rsidR="004960A0" w:rsidRPr="00CB5C57" w:rsidTr="004960A0">
        <w:trPr>
          <w:trHeight w:val="1290"/>
        </w:trPr>
        <w:tc>
          <w:tcPr>
            <w:tcW w:w="6900" w:type="dxa"/>
            <w:tcBorders>
              <w:top w:val="single" w:sz="2" w:space="0" w:color="auto"/>
              <w:left w:val="single" w:sz="2" w:space="0" w:color="auto"/>
              <w:bottom w:val="single" w:sz="2" w:space="0" w:color="auto"/>
              <w:right w:val="single" w:sz="12" w:space="0" w:color="auto"/>
            </w:tcBorders>
            <w:shd w:val="clear" w:color="auto" w:fill="auto"/>
          </w:tcPr>
          <w:p w:rsidR="004960A0" w:rsidRPr="00F042AB" w:rsidRDefault="004960A0" w:rsidP="004A19A3">
            <w:pPr>
              <w:widowControl/>
              <w:adjustRightInd/>
              <w:spacing w:after="39" w:line="240" w:lineRule="auto"/>
              <w:ind w:right="7"/>
              <w:textAlignment w:val="auto"/>
              <w:rPr>
                <w:lang w:val="lt-LT"/>
              </w:rPr>
            </w:pPr>
            <w:proofErr w:type="spellStart"/>
            <w:r w:rsidRPr="00CB5C57">
              <w:rPr>
                <w:lang w:val="lt-LT"/>
              </w:rPr>
              <w:t>l</w:t>
            </w:r>
            <w:r>
              <w:rPr>
                <w:lang w:val="lt-LT"/>
              </w:rPr>
              <w:t>š</w:t>
            </w:r>
            <w:r w:rsidRPr="00CB5C57">
              <w:rPr>
                <w:lang w:val="lt-LT"/>
              </w:rPr>
              <w:t>ankstinio</w:t>
            </w:r>
            <w:proofErr w:type="spellEnd"/>
            <w:r w:rsidRPr="00CB5C57">
              <w:rPr>
                <w:lang w:val="lt-LT"/>
              </w:rPr>
              <w:t xml:space="preserve"> susitarimo turinys (20 punkto papunk</w:t>
            </w:r>
            <w:r>
              <w:rPr>
                <w:lang w:val="lt-LT"/>
              </w:rPr>
              <w:t>č</w:t>
            </w:r>
            <w:r w:rsidRPr="00CB5C57">
              <w:rPr>
                <w:lang w:val="lt-LT"/>
              </w:rPr>
              <w:t>iai) yra pertekliniai ir prie</w:t>
            </w:r>
            <w:r>
              <w:rPr>
                <w:lang w:val="lt-LT"/>
              </w:rPr>
              <w:t>š</w:t>
            </w:r>
            <w:r w:rsidRPr="00CB5C57">
              <w:rPr>
                <w:lang w:val="lt-LT"/>
              </w:rPr>
              <w:t>taraujantys savanori</w:t>
            </w:r>
            <w:r>
              <w:rPr>
                <w:lang w:val="lt-LT"/>
              </w:rPr>
              <w:t>š</w:t>
            </w:r>
            <w:r w:rsidRPr="00CB5C57">
              <w:rPr>
                <w:lang w:val="lt-LT"/>
              </w:rPr>
              <w:t>kos veiklos principams (LR Savanori</w:t>
            </w:r>
            <w:r>
              <w:rPr>
                <w:lang w:val="lt-LT"/>
              </w:rPr>
              <w:t>š</w:t>
            </w:r>
            <w:r w:rsidRPr="00CB5C57">
              <w:rPr>
                <w:lang w:val="lt-LT"/>
              </w:rPr>
              <w:t xml:space="preserve">kos veiklos </w:t>
            </w:r>
            <w:r>
              <w:rPr>
                <w:lang w:val="lt-LT"/>
              </w:rPr>
              <w:t>į</w:t>
            </w:r>
            <w:r w:rsidRPr="00CB5C57">
              <w:rPr>
                <w:lang w:val="lt-LT"/>
              </w:rPr>
              <w:t>statymas, 4 straipsnis). Savanori</w:t>
            </w:r>
            <w:r>
              <w:rPr>
                <w:lang w:val="lt-LT"/>
              </w:rPr>
              <w:t>š</w:t>
            </w:r>
            <w:r w:rsidRPr="00CB5C57">
              <w:rPr>
                <w:lang w:val="lt-LT"/>
              </w:rPr>
              <w:t>ka veikla gali b</w:t>
            </w:r>
            <w:r>
              <w:rPr>
                <w:lang w:val="lt-LT"/>
              </w:rPr>
              <w:t>ū</w:t>
            </w:r>
            <w:r w:rsidRPr="00CB5C57">
              <w:rPr>
                <w:lang w:val="lt-LT"/>
              </w:rPr>
              <w:t xml:space="preserve">ti atliekama </w:t>
            </w:r>
            <w:r>
              <w:rPr>
                <w:lang w:val="lt-LT"/>
              </w:rPr>
              <w:t>į</w:t>
            </w:r>
            <w:r w:rsidRPr="00CB5C57">
              <w:rPr>
                <w:lang w:val="lt-LT"/>
              </w:rPr>
              <w:t>vairiose visuomenei naudingos veiklos srityse (taigi ir veiklos pob</w:t>
            </w:r>
            <w:r>
              <w:rPr>
                <w:lang w:val="lt-LT"/>
              </w:rPr>
              <w:t>ū</w:t>
            </w:r>
            <w:r w:rsidRPr="00CB5C57">
              <w:rPr>
                <w:lang w:val="lt-LT"/>
              </w:rPr>
              <w:t>d</w:t>
            </w:r>
            <w:r>
              <w:rPr>
                <w:lang w:val="lt-LT"/>
              </w:rPr>
              <w:t>ž</w:t>
            </w:r>
            <w:r w:rsidRPr="00CB5C57">
              <w:rPr>
                <w:lang w:val="lt-LT"/>
              </w:rPr>
              <w:t xml:space="preserve">iai </w:t>
            </w:r>
            <w:r w:rsidRPr="00CB5C57">
              <w:rPr>
                <w:noProof/>
                <w:lang w:val="lt-LT" w:eastAsia="lt-LT"/>
              </w:rPr>
              <w:drawing>
                <wp:inline distT="0" distB="0" distL="0" distR="0" wp14:anchorId="09CD9A00" wp14:editId="2F99A15B">
                  <wp:extent cx="4572" cy="4572"/>
                  <wp:effectExtent l="0" t="0" r="0" b="0"/>
                  <wp:docPr id="3581" name="Picture 3581"/>
                  <wp:cNvGraphicFramePr/>
                  <a:graphic xmlns:a="http://schemas.openxmlformats.org/drawingml/2006/main">
                    <a:graphicData uri="http://schemas.openxmlformats.org/drawingml/2006/picture">
                      <pic:pic xmlns:pic="http://schemas.openxmlformats.org/drawingml/2006/picture">
                        <pic:nvPicPr>
                          <pic:cNvPr id="3581" name="Picture 3581"/>
                          <pic:cNvPicPr/>
                        </pic:nvPicPr>
                        <pic:blipFill>
                          <a:blip r:embed="rId16"/>
                          <a:stretch>
                            <a:fillRect/>
                          </a:stretch>
                        </pic:blipFill>
                        <pic:spPr>
                          <a:xfrm>
                            <a:off x="0" y="0"/>
                            <a:ext cx="4572" cy="4572"/>
                          </a:xfrm>
                          <a:prstGeom prst="rect">
                            <a:avLst/>
                          </a:prstGeom>
                        </pic:spPr>
                      </pic:pic>
                    </a:graphicData>
                  </a:graphic>
                </wp:inline>
              </w:drawing>
            </w:r>
            <w:r w:rsidRPr="00CB5C57">
              <w:rPr>
                <w:lang w:val="lt-LT"/>
              </w:rPr>
              <w:t>vienoje organizacijoje gali b</w:t>
            </w:r>
            <w:r>
              <w:rPr>
                <w:lang w:val="lt-LT"/>
              </w:rPr>
              <w:t>ū</w:t>
            </w:r>
            <w:r w:rsidRPr="00CB5C57">
              <w:rPr>
                <w:lang w:val="lt-LT"/>
              </w:rPr>
              <w:t>ti keli). Savanori</w:t>
            </w:r>
            <w:r>
              <w:rPr>
                <w:lang w:val="lt-LT"/>
              </w:rPr>
              <w:t>š</w:t>
            </w:r>
            <w:r w:rsidRPr="00CB5C57">
              <w:rPr>
                <w:lang w:val="lt-LT"/>
              </w:rPr>
              <w:t>kos veiklos organizatorius ir savanoris kiekvienu konkre</w:t>
            </w:r>
            <w:r>
              <w:rPr>
                <w:lang w:val="lt-LT"/>
              </w:rPr>
              <w:t>č</w:t>
            </w:r>
            <w:r w:rsidRPr="00CB5C57">
              <w:rPr>
                <w:lang w:val="lt-LT"/>
              </w:rPr>
              <w:t xml:space="preserve">iu </w:t>
            </w:r>
            <w:r>
              <w:rPr>
                <w:lang w:val="lt-LT"/>
              </w:rPr>
              <w:t xml:space="preserve">atveju </w:t>
            </w:r>
            <w:r w:rsidRPr="00CB5C57">
              <w:rPr>
                <w:lang w:val="lt-LT"/>
              </w:rPr>
              <w:t>gali susitarti d</w:t>
            </w:r>
            <w:r>
              <w:rPr>
                <w:lang w:val="lt-LT"/>
              </w:rPr>
              <w:t>ė</w:t>
            </w:r>
            <w:r w:rsidRPr="00CB5C57">
              <w:rPr>
                <w:lang w:val="lt-LT"/>
              </w:rPr>
              <w:t xml:space="preserve">l </w:t>
            </w:r>
            <w:r>
              <w:rPr>
                <w:lang w:val="lt-LT"/>
              </w:rPr>
              <w:t>į</w:t>
            </w:r>
            <w:r w:rsidRPr="00CB5C57">
              <w:rPr>
                <w:lang w:val="lt-LT"/>
              </w:rPr>
              <w:t>vairi</w:t>
            </w:r>
            <w:r>
              <w:rPr>
                <w:lang w:val="lt-LT"/>
              </w:rPr>
              <w:t>ų</w:t>
            </w:r>
            <w:r w:rsidRPr="00CB5C57">
              <w:rPr>
                <w:lang w:val="lt-LT"/>
              </w:rPr>
              <w:t xml:space="preserve"> savanori</w:t>
            </w:r>
            <w:r>
              <w:rPr>
                <w:lang w:val="lt-LT"/>
              </w:rPr>
              <w:t>š</w:t>
            </w:r>
            <w:r w:rsidRPr="00CB5C57">
              <w:rPr>
                <w:lang w:val="lt-LT"/>
              </w:rPr>
              <w:t>kos veiklos form</w:t>
            </w:r>
            <w:r>
              <w:rPr>
                <w:lang w:val="lt-LT"/>
              </w:rPr>
              <w:t>ų</w:t>
            </w:r>
            <w:r w:rsidRPr="00CB5C57">
              <w:rPr>
                <w:lang w:val="lt-LT"/>
              </w:rPr>
              <w:t xml:space="preserve"> ir b</w:t>
            </w:r>
            <w:r>
              <w:rPr>
                <w:lang w:val="lt-LT"/>
              </w:rPr>
              <w:t>ū</w:t>
            </w:r>
            <w:r w:rsidRPr="00CB5C57">
              <w:rPr>
                <w:lang w:val="lt-LT"/>
              </w:rPr>
              <w:t>d</w:t>
            </w:r>
            <w:r>
              <w:rPr>
                <w:lang w:val="lt-LT"/>
              </w:rPr>
              <w:t>ų, taip pat juos keisti.</w:t>
            </w:r>
            <w:r w:rsidRPr="00CB5C57">
              <w:rPr>
                <w:lang w:val="lt-LT"/>
              </w:rPr>
              <w:t xml:space="preserve"> J</w:t>
            </w:r>
            <w:r>
              <w:rPr>
                <w:lang w:val="lt-LT"/>
              </w:rPr>
              <w:t>ū</w:t>
            </w:r>
            <w:r w:rsidRPr="00CB5C57">
              <w:rPr>
                <w:lang w:val="lt-LT"/>
              </w:rPr>
              <w:t>s</w:t>
            </w:r>
            <w:r>
              <w:rPr>
                <w:lang w:val="lt-LT"/>
              </w:rPr>
              <w:t>ų</w:t>
            </w:r>
            <w:r w:rsidRPr="00CB5C57">
              <w:rPr>
                <w:lang w:val="lt-LT"/>
              </w:rPr>
              <w:t xml:space="preserve"> </w:t>
            </w:r>
            <w:r w:rsidRPr="00CB5C57">
              <w:rPr>
                <w:noProof/>
                <w:lang w:val="lt-LT" w:eastAsia="lt-LT"/>
              </w:rPr>
              <w:drawing>
                <wp:inline distT="0" distB="0" distL="0" distR="0" wp14:anchorId="33CFF21B" wp14:editId="4B87CBAD">
                  <wp:extent cx="4572" cy="4572"/>
                  <wp:effectExtent l="0" t="0" r="0" b="0"/>
                  <wp:docPr id="3583" name="Picture 3583"/>
                  <wp:cNvGraphicFramePr/>
                  <a:graphic xmlns:a="http://schemas.openxmlformats.org/drawingml/2006/main">
                    <a:graphicData uri="http://schemas.openxmlformats.org/drawingml/2006/picture">
                      <pic:pic xmlns:pic="http://schemas.openxmlformats.org/drawingml/2006/picture">
                        <pic:nvPicPr>
                          <pic:cNvPr id="3583" name="Picture 3583"/>
                          <pic:cNvPicPr/>
                        </pic:nvPicPr>
                        <pic:blipFill>
                          <a:blip r:embed="rId16"/>
                          <a:stretch>
                            <a:fillRect/>
                          </a:stretch>
                        </pic:blipFill>
                        <pic:spPr>
                          <a:xfrm>
                            <a:off x="0" y="0"/>
                            <a:ext cx="4572" cy="4572"/>
                          </a:xfrm>
                          <a:prstGeom prst="rect">
                            <a:avLst/>
                          </a:prstGeom>
                        </pic:spPr>
                      </pic:pic>
                    </a:graphicData>
                  </a:graphic>
                </wp:inline>
              </w:drawing>
            </w:r>
            <w:r w:rsidRPr="00CB5C57">
              <w:rPr>
                <w:lang w:val="lt-LT"/>
              </w:rPr>
              <w:t>i</w:t>
            </w:r>
            <w:r>
              <w:rPr>
                <w:lang w:val="lt-LT"/>
              </w:rPr>
              <w:t>š</w:t>
            </w:r>
            <w:r w:rsidRPr="00CB5C57">
              <w:rPr>
                <w:lang w:val="lt-LT"/>
              </w:rPr>
              <w:t xml:space="preserve">keltas reikalavimas </w:t>
            </w:r>
            <w:r>
              <w:rPr>
                <w:lang w:val="lt-LT"/>
              </w:rPr>
              <w:t>š</w:t>
            </w:r>
            <w:r w:rsidRPr="00CB5C57">
              <w:rPr>
                <w:lang w:val="lt-LT"/>
              </w:rPr>
              <w:t>ias laisves ir teises suvar</w:t>
            </w:r>
            <w:r>
              <w:rPr>
                <w:lang w:val="lt-LT"/>
              </w:rPr>
              <w:t>ž</w:t>
            </w:r>
            <w:r w:rsidRPr="00CB5C57">
              <w:rPr>
                <w:lang w:val="lt-LT"/>
              </w:rPr>
              <w:t xml:space="preserve">o. </w:t>
            </w:r>
            <w:r>
              <w:rPr>
                <w:lang w:val="lt-LT"/>
              </w:rPr>
              <w:t>Š</w:t>
            </w:r>
            <w:r w:rsidRPr="00CB5C57">
              <w:rPr>
                <w:lang w:val="lt-LT"/>
              </w:rPr>
              <w:t xml:space="preserve">io susitarimo turinys yra perteklinis </w:t>
            </w:r>
            <w:r>
              <w:rPr>
                <w:lang w:val="lt-LT"/>
              </w:rPr>
              <w:t>į</w:t>
            </w:r>
            <w:r w:rsidRPr="00CB5C57">
              <w:rPr>
                <w:lang w:val="lt-LT"/>
              </w:rPr>
              <w:t xml:space="preserve">staigai, </w:t>
            </w:r>
            <w:r w:rsidRPr="00CB5C57">
              <w:rPr>
                <w:noProof/>
                <w:lang w:val="lt-LT" w:eastAsia="lt-LT"/>
              </w:rPr>
              <w:drawing>
                <wp:inline distT="0" distB="0" distL="0" distR="0" wp14:anchorId="339D8BD5" wp14:editId="3E0A3801">
                  <wp:extent cx="4572" cy="4571"/>
                  <wp:effectExtent l="0" t="0" r="0" b="0"/>
                  <wp:docPr id="3582" name="Picture 3582"/>
                  <wp:cNvGraphicFramePr/>
                  <a:graphic xmlns:a="http://schemas.openxmlformats.org/drawingml/2006/main">
                    <a:graphicData uri="http://schemas.openxmlformats.org/drawingml/2006/picture">
                      <pic:pic xmlns:pic="http://schemas.openxmlformats.org/drawingml/2006/picture">
                        <pic:nvPicPr>
                          <pic:cNvPr id="3582" name="Picture 3582"/>
                          <pic:cNvPicPr/>
                        </pic:nvPicPr>
                        <pic:blipFill>
                          <a:blip r:embed="rId17"/>
                          <a:stretch>
                            <a:fillRect/>
                          </a:stretch>
                        </pic:blipFill>
                        <pic:spPr>
                          <a:xfrm>
                            <a:off x="0" y="0"/>
                            <a:ext cx="4572" cy="4571"/>
                          </a:xfrm>
                          <a:prstGeom prst="rect">
                            <a:avLst/>
                          </a:prstGeom>
                        </pic:spPr>
                      </pic:pic>
                    </a:graphicData>
                  </a:graphic>
                </wp:inline>
              </w:drawing>
            </w:r>
            <w:r w:rsidRPr="00CB5C57">
              <w:rPr>
                <w:lang w:val="lt-LT"/>
              </w:rPr>
              <w:t>kuri dar tik teikia projekto parai</w:t>
            </w:r>
            <w:r>
              <w:rPr>
                <w:lang w:val="lt-LT"/>
              </w:rPr>
              <w:t>š</w:t>
            </w:r>
            <w:r w:rsidRPr="00CB5C57">
              <w:rPr>
                <w:lang w:val="lt-LT"/>
              </w:rPr>
              <w:t>k</w:t>
            </w:r>
            <w:r>
              <w:rPr>
                <w:lang w:val="lt-LT"/>
              </w:rPr>
              <w:t>ą</w:t>
            </w:r>
            <w:r w:rsidRPr="00CB5C57">
              <w:rPr>
                <w:lang w:val="lt-LT"/>
              </w:rPr>
              <w:t>, apsunkina parai</w:t>
            </w:r>
            <w:r>
              <w:rPr>
                <w:lang w:val="lt-LT"/>
              </w:rPr>
              <w:t>š</w:t>
            </w:r>
            <w:r w:rsidRPr="00CB5C57">
              <w:rPr>
                <w:lang w:val="lt-LT"/>
              </w:rPr>
              <w:t>kos rengim</w:t>
            </w:r>
            <w:r>
              <w:rPr>
                <w:lang w:val="lt-LT"/>
              </w:rPr>
              <w:t>ą</w:t>
            </w:r>
            <w:r w:rsidRPr="00CB5C57">
              <w:rPr>
                <w:lang w:val="lt-LT"/>
              </w:rPr>
              <w:t xml:space="preserve"> ir neatspindi projekto </w:t>
            </w:r>
            <w:r>
              <w:rPr>
                <w:lang w:val="lt-LT"/>
              </w:rPr>
              <w:t>į</w:t>
            </w:r>
            <w:r w:rsidRPr="00CB5C57">
              <w:rPr>
                <w:lang w:val="lt-LT"/>
              </w:rPr>
              <w:t>gyvendinimo kokyb</w:t>
            </w:r>
            <w:r>
              <w:rPr>
                <w:lang w:val="lt-LT"/>
              </w:rPr>
              <w:t>ė</w:t>
            </w:r>
            <w:r w:rsidRPr="00CB5C57">
              <w:rPr>
                <w:lang w:val="lt-LT"/>
              </w:rPr>
              <w:t>s. Manome, kad toki</w:t>
            </w:r>
            <w:r>
              <w:rPr>
                <w:lang w:val="lt-LT"/>
              </w:rPr>
              <w:t>ų</w:t>
            </w:r>
            <w:r w:rsidRPr="00CB5C57">
              <w:rPr>
                <w:lang w:val="lt-LT"/>
              </w:rPr>
              <w:t xml:space="preserve"> susitarim</w:t>
            </w:r>
            <w:r>
              <w:rPr>
                <w:lang w:val="lt-LT"/>
              </w:rPr>
              <w:t>ų</w:t>
            </w:r>
            <w:r w:rsidRPr="00CB5C57">
              <w:rPr>
                <w:lang w:val="lt-LT"/>
              </w:rPr>
              <w:t xml:space="preserve"> galima pra</w:t>
            </w:r>
            <w:r>
              <w:rPr>
                <w:lang w:val="lt-LT"/>
              </w:rPr>
              <w:t>š</w:t>
            </w:r>
            <w:r w:rsidRPr="00CB5C57">
              <w:rPr>
                <w:lang w:val="lt-LT"/>
              </w:rPr>
              <w:t>yti parei</w:t>
            </w:r>
            <w:r>
              <w:rPr>
                <w:lang w:val="lt-LT"/>
              </w:rPr>
              <w:t>š</w:t>
            </w:r>
            <w:r w:rsidRPr="00CB5C57">
              <w:rPr>
                <w:lang w:val="lt-LT"/>
              </w:rPr>
              <w:t>k</w:t>
            </w:r>
            <w:r>
              <w:rPr>
                <w:lang w:val="lt-LT"/>
              </w:rPr>
              <w:t>ė</w:t>
            </w:r>
            <w:r w:rsidRPr="00CB5C57">
              <w:rPr>
                <w:lang w:val="lt-LT"/>
              </w:rPr>
              <w:t>j</w:t>
            </w:r>
            <w:r>
              <w:rPr>
                <w:lang w:val="lt-LT"/>
              </w:rPr>
              <w:t>ų</w:t>
            </w:r>
            <w:r w:rsidRPr="00CB5C57">
              <w:rPr>
                <w:lang w:val="lt-LT"/>
              </w:rPr>
              <w:t>, kuri</w:t>
            </w:r>
            <w:r>
              <w:rPr>
                <w:lang w:val="lt-LT"/>
              </w:rPr>
              <w:t>ų</w:t>
            </w:r>
            <w:r w:rsidRPr="00CB5C57">
              <w:rPr>
                <w:lang w:val="lt-LT"/>
              </w:rPr>
              <w:t xml:space="preserve"> proj</w:t>
            </w:r>
            <w:r>
              <w:rPr>
                <w:lang w:val="lt-LT"/>
              </w:rPr>
              <w:t>ektas bus subsidijuojamas</w:t>
            </w:r>
          </w:p>
        </w:tc>
        <w:tc>
          <w:tcPr>
            <w:tcW w:w="7938" w:type="dxa"/>
            <w:tcBorders>
              <w:left w:val="single" w:sz="2" w:space="0" w:color="auto"/>
              <w:right w:val="single" w:sz="12" w:space="0" w:color="auto"/>
            </w:tcBorders>
            <w:shd w:val="clear" w:color="auto" w:fill="auto"/>
          </w:tcPr>
          <w:p w:rsidR="004960A0" w:rsidRPr="00A130F1" w:rsidRDefault="004960A0" w:rsidP="004A19A3">
            <w:pPr>
              <w:spacing w:line="240" w:lineRule="auto"/>
              <w:rPr>
                <w:bCs/>
                <w:lang w:val="lt-LT" w:eastAsia="lt-LT"/>
              </w:rPr>
            </w:pPr>
            <w:r w:rsidRPr="00A130F1">
              <w:rPr>
                <w:b/>
                <w:bCs/>
                <w:lang w:val="lt-LT" w:eastAsia="lt-LT"/>
              </w:rPr>
              <w:t>Neatsižvelgta.</w:t>
            </w:r>
          </w:p>
          <w:p w:rsidR="004960A0" w:rsidRPr="00A130F1" w:rsidRDefault="004960A0" w:rsidP="00A130F1">
            <w:pPr>
              <w:spacing w:line="240" w:lineRule="auto"/>
              <w:rPr>
                <w:bCs/>
                <w:lang w:val="lt-LT" w:eastAsia="lt-LT"/>
              </w:rPr>
            </w:pPr>
            <w:r w:rsidRPr="00A130F1">
              <w:rPr>
                <w:bCs/>
                <w:lang w:val="lt-LT" w:eastAsia="lt-LT"/>
              </w:rPr>
              <w:t xml:space="preserve">Aprašo 20 punkte nurodyti išankstiniai susitarimai yra pasirašomi tarp dviejų juridinių asmenų – pareiškėjo arba partnerio (priklausomai nuo to, kuris iš jų atsakingas už savanoriško </w:t>
            </w:r>
            <w:proofErr w:type="spellStart"/>
            <w:r w:rsidRPr="00A130F1">
              <w:rPr>
                <w:bCs/>
                <w:lang w:val="lt-LT" w:eastAsia="lt-LT"/>
              </w:rPr>
              <w:t>sveiklos</w:t>
            </w:r>
            <w:proofErr w:type="spellEnd"/>
            <w:r w:rsidRPr="00A130F1">
              <w:rPr>
                <w:bCs/>
                <w:lang w:val="lt-LT" w:eastAsia="lt-LT"/>
              </w:rPr>
              <w:t xml:space="preserve"> organizavimą) ir savanorius priimančios</w:t>
            </w:r>
            <w:r>
              <w:rPr>
                <w:bCs/>
                <w:lang w:val="lt-LT" w:eastAsia="lt-LT"/>
              </w:rPr>
              <w:t>ios</w:t>
            </w:r>
            <w:r w:rsidRPr="00A130F1">
              <w:rPr>
                <w:bCs/>
                <w:lang w:val="lt-LT" w:eastAsia="lt-LT"/>
              </w:rPr>
              <w:t xml:space="preserve"> organizacijos. Reikalavimas </w:t>
            </w:r>
            <w:r w:rsidR="009915F2">
              <w:rPr>
                <w:bCs/>
                <w:lang w:val="lt-LT" w:eastAsia="lt-LT"/>
              </w:rPr>
              <w:t xml:space="preserve">pasirašyti ir </w:t>
            </w:r>
            <w:r w:rsidRPr="00A130F1">
              <w:rPr>
                <w:bCs/>
                <w:lang w:val="lt-LT" w:eastAsia="lt-LT"/>
              </w:rPr>
              <w:t>pateikti išankstinius susitarimus su savanorius priimančiosiomis organizacijom</w:t>
            </w:r>
            <w:r>
              <w:rPr>
                <w:bCs/>
                <w:lang w:val="lt-LT" w:eastAsia="lt-LT"/>
              </w:rPr>
              <w:t>i</w:t>
            </w:r>
            <w:r w:rsidRPr="00A130F1">
              <w:rPr>
                <w:bCs/>
                <w:lang w:val="lt-LT" w:eastAsia="lt-LT"/>
              </w:rPr>
              <w:t>s sukuria prielaidas, kad projektas yra planuojamas atsižvelg</w:t>
            </w:r>
            <w:r w:rsidR="00353282">
              <w:rPr>
                <w:bCs/>
                <w:lang w:val="lt-LT" w:eastAsia="lt-LT"/>
              </w:rPr>
              <w:t xml:space="preserve">iant </w:t>
            </w:r>
            <w:r w:rsidRPr="00A130F1">
              <w:rPr>
                <w:bCs/>
                <w:lang w:val="lt-LT" w:eastAsia="lt-LT"/>
              </w:rPr>
              <w:t xml:space="preserve">į realiai egzistuojantį potencialą savanoriškai veiklai vykdyti bei užtikrina, kad projektu prisiimti įsipareigojimai bus įgyvendinti. </w:t>
            </w:r>
          </w:p>
          <w:p w:rsidR="004960A0" w:rsidRPr="00A130F1" w:rsidRDefault="004960A0" w:rsidP="00A130F1">
            <w:pPr>
              <w:spacing w:line="240" w:lineRule="auto"/>
              <w:rPr>
                <w:bCs/>
                <w:lang w:val="lt-LT" w:eastAsia="lt-LT"/>
              </w:rPr>
            </w:pPr>
            <w:r w:rsidRPr="00A130F1">
              <w:rPr>
                <w:bCs/>
                <w:lang w:val="lt-LT" w:eastAsia="lt-LT"/>
              </w:rPr>
              <w:t xml:space="preserve">Savanorio galimybės pasirinkti veiklos sritį bei pobūdį priklausys nuo to, su kiek ir kokios srities priimančiųjų organizacijų bus pasirašytos sutartys ir kokio pobūdžio veiklą jos galės pasiūlyti savanoriui. </w:t>
            </w:r>
          </w:p>
          <w:p w:rsidR="004960A0" w:rsidRPr="00106BB9" w:rsidRDefault="004960A0">
            <w:pPr>
              <w:spacing w:line="240" w:lineRule="auto"/>
              <w:rPr>
                <w:bCs/>
                <w:highlight w:val="yellow"/>
                <w:lang w:val="lt-LT" w:eastAsia="lt-LT"/>
              </w:rPr>
            </w:pPr>
            <w:r w:rsidRPr="00A130F1">
              <w:rPr>
                <w:bCs/>
                <w:lang w:val="lt-LT" w:eastAsia="lt-LT"/>
              </w:rPr>
              <w:lastRenderedPageBreak/>
              <w:t xml:space="preserve">Be to, projekto </w:t>
            </w:r>
            <w:r w:rsidR="00353282">
              <w:rPr>
                <w:bCs/>
                <w:lang w:val="lt-LT" w:eastAsia="lt-LT"/>
              </w:rPr>
              <w:t xml:space="preserve">įgyvendinimo </w:t>
            </w:r>
            <w:r w:rsidRPr="00A130F1">
              <w:rPr>
                <w:bCs/>
                <w:lang w:val="lt-LT" w:eastAsia="lt-LT"/>
              </w:rPr>
              <w:t>eigoje nėra draudžiama įtraukti nauj</w:t>
            </w:r>
            <w:r w:rsidR="00353282">
              <w:rPr>
                <w:bCs/>
                <w:lang w:val="lt-LT" w:eastAsia="lt-LT"/>
              </w:rPr>
              <w:t xml:space="preserve">as </w:t>
            </w:r>
            <w:r w:rsidRPr="00A130F1">
              <w:rPr>
                <w:bCs/>
                <w:lang w:val="lt-LT" w:eastAsia="lt-LT"/>
              </w:rPr>
              <w:t>savanorius priimanči</w:t>
            </w:r>
            <w:r w:rsidR="00353282">
              <w:rPr>
                <w:bCs/>
                <w:lang w:val="lt-LT" w:eastAsia="lt-LT"/>
              </w:rPr>
              <w:t xml:space="preserve">ąsias </w:t>
            </w:r>
            <w:r w:rsidRPr="00A130F1">
              <w:rPr>
                <w:bCs/>
                <w:lang w:val="lt-LT" w:eastAsia="lt-LT"/>
              </w:rPr>
              <w:t>organizacij</w:t>
            </w:r>
            <w:r w:rsidR="00353282">
              <w:rPr>
                <w:bCs/>
                <w:lang w:val="lt-LT" w:eastAsia="lt-LT"/>
              </w:rPr>
              <w:t>as</w:t>
            </w:r>
            <w:r w:rsidRPr="00A130F1">
              <w:rPr>
                <w:bCs/>
                <w:lang w:val="lt-LT" w:eastAsia="lt-LT"/>
              </w:rPr>
              <w:t xml:space="preserve"> (tačiau tik išlaikant paraiškos vertinimo metu nustatytą santykį tarp</w:t>
            </w:r>
            <w:r w:rsidRPr="00A130F1">
              <w:rPr>
                <w:bCs/>
                <w:lang w:eastAsia="lt-LT"/>
              </w:rPr>
              <w:t xml:space="preserve"> </w:t>
            </w:r>
            <w:proofErr w:type="spellStart"/>
            <w:r w:rsidRPr="00A130F1">
              <w:rPr>
                <w:bCs/>
                <w:lang w:eastAsia="lt-LT"/>
              </w:rPr>
              <w:t>visų</w:t>
            </w:r>
            <w:proofErr w:type="spellEnd"/>
            <w:r w:rsidRPr="00A130F1">
              <w:rPr>
                <w:bCs/>
                <w:lang w:eastAsia="lt-LT"/>
              </w:rPr>
              <w:t xml:space="preserve"> </w:t>
            </w:r>
            <w:proofErr w:type="spellStart"/>
            <w:r w:rsidRPr="00A130F1">
              <w:rPr>
                <w:bCs/>
                <w:lang w:eastAsia="lt-LT"/>
              </w:rPr>
              <w:t>dalyvių</w:t>
            </w:r>
            <w:proofErr w:type="spellEnd"/>
            <w:r w:rsidRPr="00A130F1">
              <w:rPr>
                <w:bCs/>
                <w:lang w:eastAsia="lt-LT"/>
              </w:rPr>
              <w:t xml:space="preserve">, </w:t>
            </w:r>
            <w:proofErr w:type="spellStart"/>
            <w:r w:rsidRPr="00A130F1">
              <w:rPr>
                <w:bCs/>
                <w:lang w:eastAsia="lt-LT"/>
              </w:rPr>
              <w:t>kurie</w:t>
            </w:r>
            <w:proofErr w:type="spellEnd"/>
            <w:r w:rsidRPr="00A130F1">
              <w:rPr>
                <w:bCs/>
                <w:lang w:eastAsia="lt-LT"/>
              </w:rPr>
              <w:t xml:space="preserve"> </w:t>
            </w:r>
            <w:proofErr w:type="spellStart"/>
            <w:r w:rsidRPr="00A130F1">
              <w:rPr>
                <w:bCs/>
                <w:lang w:eastAsia="lt-LT"/>
              </w:rPr>
              <w:t>vykdo</w:t>
            </w:r>
            <w:proofErr w:type="spellEnd"/>
            <w:r w:rsidRPr="00A130F1">
              <w:rPr>
                <w:bCs/>
                <w:lang w:eastAsia="lt-LT"/>
              </w:rPr>
              <w:t xml:space="preserve"> </w:t>
            </w:r>
            <w:proofErr w:type="spellStart"/>
            <w:r w:rsidRPr="00A130F1">
              <w:rPr>
                <w:bCs/>
                <w:lang w:eastAsia="lt-LT"/>
              </w:rPr>
              <w:t>savanorišką</w:t>
            </w:r>
            <w:proofErr w:type="spellEnd"/>
            <w:r w:rsidRPr="00A130F1">
              <w:rPr>
                <w:bCs/>
                <w:lang w:eastAsia="lt-LT"/>
              </w:rPr>
              <w:t xml:space="preserve"> </w:t>
            </w:r>
            <w:proofErr w:type="spellStart"/>
            <w:r w:rsidRPr="00A130F1">
              <w:rPr>
                <w:bCs/>
                <w:lang w:eastAsia="lt-LT"/>
              </w:rPr>
              <w:t>veiklą</w:t>
            </w:r>
            <w:proofErr w:type="spellEnd"/>
            <w:r w:rsidRPr="00A130F1">
              <w:rPr>
                <w:bCs/>
                <w:lang w:eastAsia="lt-LT"/>
              </w:rPr>
              <w:t xml:space="preserve"> </w:t>
            </w:r>
            <w:proofErr w:type="spellStart"/>
            <w:r w:rsidRPr="00A130F1">
              <w:rPr>
                <w:bCs/>
                <w:lang w:eastAsia="lt-LT"/>
              </w:rPr>
              <w:t>ir</w:t>
            </w:r>
            <w:proofErr w:type="spellEnd"/>
            <w:r w:rsidRPr="00A130F1">
              <w:rPr>
                <w:bCs/>
                <w:lang w:eastAsia="lt-LT"/>
              </w:rPr>
              <w:t xml:space="preserve"> </w:t>
            </w:r>
            <w:proofErr w:type="spellStart"/>
            <w:r w:rsidRPr="00A130F1">
              <w:rPr>
                <w:bCs/>
                <w:lang w:eastAsia="lt-LT"/>
              </w:rPr>
              <w:t>dalyvių</w:t>
            </w:r>
            <w:proofErr w:type="spellEnd"/>
            <w:r w:rsidRPr="00A130F1">
              <w:rPr>
                <w:bCs/>
                <w:lang w:eastAsia="lt-LT"/>
              </w:rPr>
              <w:t xml:space="preserve">, </w:t>
            </w:r>
            <w:proofErr w:type="spellStart"/>
            <w:r w:rsidRPr="00A130F1">
              <w:rPr>
                <w:bCs/>
                <w:lang w:eastAsia="lt-LT"/>
              </w:rPr>
              <w:t>kurie</w:t>
            </w:r>
            <w:proofErr w:type="spellEnd"/>
            <w:r w:rsidRPr="00A130F1">
              <w:rPr>
                <w:bCs/>
                <w:lang w:eastAsia="lt-LT"/>
              </w:rPr>
              <w:t xml:space="preserve"> </w:t>
            </w:r>
            <w:proofErr w:type="spellStart"/>
            <w:r w:rsidRPr="00A130F1">
              <w:rPr>
                <w:bCs/>
                <w:lang w:eastAsia="lt-LT"/>
              </w:rPr>
              <w:t>savanorišką</w:t>
            </w:r>
            <w:proofErr w:type="spellEnd"/>
            <w:r w:rsidRPr="00A130F1">
              <w:rPr>
                <w:bCs/>
                <w:lang w:eastAsia="lt-LT"/>
              </w:rPr>
              <w:t xml:space="preserve"> </w:t>
            </w:r>
            <w:proofErr w:type="spellStart"/>
            <w:r w:rsidRPr="00A130F1">
              <w:rPr>
                <w:bCs/>
                <w:lang w:eastAsia="lt-LT"/>
              </w:rPr>
              <w:t>veiklą</w:t>
            </w:r>
            <w:proofErr w:type="spellEnd"/>
            <w:r w:rsidRPr="00A130F1">
              <w:rPr>
                <w:bCs/>
                <w:lang w:eastAsia="lt-LT"/>
              </w:rPr>
              <w:t xml:space="preserve"> </w:t>
            </w:r>
            <w:proofErr w:type="spellStart"/>
            <w:r w:rsidRPr="00A130F1">
              <w:rPr>
                <w:bCs/>
                <w:lang w:eastAsia="lt-LT"/>
              </w:rPr>
              <w:t>vykdo</w:t>
            </w:r>
            <w:proofErr w:type="spellEnd"/>
            <w:r w:rsidRPr="00A130F1">
              <w:rPr>
                <w:bCs/>
                <w:lang w:eastAsia="lt-LT"/>
              </w:rPr>
              <w:t xml:space="preserve"> </w:t>
            </w:r>
            <w:proofErr w:type="spellStart"/>
            <w:r w:rsidRPr="00A130F1">
              <w:t>organizacijose</w:t>
            </w:r>
            <w:proofErr w:type="spellEnd"/>
            <w:r w:rsidRPr="00A130F1">
              <w:t xml:space="preserve">, </w:t>
            </w:r>
            <w:proofErr w:type="spellStart"/>
            <w:r w:rsidRPr="00A130F1">
              <w:t>teikiančiose</w:t>
            </w:r>
            <w:proofErr w:type="spellEnd"/>
            <w:r w:rsidRPr="00A130F1">
              <w:t xml:space="preserve"> </w:t>
            </w:r>
            <w:proofErr w:type="spellStart"/>
            <w:r w:rsidRPr="00A130F1">
              <w:t>socialines</w:t>
            </w:r>
            <w:proofErr w:type="spellEnd"/>
            <w:r w:rsidRPr="00A130F1">
              <w:t xml:space="preserve"> </w:t>
            </w:r>
            <w:proofErr w:type="spellStart"/>
            <w:r w:rsidRPr="00A130F1">
              <w:t>paslaugas</w:t>
            </w:r>
            <w:proofErr w:type="spellEnd"/>
            <w:r w:rsidRPr="00A130F1">
              <w:t xml:space="preserve"> </w:t>
            </w:r>
            <w:proofErr w:type="gramStart"/>
            <w:r w:rsidRPr="00A130F1">
              <w:t>(</w:t>
            </w:r>
            <w:proofErr w:type="spellStart"/>
            <w:proofErr w:type="gramEnd"/>
            <w:r w:rsidRPr="00A130F1">
              <w:t>pagal</w:t>
            </w:r>
            <w:proofErr w:type="spellEnd"/>
            <w:r w:rsidRPr="00A130F1">
              <w:t xml:space="preserve"> </w:t>
            </w:r>
            <w:r w:rsidRPr="00A130F1">
              <w:rPr>
                <w:bCs/>
                <w:lang w:val="lt-LT" w:eastAsia="lt-LT"/>
              </w:rPr>
              <w:t>prioritetinį atrankos kriterijų „</w:t>
            </w:r>
            <w:proofErr w:type="spellStart"/>
            <w:r w:rsidRPr="00A130F1">
              <w:t>Savanoriška</w:t>
            </w:r>
            <w:proofErr w:type="spellEnd"/>
            <w:r w:rsidRPr="00A130F1">
              <w:t xml:space="preserve"> </w:t>
            </w:r>
            <w:proofErr w:type="spellStart"/>
            <w:r w:rsidRPr="00A130F1">
              <w:t>veikla</w:t>
            </w:r>
            <w:proofErr w:type="spellEnd"/>
            <w:r w:rsidRPr="00A130F1">
              <w:t xml:space="preserve"> </w:t>
            </w:r>
            <w:proofErr w:type="spellStart"/>
            <w:r w:rsidRPr="00A130F1">
              <w:t>vykdoma</w:t>
            </w:r>
            <w:proofErr w:type="spellEnd"/>
            <w:r w:rsidRPr="00A130F1">
              <w:t xml:space="preserve"> </w:t>
            </w:r>
            <w:proofErr w:type="spellStart"/>
            <w:r w:rsidRPr="00A130F1">
              <w:t>socialinių</w:t>
            </w:r>
            <w:proofErr w:type="spellEnd"/>
            <w:r w:rsidRPr="00A130F1">
              <w:t xml:space="preserve"> </w:t>
            </w:r>
            <w:proofErr w:type="spellStart"/>
            <w:r w:rsidRPr="00A130F1">
              <w:t>paslaugų</w:t>
            </w:r>
            <w:proofErr w:type="spellEnd"/>
            <w:r w:rsidRPr="00A130F1">
              <w:t xml:space="preserve"> </w:t>
            </w:r>
            <w:proofErr w:type="spellStart"/>
            <w:r w:rsidRPr="00A130F1">
              <w:t>srityje</w:t>
            </w:r>
            <w:proofErr w:type="spellEnd"/>
            <w:r w:rsidRPr="00A130F1">
              <w:rPr>
                <w:bCs/>
                <w:lang w:val="lt-LT" w:eastAsia="lt-LT"/>
              </w:rPr>
              <w:t>“)</w:t>
            </w:r>
          </w:p>
        </w:tc>
      </w:tr>
      <w:tr w:rsidR="004960A0" w:rsidRPr="00CB5C57" w:rsidTr="004960A0">
        <w:trPr>
          <w:trHeight w:val="1290"/>
        </w:trPr>
        <w:tc>
          <w:tcPr>
            <w:tcW w:w="6900" w:type="dxa"/>
            <w:tcBorders>
              <w:top w:val="single" w:sz="2" w:space="0" w:color="auto"/>
              <w:left w:val="single" w:sz="2" w:space="0" w:color="auto"/>
              <w:bottom w:val="single" w:sz="2" w:space="0" w:color="auto"/>
              <w:right w:val="single" w:sz="12" w:space="0" w:color="auto"/>
            </w:tcBorders>
            <w:shd w:val="clear" w:color="auto" w:fill="auto"/>
          </w:tcPr>
          <w:p w:rsidR="004960A0" w:rsidRPr="00F042AB" w:rsidRDefault="004960A0" w:rsidP="004A19A3">
            <w:pPr>
              <w:widowControl/>
              <w:adjustRightInd/>
              <w:spacing w:after="39" w:line="240" w:lineRule="auto"/>
              <w:ind w:right="7"/>
              <w:textAlignment w:val="auto"/>
              <w:rPr>
                <w:lang w:val="lt-LT"/>
              </w:rPr>
            </w:pPr>
            <w:r w:rsidRPr="00CB5C57">
              <w:rPr>
                <w:lang w:val="lt-LT"/>
              </w:rPr>
              <w:lastRenderedPageBreak/>
              <w:t>Si</w:t>
            </w:r>
            <w:r>
              <w:rPr>
                <w:lang w:val="lt-LT"/>
              </w:rPr>
              <w:t>ū</w:t>
            </w:r>
            <w:r w:rsidRPr="00CB5C57">
              <w:rPr>
                <w:lang w:val="lt-LT"/>
              </w:rPr>
              <w:t xml:space="preserve">lome </w:t>
            </w:r>
            <w:r>
              <w:rPr>
                <w:lang w:val="lt-LT"/>
              </w:rPr>
              <w:t>į</w:t>
            </w:r>
            <w:r w:rsidRPr="00CB5C57">
              <w:rPr>
                <w:lang w:val="lt-LT"/>
              </w:rPr>
              <w:t xml:space="preserve"> </w:t>
            </w:r>
            <w:r w:rsidRPr="00F042AB">
              <w:rPr>
                <w:i/>
                <w:lang w:val="lt-LT"/>
              </w:rPr>
              <w:t>Apraše vartojamos kitos sąvokos</w:t>
            </w:r>
            <w:r w:rsidRPr="00CB5C57">
              <w:rPr>
                <w:lang w:val="lt-LT"/>
              </w:rPr>
              <w:t xml:space="preserve"> (4 punktas) </w:t>
            </w:r>
            <w:r>
              <w:rPr>
                <w:lang w:val="lt-LT"/>
              </w:rPr>
              <w:t>į</w:t>
            </w:r>
            <w:r w:rsidRPr="00CB5C57">
              <w:rPr>
                <w:lang w:val="lt-LT"/>
              </w:rPr>
              <w:t>traukti kvalifikacijos apibr</w:t>
            </w:r>
            <w:r>
              <w:rPr>
                <w:lang w:val="lt-LT"/>
              </w:rPr>
              <w:t>ėži</w:t>
            </w:r>
            <w:r w:rsidRPr="00CB5C57">
              <w:rPr>
                <w:lang w:val="lt-LT"/>
              </w:rPr>
              <w:t>m</w:t>
            </w:r>
            <w:r>
              <w:rPr>
                <w:lang w:val="lt-LT"/>
              </w:rPr>
              <w:t>ą</w:t>
            </w:r>
            <w:r w:rsidRPr="00CB5C57">
              <w:rPr>
                <w:lang w:val="lt-LT"/>
              </w:rPr>
              <w:t xml:space="preserve"> kaip jis suprantamas fizinio rodiklio (R.S.367) „Asmenys </w:t>
            </w:r>
            <w:proofErr w:type="gramStart"/>
            <w:r w:rsidRPr="00CB5C57">
              <w:rPr>
                <w:lang w:val="lt-LT"/>
              </w:rPr>
              <w:t>vir</w:t>
            </w:r>
            <w:r>
              <w:rPr>
                <w:lang w:val="lt-LT"/>
              </w:rPr>
              <w:t>š</w:t>
            </w:r>
            <w:proofErr w:type="gramEnd"/>
            <w:r w:rsidRPr="00CB5C57">
              <w:rPr>
                <w:lang w:val="lt-LT"/>
              </w:rPr>
              <w:t xml:space="preserve"> 54 met</w:t>
            </w:r>
            <w:r>
              <w:rPr>
                <w:lang w:val="lt-LT"/>
              </w:rPr>
              <w:t>ų</w:t>
            </w:r>
            <w:r w:rsidRPr="00CB5C57">
              <w:rPr>
                <w:lang w:val="lt-LT"/>
              </w:rPr>
              <w:t xml:space="preserve">, kurie po dalyvavimo ESF veiklose </w:t>
            </w:r>
            <w:proofErr w:type="spellStart"/>
            <w:r w:rsidRPr="00CB5C57">
              <w:rPr>
                <w:lang w:val="lt-LT"/>
              </w:rPr>
              <w:t>igijo</w:t>
            </w:r>
            <w:proofErr w:type="spellEnd"/>
            <w:r w:rsidRPr="00CB5C57">
              <w:rPr>
                <w:lang w:val="lt-LT"/>
              </w:rPr>
              <w:t xml:space="preserve"> kvalifikacij</w:t>
            </w:r>
            <w:r>
              <w:rPr>
                <w:lang w:val="lt-LT"/>
              </w:rPr>
              <w:t>ą“</w:t>
            </w:r>
            <w:r w:rsidRPr="00CB5C57">
              <w:rPr>
                <w:lang w:val="lt-LT"/>
              </w:rPr>
              <w:t xml:space="preserve"> kontekste arba detalizuoti pat</w:t>
            </w:r>
            <w:r>
              <w:rPr>
                <w:lang w:val="lt-LT"/>
              </w:rPr>
              <w:t>į</w:t>
            </w:r>
            <w:r w:rsidRPr="00CB5C57">
              <w:rPr>
                <w:lang w:val="lt-LT"/>
              </w:rPr>
              <w:t xml:space="preserve"> fizin</w:t>
            </w:r>
            <w:r>
              <w:rPr>
                <w:lang w:val="lt-LT"/>
              </w:rPr>
              <w:t xml:space="preserve">į </w:t>
            </w:r>
            <w:r w:rsidRPr="00CB5C57">
              <w:rPr>
                <w:lang w:val="lt-LT"/>
              </w:rPr>
              <w:t>rodikl</w:t>
            </w:r>
            <w:r>
              <w:rPr>
                <w:lang w:val="lt-LT"/>
              </w:rPr>
              <w:t>į</w:t>
            </w:r>
          </w:p>
        </w:tc>
        <w:tc>
          <w:tcPr>
            <w:tcW w:w="7938" w:type="dxa"/>
            <w:tcBorders>
              <w:left w:val="single" w:sz="2" w:space="0" w:color="auto"/>
              <w:right w:val="single" w:sz="12" w:space="0" w:color="auto"/>
            </w:tcBorders>
            <w:shd w:val="clear" w:color="auto" w:fill="auto"/>
          </w:tcPr>
          <w:p w:rsidR="004960A0" w:rsidRDefault="004960A0" w:rsidP="004A19A3">
            <w:pPr>
              <w:spacing w:line="240" w:lineRule="auto"/>
              <w:rPr>
                <w:bCs/>
                <w:lang w:val="lt-LT" w:eastAsia="lt-LT"/>
              </w:rPr>
            </w:pPr>
            <w:r w:rsidRPr="009E6BFC">
              <w:rPr>
                <w:b/>
                <w:bCs/>
                <w:lang w:val="lt-LT" w:eastAsia="lt-LT"/>
              </w:rPr>
              <w:t>Neatsižvelgta.</w:t>
            </w:r>
            <w:r>
              <w:rPr>
                <w:bCs/>
                <w:lang w:val="lt-LT" w:eastAsia="lt-LT"/>
              </w:rPr>
              <w:t xml:space="preserve"> </w:t>
            </w:r>
          </w:p>
          <w:p w:rsidR="004960A0" w:rsidRPr="00CB5C57" w:rsidRDefault="004960A0" w:rsidP="009A565B">
            <w:pPr>
              <w:spacing w:line="240" w:lineRule="auto"/>
              <w:rPr>
                <w:bCs/>
                <w:lang w:val="lt-LT" w:eastAsia="lt-LT"/>
              </w:rPr>
            </w:pPr>
            <w:r>
              <w:rPr>
                <w:bCs/>
                <w:lang w:val="lt-LT" w:eastAsia="lt-LT"/>
              </w:rPr>
              <w:t xml:space="preserve">Apibrėžimas „kvalifikacija“ yra patvirtintas </w:t>
            </w:r>
            <w:r w:rsidRPr="00045006">
              <w:t xml:space="preserve">2014–2020 </w:t>
            </w:r>
            <w:proofErr w:type="spellStart"/>
            <w:r w:rsidRPr="00045006">
              <w:t>metų</w:t>
            </w:r>
            <w:proofErr w:type="spellEnd"/>
            <w:r w:rsidRPr="00045006">
              <w:t xml:space="preserve"> </w:t>
            </w:r>
            <w:proofErr w:type="spellStart"/>
            <w:r w:rsidRPr="00045006">
              <w:t>Europos</w:t>
            </w:r>
            <w:proofErr w:type="spellEnd"/>
            <w:r w:rsidRPr="00045006">
              <w:t xml:space="preserve"> </w:t>
            </w:r>
            <w:proofErr w:type="spellStart"/>
            <w:r w:rsidRPr="00045006">
              <w:t>Sąjungos</w:t>
            </w:r>
            <w:proofErr w:type="spellEnd"/>
            <w:r w:rsidRPr="00045006">
              <w:t xml:space="preserve"> </w:t>
            </w:r>
            <w:proofErr w:type="spellStart"/>
            <w:r w:rsidRPr="00045006">
              <w:t>fondų</w:t>
            </w:r>
            <w:proofErr w:type="spellEnd"/>
            <w:r w:rsidRPr="00045006">
              <w:t xml:space="preserve"> </w:t>
            </w:r>
            <w:proofErr w:type="spellStart"/>
            <w:r w:rsidRPr="00045006">
              <w:t>investicijų</w:t>
            </w:r>
            <w:proofErr w:type="spellEnd"/>
            <w:r w:rsidRPr="00045006">
              <w:t xml:space="preserve"> </w:t>
            </w:r>
            <w:proofErr w:type="spellStart"/>
            <w:r w:rsidRPr="00045006">
              <w:t>veiksmų</w:t>
            </w:r>
            <w:proofErr w:type="spellEnd"/>
            <w:r w:rsidRPr="00045006">
              <w:t xml:space="preserve"> </w:t>
            </w:r>
            <w:proofErr w:type="spellStart"/>
            <w:r w:rsidRPr="00045006">
              <w:t>programos</w:t>
            </w:r>
            <w:proofErr w:type="spellEnd"/>
            <w:r w:rsidRPr="00045006">
              <w:t xml:space="preserve"> </w:t>
            </w:r>
            <w:proofErr w:type="spellStart"/>
            <w:r w:rsidRPr="00045006">
              <w:t>stebėsenos</w:t>
            </w:r>
            <w:proofErr w:type="spellEnd"/>
            <w:r w:rsidRPr="00045006">
              <w:t xml:space="preserve"> </w:t>
            </w:r>
            <w:proofErr w:type="spellStart"/>
            <w:r w:rsidRPr="00045006">
              <w:t>rodiklių</w:t>
            </w:r>
            <w:proofErr w:type="spellEnd"/>
            <w:r w:rsidRPr="00045006">
              <w:t xml:space="preserve"> </w:t>
            </w:r>
            <w:proofErr w:type="spellStart"/>
            <w:r w:rsidRPr="00045006">
              <w:t>skaičiavimo</w:t>
            </w:r>
            <w:proofErr w:type="spellEnd"/>
            <w:r w:rsidRPr="00045006">
              <w:t xml:space="preserve"> </w:t>
            </w:r>
            <w:proofErr w:type="spellStart"/>
            <w:r w:rsidRPr="00045006">
              <w:t>apraš</w:t>
            </w:r>
            <w:r>
              <w:t>e</w:t>
            </w:r>
            <w:proofErr w:type="spellEnd"/>
            <w:r w:rsidRPr="00045006">
              <w:t xml:space="preserve">, </w:t>
            </w:r>
            <w:proofErr w:type="spellStart"/>
            <w:r w:rsidRPr="00045006">
              <w:t>patvirtint</w:t>
            </w:r>
            <w:r>
              <w:t>ame</w:t>
            </w:r>
            <w:proofErr w:type="spellEnd"/>
            <w:r w:rsidRPr="00045006">
              <w:t xml:space="preserve"> </w:t>
            </w:r>
            <w:proofErr w:type="spellStart"/>
            <w:r w:rsidRPr="00045006">
              <w:t>Lietuvos</w:t>
            </w:r>
            <w:proofErr w:type="spellEnd"/>
            <w:r w:rsidRPr="00045006">
              <w:t xml:space="preserve"> </w:t>
            </w:r>
            <w:proofErr w:type="spellStart"/>
            <w:r w:rsidRPr="00045006">
              <w:t>Respublikos</w:t>
            </w:r>
            <w:proofErr w:type="spellEnd"/>
            <w:r w:rsidRPr="00045006">
              <w:t xml:space="preserve"> </w:t>
            </w:r>
            <w:proofErr w:type="spellStart"/>
            <w:r w:rsidRPr="00045006">
              <w:t>finansų</w:t>
            </w:r>
            <w:proofErr w:type="spellEnd"/>
            <w:r w:rsidRPr="00045006">
              <w:t xml:space="preserve"> </w:t>
            </w:r>
            <w:proofErr w:type="spellStart"/>
            <w:r w:rsidRPr="00045006">
              <w:t>ministro</w:t>
            </w:r>
            <w:proofErr w:type="spellEnd"/>
            <w:r w:rsidRPr="00045006">
              <w:t xml:space="preserve"> 2014 m. </w:t>
            </w:r>
            <w:proofErr w:type="spellStart"/>
            <w:r w:rsidRPr="00045006">
              <w:t>gruodžio</w:t>
            </w:r>
            <w:proofErr w:type="spellEnd"/>
            <w:r w:rsidRPr="00045006">
              <w:t xml:space="preserve"> 30 d. </w:t>
            </w:r>
            <w:proofErr w:type="spellStart"/>
            <w:r w:rsidRPr="00045006">
              <w:t>įsakymu</w:t>
            </w:r>
            <w:proofErr w:type="spellEnd"/>
            <w:r w:rsidRPr="00045006">
              <w:t xml:space="preserve"> </w:t>
            </w:r>
            <w:proofErr w:type="spellStart"/>
            <w:r w:rsidRPr="00045006">
              <w:t>Nr</w:t>
            </w:r>
            <w:proofErr w:type="spellEnd"/>
            <w:r w:rsidRPr="00045006">
              <w:t>. 1K-499 „</w:t>
            </w:r>
            <w:proofErr w:type="spellStart"/>
            <w:r w:rsidRPr="00045006">
              <w:t>Dėl</w:t>
            </w:r>
            <w:proofErr w:type="spellEnd"/>
            <w:r w:rsidRPr="00045006">
              <w:t xml:space="preserve"> 2014–2020 </w:t>
            </w:r>
            <w:proofErr w:type="spellStart"/>
            <w:r w:rsidRPr="00045006">
              <w:t>metų</w:t>
            </w:r>
            <w:proofErr w:type="spellEnd"/>
            <w:r w:rsidRPr="00045006">
              <w:t xml:space="preserve"> </w:t>
            </w:r>
            <w:proofErr w:type="spellStart"/>
            <w:r w:rsidRPr="00045006">
              <w:t>Europos</w:t>
            </w:r>
            <w:proofErr w:type="spellEnd"/>
            <w:r w:rsidRPr="00045006">
              <w:t xml:space="preserve"> </w:t>
            </w:r>
            <w:proofErr w:type="spellStart"/>
            <w:r w:rsidRPr="00045006">
              <w:t>Sąjungos</w:t>
            </w:r>
            <w:proofErr w:type="spellEnd"/>
            <w:r w:rsidRPr="00045006">
              <w:t xml:space="preserve"> </w:t>
            </w:r>
            <w:proofErr w:type="spellStart"/>
            <w:r w:rsidRPr="00045006">
              <w:t>fondų</w:t>
            </w:r>
            <w:proofErr w:type="spellEnd"/>
            <w:r w:rsidRPr="00045006">
              <w:t xml:space="preserve"> </w:t>
            </w:r>
            <w:proofErr w:type="spellStart"/>
            <w:r w:rsidRPr="00045006">
              <w:t>investicijų</w:t>
            </w:r>
            <w:proofErr w:type="spellEnd"/>
            <w:r w:rsidRPr="00045006">
              <w:t xml:space="preserve"> </w:t>
            </w:r>
            <w:proofErr w:type="spellStart"/>
            <w:r w:rsidRPr="00045006">
              <w:t>veiksmų</w:t>
            </w:r>
            <w:proofErr w:type="spellEnd"/>
            <w:r w:rsidRPr="00045006">
              <w:t xml:space="preserve"> </w:t>
            </w:r>
            <w:proofErr w:type="spellStart"/>
            <w:r w:rsidRPr="00045006">
              <w:t>programos</w:t>
            </w:r>
            <w:proofErr w:type="spellEnd"/>
            <w:r w:rsidRPr="00045006">
              <w:t xml:space="preserve"> </w:t>
            </w:r>
            <w:proofErr w:type="spellStart"/>
            <w:r w:rsidRPr="00045006">
              <w:t>stebėsenos</w:t>
            </w:r>
            <w:proofErr w:type="spellEnd"/>
            <w:r w:rsidRPr="00045006">
              <w:t xml:space="preserve"> </w:t>
            </w:r>
            <w:proofErr w:type="spellStart"/>
            <w:r w:rsidRPr="00045006">
              <w:t>rodiklių</w:t>
            </w:r>
            <w:proofErr w:type="spellEnd"/>
            <w:r w:rsidRPr="00045006">
              <w:t xml:space="preserve"> </w:t>
            </w:r>
            <w:proofErr w:type="spellStart"/>
            <w:r w:rsidRPr="00045006">
              <w:t>skaičiavimo</w:t>
            </w:r>
            <w:proofErr w:type="spellEnd"/>
            <w:r w:rsidRPr="00045006">
              <w:t xml:space="preserve"> </w:t>
            </w:r>
            <w:proofErr w:type="spellStart"/>
            <w:r w:rsidRPr="00045006">
              <w:t>aprašo</w:t>
            </w:r>
            <w:proofErr w:type="spellEnd"/>
            <w:r w:rsidRPr="00045006">
              <w:t xml:space="preserve"> </w:t>
            </w:r>
            <w:proofErr w:type="spellStart"/>
            <w:r w:rsidRPr="00045006">
              <w:t>patvirtinimo</w:t>
            </w:r>
            <w:proofErr w:type="spellEnd"/>
            <w:r w:rsidRPr="00045006">
              <w:t>“</w:t>
            </w:r>
            <w:r>
              <w:t xml:space="preserve">: </w:t>
            </w:r>
            <w:proofErr w:type="spellStart"/>
            <w:r>
              <w:t>specialusis</w:t>
            </w:r>
            <w:proofErr w:type="spellEnd"/>
            <w:r>
              <w:t xml:space="preserve"> </w:t>
            </w:r>
            <w:proofErr w:type="spellStart"/>
            <w:r>
              <w:t>rezultato</w:t>
            </w:r>
            <w:proofErr w:type="spellEnd"/>
            <w:r>
              <w:t xml:space="preserve"> </w:t>
            </w:r>
            <w:proofErr w:type="spellStart"/>
            <w:r>
              <w:t>stebėsenos</w:t>
            </w:r>
            <w:proofErr w:type="spellEnd"/>
            <w:r>
              <w:t xml:space="preserve"> </w:t>
            </w:r>
            <w:proofErr w:type="spellStart"/>
            <w:r>
              <w:t>rodiklis</w:t>
            </w:r>
            <w:proofErr w:type="spellEnd"/>
            <w:r>
              <w:t xml:space="preserve"> R.S.367 </w:t>
            </w:r>
            <w:r>
              <w:rPr>
                <w:bCs/>
                <w:lang w:val="lt-LT" w:eastAsia="lt-LT"/>
              </w:rPr>
              <w:t>„</w:t>
            </w:r>
            <w:proofErr w:type="spellStart"/>
            <w:r>
              <w:t>Asmenys</w:t>
            </w:r>
            <w:proofErr w:type="spellEnd"/>
            <w:r>
              <w:t xml:space="preserve"> </w:t>
            </w:r>
            <w:proofErr w:type="spellStart"/>
            <w:r>
              <w:t>virš</w:t>
            </w:r>
            <w:proofErr w:type="spellEnd"/>
            <w:r>
              <w:t xml:space="preserve"> 54 </w:t>
            </w:r>
            <w:proofErr w:type="spellStart"/>
            <w:r>
              <w:t>metų</w:t>
            </w:r>
            <w:proofErr w:type="spellEnd"/>
            <w:r>
              <w:t xml:space="preserve">, </w:t>
            </w:r>
            <w:proofErr w:type="spellStart"/>
            <w:r>
              <w:t>kurie</w:t>
            </w:r>
            <w:proofErr w:type="spellEnd"/>
            <w:r>
              <w:t xml:space="preserve"> </w:t>
            </w:r>
            <w:proofErr w:type="spellStart"/>
            <w:r>
              <w:t>po</w:t>
            </w:r>
            <w:proofErr w:type="spellEnd"/>
            <w:r>
              <w:t xml:space="preserve"> </w:t>
            </w:r>
            <w:proofErr w:type="spellStart"/>
            <w:r>
              <w:t>dalyvavimo</w:t>
            </w:r>
            <w:proofErr w:type="spellEnd"/>
            <w:r>
              <w:t xml:space="preserve"> ESF </w:t>
            </w:r>
            <w:proofErr w:type="spellStart"/>
            <w:r>
              <w:t>veiklose</w:t>
            </w:r>
            <w:proofErr w:type="spellEnd"/>
            <w:r>
              <w:t xml:space="preserve"> </w:t>
            </w:r>
            <w:proofErr w:type="spellStart"/>
            <w:r>
              <w:t>įgijo</w:t>
            </w:r>
            <w:proofErr w:type="spellEnd"/>
            <w:r>
              <w:t xml:space="preserve"> </w:t>
            </w:r>
            <w:proofErr w:type="spellStart"/>
            <w:r>
              <w:t>kvalifikaciją</w:t>
            </w:r>
            <w:proofErr w:type="spellEnd"/>
            <w:r w:rsidRPr="00045006">
              <w:t>“</w:t>
            </w:r>
          </w:p>
        </w:tc>
      </w:tr>
      <w:tr w:rsidR="004960A0" w:rsidRPr="00CB5C57" w:rsidTr="004960A0">
        <w:trPr>
          <w:trHeight w:val="568"/>
        </w:trPr>
        <w:tc>
          <w:tcPr>
            <w:tcW w:w="6900" w:type="dxa"/>
            <w:tcBorders>
              <w:top w:val="single" w:sz="2" w:space="0" w:color="auto"/>
              <w:left w:val="single" w:sz="2" w:space="0" w:color="auto"/>
              <w:bottom w:val="single" w:sz="2" w:space="0" w:color="auto"/>
              <w:right w:val="single" w:sz="12" w:space="0" w:color="auto"/>
            </w:tcBorders>
            <w:shd w:val="clear" w:color="auto" w:fill="auto"/>
          </w:tcPr>
          <w:p w:rsidR="004960A0" w:rsidRPr="00CB5C57" w:rsidRDefault="004960A0" w:rsidP="004960A0">
            <w:pPr>
              <w:spacing w:line="240" w:lineRule="auto"/>
              <w:rPr>
                <w:bCs/>
                <w:lang w:val="lt-LT" w:eastAsia="lt-LT"/>
              </w:rPr>
            </w:pPr>
            <w:r>
              <w:rPr>
                <w:lang w:val="lt-LT"/>
              </w:rPr>
              <w:t>V</w:t>
            </w:r>
            <w:r w:rsidRPr="00CB5C57">
              <w:rPr>
                <w:lang w:val="lt-LT"/>
              </w:rPr>
              <w:t>ert</w:t>
            </w:r>
            <w:r>
              <w:rPr>
                <w:lang w:val="lt-LT"/>
              </w:rPr>
              <w:t>ė</w:t>
            </w:r>
            <w:r w:rsidRPr="00CB5C57">
              <w:rPr>
                <w:lang w:val="lt-LT"/>
              </w:rPr>
              <w:t>t</w:t>
            </w:r>
            <w:r>
              <w:rPr>
                <w:lang w:val="lt-LT"/>
              </w:rPr>
              <w:t>ų</w:t>
            </w:r>
            <w:r w:rsidRPr="00CB5C57">
              <w:rPr>
                <w:lang w:val="lt-LT"/>
              </w:rPr>
              <w:t xml:space="preserve"> koreguoti </w:t>
            </w:r>
            <w:proofErr w:type="gramStart"/>
            <w:r w:rsidRPr="00CB5C57">
              <w:rPr>
                <w:lang w:val="lt-LT"/>
              </w:rPr>
              <w:t>i</w:t>
            </w:r>
            <w:r>
              <w:rPr>
                <w:lang w:val="lt-LT"/>
              </w:rPr>
              <w:t>š</w:t>
            </w:r>
            <w:r w:rsidRPr="00CB5C57">
              <w:rPr>
                <w:lang w:val="lt-LT"/>
              </w:rPr>
              <w:t>sirei</w:t>
            </w:r>
            <w:r>
              <w:rPr>
                <w:lang w:val="lt-LT"/>
              </w:rPr>
              <w:t>š</w:t>
            </w:r>
            <w:r w:rsidRPr="00CB5C57">
              <w:rPr>
                <w:lang w:val="lt-LT"/>
              </w:rPr>
              <w:t>kim</w:t>
            </w:r>
            <w:r>
              <w:rPr>
                <w:lang w:val="lt-LT"/>
              </w:rPr>
              <w:t>ą</w:t>
            </w:r>
            <w:proofErr w:type="gramEnd"/>
            <w:r w:rsidRPr="00CB5C57">
              <w:rPr>
                <w:lang w:val="lt-LT"/>
              </w:rPr>
              <w:t xml:space="preserve"> „(...) </w:t>
            </w:r>
            <w:r w:rsidRPr="004960A0">
              <w:rPr>
                <w:i/>
                <w:lang w:val="lt-LT"/>
              </w:rPr>
              <w:t>Jei Priemonės projekto įgyvendinimo trukmė ilgesnė nei iki 2018 m. gruodžio 31 d., projektų vykdytojai, įgyvendindami projektus, iki 2018 m. gruodžio 31 d. turi pasiekti rodiklio P.S.367 minimalias tarpines reikšmes, kurios yra suderinamos su pareiškėju ir nurodomos projektų sutartyse, nes teikiamų pagal Aprašą projektų įgyvendinimo trukmė turi būti ne ilgesnė kaip 36 mėnesiai nuo projekto sutarties įsigaliojimo dienos</w:t>
            </w:r>
          </w:p>
        </w:tc>
        <w:tc>
          <w:tcPr>
            <w:tcW w:w="7938" w:type="dxa"/>
            <w:tcBorders>
              <w:left w:val="single" w:sz="2" w:space="0" w:color="auto"/>
              <w:right w:val="single" w:sz="12" w:space="0" w:color="auto"/>
            </w:tcBorders>
            <w:shd w:val="clear" w:color="auto" w:fill="auto"/>
          </w:tcPr>
          <w:p w:rsidR="004960A0" w:rsidRPr="00EB0BE1" w:rsidRDefault="004960A0" w:rsidP="008F51BF">
            <w:pPr>
              <w:spacing w:line="240" w:lineRule="auto"/>
              <w:rPr>
                <w:b/>
                <w:bCs/>
                <w:lang w:val="lt-LT" w:eastAsia="lt-LT"/>
              </w:rPr>
            </w:pPr>
            <w:r w:rsidRPr="00EB0BE1">
              <w:rPr>
                <w:b/>
                <w:bCs/>
                <w:lang w:val="lt-LT" w:eastAsia="lt-LT"/>
              </w:rPr>
              <w:t>Neatsižvelgta.</w:t>
            </w:r>
          </w:p>
          <w:p w:rsidR="004960A0" w:rsidRPr="00CB5C57" w:rsidRDefault="004960A0" w:rsidP="005713D0">
            <w:pPr>
              <w:spacing w:line="240" w:lineRule="auto"/>
              <w:rPr>
                <w:bCs/>
                <w:lang w:val="lt-LT" w:eastAsia="lt-LT"/>
              </w:rPr>
            </w:pPr>
            <w:r>
              <w:rPr>
                <w:bCs/>
                <w:lang w:val="lt-LT" w:eastAsia="lt-LT"/>
              </w:rPr>
              <w:t>Nuostata įrašyta atsižvelg</w:t>
            </w:r>
            <w:r w:rsidR="009A565B">
              <w:rPr>
                <w:bCs/>
                <w:lang w:val="lt-LT" w:eastAsia="lt-LT"/>
              </w:rPr>
              <w:t>iant</w:t>
            </w:r>
            <w:r>
              <w:rPr>
                <w:bCs/>
                <w:lang w:val="lt-LT" w:eastAsia="lt-LT"/>
              </w:rPr>
              <w:t xml:space="preserve"> į tai, kad tikėtina, jog </w:t>
            </w:r>
            <w:r w:rsidR="009A565B">
              <w:rPr>
                <w:bCs/>
                <w:lang w:val="lt-LT" w:eastAsia="lt-LT"/>
              </w:rPr>
              <w:t>dauguma projektų</w:t>
            </w:r>
            <w:proofErr w:type="gramStart"/>
            <w:r w:rsidR="009A565B">
              <w:rPr>
                <w:bCs/>
                <w:lang w:val="lt-LT" w:eastAsia="lt-LT"/>
              </w:rPr>
              <w:t xml:space="preserve"> </w:t>
            </w:r>
            <w:r>
              <w:rPr>
                <w:bCs/>
                <w:lang w:val="lt-LT" w:eastAsia="lt-LT"/>
              </w:rPr>
              <w:t xml:space="preserve"> </w:t>
            </w:r>
            <w:proofErr w:type="gramEnd"/>
            <w:r>
              <w:rPr>
                <w:bCs/>
                <w:lang w:val="lt-LT" w:eastAsia="lt-LT"/>
              </w:rPr>
              <w:t>bus įgyvendinam</w:t>
            </w:r>
            <w:r w:rsidR="009A565B">
              <w:rPr>
                <w:bCs/>
                <w:lang w:val="lt-LT" w:eastAsia="lt-LT"/>
              </w:rPr>
              <w:t>a</w:t>
            </w:r>
            <w:r>
              <w:rPr>
                <w:bCs/>
                <w:lang w:val="lt-LT" w:eastAsia="lt-LT"/>
              </w:rPr>
              <w:t xml:space="preserve"> ilgiau nei</w:t>
            </w:r>
            <w:r w:rsidRPr="00CB5C57">
              <w:rPr>
                <w:lang w:val="lt-LT"/>
              </w:rPr>
              <w:t xml:space="preserve"> iki 2018 m. gruod</w:t>
            </w:r>
            <w:r>
              <w:rPr>
                <w:lang w:val="lt-LT"/>
              </w:rPr>
              <w:t>ž</w:t>
            </w:r>
            <w:r w:rsidRPr="00CB5C57">
              <w:rPr>
                <w:lang w:val="lt-LT"/>
              </w:rPr>
              <w:t>io 31 d.</w:t>
            </w:r>
            <w:r>
              <w:rPr>
                <w:lang w:val="lt-LT"/>
              </w:rPr>
              <w:t xml:space="preserve">, </w:t>
            </w:r>
            <w:r>
              <w:rPr>
                <w:bCs/>
                <w:lang w:val="lt-LT" w:eastAsia="lt-LT"/>
              </w:rPr>
              <w:t xml:space="preserve">todėl projektų sutartyse turės būti nurodytos tarpinės (iki </w:t>
            </w:r>
            <w:r w:rsidRPr="00CB5C57">
              <w:rPr>
                <w:lang w:val="lt-LT"/>
              </w:rPr>
              <w:t>2018 m. gruod</w:t>
            </w:r>
            <w:r>
              <w:rPr>
                <w:lang w:val="lt-LT"/>
              </w:rPr>
              <w:t>ž</w:t>
            </w:r>
            <w:r w:rsidRPr="00CB5C57">
              <w:rPr>
                <w:lang w:val="lt-LT"/>
              </w:rPr>
              <w:t>io 31 d.</w:t>
            </w:r>
            <w:r>
              <w:rPr>
                <w:lang w:val="lt-LT"/>
              </w:rPr>
              <w:t xml:space="preserve">) </w:t>
            </w:r>
            <w:r>
              <w:rPr>
                <w:bCs/>
                <w:lang w:val="lt-LT" w:eastAsia="lt-LT"/>
              </w:rPr>
              <w:t xml:space="preserve">planuojamos pasiekti </w:t>
            </w:r>
            <w:r w:rsidRPr="00CB5C57">
              <w:rPr>
                <w:lang w:val="lt-LT"/>
              </w:rPr>
              <w:t>rodiklio P.S.367</w:t>
            </w:r>
            <w:r>
              <w:rPr>
                <w:lang w:val="lt-LT"/>
              </w:rPr>
              <w:t xml:space="preserve"> „Asmenys virš 54 metų amžiaus, dalyvavę aktyviam senėjimui skirtose ESF veikose“</w:t>
            </w:r>
            <w:r w:rsidRPr="00CB5C57">
              <w:rPr>
                <w:lang w:val="lt-LT"/>
              </w:rPr>
              <w:t xml:space="preserve"> reik</w:t>
            </w:r>
            <w:r>
              <w:rPr>
                <w:lang w:val="lt-LT"/>
              </w:rPr>
              <w:t>š</w:t>
            </w:r>
            <w:r w:rsidRPr="00CB5C57">
              <w:rPr>
                <w:lang w:val="lt-LT"/>
              </w:rPr>
              <w:t>m</w:t>
            </w:r>
            <w:r>
              <w:rPr>
                <w:lang w:val="lt-LT"/>
              </w:rPr>
              <w:t>ė</w:t>
            </w:r>
            <w:r w:rsidRPr="00CB5C57">
              <w:rPr>
                <w:lang w:val="lt-LT"/>
              </w:rPr>
              <w:t>s</w:t>
            </w:r>
          </w:p>
        </w:tc>
      </w:tr>
      <w:tr w:rsidR="004960A0" w:rsidRPr="00CB5C57" w:rsidTr="004960A0">
        <w:trPr>
          <w:trHeight w:val="851"/>
        </w:trPr>
        <w:tc>
          <w:tcPr>
            <w:tcW w:w="6900" w:type="dxa"/>
            <w:tcBorders>
              <w:top w:val="single" w:sz="2" w:space="0" w:color="auto"/>
              <w:left w:val="single" w:sz="2" w:space="0" w:color="auto"/>
              <w:bottom w:val="single" w:sz="2" w:space="0" w:color="auto"/>
              <w:right w:val="single" w:sz="12" w:space="0" w:color="auto"/>
            </w:tcBorders>
            <w:shd w:val="clear" w:color="auto" w:fill="auto"/>
          </w:tcPr>
          <w:p w:rsidR="004960A0" w:rsidRPr="00CB5C57" w:rsidRDefault="004960A0" w:rsidP="004A19A3">
            <w:pPr>
              <w:spacing w:line="240" w:lineRule="auto"/>
              <w:rPr>
                <w:bCs/>
                <w:lang w:val="lt-LT" w:eastAsia="lt-LT"/>
              </w:rPr>
            </w:pPr>
            <w:r w:rsidRPr="00CB5C57">
              <w:rPr>
                <w:lang w:val="lt-LT"/>
              </w:rPr>
              <w:t>Technin</w:t>
            </w:r>
            <w:r>
              <w:rPr>
                <w:lang w:val="lt-LT"/>
              </w:rPr>
              <w:t>ė</w:t>
            </w:r>
            <w:r w:rsidRPr="00CB5C57">
              <w:rPr>
                <w:lang w:val="lt-LT"/>
              </w:rPr>
              <w:t xml:space="preserve"> klaida: 71 punkto papunk</w:t>
            </w:r>
            <w:r>
              <w:rPr>
                <w:lang w:val="lt-LT"/>
              </w:rPr>
              <w:t>č</w:t>
            </w:r>
            <w:r w:rsidRPr="00CB5C57">
              <w:rPr>
                <w:lang w:val="lt-LT"/>
              </w:rPr>
              <w:t>iai turi b</w:t>
            </w:r>
            <w:r>
              <w:rPr>
                <w:lang w:val="lt-LT"/>
              </w:rPr>
              <w:t>ū</w:t>
            </w:r>
            <w:r w:rsidRPr="00CB5C57">
              <w:rPr>
                <w:lang w:val="lt-LT"/>
              </w:rPr>
              <w:t xml:space="preserve">ti </w:t>
            </w:r>
            <w:r>
              <w:rPr>
                <w:lang w:val="lt-LT"/>
              </w:rPr>
              <w:t>71.1 ir 71.2, o ne 72.1 ir 72.2</w:t>
            </w:r>
          </w:p>
        </w:tc>
        <w:tc>
          <w:tcPr>
            <w:tcW w:w="7938" w:type="dxa"/>
            <w:tcBorders>
              <w:left w:val="single" w:sz="2" w:space="0" w:color="auto"/>
              <w:bottom w:val="single" w:sz="2" w:space="0" w:color="auto"/>
              <w:right w:val="single" w:sz="12" w:space="0" w:color="auto"/>
            </w:tcBorders>
            <w:shd w:val="clear" w:color="auto" w:fill="auto"/>
          </w:tcPr>
          <w:p w:rsidR="004960A0" w:rsidRPr="00D15DEC" w:rsidRDefault="004960A0" w:rsidP="004A19A3">
            <w:pPr>
              <w:spacing w:line="240" w:lineRule="auto"/>
              <w:rPr>
                <w:b/>
                <w:bCs/>
                <w:lang w:val="lt-LT" w:eastAsia="lt-LT"/>
              </w:rPr>
            </w:pPr>
            <w:r w:rsidRPr="00D15DEC">
              <w:rPr>
                <w:b/>
                <w:bCs/>
                <w:lang w:val="lt-LT" w:eastAsia="lt-LT"/>
              </w:rPr>
              <w:t>Atsižvelgta</w:t>
            </w:r>
            <w:r>
              <w:rPr>
                <w:b/>
                <w:bCs/>
                <w:lang w:val="lt-LT" w:eastAsia="lt-LT"/>
              </w:rPr>
              <w:t xml:space="preserve"> </w:t>
            </w:r>
          </w:p>
        </w:tc>
      </w:tr>
    </w:tbl>
    <w:p w:rsidR="00960537" w:rsidRPr="00CB5C57" w:rsidRDefault="00960537" w:rsidP="009A2496">
      <w:pPr>
        <w:spacing w:line="240" w:lineRule="auto"/>
        <w:rPr>
          <w:b/>
          <w:bCs/>
          <w:lang w:val="lt-LT" w:eastAsia="lt-LT"/>
        </w:rPr>
      </w:pPr>
    </w:p>
    <w:p w:rsidR="00CB0E5A" w:rsidRPr="00CB5C57" w:rsidRDefault="00CB0E5A" w:rsidP="009A2496">
      <w:pPr>
        <w:spacing w:line="240" w:lineRule="auto"/>
        <w:rPr>
          <w:b/>
          <w:lang w:val="lt-LT"/>
        </w:rPr>
      </w:pPr>
    </w:p>
    <w:p w:rsidR="00CB0E5A" w:rsidRPr="00CB5C57" w:rsidRDefault="00CB0E5A" w:rsidP="009A2496">
      <w:pPr>
        <w:spacing w:line="240" w:lineRule="auto"/>
        <w:rPr>
          <w:b/>
          <w:lang w:val="lt-LT"/>
        </w:rPr>
      </w:pPr>
    </w:p>
    <w:sectPr w:rsidR="00CB0E5A" w:rsidRPr="00CB5C57" w:rsidSect="003A0DCE">
      <w:headerReference w:type="default" r:id="rId18"/>
      <w:pgSz w:w="16838" w:h="11906" w:orient="landscape" w:code="9"/>
      <w:pgMar w:top="709" w:right="1103"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9E2" w:rsidRDefault="005E69E2">
      <w:pPr>
        <w:spacing w:line="240" w:lineRule="auto"/>
      </w:pPr>
      <w:r>
        <w:separator/>
      </w:r>
    </w:p>
  </w:endnote>
  <w:endnote w:type="continuationSeparator" w:id="0">
    <w:p w:rsidR="005E69E2" w:rsidRDefault="005E6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9E2" w:rsidRDefault="005E69E2">
      <w:pPr>
        <w:spacing w:line="240" w:lineRule="auto"/>
      </w:pPr>
      <w:r>
        <w:separator/>
      </w:r>
    </w:p>
  </w:footnote>
  <w:footnote w:type="continuationSeparator" w:id="0">
    <w:p w:rsidR="005E69E2" w:rsidRDefault="005E69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643059"/>
      <w:docPartObj>
        <w:docPartGallery w:val="Page Numbers (Top of Page)"/>
        <w:docPartUnique/>
      </w:docPartObj>
    </w:sdtPr>
    <w:sdtEndPr/>
    <w:sdtContent>
      <w:p w:rsidR="0069433C" w:rsidRDefault="0069433C">
        <w:pPr>
          <w:pStyle w:val="Antrats"/>
          <w:jc w:val="center"/>
        </w:pPr>
        <w:r>
          <w:fldChar w:fldCharType="begin"/>
        </w:r>
        <w:r>
          <w:instrText>PAGE   \* MERGEFORMAT</w:instrText>
        </w:r>
        <w:r>
          <w:fldChar w:fldCharType="separate"/>
        </w:r>
        <w:r w:rsidR="005713D0" w:rsidRPr="005713D0">
          <w:rPr>
            <w:noProof/>
            <w:lang w:val="lt-LT"/>
          </w:rPr>
          <w:t>2</w:t>
        </w:r>
        <w:r>
          <w:fldChar w:fldCharType="end"/>
        </w:r>
      </w:p>
    </w:sdtContent>
  </w:sdt>
  <w:p w:rsidR="0069433C" w:rsidRDefault="0069433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76CF"/>
    <w:multiLevelType w:val="hybridMultilevel"/>
    <w:tmpl w:val="82A45F72"/>
    <w:lvl w:ilvl="0" w:tplc="2B48C476">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DC382A">
      <w:start w:val="1"/>
      <w:numFmt w:val="lowerLetter"/>
      <w:lvlText w:val="%2"/>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B4B698">
      <w:start w:val="1"/>
      <w:numFmt w:val="lowerRoman"/>
      <w:lvlText w:val="%3"/>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F89C6A">
      <w:start w:val="1"/>
      <w:numFmt w:val="decimal"/>
      <w:lvlText w:val="%4"/>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C217C">
      <w:start w:val="1"/>
      <w:numFmt w:val="lowerLetter"/>
      <w:lvlText w:val="%5"/>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82430E">
      <w:start w:val="1"/>
      <w:numFmt w:val="lowerRoman"/>
      <w:lvlText w:val="%6"/>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6CDD94">
      <w:start w:val="1"/>
      <w:numFmt w:val="decimal"/>
      <w:lvlText w:val="%7"/>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52478A">
      <w:start w:val="1"/>
      <w:numFmt w:val="lowerLetter"/>
      <w:lvlText w:val="%8"/>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4AF1F8">
      <w:start w:val="1"/>
      <w:numFmt w:val="lowerRoman"/>
      <w:lvlText w:val="%9"/>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05A7392"/>
    <w:multiLevelType w:val="hybridMultilevel"/>
    <w:tmpl w:val="FED03C34"/>
    <w:lvl w:ilvl="0" w:tplc="AC0E412C">
      <w:start w:val="42"/>
      <w:numFmt w:val="bullet"/>
      <w:lvlText w:val="-"/>
      <w:lvlJc w:val="left"/>
      <w:pPr>
        <w:ind w:left="-208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2">
    <w:nsid w:val="1B096EFD"/>
    <w:multiLevelType w:val="hybridMultilevel"/>
    <w:tmpl w:val="6A522F5C"/>
    <w:lvl w:ilvl="0" w:tplc="67C6B89C">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6A45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806C6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82851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E176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6DAC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CC59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2A783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04E5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1754495"/>
    <w:multiLevelType w:val="multilevel"/>
    <w:tmpl w:val="60E83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342A96"/>
    <w:multiLevelType w:val="hybridMultilevel"/>
    <w:tmpl w:val="DDB04B6C"/>
    <w:lvl w:ilvl="0" w:tplc="F0187F62">
      <w:start w:val="5"/>
      <w:numFmt w:val="decimal"/>
      <w:lvlText w:val="%1."/>
      <w:lvlJc w:val="left"/>
      <w:pPr>
        <w:ind w:left="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CA634E">
      <w:start w:val="1"/>
      <w:numFmt w:val="lowerLetter"/>
      <w:lvlText w:val="%2"/>
      <w:lvlJc w:val="left"/>
      <w:pPr>
        <w:ind w:left="1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41A9A">
      <w:start w:val="1"/>
      <w:numFmt w:val="lowerRoman"/>
      <w:lvlText w:val="%3"/>
      <w:lvlJc w:val="left"/>
      <w:pPr>
        <w:ind w:left="2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C41980">
      <w:start w:val="1"/>
      <w:numFmt w:val="decimal"/>
      <w:lvlText w:val="%4"/>
      <w:lvlJc w:val="left"/>
      <w:pPr>
        <w:ind w:left="3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871AA">
      <w:start w:val="1"/>
      <w:numFmt w:val="lowerLetter"/>
      <w:lvlText w:val="%5"/>
      <w:lvlJc w:val="left"/>
      <w:pPr>
        <w:ind w:left="3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D2D7F4">
      <w:start w:val="1"/>
      <w:numFmt w:val="lowerRoman"/>
      <w:lvlText w:val="%6"/>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EED10">
      <w:start w:val="1"/>
      <w:numFmt w:val="decimal"/>
      <w:lvlText w:val="%7"/>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649F28">
      <w:start w:val="1"/>
      <w:numFmt w:val="lowerLetter"/>
      <w:lvlText w:val="%8"/>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A2AEF4">
      <w:start w:val="1"/>
      <w:numFmt w:val="lowerRoman"/>
      <w:lvlText w:val="%9"/>
      <w:lvlJc w:val="left"/>
      <w:pPr>
        <w:ind w:left="6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45B7F79"/>
    <w:multiLevelType w:val="hybridMultilevel"/>
    <w:tmpl w:val="2076A83A"/>
    <w:lvl w:ilvl="0" w:tplc="3E6C3164">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ADF3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08661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C4501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F4972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C4901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0413F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7662E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CA9C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D217529"/>
    <w:multiLevelType w:val="hybridMultilevel"/>
    <w:tmpl w:val="DEBC5A96"/>
    <w:lvl w:ilvl="0" w:tplc="93CA31F0">
      <w:start w:val="1"/>
      <w:numFmt w:val="decimal"/>
      <w:lvlText w:val="%1."/>
      <w:lvlJc w:val="left"/>
      <w:pPr>
        <w:ind w:left="701"/>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012457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F82654C">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D7C674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89CBF6A">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C7A772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C98192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C4276D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6CE502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
    <w:nsid w:val="3151240E"/>
    <w:multiLevelType w:val="hybridMultilevel"/>
    <w:tmpl w:val="F080E036"/>
    <w:lvl w:ilvl="0" w:tplc="F6CC75BA">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C83C44">
      <w:start w:val="1"/>
      <w:numFmt w:val="lowerLetter"/>
      <w:lvlText w:val="%2"/>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F4E252">
      <w:start w:val="1"/>
      <w:numFmt w:val="lowerRoman"/>
      <w:lvlText w:val="%3"/>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4C86CC">
      <w:start w:val="1"/>
      <w:numFmt w:val="decimal"/>
      <w:lvlText w:val="%4"/>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EC553C">
      <w:start w:val="1"/>
      <w:numFmt w:val="lowerLetter"/>
      <w:lvlText w:val="%5"/>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B69438">
      <w:start w:val="1"/>
      <w:numFmt w:val="lowerRoman"/>
      <w:lvlText w:val="%6"/>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CAF67E">
      <w:start w:val="1"/>
      <w:numFmt w:val="decimal"/>
      <w:lvlText w:val="%7"/>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CE15D6">
      <w:start w:val="1"/>
      <w:numFmt w:val="lowerLetter"/>
      <w:lvlText w:val="%8"/>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6270F0">
      <w:start w:val="1"/>
      <w:numFmt w:val="lowerRoman"/>
      <w:lvlText w:val="%9"/>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61039DF"/>
    <w:multiLevelType w:val="hybridMultilevel"/>
    <w:tmpl w:val="07AE05A8"/>
    <w:lvl w:ilvl="0" w:tplc="5B5C325E">
      <w:start w:val="1"/>
      <w:numFmt w:val="decimal"/>
      <w:lvlText w:val="%1."/>
      <w:lvlJc w:val="left"/>
      <w:pPr>
        <w:ind w:left="2"/>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8BA492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3A2D3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EF20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768D4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88E28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4CF7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7490F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B05B4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A4E011B"/>
    <w:multiLevelType w:val="hybridMultilevel"/>
    <w:tmpl w:val="097E758E"/>
    <w:lvl w:ilvl="0" w:tplc="5580A83A">
      <w:start w:val="3"/>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C72C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CB7D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AA70D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3A452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36A98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6698F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0D91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48D3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ED356E6"/>
    <w:multiLevelType w:val="hybridMultilevel"/>
    <w:tmpl w:val="0DDAAA4E"/>
    <w:lvl w:ilvl="0" w:tplc="037C1BB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E2D4D0">
      <w:start w:val="1"/>
      <w:numFmt w:val="lowerLetter"/>
      <w:lvlText w:val="%2"/>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74BB5A">
      <w:start w:val="1"/>
      <w:numFmt w:val="lowerRoman"/>
      <w:lvlText w:val="%3"/>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8AD6AA">
      <w:start w:val="1"/>
      <w:numFmt w:val="decimal"/>
      <w:lvlText w:val="%4"/>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D47864">
      <w:start w:val="1"/>
      <w:numFmt w:val="lowerLetter"/>
      <w:lvlText w:val="%5"/>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54E882">
      <w:start w:val="1"/>
      <w:numFmt w:val="lowerRoman"/>
      <w:lvlText w:val="%6"/>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D49078">
      <w:start w:val="1"/>
      <w:numFmt w:val="decimal"/>
      <w:lvlText w:val="%7"/>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A02B6C">
      <w:start w:val="1"/>
      <w:numFmt w:val="lowerLetter"/>
      <w:lvlText w:val="%8"/>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48E14">
      <w:start w:val="1"/>
      <w:numFmt w:val="lowerRoman"/>
      <w:lvlText w:val="%9"/>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FD34B5F"/>
    <w:multiLevelType w:val="hybridMultilevel"/>
    <w:tmpl w:val="9F1EB7DC"/>
    <w:lvl w:ilvl="0" w:tplc="F9D87D54">
      <w:start w:val="4"/>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9CFCB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A530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E5F7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C47F4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6729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00FBE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E8ED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587BF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7DF6075"/>
    <w:multiLevelType w:val="hybridMultilevel"/>
    <w:tmpl w:val="749E486E"/>
    <w:lvl w:ilvl="0" w:tplc="1D40A17A">
      <w:start w:val="1"/>
      <w:numFmt w:val="bullet"/>
      <w:lvlText w:val="o"/>
      <w:lvlJc w:val="left"/>
      <w:pPr>
        <w:ind w:left="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D0B664">
      <w:start w:val="1"/>
      <w:numFmt w:val="bullet"/>
      <w:lvlText w:val="o"/>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BCE8F0">
      <w:start w:val="1"/>
      <w:numFmt w:val="bullet"/>
      <w:lvlText w:val="▪"/>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5A87CC">
      <w:start w:val="1"/>
      <w:numFmt w:val="bullet"/>
      <w:lvlText w:val="•"/>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64F420">
      <w:start w:val="1"/>
      <w:numFmt w:val="bullet"/>
      <w:lvlText w:val="o"/>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CA738E">
      <w:start w:val="1"/>
      <w:numFmt w:val="bullet"/>
      <w:lvlText w:val="▪"/>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60B57A">
      <w:start w:val="1"/>
      <w:numFmt w:val="bullet"/>
      <w:lvlText w:val="•"/>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9E9ADA">
      <w:start w:val="1"/>
      <w:numFmt w:val="bullet"/>
      <w:lvlText w:val="o"/>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8A4F7C">
      <w:start w:val="1"/>
      <w:numFmt w:val="bullet"/>
      <w:lvlText w:val="▪"/>
      <w:lvlJc w:val="left"/>
      <w:pPr>
        <w:ind w:left="6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5A4B2E63"/>
    <w:multiLevelType w:val="hybridMultilevel"/>
    <w:tmpl w:val="BD5A9BD6"/>
    <w:lvl w:ilvl="0" w:tplc="91C48F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D7B71F4"/>
    <w:multiLevelType w:val="hybridMultilevel"/>
    <w:tmpl w:val="B6BE3518"/>
    <w:lvl w:ilvl="0" w:tplc="7BF252DA">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643F9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4EC2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EE3DD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B69CF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246EC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89D2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A44FFA">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7E4CD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EC279DE"/>
    <w:multiLevelType w:val="hybridMultilevel"/>
    <w:tmpl w:val="01440EEE"/>
    <w:lvl w:ilvl="0" w:tplc="855CA05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BA03B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C4265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88200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F6C15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CEAA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AD95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5CEA0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2B37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34C3671"/>
    <w:multiLevelType w:val="hybridMultilevel"/>
    <w:tmpl w:val="E766C6D8"/>
    <w:lvl w:ilvl="0" w:tplc="5B5C325E">
      <w:start w:val="1"/>
      <w:numFmt w:val="decimal"/>
      <w:lvlText w:val="%1."/>
      <w:lvlJc w:val="left"/>
      <w:pPr>
        <w:ind w:left="2"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8D46861"/>
    <w:multiLevelType w:val="hybridMultilevel"/>
    <w:tmpl w:val="E096739E"/>
    <w:lvl w:ilvl="0" w:tplc="F7365716">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nsid w:val="6CD74EAF"/>
    <w:multiLevelType w:val="hybridMultilevel"/>
    <w:tmpl w:val="CA90782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nsid w:val="759A795E"/>
    <w:multiLevelType w:val="hybridMultilevel"/>
    <w:tmpl w:val="D25A64BE"/>
    <w:lvl w:ilvl="0" w:tplc="6B623016">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44E38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FE26F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EA666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68BBD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12091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905BE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4409D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34758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7FA788A"/>
    <w:multiLevelType w:val="hybridMultilevel"/>
    <w:tmpl w:val="3FDC4B92"/>
    <w:lvl w:ilvl="0" w:tplc="5B5C325E">
      <w:start w:val="1"/>
      <w:numFmt w:val="decimal"/>
      <w:lvlText w:val="%1."/>
      <w:lvlJc w:val="left"/>
      <w:pPr>
        <w:ind w:left="722"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21">
    <w:nsid w:val="79C003AD"/>
    <w:multiLevelType w:val="hybridMultilevel"/>
    <w:tmpl w:val="69DA68BA"/>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CE07731"/>
    <w:multiLevelType w:val="hybridMultilevel"/>
    <w:tmpl w:val="C0A02D9A"/>
    <w:lvl w:ilvl="0" w:tplc="F58205D8">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A9620">
      <w:start w:val="1"/>
      <w:numFmt w:val="lowerLetter"/>
      <w:lvlText w:val="%2"/>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4F9E4">
      <w:start w:val="1"/>
      <w:numFmt w:val="lowerRoman"/>
      <w:lvlText w:val="%3"/>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2EDF44">
      <w:start w:val="1"/>
      <w:numFmt w:val="decimal"/>
      <w:lvlText w:val="%4"/>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40725A">
      <w:start w:val="1"/>
      <w:numFmt w:val="lowerLetter"/>
      <w:lvlText w:val="%5"/>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51E">
      <w:start w:val="1"/>
      <w:numFmt w:val="lowerRoman"/>
      <w:lvlText w:val="%6"/>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58CCD2">
      <w:start w:val="1"/>
      <w:numFmt w:val="decimal"/>
      <w:lvlText w:val="%7"/>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64E4B4">
      <w:start w:val="1"/>
      <w:numFmt w:val="lowerLetter"/>
      <w:lvlText w:val="%8"/>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026BD0">
      <w:start w:val="1"/>
      <w:numFmt w:val="lowerRoman"/>
      <w:lvlText w:val="%9"/>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21"/>
  </w:num>
  <w:num w:numId="4">
    <w:abstractNumId w:val="17"/>
  </w:num>
  <w:num w:numId="5">
    <w:abstractNumId w:val="22"/>
  </w:num>
  <w:num w:numId="6">
    <w:abstractNumId w:val="7"/>
  </w:num>
  <w:num w:numId="7">
    <w:abstractNumId w:val="0"/>
  </w:num>
  <w:num w:numId="8">
    <w:abstractNumId w:val="10"/>
  </w:num>
  <w:num w:numId="9">
    <w:abstractNumId w:val="6"/>
  </w:num>
  <w:num w:numId="10">
    <w:abstractNumId w:val="14"/>
  </w:num>
  <w:num w:numId="11">
    <w:abstractNumId w:val="9"/>
  </w:num>
  <w:num w:numId="12">
    <w:abstractNumId w:val="11"/>
  </w:num>
  <w:num w:numId="13">
    <w:abstractNumId w:val="5"/>
  </w:num>
  <w:num w:numId="14">
    <w:abstractNumId w:val="19"/>
  </w:num>
  <w:num w:numId="15">
    <w:abstractNumId w:val="15"/>
  </w:num>
  <w:num w:numId="16">
    <w:abstractNumId w:val="8"/>
  </w:num>
  <w:num w:numId="17">
    <w:abstractNumId w:val="2"/>
  </w:num>
  <w:num w:numId="18">
    <w:abstractNumId w:val="4"/>
  </w:num>
  <w:num w:numId="19">
    <w:abstractNumId w:val="16"/>
  </w:num>
  <w:num w:numId="20">
    <w:abstractNumId w:val="20"/>
  </w:num>
  <w:num w:numId="21">
    <w:abstractNumId w:val="18"/>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96"/>
    <w:rsid w:val="00003541"/>
    <w:rsid w:val="00007AA3"/>
    <w:rsid w:val="00010D7C"/>
    <w:rsid w:val="00021D9E"/>
    <w:rsid w:val="000329B5"/>
    <w:rsid w:val="0003375A"/>
    <w:rsid w:val="00061845"/>
    <w:rsid w:val="00065D6F"/>
    <w:rsid w:val="000670A3"/>
    <w:rsid w:val="000717B8"/>
    <w:rsid w:val="000837A9"/>
    <w:rsid w:val="0009175E"/>
    <w:rsid w:val="000922AE"/>
    <w:rsid w:val="000977AA"/>
    <w:rsid w:val="000A6BA3"/>
    <w:rsid w:val="000A736F"/>
    <w:rsid w:val="000B3EBB"/>
    <w:rsid w:val="000B3F69"/>
    <w:rsid w:val="000B4163"/>
    <w:rsid w:val="000C6C82"/>
    <w:rsid w:val="000D3B98"/>
    <w:rsid w:val="000E4933"/>
    <w:rsid w:val="000F1E71"/>
    <w:rsid w:val="00100EF6"/>
    <w:rsid w:val="00106BB9"/>
    <w:rsid w:val="00110D59"/>
    <w:rsid w:val="0011429F"/>
    <w:rsid w:val="0012173A"/>
    <w:rsid w:val="00132F68"/>
    <w:rsid w:val="00150FDE"/>
    <w:rsid w:val="001A51B9"/>
    <w:rsid w:val="001A5508"/>
    <w:rsid w:val="001B7EAF"/>
    <w:rsid w:val="001C0019"/>
    <w:rsid w:val="001C076D"/>
    <w:rsid w:val="001D4061"/>
    <w:rsid w:val="001F035A"/>
    <w:rsid w:val="001F1EDB"/>
    <w:rsid w:val="00207D12"/>
    <w:rsid w:val="00210897"/>
    <w:rsid w:val="00217E96"/>
    <w:rsid w:val="00231C45"/>
    <w:rsid w:val="002461B0"/>
    <w:rsid w:val="002504FC"/>
    <w:rsid w:val="00265B1D"/>
    <w:rsid w:val="0026681C"/>
    <w:rsid w:val="00277995"/>
    <w:rsid w:val="00292B34"/>
    <w:rsid w:val="002A04B6"/>
    <w:rsid w:val="002A3B9F"/>
    <w:rsid w:val="002C1734"/>
    <w:rsid w:val="002D2252"/>
    <w:rsid w:val="002E3044"/>
    <w:rsid w:val="002E31A1"/>
    <w:rsid w:val="002F2650"/>
    <w:rsid w:val="00300294"/>
    <w:rsid w:val="00332A35"/>
    <w:rsid w:val="00333730"/>
    <w:rsid w:val="00333E95"/>
    <w:rsid w:val="003464E7"/>
    <w:rsid w:val="00353282"/>
    <w:rsid w:val="0035561C"/>
    <w:rsid w:val="003642E8"/>
    <w:rsid w:val="003707BB"/>
    <w:rsid w:val="0037705E"/>
    <w:rsid w:val="0039015F"/>
    <w:rsid w:val="003901A0"/>
    <w:rsid w:val="00390328"/>
    <w:rsid w:val="003905B8"/>
    <w:rsid w:val="00394DAF"/>
    <w:rsid w:val="003962D7"/>
    <w:rsid w:val="003A0DCE"/>
    <w:rsid w:val="003A2577"/>
    <w:rsid w:val="003B2819"/>
    <w:rsid w:val="003B75D3"/>
    <w:rsid w:val="003C69B2"/>
    <w:rsid w:val="003D352D"/>
    <w:rsid w:val="003D3A22"/>
    <w:rsid w:val="003E4DE6"/>
    <w:rsid w:val="003E5D92"/>
    <w:rsid w:val="003F456A"/>
    <w:rsid w:val="003F5BD3"/>
    <w:rsid w:val="00400226"/>
    <w:rsid w:val="00410D32"/>
    <w:rsid w:val="00421487"/>
    <w:rsid w:val="004257B4"/>
    <w:rsid w:val="00436F29"/>
    <w:rsid w:val="004412BE"/>
    <w:rsid w:val="004827E5"/>
    <w:rsid w:val="004951F7"/>
    <w:rsid w:val="004960A0"/>
    <w:rsid w:val="004962BB"/>
    <w:rsid w:val="00497548"/>
    <w:rsid w:val="004A19A3"/>
    <w:rsid w:val="004A49F3"/>
    <w:rsid w:val="004C623B"/>
    <w:rsid w:val="004D5DED"/>
    <w:rsid w:val="004E3DE5"/>
    <w:rsid w:val="004E67F8"/>
    <w:rsid w:val="004F1BAF"/>
    <w:rsid w:val="004F4A2D"/>
    <w:rsid w:val="0051700D"/>
    <w:rsid w:val="00523EE6"/>
    <w:rsid w:val="005333CD"/>
    <w:rsid w:val="0055594C"/>
    <w:rsid w:val="0056370D"/>
    <w:rsid w:val="00564047"/>
    <w:rsid w:val="00570E5D"/>
    <w:rsid w:val="005713D0"/>
    <w:rsid w:val="00574089"/>
    <w:rsid w:val="005952D5"/>
    <w:rsid w:val="00597340"/>
    <w:rsid w:val="005A798A"/>
    <w:rsid w:val="005B08DE"/>
    <w:rsid w:val="005B2D00"/>
    <w:rsid w:val="005B48D9"/>
    <w:rsid w:val="005D44B4"/>
    <w:rsid w:val="005D5E51"/>
    <w:rsid w:val="005E69E2"/>
    <w:rsid w:val="005E7E29"/>
    <w:rsid w:val="00614872"/>
    <w:rsid w:val="00616342"/>
    <w:rsid w:val="006267A9"/>
    <w:rsid w:val="00626ED1"/>
    <w:rsid w:val="00635273"/>
    <w:rsid w:val="006435A6"/>
    <w:rsid w:val="00647745"/>
    <w:rsid w:val="00672787"/>
    <w:rsid w:val="00675202"/>
    <w:rsid w:val="006845B0"/>
    <w:rsid w:val="0069433C"/>
    <w:rsid w:val="006A13B0"/>
    <w:rsid w:val="006A521A"/>
    <w:rsid w:val="006C2F66"/>
    <w:rsid w:val="006C426F"/>
    <w:rsid w:val="006D5FD9"/>
    <w:rsid w:val="006E4982"/>
    <w:rsid w:val="006F4867"/>
    <w:rsid w:val="00713909"/>
    <w:rsid w:val="00714E71"/>
    <w:rsid w:val="007172F9"/>
    <w:rsid w:val="007210E2"/>
    <w:rsid w:val="00726034"/>
    <w:rsid w:val="007341A9"/>
    <w:rsid w:val="00735FD6"/>
    <w:rsid w:val="00740F44"/>
    <w:rsid w:val="007415ED"/>
    <w:rsid w:val="00753664"/>
    <w:rsid w:val="007703FB"/>
    <w:rsid w:val="00782A79"/>
    <w:rsid w:val="007868FA"/>
    <w:rsid w:val="007A56AA"/>
    <w:rsid w:val="007D1C15"/>
    <w:rsid w:val="007D301E"/>
    <w:rsid w:val="007D4FEC"/>
    <w:rsid w:val="007E2E60"/>
    <w:rsid w:val="007E4293"/>
    <w:rsid w:val="007E48C9"/>
    <w:rsid w:val="007E4F31"/>
    <w:rsid w:val="007E7A60"/>
    <w:rsid w:val="007F2F1A"/>
    <w:rsid w:val="008049FC"/>
    <w:rsid w:val="00824A9A"/>
    <w:rsid w:val="008417E0"/>
    <w:rsid w:val="008879D2"/>
    <w:rsid w:val="008B5313"/>
    <w:rsid w:val="008B5D6A"/>
    <w:rsid w:val="008C0566"/>
    <w:rsid w:val="008D5B79"/>
    <w:rsid w:val="008E5A20"/>
    <w:rsid w:val="008E6A46"/>
    <w:rsid w:val="008F0A54"/>
    <w:rsid w:val="008F43E9"/>
    <w:rsid w:val="008F4A3C"/>
    <w:rsid w:val="008F51BF"/>
    <w:rsid w:val="00920E2D"/>
    <w:rsid w:val="00935E08"/>
    <w:rsid w:val="00945E62"/>
    <w:rsid w:val="0094790F"/>
    <w:rsid w:val="009522D0"/>
    <w:rsid w:val="0095425C"/>
    <w:rsid w:val="00955218"/>
    <w:rsid w:val="00960537"/>
    <w:rsid w:val="00962D54"/>
    <w:rsid w:val="0096466A"/>
    <w:rsid w:val="0097789E"/>
    <w:rsid w:val="00982E45"/>
    <w:rsid w:val="009911FD"/>
    <w:rsid w:val="009915F2"/>
    <w:rsid w:val="00991C42"/>
    <w:rsid w:val="00991DA7"/>
    <w:rsid w:val="009A17A6"/>
    <w:rsid w:val="009A2496"/>
    <w:rsid w:val="009A565B"/>
    <w:rsid w:val="009B1BD8"/>
    <w:rsid w:val="009C6C1C"/>
    <w:rsid w:val="009C7497"/>
    <w:rsid w:val="009C7622"/>
    <w:rsid w:val="009E6BFC"/>
    <w:rsid w:val="009E7F28"/>
    <w:rsid w:val="009F056F"/>
    <w:rsid w:val="009F3A6A"/>
    <w:rsid w:val="009F3D4C"/>
    <w:rsid w:val="00A00E19"/>
    <w:rsid w:val="00A03B9F"/>
    <w:rsid w:val="00A130F1"/>
    <w:rsid w:val="00A179FB"/>
    <w:rsid w:val="00A23DFC"/>
    <w:rsid w:val="00A27935"/>
    <w:rsid w:val="00A27CFE"/>
    <w:rsid w:val="00A30E35"/>
    <w:rsid w:val="00A30F89"/>
    <w:rsid w:val="00A31CF8"/>
    <w:rsid w:val="00A33514"/>
    <w:rsid w:val="00A37535"/>
    <w:rsid w:val="00A53C0C"/>
    <w:rsid w:val="00A60624"/>
    <w:rsid w:val="00A609A1"/>
    <w:rsid w:val="00A62A7B"/>
    <w:rsid w:val="00A71405"/>
    <w:rsid w:val="00A952D8"/>
    <w:rsid w:val="00A95573"/>
    <w:rsid w:val="00AA2365"/>
    <w:rsid w:val="00AC2FC1"/>
    <w:rsid w:val="00AC4779"/>
    <w:rsid w:val="00AD7C3F"/>
    <w:rsid w:val="00AF5C2C"/>
    <w:rsid w:val="00B0500A"/>
    <w:rsid w:val="00B072CF"/>
    <w:rsid w:val="00B165CD"/>
    <w:rsid w:val="00B17120"/>
    <w:rsid w:val="00B212E1"/>
    <w:rsid w:val="00B21B88"/>
    <w:rsid w:val="00B22B60"/>
    <w:rsid w:val="00B30C17"/>
    <w:rsid w:val="00B31C8C"/>
    <w:rsid w:val="00B96FFF"/>
    <w:rsid w:val="00BA3A7F"/>
    <w:rsid w:val="00BA3ABC"/>
    <w:rsid w:val="00BB2B1F"/>
    <w:rsid w:val="00BB4FC1"/>
    <w:rsid w:val="00BB5944"/>
    <w:rsid w:val="00BD18B5"/>
    <w:rsid w:val="00BD225E"/>
    <w:rsid w:val="00BD6ED9"/>
    <w:rsid w:val="00BE1676"/>
    <w:rsid w:val="00BF5A5D"/>
    <w:rsid w:val="00C074A4"/>
    <w:rsid w:val="00C17FAB"/>
    <w:rsid w:val="00C27E35"/>
    <w:rsid w:val="00C30CE1"/>
    <w:rsid w:val="00C318F0"/>
    <w:rsid w:val="00C52A57"/>
    <w:rsid w:val="00C6648A"/>
    <w:rsid w:val="00C67C39"/>
    <w:rsid w:val="00C93D9B"/>
    <w:rsid w:val="00CA3222"/>
    <w:rsid w:val="00CA5E83"/>
    <w:rsid w:val="00CA7F43"/>
    <w:rsid w:val="00CB0E5A"/>
    <w:rsid w:val="00CB5C57"/>
    <w:rsid w:val="00CC4204"/>
    <w:rsid w:val="00CD29A2"/>
    <w:rsid w:val="00CD70C9"/>
    <w:rsid w:val="00CE666A"/>
    <w:rsid w:val="00CF597F"/>
    <w:rsid w:val="00CF6850"/>
    <w:rsid w:val="00D06255"/>
    <w:rsid w:val="00D10ABE"/>
    <w:rsid w:val="00D15DEC"/>
    <w:rsid w:val="00D17E89"/>
    <w:rsid w:val="00D21020"/>
    <w:rsid w:val="00D26BFD"/>
    <w:rsid w:val="00D30B0C"/>
    <w:rsid w:val="00D34E84"/>
    <w:rsid w:val="00D4351E"/>
    <w:rsid w:val="00D448AC"/>
    <w:rsid w:val="00D53792"/>
    <w:rsid w:val="00D54143"/>
    <w:rsid w:val="00D5716B"/>
    <w:rsid w:val="00D60CE3"/>
    <w:rsid w:val="00D64769"/>
    <w:rsid w:val="00D6700F"/>
    <w:rsid w:val="00D87EF0"/>
    <w:rsid w:val="00DA2C25"/>
    <w:rsid w:val="00DB043F"/>
    <w:rsid w:val="00DC06BB"/>
    <w:rsid w:val="00DC4B1F"/>
    <w:rsid w:val="00DC6C93"/>
    <w:rsid w:val="00DD3AE0"/>
    <w:rsid w:val="00DE53C4"/>
    <w:rsid w:val="00DF0B92"/>
    <w:rsid w:val="00E0268B"/>
    <w:rsid w:val="00E201B1"/>
    <w:rsid w:val="00E2034D"/>
    <w:rsid w:val="00E3009F"/>
    <w:rsid w:val="00E33330"/>
    <w:rsid w:val="00E33B4B"/>
    <w:rsid w:val="00E35A58"/>
    <w:rsid w:val="00E44180"/>
    <w:rsid w:val="00E70F6B"/>
    <w:rsid w:val="00E71767"/>
    <w:rsid w:val="00E87FAC"/>
    <w:rsid w:val="00EA0789"/>
    <w:rsid w:val="00EA6DC6"/>
    <w:rsid w:val="00EB0BE1"/>
    <w:rsid w:val="00EB3494"/>
    <w:rsid w:val="00EC6804"/>
    <w:rsid w:val="00ED1854"/>
    <w:rsid w:val="00ED27E5"/>
    <w:rsid w:val="00ED587E"/>
    <w:rsid w:val="00EE04A6"/>
    <w:rsid w:val="00EE7367"/>
    <w:rsid w:val="00EF7870"/>
    <w:rsid w:val="00EF7DB1"/>
    <w:rsid w:val="00F026DA"/>
    <w:rsid w:val="00F0278A"/>
    <w:rsid w:val="00F042AB"/>
    <w:rsid w:val="00F10599"/>
    <w:rsid w:val="00F22F76"/>
    <w:rsid w:val="00F45681"/>
    <w:rsid w:val="00F60151"/>
    <w:rsid w:val="00F66358"/>
    <w:rsid w:val="00F7069B"/>
    <w:rsid w:val="00F75714"/>
    <w:rsid w:val="00FA1635"/>
    <w:rsid w:val="00FA6F63"/>
    <w:rsid w:val="00FB2485"/>
    <w:rsid w:val="00FF29CC"/>
    <w:rsid w:val="00FF2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7E96"/>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7E96"/>
    <w:pPr>
      <w:widowControl/>
      <w:adjustRightInd/>
      <w:spacing w:line="240" w:lineRule="auto"/>
      <w:ind w:left="720"/>
      <w:contextualSpacing/>
      <w:jc w:val="left"/>
      <w:textAlignment w:val="auto"/>
    </w:pPr>
    <w:rPr>
      <w:rFonts w:eastAsia="MS Mincho"/>
      <w:lang w:val="lt-LT" w:eastAsia="lt-LT"/>
    </w:rPr>
  </w:style>
  <w:style w:type="paragraph" w:styleId="Betarp">
    <w:name w:val="No Spacing"/>
    <w:uiPriority w:val="1"/>
    <w:qFormat/>
    <w:rsid w:val="00217E96"/>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217E96"/>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217E96"/>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D3AE0"/>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3AE0"/>
    <w:rPr>
      <w:rFonts w:ascii="Tahoma" w:eastAsia="Times New Roman" w:hAnsi="Tahoma" w:cs="Tahoma"/>
      <w:sz w:val="16"/>
      <w:szCs w:val="16"/>
      <w:lang w:val="en-US"/>
    </w:rPr>
  </w:style>
  <w:style w:type="character" w:styleId="Hipersaitas">
    <w:name w:val="Hyperlink"/>
    <w:rsid w:val="008879D2"/>
    <w:rPr>
      <w:color w:val="0000FF"/>
      <w:u w:val="single"/>
    </w:rPr>
  </w:style>
  <w:style w:type="character" w:styleId="Komentaronuoroda">
    <w:name w:val="annotation reference"/>
    <w:semiHidden/>
    <w:rsid w:val="008879D2"/>
    <w:rPr>
      <w:sz w:val="16"/>
      <w:szCs w:val="16"/>
    </w:rPr>
  </w:style>
  <w:style w:type="paragraph" w:styleId="Komentarotekstas">
    <w:name w:val="annotation text"/>
    <w:basedOn w:val="prastasis"/>
    <w:link w:val="KomentarotekstasDiagrama"/>
    <w:rsid w:val="008879D2"/>
    <w:pPr>
      <w:widowControl/>
      <w:adjustRightInd/>
      <w:spacing w:line="240" w:lineRule="auto"/>
      <w:ind w:firstLine="720"/>
      <w:textAlignment w:val="auto"/>
    </w:pPr>
    <w:rPr>
      <w:sz w:val="20"/>
      <w:szCs w:val="20"/>
      <w:lang w:val="lt-LT"/>
    </w:rPr>
  </w:style>
  <w:style w:type="character" w:customStyle="1" w:styleId="KomentarotekstasDiagrama">
    <w:name w:val="Komentaro tekstas Diagrama"/>
    <w:basedOn w:val="Numatytasispastraiposriftas"/>
    <w:link w:val="Komentarotekstas"/>
    <w:rsid w:val="008879D2"/>
    <w:rPr>
      <w:rFonts w:ascii="Times New Roman" w:eastAsia="Times New Roman" w:hAnsi="Times New Roman" w:cs="Times New Roman"/>
      <w:sz w:val="20"/>
      <w:szCs w:val="20"/>
    </w:rPr>
  </w:style>
  <w:style w:type="character" w:styleId="Perirtashipersaitas">
    <w:name w:val="FollowedHyperlink"/>
    <w:basedOn w:val="Numatytasispastraiposriftas"/>
    <w:uiPriority w:val="99"/>
    <w:semiHidden/>
    <w:unhideWhenUsed/>
    <w:rsid w:val="009A17A6"/>
    <w:rPr>
      <w:color w:val="800080" w:themeColor="followedHyperlink"/>
      <w:u w:val="single"/>
    </w:rPr>
  </w:style>
  <w:style w:type="paragraph" w:customStyle="1" w:styleId="Default">
    <w:name w:val="Default"/>
    <w:rsid w:val="009A17A6"/>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Numatytasispastraiposriftas"/>
    <w:rsid w:val="00523EE6"/>
  </w:style>
  <w:style w:type="character" w:styleId="Grietas">
    <w:name w:val="Strong"/>
    <w:basedOn w:val="Numatytasispastraiposriftas"/>
    <w:uiPriority w:val="22"/>
    <w:qFormat/>
    <w:rsid w:val="003905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7E96"/>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7E96"/>
    <w:pPr>
      <w:widowControl/>
      <w:adjustRightInd/>
      <w:spacing w:line="240" w:lineRule="auto"/>
      <w:ind w:left="720"/>
      <w:contextualSpacing/>
      <w:jc w:val="left"/>
      <w:textAlignment w:val="auto"/>
    </w:pPr>
    <w:rPr>
      <w:rFonts w:eastAsia="MS Mincho"/>
      <w:lang w:val="lt-LT" w:eastAsia="lt-LT"/>
    </w:rPr>
  </w:style>
  <w:style w:type="paragraph" w:styleId="Betarp">
    <w:name w:val="No Spacing"/>
    <w:uiPriority w:val="1"/>
    <w:qFormat/>
    <w:rsid w:val="00217E96"/>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217E96"/>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217E96"/>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D3AE0"/>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3AE0"/>
    <w:rPr>
      <w:rFonts w:ascii="Tahoma" w:eastAsia="Times New Roman" w:hAnsi="Tahoma" w:cs="Tahoma"/>
      <w:sz w:val="16"/>
      <w:szCs w:val="16"/>
      <w:lang w:val="en-US"/>
    </w:rPr>
  </w:style>
  <w:style w:type="character" w:styleId="Hipersaitas">
    <w:name w:val="Hyperlink"/>
    <w:rsid w:val="008879D2"/>
    <w:rPr>
      <w:color w:val="0000FF"/>
      <w:u w:val="single"/>
    </w:rPr>
  </w:style>
  <w:style w:type="character" w:styleId="Komentaronuoroda">
    <w:name w:val="annotation reference"/>
    <w:semiHidden/>
    <w:rsid w:val="008879D2"/>
    <w:rPr>
      <w:sz w:val="16"/>
      <w:szCs w:val="16"/>
    </w:rPr>
  </w:style>
  <w:style w:type="paragraph" w:styleId="Komentarotekstas">
    <w:name w:val="annotation text"/>
    <w:basedOn w:val="prastasis"/>
    <w:link w:val="KomentarotekstasDiagrama"/>
    <w:rsid w:val="008879D2"/>
    <w:pPr>
      <w:widowControl/>
      <w:adjustRightInd/>
      <w:spacing w:line="240" w:lineRule="auto"/>
      <w:ind w:firstLine="720"/>
      <w:textAlignment w:val="auto"/>
    </w:pPr>
    <w:rPr>
      <w:sz w:val="20"/>
      <w:szCs w:val="20"/>
      <w:lang w:val="lt-LT"/>
    </w:rPr>
  </w:style>
  <w:style w:type="character" w:customStyle="1" w:styleId="KomentarotekstasDiagrama">
    <w:name w:val="Komentaro tekstas Diagrama"/>
    <w:basedOn w:val="Numatytasispastraiposriftas"/>
    <w:link w:val="Komentarotekstas"/>
    <w:rsid w:val="008879D2"/>
    <w:rPr>
      <w:rFonts w:ascii="Times New Roman" w:eastAsia="Times New Roman" w:hAnsi="Times New Roman" w:cs="Times New Roman"/>
      <w:sz w:val="20"/>
      <w:szCs w:val="20"/>
    </w:rPr>
  </w:style>
  <w:style w:type="character" w:styleId="Perirtashipersaitas">
    <w:name w:val="FollowedHyperlink"/>
    <w:basedOn w:val="Numatytasispastraiposriftas"/>
    <w:uiPriority w:val="99"/>
    <w:semiHidden/>
    <w:unhideWhenUsed/>
    <w:rsid w:val="009A17A6"/>
    <w:rPr>
      <w:color w:val="800080" w:themeColor="followedHyperlink"/>
      <w:u w:val="single"/>
    </w:rPr>
  </w:style>
  <w:style w:type="paragraph" w:customStyle="1" w:styleId="Default">
    <w:name w:val="Default"/>
    <w:rsid w:val="009A17A6"/>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Numatytasispastraiposriftas"/>
    <w:rsid w:val="00523EE6"/>
  </w:style>
  <w:style w:type="character" w:styleId="Grietas">
    <w:name w:val="Strong"/>
    <w:basedOn w:val="Numatytasispastraiposriftas"/>
    <w:uiPriority w:val="22"/>
    <w:qFormat/>
    <w:rsid w:val="003905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3547">
      <w:bodyDiv w:val="1"/>
      <w:marLeft w:val="0"/>
      <w:marRight w:val="0"/>
      <w:marTop w:val="0"/>
      <w:marBottom w:val="0"/>
      <w:divBdr>
        <w:top w:val="none" w:sz="0" w:space="0" w:color="auto"/>
        <w:left w:val="none" w:sz="0" w:space="0" w:color="auto"/>
        <w:bottom w:val="none" w:sz="0" w:space="0" w:color="auto"/>
        <w:right w:val="none" w:sz="0" w:space="0" w:color="auto"/>
      </w:divBdr>
    </w:div>
    <w:div w:id="299649419">
      <w:bodyDiv w:val="1"/>
      <w:marLeft w:val="0"/>
      <w:marRight w:val="0"/>
      <w:marTop w:val="0"/>
      <w:marBottom w:val="0"/>
      <w:divBdr>
        <w:top w:val="none" w:sz="0" w:space="0" w:color="auto"/>
        <w:left w:val="none" w:sz="0" w:space="0" w:color="auto"/>
        <w:bottom w:val="none" w:sz="0" w:space="0" w:color="auto"/>
        <w:right w:val="none" w:sz="0" w:space="0" w:color="auto"/>
      </w:divBdr>
    </w:div>
    <w:div w:id="922450551">
      <w:bodyDiv w:val="1"/>
      <w:marLeft w:val="0"/>
      <w:marRight w:val="0"/>
      <w:marTop w:val="0"/>
      <w:marBottom w:val="0"/>
      <w:divBdr>
        <w:top w:val="none" w:sz="0" w:space="0" w:color="auto"/>
        <w:left w:val="none" w:sz="0" w:space="0" w:color="auto"/>
        <w:bottom w:val="none" w:sz="0" w:space="0" w:color="auto"/>
        <w:right w:val="none" w:sz="0" w:space="0" w:color="auto"/>
      </w:divBdr>
    </w:div>
    <w:div w:id="998535964">
      <w:bodyDiv w:val="1"/>
      <w:marLeft w:val="0"/>
      <w:marRight w:val="0"/>
      <w:marTop w:val="0"/>
      <w:marBottom w:val="0"/>
      <w:divBdr>
        <w:top w:val="none" w:sz="0" w:space="0" w:color="auto"/>
        <w:left w:val="none" w:sz="0" w:space="0" w:color="auto"/>
        <w:bottom w:val="none" w:sz="0" w:space="0" w:color="auto"/>
        <w:right w:val="none" w:sz="0" w:space="0" w:color="auto"/>
      </w:divBdr>
    </w:div>
    <w:div w:id="1183129379">
      <w:bodyDiv w:val="1"/>
      <w:marLeft w:val="0"/>
      <w:marRight w:val="0"/>
      <w:marTop w:val="0"/>
      <w:marBottom w:val="0"/>
      <w:divBdr>
        <w:top w:val="none" w:sz="0" w:space="0" w:color="auto"/>
        <w:left w:val="none" w:sz="0" w:space="0" w:color="auto"/>
        <w:bottom w:val="none" w:sz="0" w:space="0" w:color="auto"/>
        <w:right w:val="none" w:sz="0" w:space="0" w:color="auto"/>
      </w:divBdr>
    </w:div>
    <w:div w:id="1669989138">
      <w:bodyDiv w:val="1"/>
      <w:marLeft w:val="0"/>
      <w:marRight w:val="0"/>
      <w:marTop w:val="0"/>
      <w:marBottom w:val="0"/>
      <w:divBdr>
        <w:top w:val="none" w:sz="0" w:space="0" w:color="auto"/>
        <w:left w:val="none" w:sz="0" w:space="0" w:color="auto"/>
        <w:bottom w:val="none" w:sz="0" w:space="0" w:color="auto"/>
        <w:right w:val="none" w:sz="0" w:space="0" w:color="auto"/>
      </w:divBdr>
    </w:div>
    <w:div w:id="1728718022">
      <w:bodyDiv w:val="1"/>
      <w:marLeft w:val="0"/>
      <w:marRight w:val="0"/>
      <w:marTop w:val="0"/>
      <w:marBottom w:val="0"/>
      <w:divBdr>
        <w:top w:val="none" w:sz="0" w:space="0" w:color="auto"/>
        <w:left w:val="none" w:sz="0" w:space="0" w:color="auto"/>
        <w:bottom w:val="none" w:sz="0" w:space="0" w:color="auto"/>
        <w:right w:val="none" w:sz="0" w:space="0" w:color="auto"/>
      </w:divBdr>
    </w:div>
    <w:div w:id="1768885712">
      <w:bodyDiv w:val="1"/>
      <w:marLeft w:val="0"/>
      <w:marRight w:val="0"/>
      <w:marTop w:val="0"/>
      <w:marBottom w:val="0"/>
      <w:divBdr>
        <w:top w:val="none" w:sz="0" w:space="0" w:color="auto"/>
        <w:left w:val="none" w:sz="0" w:space="0" w:color="auto"/>
        <w:bottom w:val="none" w:sz="0" w:space="0" w:color="auto"/>
        <w:right w:val="none" w:sz="0" w:space="0" w:color="auto"/>
      </w:divBdr>
      <w:divsChild>
        <w:div w:id="1385524186">
          <w:marLeft w:val="0"/>
          <w:marRight w:val="0"/>
          <w:marTop w:val="0"/>
          <w:marBottom w:val="0"/>
          <w:divBdr>
            <w:top w:val="none" w:sz="0" w:space="0" w:color="auto"/>
            <w:left w:val="none" w:sz="0" w:space="0" w:color="auto"/>
            <w:bottom w:val="none" w:sz="0" w:space="0" w:color="auto"/>
            <w:right w:val="none" w:sz="0" w:space="0" w:color="auto"/>
          </w:divBdr>
        </w:div>
        <w:div w:id="782725811">
          <w:marLeft w:val="0"/>
          <w:marRight w:val="0"/>
          <w:marTop w:val="0"/>
          <w:marBottom w:val="0"/>
          <w:divBdr>
            <w:top w:val="none" w:sz="0" w:space="0" w:color="auto"/>
            <w:left w:val="none" w:sz="0" w:space="0" w:color="auto"/>
            <w:bottom w:val="none" w:sz="0" w:space="0" w:color="auto"/>
            <w:right w:val="none" w:sz="0" w:space="0" w:color="auto"/>
          </w:divBdr>
        </w:div>
      </w:divsChild>
    </w:div>
    <w:div w:id="1820532925">
      <w:bodyDiv w:val="1"/>
      <w:marLeft w:val="0"/>
      <w:marRight w:val="0"/>
      <w:marTop w:val="0"/>
      <w:marBottom w:val="0"/>
      <w:divBdr>
        <w:top w:val="none" w:sz="0" w:space="0" w:color="auto"/>
        <w:left w:val="none" w:sz="0" w:space="0" w:color="auto"/>
        <w:bottom w:val="none" w:sz="0" w:space="0" w:color="auto"/>
        <w:right w:val="none" w:sz="0" w:space="0" w:color="auto"/>
      </w:divBdr>
    </w:div>
    <w:div w:id="189021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6.jp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2A78E-B04F-47C6-980C-50DC9BB3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5263</Words>
  <Characters>3001</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Vytenė Pivoraitė</cp:lastModifiedBy>
  <cp:revision>2</cp:revision>
  <cp:lastPrinted>2017-03-20T08:32:00Z</cp:lastPrinted>
  <dcterms:created xsi:type="dcterms:W3CDTF">2017-03-20T14:53:00Z</dcterms:created>
  <dcterms:modified xsi:type="dcterms:W3CDTF">2017-03-20T14:53:00Z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-509545593</vt:i4>
  </property>
  <property fmtid="{D5CDD505-2E9C-101B-9397-08002B2CF9AE}" pid="4" name="_EmailSubject">
    <vt:lpwstr>i www prie priemones 54+</vt:lpwstr>
  </property>
  <property fmtid="{D5CDD505-2E9C-101B-9397-08002B2CF9AE}" pid="5" name="_AuthorEmail">
    <vt:lpwstr>Vytene.Pivoraite@socmin.lt</vt:lpwstr>
  </property>
  <property fmtid="{D5CDD505-2E9C-101B-9397-08002B2CF9AE}" pid="6" name="_AuthorEmailDisplayName">
    <vt:lpwstr>Vytenė Pivoraitė</vt:lpwstr>
  </property>
</Properties>
</file>