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AD45E8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AD45E8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AD45E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AD45E8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AD45E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AD45E8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AD45E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AD45E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F750A">
        <w:rPr>
          <w:rFonts w:ascii="Times New Roman" w:hAnsi="Times New Roman"/>
          <w:sz w:val="24"/>
          <w:szCs w:val="24"/>
          <w:lang w:val="lt-LT"/>
        </w:rPr>
        <w:t xml:space="preserve">liepos 13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6F750A">
        <w:rPr>
          <w:rFonts w:ascii="Times New Roman" w:hAnsi="Times New Roman"/>
          <w:sz w:val="24"/>
          <w:szCs w:val="24"/>
          <w:lang w:val="lt-LT"/>
        </w:rPr>
        <w:t>344</w:t>
      </w:r>
    </w:p>
    <w:p w:rsidR="003D0BAD" w:rsidRPr="00383FF6" w:rsidRDefault="00AD45E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6C7C0D">
        <w:rPr>
          <w:rFonts w:ascii="Times New Roman" w:hAnsi="Times New Roman"/>
          <w:sz w:val="24"/>
          <w:szCs w:val="24"/>
          <w:lang w:val="lt-LT"/>
        </w:rPr>
        <w:t xml:space="preserve">Kauno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kovo 22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S-2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D84F4A">
        <w:rPr>
          <w:rFonts w:ascii="Times New Roman" w:hAnsi="Times New Roman"/>
          <w:sz w:val="24"/>
          <w:szCs w:val="24"/>
          <w:lang w:val="lt-LT"/>
        </w:rPr>
        <w:t>Kauno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E23CD4">
        <w:rPr>
          <w:rFonts w:ascii="Times New Roman" w:eastAsia="Calibri" w:hAnsi="Times New Roman"/>
          <w:sz w:val="24"/>
          <w:szCs w:val="24"/>
          <w:lang w:val="lt-LT"/>
        </w:rPr>
        <w:t>8</w:t>
      </w:r>
      <w:bookmarkStart w:id="9" w:name="_GoBack"/>
      <w:bookmarkEnd w:id="9"/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R-408-2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89 865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61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 (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>aštuon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iasdešimt devynių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aštuonių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šimtų šešiasdešimt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penkių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 w:rsidR="00D40903">
        <w:rPr>
          <w:rFonts w:ascii="Times New Roman" w:eastAsia="Calibri" w:hAnsi="Times New Roman"/>
          <w:sz w:val="24"/>
          <w:szCs w:val="24"/>
          <w:lang w:val="lt-LT"/>
        </w:rPr>
        <w:t>61 cento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AD45E8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AD45E8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05A" w:rsidRDefault="0000205A">
      <w:r>
        <w:separator/>
      </w:r>
    </w:p>
  </w:endnote>
  <w:endnote w:type="continuationSeparator" w:id="0">
    <w:p w:rsidR="0000205A" w:rsidRDefault="0000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05A" w:rsidRDefault="0000205A">
      <w:r>
        <w:separator/>
      </w:r>
    </w:p>
  </w:footnote>
  <w:footnote w:type="continuationSeparator" w:id="0">
    <w:p w:rsidR="0000205A" w:rsidRDefault="00002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AD45E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AD45E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750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0205A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6E3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0A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571B1"/>
    <w:rsid w:val="00990A99"/>
    <w:rsid w:val="0099605B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D45E8"/>
    <w:rsid w:val="00AE1DD9"/>
    <w:rsid w:val="00AF1475"/>
    <w:rsid w:val="00AF19C1"/>
    <w:rsid w:val="00B068F1"/>
    <w:rsid w:val="00B20656"/>
    <w:rsid w:val="00B25D2E"/>
    <w:rsid w:val="00B33F83"/>
    <w:rsid w:val="00B42C5B"/>
    <w:rsid w:val="00BB2A15"/>
    <w:rsid w:val="00BD2F2B"/>
    <w:rsid w:val="00BF3435"/>
    <w:rsid w:val="00C07F8E"/>
    <w:rsid w:val="00C2154D"/>
    <w:rsid w:val="00C23B62"/>
    <w:rsid w:val="00C53C44"/>
    <w:rsid w:val="00C60762"/>
    <w:rsid w:val="00C617A9"/>
    <w:rsid w:val="00C92B0F"/>
    <w:rsid w:val="00CA6ECF"/>
    <w:rsid w:val="00CB0F04"/>
    <w:rsid w:val="00CD57D0"/>
    <w:rsid w:val="00CD7FE4"/>
    <w:rsid w:val="00CE05E0"/>
    <w:rsid w:val="00CE30A5"/>
    <w:rsid w:val="00CF706F"/>
    <w:rsid w:val="00D12FA2"/>
    <w:rsid w:val="00D322F9"/>
    <w:rsid w:val="00D40903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B87E0-4006-4841-BEE8-EB5E42BA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2016-06-27T09:21:00Z</cp:lastPrinted>
  <dcterms:created xsi:type="dcterms:W3CDTF">2016-07-12T09:02:00Z</dcterms:created>
  <dcterms:modified xsi:type="dcterms:W3CDTF">2016-07-14T06:07:00Z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694330646</vt:i4>
  </property>
  <property fmtid="{D5CDD505-2E9C-101B-9397-08002B2CF9AE}" pid="3" name="_NewReviewCycle">
    <vt:lpwstr/>
  </property>
  <property fmtid="{D5CDD505-2E9C-101B-9397-08002B2CF9AE}" pid="4" name="_EmailSubject">
    <vt:lpwstr>Esinvesticijos: A1-344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