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XSpec="center"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78ED" w:rsidRPr="00086E14" w:rsidTr="003D1C9B">
        <w:tc>
          <w:tcPr>
            <w:tcW w:w="3696" w:type="dxa"/>
          </w:tcPr>
          <w:p w:rsidR="008379FF" w:rsidRPr="00086E14" w:rsidRDefault="001C45E7" w:rsidP="001C45E7">
            <w:pPr>
              <w:jc w:val="center"/>
              <w:rPr>
                <w:rFonts w:ascii="Times New Roman" w:hAnsi="Times New Roman" w:cs="Times New Roman"/>
                <w:i/>
                <w:sz w:val="24"/>
                <w:szCs w:val="24"/>
              </w:rPr>
            </w:pPr>
            <w:r>
              <w:rPr>
                <w:rFonts w:ascii="Times New Roman" w:hAnsi="Times New Roman" w:cs="Times New Roman"/>
                <w:i/>
                <w:sz w:val="24"/>
                <w:szCs w:val="24"/>
              </w:rPr>
              <w:t xml:space="preserve">                                                                                                              ____</w:t>
            </w:r>
            <w:r w:rsidR="008379FF" w:rsidRPr="00086E14">
              <w:rPr>
                <w:rFonts w:ascii="Times New Roman" w:hAnsi="Times New Roman" w:cs="Times New Roman"/>
                <w:i/>
                <w:sz w:val="24"/>
                <w:szCs w:val="24"/>
              </w:rPr>
              <w:t>_</w:t>
            </w:r>
            <w:r w:rsidR="00602657" w:rsidRPr="001C45E7">
              <w:rPr>
                <w:rFonts w:ascii="Times New Roman" w:hAnsi="Times New Roman" w:cs="Times New Roman"/>
                <w:i/>
                <w:sz w:val="24"/>
                <w:szCs w:val="24"/>
                <w:u w:val="single"/>
              </w:rPr>
              <w:t>2017</w:t>
            </w:r>
            <w:r w:rsidR="00602657" w:rsidRPr="00186786">
              <w:rPr>
                <w:rFonts w:ascii="Times New Roman" w:hAnsi="Times New Roman" w:cs="Times New Roman"/>
                <w:i/>
                <w:sz w:val="24"/>
                <w:szCs w:val="24"/>
                <w:u w:val="single"/>
              </w:rPr>
              <w:t>-03-2</w:t>
            </w:r>
            <w:r w:rsidR="00186786" w:rsidRPr="00186786">
              <w:rPr>
                <w:rFonts w:ascii="Times New Roman" w:hAnsi="Times New Roman" w:cs="Times New Roman"/>
                <w:i/>
                <w:sz w:val="24"/>
                <w:szCs w:val="24"/>
                <w:u w:val="single"/>
              </w:rPr>
              <w:t>9</w:t>
            </w:r>
            <w:r w:rsidR="008379FF" w:rsidRPr="001C45E7">
              <w:rPr>
                <w:rFonts w:ascii="Times New Roman" w:hAnsi="Times New Roman" w:cs="Times New Roman"/>
                <w:i/>
                <w:sz w:val="24"/>
                <w:szCs w:val="24"/>
                <w:u w:val="single"/>
              </w:rPr>
              <w:t>_</w:t>
            </w:r>
            <w:r>
              <w:rPr>
                <w:rFonts w:ascii="Times New Roman" w:hAnsi="Times New Roman" w:cs="Times New Roman"/>
                <w:i/>
                <w:sz w:val="24"/>
                <w:szCs w:val="24"/>
              </w:rPr>
              <w:t>_____</w:t>
            </w:r>
          </w:p>
          <w:p w:rsidR="003B79DC" w:rsidRPr="00086E14" w:rsidRDefault="008379FF" w:rsidP="003D1C9B">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Fonts w:ascii="Times New Roman" w:hAnsi="Times New Roman" w:cs="Times New Roman"/>
                <w:i/>
                <w:sz w:val="24"/>
                <w:szCs w:val="24"/>
              </w:rPr>
              <w:t>)</w:t>
            </w:r>
          </w:p>
          <w:p w:rsidR="000E78ED" w:rsidRPr="00E01724" w:rsidRDefault="000E78ED" w:rsidP="003D1C9B">
            <w:pPr>
              <w:jc w:val="right"/>
              <w:rPr>
                <w:rFonts w:ascii="Times New Roman" w:hAnsi="Times New Roman" w:cs="Times New Roman"/>
                <w:sz w:val="24"/>
                <w:szCs w:val="24"/>
              </w:rPr>
            </w:pPr>
          </w:p>
        </w:tc>
      </w:tr>
      <w:tr w:rsidR="000E78ED" w:rsidRPr="00067B16" w:rsidTr="003D1C9B">
        <w:tc>
          <w:tcPr>
            <w:tcW w:w="3696" w:type="dxa"/>
          </w:tcPr>
          <w:tbl>
            <w:tblPr>
              <w:tblStyle w:val="Lentelstinklelis"/>
              <w:tblW w:w="9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9"/>
              <w:gridCol w:w="4161"/>
            </w:tblGrid>
            <w:tr w:rsidR="007D52FB" w:rsidRPr="00067B16" w:rsidTr="00602657">
              <w:trPr>
                <w:trHeight w:val="1976"/>
              </w:trPr>
              <w:tc>
                <w:tcPr>
                  <w:tcW w:w="9216" w:type="dxa"/>
                  <w:gridSpan w:val="3"/>
                  <w:vAlign w:val="center"/>
                </w:tcPr>
                <w:p w:rsidR="000E78ED" w:rsidRPr="007D52FB" w:rsidRDefault="000E78ED" w:rsidP="0079003E">
                  <w:pPr>
                    <w:framePr w:hSpace="180" w:wrap="around" w:vAnchor="text" w:hAnchor="margin" w:xAlign="center" w:y="-28"/>
                    <w:rPr>
                      <w:i/>
                    </w:rPr>
                  </w:pPr>
                  <w:bookmarkStart w:id="0" w:name="_GoBack"/>
                </w:p>
                <w:p w:rsidR="000E78ED" w:rsidRPr="00067B16" w:rsidRDefault="00D0100B" w:rsidP="003D1C9B">
                  <w:pPr>
                    <w:framePr w:hSpace="180" w:wrap="around" w:vAnchor="text" w:hAnchor="margin" w:xAlign="center" w:y="-28"/>
                    <w:jc w:val="center"/>
                    <w:rPr>
                      <w:rFonts w:ascii="Times New Roman" w:hAnsi="Times New Roman" w:cs="Times New Roman"/>
                      <w:sz w:val="24"/>
                      <w:szCs w:val="24"/>
                    </w:rPr>
                  </w:pPr>
                  <w:r w:rsidRPr="00067B16">
                    <w:rPr>
                      <w:i/>
                      <w:noProof/>
                      <w:lang w:eastAsia="lt-LT"/>
                    </w:rPr>
                    <w:drawing>
                      <wp:inline distT="0" distB="0" distL="0" distR="0" wp14:anchorId="20C7D97B" wp14:editId="2DEF07F2">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rsidR="00D0100B" w:rsidRPr="00067B16" w:rsidRDefault="00D0100B" w:rsidP="0079003E">
                  <w:pPr>
                    <w:framePr w:hSpace="180" w:wrap="around" w:vAnchor="text" w:hAnchor="margin" w:xAlign="center" w:y="-28"/>
                    <w:rPr>
                      <w:rFonts w:ascii="Times New Roman" w:hAnsi="Times New Roman" w:cs="Times New Roman"/>
                      <w:sz w:val="24"/>
                      <w:szCs w:val="24"/>
                    </w:rPr>
                  </w:pPr>
                </w:p>
              </w:tc>
            </w:tr>
            <w:tr w:rsidR="007D52FB" w:rsidRPr="00067B16" w:rsidTr="00602657">
              <w:trPr>
                <w:trHeight w:val="430"/>
              </w:trPr>
              <w:tc>
                <w:tcPr>
                  <w:tcW w:w="9216" w:type="dxa"/>
                  <w:gridSpan w:val="3"/>
                </w:tcPr>
                <w:p w:rsidR="0040769E" w:rsidRDefault="00787614" w:rsidP="003D1C9B">
                  <w:pPr>
                    <w:framePr w:hSpace="180" w:wrap="around" w:vAnchor="text" w:hAnchor="margin" w:xAlign="center"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p>
                <w:p w:rsidR="00787614" w:rsidRPr="00521B88" w:rsidRDefault="00602657" w:rsidP="0034617D">
                  <w:pPr>
                    <w:framePr w:hSpace="180" w:wrap="around" w:vAnchor="text" w:hAnchor="margin" w:xAlign="center" w:y="-28"/>
                    <w:jc w:val="center"/>
                    <w:rPr>
                      <w:rFonts w:ascii="Times New Roman" w:hAnsi="Times New Roman" w:cs="Times New Roman"/>
                      <w:b/>
                      <w:sz w:val="24"/>
                      <w:szCs w:val="24"/>
                    </w:rPr>
                  </w:pPr>
                  <w:r w:rsidRPr="00602657">
                    <w:rPr>
                      <w:rFonts w:ascii="Times New Roman" w:hAnsi="Times New Roman" w:cs="Times New Roman"/>
                      <w:b/>
                      <w:sz w:val="24"/>
                      <w:szCs w:val="24"/>
                    </w:rPr>
                    <w:t>Nr. 0</w:t>
                  </w:r>
                  <w:r w:rsidR="0034617D">
                    <w:rPr>
                      <w:rFonts w:ascii="Times New Roman" w:hAnsi="Times New Roman" w:cs="Times New Roman"/>
                      <w:b/>
                      <w:sz w:val="24"/>
                      <w:szCs w:val="24"/>
                    </w:rPr>
                    <w:t>4</w:t>
                  </w:r>
                  <w:r w:rsidRPr="00602657">
                    <w:rPr>
                      <w:rFonts w:ascii="Times New Roman" w:hAnsi="Times New Roman" w:cs="Times New Roman"/>
                      <w:b/>
                      <w:sz w:val="24"/>
                      <w:szCs w:val="24"/>
                    </w:rPr>
                    <w:t>.</w:t>
                  </w:r>
                  <w:r w:rsidR="0034617D">
                    <w:rPr>
                      <w:rFonts w:ascii="Times New Roman" w:hAnsi="Times New Roman" w:cs="Times New Roman"/>
                      <w:b/>
                      <w:sz w:val="24"/>
                      <w:szCs w:val="24"/>
                    </w:rPr>
                    <w:t>2</w:t>
                  </w:r>
                  <w:r w:rsidRPr="00602657">
                    <w:rPr>
                      <w:rFonts w:ascii="Times New Roman" w:hAnsi="Times New Roman" w:cs="Times New Roman"/>
                      <w:b/>
                      <w:sz w:val="24"/>
                      <w:szCs w:val="24"/>
                    </w:rPr>
                    <w:t>.</w:t>
                  </w:r>
                  <w:r w:rsidR="0034617D">
                    <w:rPr>
                      <w:rFonts w:ascii="Times New Roman" w:hAnsi="Times New Roman" w:cs="Times New Roman"/>
                      <w:b/>
                      <w:sz w:val="24"/>
                      <w:szCs w:val="24"/>
                    </w:rPr>
                    <w:t>1</w:t>
                  </w:r>
                  <w:r w:rsidRPr="00602657">
                    <w:rPr>
                      <w:rFonts w:ascii="Times New Roman" w:hAnsi="Times New Roman" w:cs="Times New Roman"/>
                      <w:b/>
                      <w:sz w:val="24"/>
                      <w:szCs w:val="24"/>
                    </w:rPr>
                    <w:t>-LVPA-K-8</w:t>
                  </w:r>
                  <w:r w:rsidR="0034617D">
                    <w:rPr>
                      <w:rFonts w:ascii="Times New Roman" w:hAnsi="Times New Roman" w:cs="Times New Roman"/>
                      <w:b/>
                      <w:sz w:val="24"/>
                      <w:szCs w:val="24"/>
                    </w:rPr>
                    <w:t>04</w:t>
                  </w:r>
                  <w:r w:rsidRPr="00602657">
                    <w:rPr>
                      <w:rFonts w:ascii="Times New Roman" w:hAnsi="Times New Roman" w:cs="Times New Roman"/>
                      <w:b/>
                      <w:sz w:val="24"/>
                      <w:szCs w:val="24"/>
                    </w:rPr>
                    <w:t xml:space="preserve"> „</w:t>
                  </w:r>
                  <w:r w:rsidR="0034617D">
                    <w:rPr>
                      <w:rFonts w:ascii="Times New Roman" w:hAnsi="Times New Roman" w:cs="Times New Roman"/>
                      <w:b/>
                      <w:sz w:val="24"/>
                      <w:szCs w:val="24"/>
                    </w:rPr>
                    <w:t>Auditas pramonei</w:t>
                  </w:r>
                  <w:r w:rsidRPr="00602657">
                    <w:rPr>
                      <w:rFonts w:ascii="Times New Roman" w:hAnsi="Times New Roman" w:cs="Times New Roman"/>
                      <w:b/>
                      <w:sz w:val="24"/>
                      <w:szCs w:val="24"/>
                    </w:rPr>
                    <w:t xml:space="preserve"> LT“</w:t>
                  </w:r>
                </w:p>
              </w:tc>
            </w:tr>
            <w:tr w:rsidR="007D52FB" w:rsidRPr="00067B16" w:rsidTr="00602657">
              <w:tc>
                <w:tcPr>
                  <w:tcW w:w="9216" w:type="dxa"/>
                  <w:gridSpan w:val="3"/>
                </w:tcPr>
                <w:p w:rsidR="00787614" w:rsidRPr="00067B16" w:rsidRDefault="00787614" w:rsidP="003D1C9B">
                  <w:pPr>
                    <w:framePr w:hSpace="180" w:wrap="around" w:vAnchor="text" w:hAnchor="margin" w:xAlign="center" w:y="-28"/>
                    <w:jc w:val="center"/>
                    <w:rPr>
                      <w:rFonts w:ascii="Times New Roman" w:hAnsi="Times New Roman" w:cs="Times New Roman"/>
                      <w:i/>
                    </w:rPr>
                  </w:pPr>
                </w:p>
              </w:tc>
            </w:tr>
            <w:tr w:rsidR="007D52FB" w:rsidRPr="00067B16" w:rsidTr="00602657">
              <w:trPr>
                <w:trHeight w:val="343"/>
              </w:trPr>
              <w:tc>
                <w:tcPr>
                  <w:tcW w:w="9216" w:type="dxa"/>
                  <w:gridSpan w:val="3"/>
                </w:tcPr>
                <w:p w:rsidR="00787614" w:rsidRPr="00067B16" w:rsidRDefault="00787614" w:rsidP="003D1C9B">
                  <w:pPr>
                    <w:framePr w:hSpace="180" w:wrap="around" w:vAnchor="text" w:hAnchor="margin" w:xAlign="center" w:y="-28"/>
                    <w:jc w:val="center"/>
                    <w:rPr>
                      <w:rFonts w:ascii="Times New Roman" w:hAnsi="Times New Roman" w:cs="Times New Roman"/>
                      <w:i/>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w:t>
                  </w:r>
                  <w:r w:rsidR="0088036B">
                    <w:rPr>
                      <w:rFonts w:ascii="Times New Roman" w:hAnsi="Times New Roman" w:cs="Times New Roman"/>
                      <w:b/>
                      <w:sz w:val="24"/>
                      <w:szCs w:val="24"/>
                    </w:rPr>
                    <w:t>02</w:t>
                  </w:r>
                </w:p>
              </w:tc>
            </w:tr>
            <w:tr w:rsidR="00E17445" w:rsidRPr="00067B16" w:rsidTr="00602657">
              <w:tc>
                <w:tcPr>
                  <w:tcW w:w="5055" w:type="dxa"/>
                  <w:gridSpan w:val="2"/>
                </w:tcPr>
                <w:p w:rsidR="00E17445" w:rsidRPr="00067B16" w:rsidRDefault="00E17445" w:rsidP="003D1C9B">
                  <w:pPr>
                    <w:framePr w:hSpace="180" w:wrap="around" w:vAnchor="text" w:hAnchor="margin" w:xAlign="center" w:y="-28"/>
                    <w:rPr>
                      <w:rFonts w:ascii="Times New Roman" w:hAnsi="Times New Roman" w:cs="Times New Roman"/>
                      <w:sz w:val="24"/>
                      <w:szCs w:val="24"/>
                    </w:rPr>
                  </w:pPr>
                </w:p>
              </w:tc>
              <w:tc>
                <w:tcPr>
                  <w:tcW w:w="4161" w:type="dxa"/>
                </w:tcPr>
                <w:p w:rsidR="00E17445" w:rsidRPr="00067B16" w:rsidRDefault="00E17445" w:rsidP="003D1C9B">
                  <w:pPr>
                    <w:framePr w:hSpace="180" w:wrap="around" w:vAnchor="text" w:hAnchor="margin" w:xAlign="center" w:y="-28"/>
                    <w:rPr>
                      <w:rFonts w:ascii="Times New Roman" w:hAnsi="Times New Roman" w:cs="Times New Roman"/>
                      <w:sz w:val="24"/>
                      <w:szCs w:val="24"/>
                    </w:rPr>
                  </w:pPr>
                </w:p>
              </w:tc>
            </w:tr>
            <w:tr w:rsidR="007D52FB" w:rsidRPr="00067B16" w:rsidTr="00602657">
              <w:trPr>
                <w:trHeight w:val="437"/>
              </w:trPr>
              <w:tc>
                <w:tcPr>
                  <w:tcW w:w="5055" w:type="dxa"/>
                  <w:gridSpan w:val="2"/>
                </w:tcPr>
                <w:p w:rsidR="000E78ED" w:rsidRPr="00067B16" w:rsidRDefault="000E78ED" w:rsidP="003D1C9B">
                  <w:pPr>
                    <w:framePr w:hSpace="180" w:wrap="around" w:vAnchor="text" w:hAnchor="margin" w:xAlign="center" w:y="-28"/>
                    <w:rPr>
                      <w:rFonts w:ascii="Times New Roman" w:hAnsi="Times New Roman" w:cs="Times New Roman"/>
                      <w:i/>
                    </w:rPr>
                  </w:pPr>
                </w:p>
              </w:tc>
              <w:tc>
                <w:tcPr>
                  <w:tcW w:w="4161" w:type="dxa"/>
                </w:tcPr>
                <w:p w:rsidR="00485DFB" w:rsidRPr="00067B16" w:rsidRDefault="00485DFB" w:rsidP="003D1C9B">
                  <w:pPr>
                    <w:framePr w:hSpace="180" w:wrap="around" w:vAnchor="text" w:hAnchor="margin" w:xAlign="center" w:y="-28"/>
                    <w:rPr>
                      <w:rFonts w:ascii="Times New Roman" w:hAnsi="Times New Roman" w:cs="Times New Roman"/>
                      <w:i/>
                    </w:rPr>
                  </w:pPr>
                </w:p>
              </w:tc>
            </w:tr>
            <w:tr w:rsidR="007D52FB" w:rsidRPr="00067B16" w:rsidTr="00602657">
              <w:tc>
                <w:tcPr>
                  <w:tcW w:w="9216" w:type="dxa"/>
                  <w:gridSpan w:val="3"/>
                </w:tcPr>
                <w:p w:rsidR="000E78ED" w:rsidRDefault="003D1C9B" w:rsidP="00186786">
                  <w:pPr>
                    <w:framePr w:hSpace="180" w:wrap="around" w:vAnchor="text" w:hAnchor="margin" w:xAlign="center" w:y="-28"/>
                    <w:ind w:left="-249" w:firstLine="249"/>
                    <w:jc w:val="both"/>
                    <w:rPr>
                      <w:rFonts w:ascii="Times New Roman" w:hAnsi="Times New Roman" w:cs="Times New Roman"/>
                      <w:sz w:val="24"/>
                      <w:szCs w:val="24"/>
                    </w:rPr>
                  </w:pPr>
                  <w:r>
                    <w:rPr>
                      <w:rFonts w:ascii="Times New Roman" w:hAnsi="Times New Roman" w:cs="Times New Roman"/>
                      <w:sz w:val="24"/>
                      <w:szCs w:val="24"/>
                    </w:rPr>
                    <w:t xml:space="preserve">Lietuvos </w:t>
                  </w:r>
                  <w:r w:rsidR="00E17445">
                    <w:rPr>
                      <w:rFonts w:ascii="Times New Roman" w:hAnsi="Times New Roman" w:cs="Times New Roman"/>
                      <w:sz w:val="24"/>
                      <w:szCs w:val="24"/>
                    </w:rPr>
                    <w:t xml:space="preserve">Respublikos ūkio ministerija ir </w:t>
                  </w:r>
                  <w:r w:rsidR="0039058C" w:rsidRPr="0039058C">
                    <w:rPr>
                      <w:rFonts w:ascii="Times New Roman" w:hAnsi="Times New Roman" w:cs="Times New Roman"/>
                      <w:sz w:val="24"/>
                      <w:szCs w:val="24"/>
                    </w:rPr>
                    <w:t>viešoji įstaiga Lietuvos verslo paramos agentūra</w:t>
                  </w:r>
                  <w:r w:rsidRPr="00067B16">
                    <w:rPr>
                      <w:rFonts w:ascii="Times New Roman" w:hAnsi="Times New Roman" w:cs="Times New Roman"/>
                      <w:sz w:val="24"/>
                      <w:szCs w:val="24"/>
                    </w:rPr>
                    <w:t xml:space="preserve"> </w:t>
                  </w:r>
                  <w:r w:rsidR="003B5575">
                    <w:rPr>
                      <w:rFonts w:ascii="Times New Roman" w:hAnsi="Times New Roman" w:cs="Times New Roman"/>
                      <w:sz w:val="24"/>
                      <w:szCs w:val="24"/>
                    </w:rPr>
                    <w:t>(t(toliau – LVPA)</w:t>
                  </w:r>
                  <w:r w:rsidR="00095A19">
                    <w:rPr>
                      <w:rFonts w:ascii="Times New Roman" w:hAnsi="Times New Roman" w:cs="Times New Roman"/>
                      <w:sz w:val="24"/>
                      <w:szCs w:val="24"/>
                    </w:rPr>
                    <w:t xml:space="preserve"> </w:t>
                  </w:r>
                  <w:r w:rsidR="000E78ED"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000E78ED"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000E78ED"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0E78ED" w:rsidRPr="00067B16">
                    <w:rPr>
                      <w:rFonts w:ascii="Times New Roman" w:hAnsi="Times New Roman" w:cs="Times New Roman"/>
                      <w:sz w:val="24"/>
                      <w:szCs w:val="24"/>
                    </w:rPr>
                    <w:t>veiksmų programos priemonę</w:t>
                  </w:r>
                  <w:r w:rsidR="00F726EE" w:rsidRPr="00067B16">
                    <w:rPr>
                      <w:rFonts w:ascii="Times New Roman" w:hAnsi="Times New Roman" w:cs="Times New Roman"/>
                      <w:sz w:val="24"/>
                      <w:szCs w:val="24"/>
                    </w:rPr>
                    <w:t xml:space="preserve"> </w:t>
                  </w:r>
                  <w:r w:rsidR="00602657" w:rsidRPr="00602657">
                    <w:rPr>
                      <w:rFonts w:ascii="Times New Roman" w:hAnsi="Times New Roman" w:cs="Times New Roman"/>
                      <w:sz w:val="24"/>
                      <w:szCs w:val="24"/>
                    </w:rPr>
                    <w:t>Nr. 0</w:t>
                  </w:r>
                  <w:r w:rsidR="0034617D">
                    <w:rPr>
                      <w:rFonts w:ascii="Times New Roman" w:hAnsi="Times New Roman" w:cs="Times New Roman"/>
                      <w:sz w:val="24"/>
                      <w:szCs w:val="24"/>
                    </w:rPr>
                    <w:t>4</w:t>
                  </w:r>
                  <w:r w:rsidR="00602657" w:rsidRPr="00602657">
                    <w:rPr>
                      <w:rFonts w:ascii="Times New Roman" w:hAnsi="Times New Roman" w:cs="Times New Roman"/>
                      <w:sz w:val="24"/>
                      <w:szCs w:val="24"/>
                    </w:rPr>
                    <w:t>.</w:t>
                  </w:r>
                  <w:r w:rsidR="0034617D">
                    <w:rPr>
                      <w:rFonts w:ascii="Times New Roman" w:hAnsi="Times New Roman" w:cs="Times New Roman"/>
                      <w:sz w:val="24"/>
                      <w:szCs w:val="24"/>
                    </w:rPr>
                    <w:t>2</w:t>
                  </w:r>
                  <w:r w:rsidR="00602657" w:rsidRPr="00602657">
                    <w:rPr>
                      <w:rFonts w:ascii="Times New Roman" w:hAnsi="Times New Roman" w:cs="Times New Roman"/>
                      <w:sz w:val="24"/>
                      <w:szCs w:val="24"/>
                    </w:rPr>
                    <w:t>.</w:t>
                  </w:r>
                  <w:r w:rsidR="0034617D">
                    <w:rPr>
                      <w:rFonts w:ascii="Times New Roman" w:hAnsi="Times New Roman" w:cs="Times New Roman"/>
                      <w:sz w:val="24"/>
                      <w:szCs w:val="24"/>
                    </w:rPr>
                    <w:t>1</w:t>
                  </w:r>
                  <w:r w:rsidR="00602657" w:rsidRPr="00602657">
                    <w:rPr>
                      <w:rFonts w:ascii="Times New Roman" w:hAnsi="Times New Roman" w:cs="Times New Roman"/>
                      <w:sz w:val="24"/>
                      <w:szCs w:val="24"/>
                    </w:rPr>
                    <w:t>-LVPA-K-8</w:t>
                  </w:r>
                  <w:r w:rsidR="0034617D">
                    <w:rPr>
                      <w:rFonts w:ascii="Times New Roman" w:hAnsi="Times New Roman" w:cs="Times New Roman"/>
                      <w:sz w:val="24"/>
                      <w:szCs w:val="24"/>
                    </w:rPr>
                    <w:t>04</w:t>
                  </w:r>
                  <w:r w:rsidR="00602657" w:rsidRPr="00602657">
                    <w:rPr>
                      <w:rFonts w:ascii="Times New Roman" w:hAnsi="Times New Roman" w:cs="Times New Roman"/>
                      <w:sz w:val="24"/>
                      <w:szCs w:val="24"/>
                    </w:rPr>
                    <w:t xml:space="preserve"> „</w:t>
                  </w:r>
                  <w:r w:rsidR="0034617D">
                    <w:rPr>
                      <w:rFonts w:ascii="Times New Roman" w:hAnsi="Times New Roman" w:cs="Times New Roman"/>
                      <w:sz w:val="24"/>
                      <w:szCs w:val="24"/>
                    </w:rPr>
                    <w:t>Auditas pramonei</w:t>
                  </w:r>
                  <w:r w:rsidR="00602657" w:rsidRPr="00602657">
                    <w:rPr>
                      <w:rFonts w:ascii="Times New Roman" w:hAnsi="Times New Roman" w:cs="Times New Roman"/>
                      <w:sz w:val="24"/>
                      <w:szCs w:val="24"/>
                    </w:rPr>
                    <w:t xml:space="preserve"> LT“</w:t>
                  </w:r>
                  <w:r w:rsidR="00516613">
                    <w:rPr>
                      <w:rFonts w:ascii="Times New Roman" w:hAnsi="Times New Roman" w:cs="Times New Roman"/>
                      <w:sz w:val="24"/>
                      <w:szCs w:val="24"/>
                    </w:rPr>
                    <w:t>.</w:t>
                  </w:r>
                </w:p>
                <w:p w:rsidR="00E17445" w:rsidRPr="00067B16" w:rsidRDefault="00E17445" w:rsidP="003D1C9B">
                  <w:pPr>
                    <w:framePr w:hSpace="180" w:wrap="around" w:vAnchor="text" w:hAnchor="margin" w:xAlign="center" w:y="-28"/>
                    <w:rPr>
                      <w:rFonts w:ascii="Times New Roman" w:hAnsi="Times New Roman" w:cs="Times New Roman"/>
                      <w:sz w:val="24"/>
                      <w:szCs w:val="24"/>
                    </w:rPr>
                  </w:pPr>
                </w:p>
              </w:tc>
            </w:tr>
            <w:tr w:rsidR="007D52FB" w:rsidRPr="00067B16" w:rsidTr="00602657">
              <w:trPr>
                <w:trHeight w:val="304"/>
              </w:trPr>
              <w:tc>
                <w:tcPr>
                  <w:tcW w:w="9216" w:type="dxa"/>
                  <w:gridSpan w:val="3"/>
                </w:tcPr>
                <w:p w:rsidR="000E78ED" w:rsidRPr="00067B16" w:rsidRDefault="000E78ED" w:rsidP="003D1C9B">
                  <w:pPr>
                    <w:framePr w:hSpace="180" w:wrap="around" w:vAnchor="text" w:hAnchor="margin" w:xAlign="center" w:y="-28"/>
                    <w:rPr>
                      <w:rFonts w:ascii="Times New Roman" w:hAnsi="Times New Roman" w:cs="Times New Roman"/>
                      <w:i/>
                    </w:rPr>
                  </w:pPr>
                </w:p>
              </w:tc>
            </w:tr>
            <w:tr w:rsidR="007D52FB" w:rsidRPr="00067B16" w:rsidTr="00AA2EB4">
              <w:trPr>
                <w:trHeight w:val="1522"/>
              </w:trPr>
              <w:tc>
                <w:tcPr>
                  <w:tcW w:w="4536" w:type="dxa"/>
                  <w:tcBorders>
                    <w:top w:val="single" w:sz="4" w:space="0" w:color="auto"/>
                    <w:left w:val="single" w:sz="4" w:space="0" w:color="auto"/>
                    <w:bottom w:val="single" w:sz="4" w:space="0" w:color="auto"/>
                    <w:right w:val="single" w:sz="4" w:space="0" w:color="auto"/>
                  </w:tcBorders>
                </w:tcPr>
                <w:p w:rsidR="0028256E" w:rsidRPr="00067B16" w:rsidRDefault="00DE6ED1" w:rsidP="003D1C9B">
                  <w:pPr>
                    <w:framePr w:hSpace="180" w:wrap="around" w:vAnchor="text" w:hAnchor="margin" w:xAlign="center"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rsidR="0028256E" w:rsidRPr="00067B16" w:rsidRDefault="0028256E" w:rsidP="003D1C9B">
                  <w:pPr>
                    <w:framePr w:hSpace="180" w:wrap="around" w:vAnchor="text" w:hAnchor="margin" w:xAlign="center" w:y="-28"/>
                    <w:rPr>
                      <w:rFonts w:ascii="Times New Roman" w:hAnsi="Times New Roman" w:cs="Times New Roman"/>
                      <w:i/>
                    </w:rPr>
                  </w:pPr>
                </w:p>
              </w:tc>
              <w:tc>
                <w:tcPr>
                  <w:tcW w:w="4680" w:type="dxa"/>
                  <w:gridSpan w:val="2"/>
                  <w:tcBorders>
                    <w:top w:val="single" w:sz="4" w:space="0" w:color="auto"/>
                    <w:left w:val="single" w:sz="4" w:space="0" w:color="auto"/>
                    <w:bottom w:val="single" w:sz="4" w:space="0" w:color="auto"/>
                    <w:right w:val="single" w:sz="4" w:space="0" w:color="auto"/>
                  </w:tcBorders>
                </w:tcPr>
                <w:p w:rsidR="0094300F" w:rsidRDefault="0034617D" w:rsidP="00AB60DD">
                  <w:pPr>
                    <w:framePr w:hSpace="180" w:wrap="around" w:vAnchor="text" w:hAnchor="margin" w:xAlign="center" w:y="-28"/>
                    <w:ind w:right="36"/>
                    <w:jc w:val="both"/>
                    <w:rPr>
                      <w:rFonts w:ascii="Times New Roman" w:hAnsi="Times New Roman"/>
                      <w:sz w:val="24"/>
                      <w:szCs w:val="24"/>
                    </w:rPr>
                  </w:pPr>
                  <w:r>
                    <w:rPr>
                      <w:rFonts w:ascii="Times New Roman" w:hAnsi="Times New Roman"/>
                      <w:sz w:val="24"/>
                      <w:szCs w:val="24"/>
                    </w:rPr>
                    <w:t>S</w:t>
                  </w:r>
                  <w:r w:rsidRPr="00407BD1">
                    <w:rPr>
                      <w:rFonts w:ascii="Times New Roman" w:hAnsi="Times New Roman"/>
                      <w:sz w:val="24"/>
                      <w:szCs w:val="24"/>
                    </w:rPr>
                    <w:t>katinti įmones identifikuoti energijos vartojimo apimtis, nustatyti energijos vartojimo mažinimo galimybes ir numatyti atitinkamas priemones įmonių energijos vartojimo efektyvumui didinti</w:t>
                  </w:r>
                  <w:r w:rsidR="00602657">
                    <w:rPr>
                      <w:rFonts w:ascii="Times New Roman" w:hAnsi="Times New Roman"/>
                      <w:sz w:val="24"/>
                      <w:szCs w:val="24"/>
                    </w:rPr>
                    <w:t>.</w:t>
                  </w:r>
                </w:p>
                <w:p w:rsidR="00BA6424" w:rsidRPr="0088036B" w:rsidRDefault="00BA6424" w:rsidP="003D1C9B">
                  <w:pPr>
                    <w:framePr w:hSpace="180" w:wrap="around" w:vAnchor="text" w:hAnchor="margin" w:xAlign="center" w:y="-28"/>
                    <w:rPr>
                      <w:rFonts w:ascii="Times New Roman" w:hAnsi="Times New Roman"/>
                      <w:sz w:val="24"/>
                      <w:szCs w:val="24"/>
                    </w:rPr>
                  </w:pPr>
                </w:p>
              </w:tc>
            </w:tr>
            <w:tr w:rsidR="007D52FB" w:rsidRPr="00067B16" w:rsidTr="00602657">
              <w:tc>
                <w:tcPr>
                  <w:tcW w:w="4536" w:type="dxa"/>
                  <w:tcBorders>
                    <w:top w:val="single" w:sz="4" w:space="0" w:color="auto"/>
                    <w:left w:val="single" w:sz="4" w:space="0" w:color="auto"/>
                    <w:bottom w:val="single" w:sz="4" w:space="0" w:color="auto"/>
                    <w:right w:val="single" w:sz="4" w:space="0" w:color="auto"/>
                  </w:tcBorders>
                </w:tcPr>
                <w:p w:rsidR="0028256E" w:rsidRPr="00067B16" w:rsidRDefault="00DE6ED1" w:rsidP="003D1C9B">
                  <w:pPr>
                    <w:framePr w:hSpace="180" w:wrap="around" w:vAnchor="text" w:hAnchor="margin" w:xAlign="center"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rsidR="0028256E" w:rsidRPr="00067B16" w:rsidRDefault="0028256E" w:rsidP="003D1C9B">
                  <w:pPr>
                    <w:framePr w:hSpace="180" w:wrap="around" w:vAnchor="text" w:hAnchor="margin" w:xAlign="center" w:y="-28"/>
                    <w:rPr>
                      <w:rFonts w:ascii="Times New Roman" w:hAnsi="Times New Roman" w:cs="Times New Roman"/>
                      <w:sz w:val="24"/>
                      <w:szCs w:val="24"/>
                    </w:rPr>
                  </w:pPr>
                </w:p>
              </w:tc>
              <w:tc>
                <w:tcPr>
                  <w:tcW w:w="4680" w:type="dxa"/>
                  <w:gridSpan w:val="2"/>
                  <w:tcBorders>
                    <w:top w:val="single" w:sz="4" w:space="0" w:color="auto"/>
                    <w:left w:val="single" w:sz="4" w:space="0" w:color="auto"/>
                    <w:bottom w:val="single" w:sz="4" w:space="0" w:color="auto"/>
                    <w:right w:val="single" w:sz="4" w:space="0" w:color="auto"/>
                  </w:tcBorders>
                </w:tcPr>
                <w:p w:rsidR="00BA6424" w:rsidRDefault="0034617D" w:rsidP="003D1C9B">
                  <w:pPr>
                    <w:framePr w:hSpace="180" w:wrap="around" w:vAnchor="text" w:hAnchor="margin" w:xAlign="center" w:y="-28"/>
                    <w:tabs>
                      <w:tab w:val="left" w:pos="142"/>
                      <w:tab w:val="left" w:pos="1276"/>
                      <w:tab w:val="left" w:pos="1418"/>
                    </w:tabs>
                    <w:rPr>
                      <w:rFonts w:ascii="Times New Roman" w:hAnsi="Times New Roman"/>
                      <w:sz w:val="24"/>
                      <w:szCs w:val="24"/>
                    </w:rPr>
                  </w:pPr>
                  <w:r>
                    <w:rPr>
                      <w:rFonts w:ascii="Times New Roman" w:hAnsi="Times New Roman"/>
                      <w:sz w:val="24"/>
                      <w:szCs w:val="24"/>
                    </w:rPr>
                    <w:t>E</w:t>
                  </w:r>
                  <w:r w:rsidRPr="0034617D">
                    <w:rPr>
                      <w:rFonts w:ascii="Times New Roman" w:hAnsi="Times New Roman"/>
                      <w:sz w:val="24"/>
                      <w:szCs w:val="24"/>
                    </w:rPr>
                    <w:t>nergijos vartojimo audito atlikimas pramonės įmonėse</w:t>
                  </w:r>
                  <w:r>
                    <w:rPr>
                      <w:rFonts w:ascii="Times New Roman" w:hAnsi="Times New Roman"/>
                      <w:sz w:val="24"/>
                      <w:szCs w:val="24"/>
                    </w:rPr>
                    <w:t>.</w:t>
                  </w:r>
                  <w:r w:rsidRPr="0034617D">
                    <w:rPr>
                      <w:rFonts w:ascii="Times New Roman" w:hAnsi="Times New Roman"/>
                      <w:sz w:val="24"/>
                      <w:szCs w:val="24"/>
                    </w:rPr>
                    <w:t xml:space="preserve"> </w:t>
                  </w:r>
                </w:p>
                <w:p w:rsidR="00720422" w:rsidRPr="0040769E" w:rsidRDefault="00720422" w:rsidP="003D1C9B">
                  <w:pPr>
                    <w:framePr w:hSpace="180" w:wrap="around" w:vAnchor="text" w:hAnchor="margin" w:xAlign="center" w:y="-28"/>
                    <w:tabs>
                      <w:tab w:val="left" w:pos="142"/>
                      <w:tab w:val="left" w:pos="1276"/>
                      <w:tab w:val="left" w:pos="1418"/>
                    </w:tabs>
                    <w:rPr>
                      <w:rFonts w:ascii="Times New Roman" w:hAnsi="Times New Roman"/>
                      <w:sz w:val="24"/>
                      <w:szCs w:val="24"/>
                    </w:rPr>
                  </w:pPr>
                </w:p>
              </w:tc>
            </w:tr>
            <w:tr w:rsidR="007D52FB" w:rsidRPr="00067B16" w:rsidTr="00602657">
              <w:tc>
                <w:tcPr>
                  <w:tcW w:w="4536" w:type="dxa"/>
                  <w:tcBorders>
                    <w:top w:val="single" w:sz="4" w:space="0" w:color="auto"/>
                    <w:left w:val="single" w:sz="4" w:space="0" w:color="auto"/>
                    <w:bottom w:val="single" w:sz="4" w:space="0" w:color="auto"/>
                    <w:right w:val="single" w:sz="4" w:space="0" w:color="auto"/>
                  </w:tcBorders>
                </w:tcPr>
                <w:p w:rsidR="0028256E" w:rsidRPr="00067B16" w:rsidRDefault="0028256E" w:rsidP="003D1C9B">
                  <w:pPr>
                    <w:framePr w:hSpace="180" w:wrap="around" w:vAnchor="text" w:hAnchor="margin" w:xAlign="center" w:y="-28"/>
                    <w:rPr>
                      <w:rFonts w:ascii="Times New Roman" w:hAnsi="Times New Roman" w:cs="Times New Roman"/>
                      <w:sz w:val="24"/>
                      <w:szCs w:val="24"/>
                    </w:rPr>
                  </w:pPr>
                  <w:r w:rsidRPr="00067B16">
                    <w:rPr>
                      <w:rFonts w:ascii="Times New Roman" w:hAnsi="Times New Roman" w:cs="Times New Roman"/>
                      <w:sz w:val="24"/>
                      <w:szCs w:val="24"/>
                    </w:rPr>
                    <w:t>Galimi pareiškėjai:</w:t>
                  </w:r>
                </w:p>
                <w:p w:rsidR="0028256E" w:rsidRPr="00067B16" w:rsidRDefault="0028256E" w:rsidP="003D1C9B">
                  <w:pPr>
                    <w:framePr w:hSpace="180" w:wrap="around" w:vAnchor="text" w:hAnchor="margin" w:xAlign="center" w:y="-28"/>
                    <w:rPr>
                      <w:rFonts w:ascii="Times New Roman" w:hAnsi="Times New Roman" w:cs="Times New Roman"/>
                      <w:sz w:val="24"/>
                      <w:szCs w:val="24"/>
                    </w:rPr>
                  </w:pPr>
                </w:p>
              </w:tc>
              <w:tc>
                <w:tcPr>
                  <w:tcW w:w="4680" w:type="dxa"/>
                  <w:gridSpan w:val="2"/>
                  <w:tcBorders>
                    <w:top w:val="single" w:sz="4" w:space="0" w:color="auto"/>
                    <w:left w:val="single" w:sz="4" w:space="0" w:color="auto"/>
                    <w:bottom w:val="single" w:sz="4" w:space="0" w:color="auto"/>
                    <w:right w:val="single" w:sz="4" w:space="0" w:color="auto"/>
                  </w:tcBorders>
                </w:tcPr>
                <w:p w:rsidR="00DE536D" w:rsidRPr="00DE536D" w:rsidRDefault="00DE536D" w:rsidP="00DE536D">
                  <w:pPr>
                    <w:jc w:val="both"/>
                    <w:rPr>
                      <w:rFonts w:ascii="Times New Roman" w:hAnsi="Times New Roman"/>
                      <w:sz w:val="24"/>
                      <w:szCs w:val="24"/>
                    </w:rPr>
                  </w:pPr>
                  <w:r w:rsidRPr="00DE536D">
                    <w:rPr>
                      <w:rFonts w:ascii="Times New Roman" w:hAnsi="Times New Roman"/>
                      <w:sz w:val="24"/>
                      <w:szCs w:val="24"/>
                    </w:rPr>
                    <w:t>1. Labai mažos, mažos ir vidutinės pramonės įmonės.</w:t>
                  </w:r>
                </w:p>
                <w:p w:rsidR="00160AB7" w:rsidRDefault="00DE536D" w:rsidP="00DE536D">
                  <w:pPr>
                    <w:framePr w:hSpace="180" w:wrap="around" w:vAnchor="text" w:hAnchor="margin" w:xAlign="center" w:y="-28"/>
                    <w:rPr>
                      <w:rFonts w:ascii="Times New Roman" w:hAnsi="Times New Roman"/>
                      <w:sz w:val="24"/>
                      <w:szCs w:val="24"/>
                    </w:rPr>
                  </w:pPr>
                  <w:r w:rsidRPr="00DE536D">
                    <w:rPr>
                      <w:rFonts w:ascii="Times New Roman" w:hAnsi="Times New Roman"/>
                      <w:sz w:val="24"/>
                      <w:szCs w:val="24"/>
                    </w:rPr>
                    <w:t>2. Didelės pramonės įmonės, jeigu energijos vartojimo auditas atliekamas papildomai su energijos vartojimo auditu, privalomu pagal Direktyvą 2012/27/ES.</w:t>
                  </w:r>
                </w:p>
                <w:p w:rsidR="00720422" w:rsidRPr="00B24D93" w:rsidRDefault="00720422" w:rsidP="00DE536D">
                  <w:pPr>
                    <w:framePr w:hSpace="180" w:wrap="around" w:vAnchor="text" w:hAnchor="margin" w:xAlign="center" w:y="-28"/>
                    <w:rPr>
                      <w:rFonts w:ascii="Times New Roman" w:hAnsi="Times New Roman" w:cs="Times New Roman"/>
                      <w:i/>
                    </w:rPr>
                  </w:pPr>
                </w:p>
              </w:tc>
            </w:tr>
            <w:tr w:rsidR="007D52FB" w:rsidRPr="00067B16" w:rsidTr="00602657">
              <w:tc>
                <w:tcPr>
                  <w:tcW w:w="4536" w:type="dxa"/>
                  <w:tcBorders>
                    <w:top w:val="single" w:sz="4" w:space="0" w:color="auto"/>
                    <w:left w:val="single" w:sz="4" w:space="0" w:color="auto"/>
                    <w:bottom w:val="single" w:sz="4" w:space="0" w:color="auto"/>
                    <w:right w:val="single" w:sz="4" w:space="0" w:color="auto"/>
                  </w:tcBorders>
                </w:tcPr>
                <w:p w:rsidR="0028256E" w:rsidRPr="00067B16" w:rsidRDefault="0028256E" w:rsidP="003D1C9B">
                  <w:pPr>
                    <w:framePr w:hSpace="180" w:wrap="around" w:vAnchor="text" w:hAnchor="margin" w:xAlign="center"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680" w:type="dxa"/>
                  <w:gridSpan w:val="2"/>
                  <w:tcBorders>
                    <w:top w:val="single" w:sz="4" w:space="0" w:color="auto"/>
                    <w:left w:val="single" w:sz="4" w:space="0" w:color="auto"/>
                    <w:bottom w:val="single" w:sz="4" w:space="0" w:color="auto"/>
                    <w:right w:val="single" w:sz="4" w:space="0" w:color="auto"/>
                  </w:tcBorders>
                </w:tcPr>
                <w:p w:rsidR="0028256E" w:rsidRDefault="0040769E" w:rsidP="00BA6424">
                  <w:pPr>
                    <w:framePr w:hSpace="180" w:wrap="around" w:vAnchor="text" w:hAnchor="margin" w:xAlign="center" w:y="-28"/>
                    <w:rPr>
                      <w:rFonts w:ascii="Times New Roman" w:hAnsi="Times New Roman" w:cs="Times New Roman"/>
                      <w:sz w:val="24"/>
                      <w:szCs w:val="24"/>
                    </w:rPr>
                  </w:pPr>
                  <w:r>
                    <w:rPr>
                      <w:rFonts w:ascii="Times New Roman" w:hAnsi="Times New Roman" w:cs="Times New Roman"/>
                      <w:sz w:val="24"/>
                      <w:szCs w:val="24"/>
                    </w:rPr>
                    <w:t>Projektų konkursas vienu etapu.</w:t>
                  </w:r>
                </w:p>
                <w:p w:rsidR="00720422" w:rsidRPr="00067B16" w:rsidRDefault="00720422" w:rsidP="00BA6424">
                  <w:pPr>
                    <w:framePr w:hSpace="180" w:wrap="around" w:vAnchor="text" w:hAnchor="margin" w:xAlign="center" w:y="-28"/>
                    <w:rPr>
                      <w:rFonts w:ascii="Times New Roman" w:hAnsi="Times New Roman" w:cs="Times New Roman"/>
                      <w:sz w:val="24"/>
                      <w:szCs w:val="24"/>
                    </w:rPr>
                  </w:pPr>
                </w:p>
              </w:tc>
            </w:tr>
            <w:tr w:rsidR="002F7369" w:rsidRPr="00067B16" w:rsidTr="00602657">
              <w:tc>
                <w:tcPr>
                  <w:tcW w:w="4536" w:type="dxa"/>
                  <w:tcBorders>
                    <w:top w:val="single" w:sz="4" w:space="0" w:color="auto"/>
                    <w:left w:val="single" w:sz="4" w:space="0" w:color="auto"/>
                    <w:bottom w:val="single" w:sz="4" w:space="0" w:color="auto"/>
                    <w:right w:val="single" w:sz="4" w:space="0" w:color="auto"/>
                  </w:tcBorders>
                </w:tcPr>
                <w:p w:rsidR="002F7369" w:rsidRPr="00067B16" w:rsidRDefault="002F7369" w:rsidP="003D1C9B">
                  <w:pPr>
                    <w:framePr w:hSpace="180" w:wrap="around" w:vAnchor="text" w:hAnchor="margin" w:xAlign="center"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proofErr w:type="spellStart"/>
                  <w:r w:rsidR="00D37B95" w:rsidRPr="00067B16">
                    <w:rPr>
                      <w:rFonts w:ascii="Times New Roman" w:hAnsi="Times New Roman" w:cs="Times New Roman"/>
                      <w:sz w:val="24"/>
                      <w:szCs w:val="24"/>
                    </w:rPr>
                    <w:t>Eur</w:t>
                  </w:r>
                  <w:proofErr w:type="spellEnd"/>
                  <w:r w:rsidRPr="00067B16">
                    <w:rPr>
                      <w:rFonts w:ascii="Times New Roman" w:hAnsi="Times New Roman" w:cs="Times New Roman"/>
                      <w:sz w:val="24"/>
                      <w:szCs w:val="24"/>
                    </w:rPr>
                    <w:t>:</w:t>
                  </w:r>
                </w:p>
                <w:p w:rsidR="002F7369" w:rsidRPr="00067B16" w:rsidRDefault="002F7369" w:rsidP="003D1C9B">
                  <w:pPr>
                    <w:framePr w:hSpace="180" w:wrap="around" w:vAnchor="text" w:hAnchor="margin" w:xAlign="center" w:y="-28"/>
                    <w:rPr>
                      <w:rFonts w:ascii="Times New Roman" w:hAnsi="Times New Roman" w:cs="Times New Roman"/>
                      <w:i/>
                    </w:rPr>
                  </w:pPr>
                </w:p>
              </w:tc>
              <w:tc>
                <w:tcPr>
                  <w:tcW w:w="4680" w:type="dxa"/>
                  <w:gridSpan w:val="2"/>
                  <w:tcBorders>
                    <w:top w:val="single" w:sz="4" w:space="0" w:color="auto"/>
                    <w:left w:val="single" w:sz="4" w:space="0" w:color="auto"/>
                    <w:bottom w:val="single" w:sz="4" w:space="0" w:color="auto"/>
                    <w:right w:val="single" w:sz="4" w:space="0" w:color="auto"/>
                  </w:tcBorders>
                </w:tcPr>
                <w:p w:rsidR="00DE536D" w:rsidRPr="00DE536D" w:rsidRDefault="00DE536D" w:rsidP="00DE536D">
                  <w:pPr>
                    <w:tabs>
                      <w:tab w:val="left" w:pos="1134"/>
                    </w:tabs>
                    <w:jc w:val="both"/>
                    <w:rPr>
                      <w:rFonts w:ascii="Times New Roman" w:eastAsia="Times New Roman" w:hAnsi="Times New Roman" w:cs="Times New Roman"/>
                      <w:sz w:val="24"/>
                      <w:szCs w:val="24"/>
                      <w:lang w:eastAsia="lt-LT"/>
                    </w:rPr>
                  </w:pPr>
                  <w:r w:rsidRPr="00DE536D">
                    <w:rPr>
                      <w:rFonts w:ascii="Times New Roman" w:eastAsia="Times New Roman" w:hAnsi="Times New Roman" w:cs="Times New Roman"/>
                      <w:sz w:val="24"/>
                      <w:szCs w:val="24"/>
                      <w:lang w:eastAsia="lt-LT"/>
                    </w:rPr>
                    <w:t>1. Jeigu projektas sk</w:t>
                  </w:r>
                  <w:r w:rsidR="00F60E92">
                    <w:rPr>
                      <w:rFonts w:ascii="Times New Roman" w:eastAsia="Times New Roman" w:hAnsi="Times New Roman" w:cs="Times New Roman"/>
                      <w:sz w:val="24"/>
                      <w:szCs w:val="24"/>
                      <w:lang w:eastAsia="lt-LT"/>
                    </w:rPr>
                    <w:t>irtas energijos vartojimo auditui atlikti</w:t>
                  </w:r>
                  <w:r w:rsidRPr="00DE536D">
                    <w:rPr>
                      <w:rFonts w:ascii="Times New Roman" w:eastAsia="Times New Roman" w:hAnsi="Times New Roman" w:cs="Times New Roman"/>
                      <w:sz w:val="24"/>
                      <w:szCs w:val="24"/>
                      <w:lang w:eastAsia="lt-LT"/>
                    </w:rPr>
                    <w:t xml:space="preserve"> labai mažoje ar mažoje pramonės įmonėje – </w:t>
                  </w:r>
                  <w:r>
                    <w:rPr>
                      <w:rFonts w:ascii="Times New Roman" w:eastAsia="Times New Roman" w:hAnsi="Times New Roman" w:cs="Times New Roman"/>
                      <w:sz w:val="24"/>
                      <w:szCs w:val="24"/>
                      <w:lang w:eastAsia="lt-LT"/>
                    </w:rPr>
                    <w:t>1</w:t>
                  </w:r>
                  <w:r w:rsidRPr="00DE536D">
                    <w:rPr>
                      <w:rFonts w:ascii="Times New Roman" w:eastAsia="Times New Roman" w:hAnsi="Times New Roman" w:cs="Times New Roman"/>
                      <w:sz w:val="24"/>
                      <w:szCs w:val="24"/>
                      <w:lang w:eastAsia="lt-LT"/>
                    </w:rPr>
                    <w:t xml:space="preserve">0 000 </w:t>
                  </w:r>
                  <w:proofErr w:type="spellStart"/>
                  <w:r w:rsidRPr="00DE536D">
                    <w:rPr>
                      <w:rFonts w:ascii="Times New Roman" w:eastAsia="Times New Roman" w:hAnsi="Times New Roman" w:cs="Times New Roman"/>
                      <w:sz w:val="24"/>
                      <w:szCs w:val="24"/>
                      <w:lang w:eastAsia="lt-LT"/>
                    </w:rPr>
                    <w:t>Eur</w:t>
                  </w:r>
                  <w:proofErr w:type="spellEnd"/>
                  <w:r w:rsidRPr="00DE536D">
                    <w:rPr>
                      <w:rFonts w:ascii="Times New Roman" w:eastAsia="Times New Roman" w:hAnsi="Times New Roman" w:cs="Times New Roman"/>
                      <w:sz w:val="24"/>
                      <w:szCs w:val="24"/>
                      <w:lang w:eastAsia="lt-LT"/>
                    </w:rPr>
                    <w:t xml:space="preserve"> (d</w:t>
                  </w:r>
                  <w:r w:rsidR="00E40A54">
                    <w:rPr>
                      <w:rFonts w:ascii="Times New Roman" w:eastAsia="Times New Roman" w:hAnsi="Times New Roman" w:cs="Times New Roman"/>
                      <w:sz w:val="24"/>
                      <w:szCs w:val="24"/>
                      <w:lang w:eastAsia="lt-LT"/>
                    </w:rPr>
                    <w:t>e</w:t>
                  </w:r>
                  <w:r w:rsidRPr="00DE536D">
                    <w:rPr>
                      <w:rFonts w:ascii="Times New Roman" w:eastAsia="Times New Roman" w:hAnsi="Times New Roman" w:cs="Times New Roman"/>
                      <w:sz w:val="24"/>
                      <w:szCs w:val="24"/>
                      <w:lang w:eastAsia="lt-LT"/>
                    </w:rPr>
                    <w:t>šimt tūkstančių eurų).</w:t>
                  </w:r>
                </w:p>
                <w:p w:rsidR="00BA6424" w:rsidRDefault="00DE536D" w:rsidP="00E40A54">
                  <w:pPr>
                    <w:framePr w:hSpace="180" w:wrap="around" w:vAnchor="text" w:hAnchor="margin" w:xAlign="center" w:y="-28"/>
                    <w:tabs>
                      <w:tab w:val="left" w:pos="1134"/>
                    </w:tabs>
                    <w:jc w:val="both"/>
                    <w:rPr>
                      <w:rFonts w:ascii="Times New Roman" w:eastAsia="Times New Roman" w:hAnsi="Times New Roman" w:cs="Times New Roman"/>
                      <w:sz w:val="24"/>
                      <w:szCs w:val="24"/>
                      <w:lang w:eastAsia="lt-LT"/>
                    </w:rPr>
                  </w:pPr>
                  <w:r w:rsidRPr="00DE536D">
                    <w:rPr>
                      <w:rFonts w:ascii="Times New Roman" w:eastAsia="Times New Roman" w:hAnsi="Times New Roman" w:cs="Times New Roman"/>
                      <w:sz w:val="24"/>
                      <w:szCs w:val="24"/>
                      <w:lang w:eastAsia="lt-LT"/>
                    </w:rPr>
                    <w:t xml:space="preserve">2. Jeigu projektas skirtas energijos vartojimo </w:t>
                  </w:r>
                  <w:r w:rsidR="00F60E92">
                    <w:t xml:space="preserve"> </w:t>
                  </w:r>
                  <w:r w:rsidR="00F60E92" w:rsidRPr="00F60E92">
                    <w:rPr>
                      <w:rFonts w:ascii="Times New Roman" w:eastAsia="Times New Roman" w:hAnsi="Times New Roman" w:cs="Times New Roman"/>
                      <w:sz w:val="24"/>
                      <w:szCs w:val="24"/>
                      <w:lang w:eastAsia="lt-LT"/>
                    </w:rPr>
                    <w:t xml:space="preserve">auditui atlikti </w:t>
                  </w:r>
                  <w:r w:rsidRPr="00DE536D">
                    <w:rPr>
                      <w:rFonts w:ascii="Times New Roman" w:eastAsia="Times New Roman" w:hAnsi="Times New Roman" w:cs="Times New Roman"/>
                      <w:sz w:val="24"/>
                      <w:szCs w:val="24"/>
                      <w:lang w:eastAsia="lt-LT"/>
                    </w:rPr>
                    <w:t xml:space="preserve">vidutinėje ar didelėje pramonės </w:t>
                  </w:r>
                  <w:r w:rsidRPr="00DE536D">
                    <w:rPr>
                      <w:rFonts w:ascii="Times New Roman" w:eastAsia="Times New Roman" w:hAnsi="Times New Roman" w:cs="Times New Roman"/>
                      <w:sz w:val="24"/>
                      <w:szCs w:val="24"/>
                      <w:lang w:eastAsia="lt-LT"/>
                    </w:rPr>
                    <w:lastRenderedPageBreak/>
                    <w:t xml:space="preserve">įmonėje – </w:t>
                  </w:r>
                  <w:r>
                    <w:rPr>
                      <w:rFonts w:ascii="Times New Roman" w:eastAsia="Times New Roman" w:hAnsi="Times New Roman" w:cs="Times New Roman"/>
                      <w:sz w:val="24"/>
                      <w:szCs w:val="24"/>
                      <w:lang w:eastAsia="lt-LT"/>
                    </w:rPr>
                    <w:t>18</w:t>
                  </w:r>
                  <w:r w:rsidRPr="00DE536D">
                    <w:rPr>
                      <w:rFonts w:ascii="Times New Roman" w:eastAsia="Times New Roman" w:hAnsi="Times New Roman" w:cs="Times New Roman"/>
                      <w:sz w:val="24"/>
                      <w:szCs w:val="24"/>
                      <w:lang w:eastAsia="lt-LT"/>
                    </w:rPr>
                    <w:t xml:space="preserve"> 000 </w:t>
                  </w:r>
                  <w:proofErr w:type="spellStart"/>
                  <w:r w:rsidRPr="00DE536D">
                    <w:rPr>
                      <w:rFonts w:ascii="Times New Roman" w:eastAsia="Times New Roman" w:hAnsi="Times New Roman" w:cs="Times New Roman"/>
                      <w:sz w:val="24"/>
                      <w:szCs w:val="24"/>
                      <w:lang w:eastAsia="lt-LT"/>
                    </w:rPr>
                    <w:t>Eur</w:t>
                  </w:r>
                  <w:proofErr w:type="spellEnd"/>
                  <w:r w:rsidRPr="00DE536D">
                    <w:rPr>
                      <w:rFonts w:ascii="Times New Roman" w:eastAsia="Times New Roman" w:hAnsi="Times New Roman" w:cs="Times New Roman"/>
                      <w:sz w:val="24"/>
                      <w:szCs w:val="24"/>
                      <w:lang w:eastAsia="lt-LT"/>
                    </w:rPr>
                    <w:t xml:space="preserve"> (</w:t>
                  </w:r>
                  <w:r w:rsidR="00E40A54">
                    <w:rPr>
                      <w:rFonts w:ascii="Times New Roman" w:eastAsia="Times New Roman" w:hAnsi="Times New Roman" w:cs="Times New Roman"/>
                      <w:sz w:val="24"/>
                      <w:szCs w:val="24"/>
                      <w:lang w:eastAsia="lt-LT"/>
                    </w:rPr>
                    <w:t>aštuoniolika</w:t>
                  </w:r>
                  <w:r w:rsidRPr="00DE536D">
                    <w:rPr>
                      <w:rFonts w:ascii="Times New Roman" w:eastAsia="Times New Roman" w:hAnsi="Times New Roman" w:cs="Times New Roman"/>
                      <w:sz w:val="24"/>
                      <w:szCs w:val="24"/>
                      <w:lang w:eastAsia="lt-LT"/>
                    </w:rPr>
                    <w:t xml:space="preserve"> tūkstančių eurų).</w:t>
                  </w:r>
                </w:p>
                <w:p w:rsidR="00720422" w:rsidRPr="00067B16" w:rsidRDefault="00720422" w:rsidP="00E40A54">
                  <w:pPr>
                    <w:framePr w:hSpace="180" w:wrap="around" w:vAnchor="text" w:hAnchor="margin" w:xAlign="center" w:y="-28"/>
                    <w:tabs>
                      <w:tab w:val="left" w:pos="1134"/>
                    </w:tabs>
                    <w:jc w:val="both"/>
                    <w:rPr>
                      <w:rFonts w:ascii="Times New Roman" w:hAnsi="Times New Roman" w:cs="Times New Roman"/>
                      <w:i/>
                    </w:rPr>
                  </w:pPr>
                </w:p>
              </w:tc>
            </w:tr>
            <w:tr w:rsidR="002F7369" w:rsidRPr="00067B16" w:rsidTr="00602657">
              <w:tc>
                <w:tcPr>
                  <w:tcW w:w="4536" w:type="dxa"/>
                  <w:tcBorders>
                    <w:top w:val="single" w:sz="4" w:space="0" w:color="auto"/>
                    <w:left w:val="single" w:sz="4" w:space="0" w:color="auto"/>
                    <w:bottom w:val="single" w:sz="4" w:space="0" w:color="auto"/>
                    <w:right w:val="single" w:sz="4" w:space="0" w:color="auto"/>
                  </w:tcBorders>
                </w:tcPr>
                <w:p w:rsidR="002F7369" w:rsidRDefault="00D37B95" w:rsidP="003D1C9B">
                  <w:pPr>
                    <w:framePr w:hSpace="180" w:wrap="around" w:vAnchor="text" w:hAnchor="margin" w:xAlign="center" w:y="-28"/>
                    <w:rPr>
                      <w:rFonts w:ascii="Times New Roman" w:hAnsi="Times New Roman" w:cs="Times New Roman"/>
                      <w:sz w:val="24"/>
                      <w:szCs w:val="24"/>
                    </w:rPr>
                  </w:pPr>
                  <w:r w:rsidRPr="00067B16">
                    <w:rPr>
                      <w:rFonts w:ascii="Times New Roman" w:hAnsi="Times New Roman" w:cs="Times New Roman"/>
                      <w:sz w:val="24"/>
                      <w:szCs w:val="24"/>
                    </w:rPr>
                    <w:lastRenderedPageBreak/>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proofErr w:type="spellStart"/>
                  <w:r w:rsidRPr="00067B16">
                    <w:rPr>
                      <w:rFonts w:ascii="Times New Roman" w:hAnsi="Times New Roman" w:cs="Times New Roman"/>
                      <w:sz w:val="24"/>
                      <w:szCs w:val="24"/>
                    </w:rPr>
                    <w:t>Eur</w:t>
                  </w:r>
                  <w:proofErr w:type="spellEnd"/>
                  <w:r w:rsidR="002F7369" w:rsidRPr="00067B16">
                    <w:rPr>
                      <w:rFonts w:ascii="Times New Roman" w:hAnsi="Times New Roman" w:cs="Times New Roman"/>
                      <w:sz w:val="24"/>
                      <w:szCs w:val="24"/>
                    </w:rPr>
                    <w:t>:</w:t>
                  </w:r>
                </w:p>
                <w:p w:rsidR="00F60E92" w:rsidRPr="00067B16" w:rsidRDefault="00F60E92" w:rsidP="003D1C9B">
                  <w:pPr>
                    <w:framePr w:hSpace="180" w:wrap="around" w:vAnchor="text" w:hAnchor="margin" w:xAlign="center" w:y="-28"/>
                    <w:rPr>
                      <w:rFonts w:ascii="Times New Roman" w:hAnsi="Times New Roman" w:cs="Times New Roman"/>
                      <w:sz w:val="24"/>
                      <w:szCs w:val="24"/>
                    </w:rPr>
                  </w:pPr>
                </w:p>
              </w:tc>
              <w:tc>
                <w:tcPr>
                  <w:tcW w:w="4680" w:type="dxa"/>
                  <w:gridSpan w:val="2"/>
                  <w:tcBorders>
                    <w:top w:val="single" w:sz="4" w:space="0" w:color="auto"/>
                    <w:left w:val="single" w:sz="4" w:space="0" w:color="auto"/>
                    <w:bottom w:val="single" w:sz="4" w:space="0" w:color="auto"/>
                    <w:right w:val="single" w:sz="4" w:space="0" w:color="auto"/>
                  </w:tcBorders>
                </w:tcPr>
                <w:p w:rsidR="002F7369" w:rsidRPr="00186786" w:rsidRDefault="00DE536D" w:rsidP="00DE536D">
                  <w:pPr>
                    <w:framePr w:hSpace="180" w:wrap="around" w:vAnchor="text" w:hAnchor="margin" w:xAlign="center" w:y="-28"/>
                    <w:jc w:val="both"/>
                    <w:rPr>
                      <w:rFonts w:ascii="Times New Roman" w:hAnsi="Times New Roman" w:cs="Times New Roman"/>
                      <w:sz w:val="24"/>
                      <w:szCs w:val="24"/>
                    </w:rPr>
                  </w:pPr>
                  <w:r w:rsidRPr="00186786">
                    <w:rPr>
                      <w:rFonts w:ascii="Times New Roman" w:hAnsi="Times New Roman"/>
                      <w:sz w:val="24"/>
                      <w:szCs w:val="24"/>
                    </w:rPr>
                    <w:t>300 000,00</w:t>
                  </w:r>
                  <w:r w:rsidR="00602657" w:rsidRPr="00186786">
                    <w:rPr>
                      <w:rFonts w:ascii="Times New Roman" w:hAnsi="Times New Roman"/>
                      <w:sz w:val="24"/>
                      <w:szCs w:val="24"/>
                    </w:rPr>
                    <w:t xml:space="preserve"> </w:t>
                  </w:r>
                  <w:proofErr w:type="spellStart"/>
                  <w:r w:rsidR="00602657" w:rsidRPr="00186786">
                    <w:rPr>
                      <w:rFonts w:ascii="Times New Roman" w:hAnsi="Times New Roman"/>
                      <w:sz w:val="24"/>
                      <w:szCs w:val="24"/>
                    </w:rPr>
                    <w:t>Eur</w:t>
                  </w:r>
                  <w:proofErr w:type="spellEnd"/>
                  <w:r w:rsidR="00602657" w:rsidRPr="00186786">
                    <w:rPr>
                      <w:rFonts w:ascii="Times New Roman" w:hAnsi="Times New Roman"/>
                      <w:sz w:val="24"/>
                      <w:szCs w:val="24"/>
                    </w:rPr>
                    <w:t xml:space="preserve"> (</w:t>
                  </w:r>
                  <w:r w:rsidRPr="00186786">
                    <w:rPr>
                      <w:rFonts w:ascii="Times New Roman" w:hAnsi="Times New Roman"/>
                      <w:sz w:val="24"/>
                      <w:szCs w:val="24"/>
                    </w:rPr>
                    <w:t>t</w:t>
                  </w:r>
                  <w:r w:rsidR="0032013B" w:rsidRPr="00186786">
                    <w:rPr>
                      <w:rFonts w:ascii="Times New Roman" w:hAnsi="Times New Roman"/>
                      <w:sz w:val="24"/>
                      <w:szCs w:val="24"/>
                    </w:rPr>
                    <w:t>rys šimtai tūkstančių</w:t>
                  </w:r>
                  <w:r w:rsidR="00602657" w:rsidRPr="00186786">
                    <w:rPr>
                      <w:rFonts w:ascii="Times New Roman" w:hAnsi="Times New Roman"/>
                      <w:sz w:val="24"/>
                      <w:szCs w:val="24"/>
                    </w:rPr>
                    <w:t xml:space="preserve"> eurų)</w:t>
                  </w:r>
                  <w:r w:rsidR="00583149" w:rsidRPr="00186786">
                    <w:rPr>
                      <w:rFonts w:ascii="Times New Roman" w:hAnsi="Times New Roman" w:cs="Times New Roman"/>
                      <w:sz w:val="24"/>
                      <w:szCs w:val="24"/>
                    </w:rPr>
                    <w:t>.</w:t>
                  </w:r>
                </w:p>
              </w:tc>
            </w:tr>
            <w:tr w:rsidR="00062C3A" w:rsidRPr="00067B16" w:rsidTr="00602657">
              <w:tc>
                <w:tcPr>
                  <w:tcW w:w="4536" w:type="dxa"/>
                  <w:tcBorders>
                    <w:top w:val="single" w:sz="4" w:space="0" w:color="auto"/>
                    <w:left w:val="single" w:sz="4" w:space="0" w:color="auto"/>
                    <w:bottom w:val="single" w:sz="4" w:space="0" w:color="auto"/>
                    <w:right w:val="single" w:sz="4" w:space="0" w:color="auto"/>
                  </w:tcBorders>
                </w:tcPr>
                <w:p w:rsidR="00062C3A" w:rsidRPr="00067B16" w:rsidRDefault="00062C3A" w:rsidP="003D1C9B">
                  <w:pPr>
                    <w:framePr w:hSpace="180" w:wrap="around" w:vAnchor="text" w:hAnchor="margin" w:xAlign="center"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680" w:type="dxa"/>
                  <w:gridSpan w:val="2"/>
                  <w:tcBorders>
                    <w:top w:val="single" w:sz="4" w:space="0" w:color="auto"/>
                    <w:left w:val="single" w:sz="4" w:space="0" w:color="auto"/>
                    <w:bottom w:val="single" w:sz="4" w:space="0" w:color="auto"/>
                    <w:right w:val="single" w:sz="4" w:space="0" w:color="auto"/>
                  </w:tcBorders>
                </w:tcPr>
                <w:p w:rsidR="00062C3A" w:rsidRPr="00186786" w:rsidRDefault="00973BC9" w:rsidP="003D1C9B">
                  <w:pPr>
                    <w:framePr w:hSpace="180" w:wrap="around" w:vAnchor="text" w:hAnchor="margin" w:xAlign="center" w:y="-28"/>
                    <w:rPr>
                      <w:rFonts w:ascii="Times New Roman" w:hAnsi="Times New Roman" w:cs="Times New Roman"/>
                      <w:sz w:val="24"/>
                    </w:rPr>
                  </w:pPr>
                  <w:r w:rsidRPr="00186786">
                    <w:rPr>
                      <w:rFonts w:ascii="Times New Roman" w:hAnsi="Times New Roman" w:cs="Times New Roman"/>
                      <w:sz w:val="24"/>
                    </w:rPr>
                    <w:t>2017-03-</w:t>
                  </w:r>
                  <w:r w:rsidR="00602657" w:rsidRPr="00186786">
                    <w:rPr>
                      <w:rFonts w:ascii="Times New Roman" w:hAnsi="Times New Roman" w:cs="Times New Roman"/>
                      <w:sz w:val="24"/>
                    </w:rPr>
                    <w:t>2</w:t>
                  </w:r>
                  <w:r w:rsidR="00186786" w:rsidRPr="00186786">
                    <w:rPr>
                      <w:rFonts w:ascii="Times New Roman" w:hAnsi="Times New Roman" w:cs="Times New Roman"/>
                      <w:sz w:val="24"/>
                    </w:rPr>
                    <w:t>9</w:t>
                  </w:r>
                  <w:r w:rsidR="00296D70" w:rsidRPr="00186786">
                    <w:rPr>
                      <w:rFonts w:ascii="Times New Roman" w:hAnsi="Times New Roman" w:cs="Times New Roman"/>
                      <w:sz w:val="24"/>
                    </w:rPr>
                    <w:t>, 9:00</w:t>
                  </w:r>
                </w:p>
                <w:p w:rsidR="00BA6424" w:rsidRPr="00186786" w:rsidDel="00011C71" w:rsidRDefault="00BA6424" w:rsidP="003D1C9B">
                  <w:pPr>
                    <w:framePr w:hSpace="180" w:wrap="around" w:vAnchor="text" w:hAnchor="margin" w:xAlign="center" w:y="-28"/>
                    <w:rPr>
                      <w:rFonts w:ascii="Times New Roman" w:hAnsi="Times New Roman" w:cs="Times New Roman"/>
                      <w:sz w:val="24"/>
                    </w:rPr>
                  </w:pPr>
                </w:p>
              </w:tc>
            </w:tr>
            <w:tr w:rsidR="00062C3A" w:rsidRPr="00067B16" w:rsidTr="00602657">
              <w:tc>
                <w:tcPr>
                  <w:tcW w:w="4536" w:type="dxa"/>
                  <w:tcBorders>
                    <w:top w:val="single" w:sz="4" w:space="0" w:color="auto"/>
                    <w:left w:val="single" w:sz="4" w:space="0" w:color="auto"/>
                    <w:bottom w:val="single" w:sz="4" w:space="0" w:color="auto"/>
                    <w:right w:val="single" w:sz="4" w:space="0" w:color="auto"/>
                  </w:tcBorders>
                </w:tcPr>
                <w:p w:rsidR="00062C3A" w:rsidRDefault="00062C3A" w:rsidP="003D1C9B">
                  <w:pPr>
                    <w:framePr w:hSpace="180" w:wrap="around" w:vAnchor="text" w:hAnchor="margin" w:xAlign="center"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Pr="00067B16">
                    <w:rPr>
                      <w:rFonts w:ascii="Times New Roman" w:hAnsi="Times New Roman" w:cs="Times New Roman"/>
                      <w:sz w:val="24"/>
                      <w:szCs w:val="24"/>
                    </w:rPr>
                    <w:t>:</w:t>
                  </w:r>
                </w:p>
                <w:p w:rsidR="00F60E92" w:rsidRPr="00067B16" w:rsidRDefault="00F60E92" w:rsidP="003D1C9B">
                  <w:pPr>
                    <w:framePr w:hSpace="180" w:wrap="around" w:vAnchor="text" w:hAnchor="margin" w:xAlign="center" w:y="-28"/>
                    <w:rPr>
                      <w:rFonts w:ascii="Times New Roman" w:hAnsi="Times New Roman" w:cs="Times New Roman"/>
                      <w:sz w:val="24"/>
                      <w:szCs w:val="24"/>
                    </w:rPr>
                  </w:pPr>
                </w:p>
              </w:tc>
              <w:tc>
                <w:tcPr>
                  <w:tcW w:w="4680" w:type="dxa"/>
                  <w:gridSpan w:val="2"/>
                  <w:tcBorders>
                    <w:top w:val="single" w:sz="4" w:space="0" w:color="auto"/>
                    <w:left w:val="single" w:sz="4" w:space="0" w:color="auto"/>
                    <w:bottom w:val="single" w:sz="4" w:space="0" w:color="auto"/>
                    <w:right w:val="single" w:sz="4" w:space="0" w:color="auto"/>
                  </w:tcBorders>
                </w:tcPr>
                <w:p w:rsidR="00062C3A" w:rsidRPr="00186786" w:rsidRDefault="00973BC9" w:rsidP="00720422">
                  <w:pPr>
                    <w:framePr w:hSpace="180" w:wrap="around" w:vAnchor="text" w:hAnchor="margin" w:xAlign="center" w:y="-28"/>
                    <w:widowControl w:val="0"/>
                    <w:shd w:val="clear" w:color="auto" w:fill="FFFFFF"/>
                    <w:tabs>
                      <w:tab w:val="left" w:pos="2943"/>
                    </w:tabs>
                    <w:rPr>
                      <w:rFonts w:ascii="Times New Roman" w:eastAsia="Calibri" w:hAnsi="Times New Roman"/>
                      <w:sz w:val="24"/>
                    </w:rPr>
                  </w:pPr>
                  <w:r w:rsidRPr="00186786">
                    <w:rPr>
                      <w:rFonts w:ascii="Times New Roman" w:eastAsia="Calibri" w:hAnsi="Times New Roman"/>
                      <w:sz w:val="24"/>
                    </w:rPr>
                    <w:t>2017</w:t>
                  </w:r>
                  <w:r w:rsidR="00A86886" w:rsidRPr="00186786">
                    <w:rPr>
                      <w:rFonts w:ascii="Times New Roman" w:eastAsia="Calibri" w:hAnsi="Times New Roman"/>
                      <w:sz w:val="24"/>
                    </w:rPr>
                    <w:t>-</w:t>
                  </w:r>
                  <w:r w:rsidR="00D54ED1" w:rsidRPr="00186786">
                    <w:rPr>
                      <w:rFonts w:ascii="Times New Roman" w:eastAsia="Calibri" w:hAnsi="Times New Roman"/>
                      <w:sz w:val="24"/>
                    </w:rPr>
                    <w:t>0</w:t>
                  </w:r>
                  <w:r w:rsidR="00475D7F" w:rsidRPr="00186786">
                    <w:rPr>
                      <w:rFonts w:ascii="Times New Roman" w:eastAsia="Calibri" w:hAnsi="Times New Roman"/>
                      <w:sz w:val="24"/>
                    </w:rPr>
                    <w:t>5</w:t>
                  </w:r>
                  <w:r w:rsidR="00D54ED1" w:rsidRPr="00186786">
                    <w:rPr>
                      <w:rFonts w:ascii="Times New Roman" w:eastAsia="Calibri" w:hAnsi="Times New Roman"/>
                      <w:sz w:val="24"/>
                    </w:rPr>
                    <w:t>-2</w:t>
                  </w:r>
                  <w:r w:rsidR="00720422" w:rsidRPr="00186786">
                    <w:rPr>
                      <w:rFonts w:ascii="Times New Roman" w:eastAsia="Calibri" w:hAnsi="Times New Roman"/>
                      <w:sz w:val="24"/>
                    </w:rPr>
                    <w:t>9</w:t>
                  </w:r>
                  <w:r w:rsidR="00296D70" w:rsidRPr="00186786">
                    <w:rPr>
                      <w:rFonts w:ascii="Times New Roman" w:eastAsia="Calibri" w:hAnsi="Times New Roman"/>
                      <w:sz w:val="24"/>
                    </w:rPr>
                    <w:t>, 16:00</w:t>
                  </w:r>
                </w:p>
              </w:tc>
            </w:tr>
            <w:tr w:rsidR="00B1633E" w:rsidRPr="00067B16" w:rsidTr="00602657">
              <w:trPr>
                <w:trHeight w:val="585"/>
              </w:trPr>
              <w:tc>
                <w:tcPr>
                  <w:tcW w:w="4536" w:type="dxa"/>
                  <w:tcBorders>
                    <w:top w:val="single" w:sz="4" w:space="0" w:color="auto"/>
                    <w:left w:val="single" w:sz="4" w:space="0" w:color="auto"/>
                    <w:bottom w:val="single" w:sz="4" w:space="0" w:color="auto"/>
                    <w:right w:val="single" w:sz="4" w:space="0" w:color="auto"/>
                  </w:tcBorders>
                </w:tcPr>
                <w:p w:rsidR="00B1633E" w:rsidRPr="00067B16" w:rsidRDefault="00B1633E" w:rsidP="003D1C9B">
                  <w:pPr>
                    <w:framePr w:hSpace="180" w:wrap="around" w:vAnchor="text" w:hAnchor="margin" w:xAlign="center" w:y="-28"/>
                    <w:rPr>
                      <w:rFonts w:ascii="Times New Roman" w:hAnsi="Times New Roman" w:cs="Times New Roman"/>
                      <w:sz w:val="24"/>
                      <w:szCs w:val="24"/>
                    </w:rPr>
                  </w:pPr>
                  <w:r w:rsidRPr="00067B16">
                    <w:rPr>
                      <w:rFonts w:ascii="Times New Roman" w:hAnsi="Times New Roman" w:cs="Times New Roman"/>
                      <w:sz w:val="24"/>
                      <w:szCs w:val="24"/>
                    </w:rPr>
                    <w:t>Kita informacija:</w:t>
                  </w:r>
                </w:p>
                <w:p w:rsidR="00B1633E" w:rsidRPr="00067B16" w:rsidRDefault="00B1633E" w:rsidP="003D1C9B">
                  <w:pPr>
                    <w:framePr w:hSpace="180" w:wrap="around" w:vAnchor="text" w:hAnchor="margin" w:xAlign="center" w:y="-28"/>
                    <w:rPr>
                      <w:rFonts w:ascii="Times New Roman" w:hAnsi="Times New Roman" w:cs="Times New Roman"/>
                      <w:i/>
                    </w:rPr>
                  </w:pPr>
                </w:p>
              </w:tc>
              <w:tc>
                <w:tcPr>
                  <w:tcW w:w="4680" w:type="dxa"/>
                  <w:gridSpan w:val="2"/>
                  <w:tcBorders>
                    <w:top w:val="single" w:sz="4" w:space="0" w:color="auto"/>
                    <w:left w:val="single" w:sz="4" w:space="0" w:color="auto"/>
                    <w:bottom w:val="single" w:sz="4" w:space="0" w:color="auto"/>
                    <w:right w:val="single" w:sz="4" w:space="0" w:color="auto"/>
                  </w:tcBorders>
                </w:tcPr>
                <w:p w:rsidR="00296D70" w:rsidRDefault="00296D70" w:rsidP="00D54ED1">
                  <w:pPr>
                    <w:framePr w:hSpace="180" w:wrap="around" w:vAnchor="text" w:hAnchor="margin" w:xAlign="center" w:y="-28"/>
                    <w:jc w:val="both"/>
                    <w:rPr>
                      <w:rFonts w:ascii="Times New Roman" w:hAnsi="Times New Roman" w:cs="Times New Roman"/>
                      <w:sz w:val="24"/>
                      <w:szCs w:val="24"/>
                    </w:rPr>
                  </w:pPr>
                  <w:r>
                    <w:rPr>
                      <w:rFonts w:ascii="Times New Roman" w:hAnsi="Times New Roman" w:cs="Times New Roman"/>
                      <w:sz w:val="24"/>
                      <w:szCs w:val="24"/>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Pr>
                      <w:rFonts w:ascii="Times New Roman" w:hAnsi="Times New Roman" w:cs="Times New Roman"/>
                      <w:sz w:val="24"/>
                      <w:szCs w:val="24"/>
                    </w:rPr>
                    <w:t>poprojektiniu</w:t>
                  </w:r>
                  <w:proofErr w:type="spellEnd"/>
                  <w:r>
                    <w:rPr>
                      <w:rFonts w:ascii="Times New Roman" w:hAnsi="Times New Roman" w:cs="Times New Roman"/>
                      <w:sz w:val="24"/>
                      <w:szCs w:val="24"/>
                    </w:rPr>
                    <w:t xml:space="preserve"> laikotarpiu privalo naudotis Iš Europos Sąjungos</w:t>
                  </w:r>
                  <w:r w:rsidR="00A6451C">
                    <w:rPr>
                      <w:rFonts w:ascii="Times New Roman" w:hAnsi="Times New Roman" w:cs="Times New Roman"/>
                      <w:sz w:val="24"/>
                      <w:szCs w:val="24"/>
                    </w:rPr>
                    <w:t xml:space="preserve"> (toliau – ES)</w:t>
                  </w:r>
                  <w:r>
                    <w:rPr>
                      <w:rFonts w:ascii="Times New Roman" w:hAnsi="Times New Roman" w:cs="Times New Roman"/>
                      <w:sz w:val="24"/>
                      <w:szCs w:val="24"/>
                    </w:rPr>
                    <w:t xml:space="preserve"> struktūrinių fondų lėšų bendrai finansuojamų projektų duomenų mainų svetaine (toliau – DMS), išskyrus Taisyklėse nustatytas išimtis. DMS naudojimosi tvarka nustatyta Duomenų teikimo per Iš ES struktūrinių fondų lėšų bendrai finansuojamų projektų </w:t>
                  </w:r>
                  <w:r w:rsidR="00A6451C">
                    <w:rPr>
                      <w:rFonts w:ascii="Times New Roman" w:hAnsi="Times New Roman" w:cs="Times New Roman"/>
                      <w:sz w:val="24"/>
                      <w:szCs w:val="24"/>
                    </w:rPr>
                    <w:t xml:space="preserve">DMS </w:t>
                  </w:r>
                  <w:r>
                    <w:rPr>
                      <w:rFonts w:ascii="Times New Roman" w:hAnsi="Times New Roman" w:cs="Times New Roman"/>
                      <w:sz w:val="24"/>
                      <w:szCs w:val="24"/>
                    </w:rPr>
                    <w:t>tvarkos apraše (Taisyklių 1 priedas).</w:t>
                  </w:r>
                </w:p>
                <w:p w:rsidR="00296D70" w:rsidRDefault="00296D70" w:rsidP="003D1C9B">
                  <w:pPr>
                    <w:framePr w:hSpace="180" w:wrap="around" w:vAnchor="text" w:hAnchor="margin" w:xAlign="center" w:y="-28"/>
                    <w:rPr>
                      <w:rFonts w:ascii="Times New Roman" w:hAnsi="Times New Roman" w:cs="Times New Roman"/>
                      <w:sz w:val="24"/>
                      <w:szCs w:val="24"/>
                    </w:rPr>
                  </w:pPr>
                </w:p>
                <w:p w:rsidR="00B1633E" w:rsidRPr="00B1633E" w:rsidRDefault="00296D70" w:rsidP="00D54ED1">
                  <w:pPr>
                    <w:framePr w:hSpace="180" w:wrap="around" w:vAnchor="text" w:hAnchor="margin" w:xAlign="center" w:y="-28"/>
                    <w:jc w:val="both"/>
                    <w:rPr>
                      <w:rFonts w:ascii="Times New Roman" w:hAnsi="Times New Roman" w:cs="Times New Roman"/>
                      <w:i/>
                    </w:rPr>
                  </w:pPr>
                  <w:r>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rsidR="000E78ED" w:rsidRPr="00067B16" w:rsidRDefault="000E78ED" w:rsidP="0079003E">
            <w:pPr>
              <w:rPr>
                <w:rFonts w:ascii="Times New Roman" w:hAnsi="Times New Roman" w:cs="Times New Roman"/>
              </w:rPr>
            </w:pPr>
          </w:p>
        </w:tc>
      </w:tr>
      <w:bookmarkEnd w:id="0"/>
    </w:tbl>
    <w:p w:rsidR="00296D70" w:rsidRDefault="00296D70" w:rsidP="0079003E">
      <w:pPr>
        <w:spacing w:after="0"/>
        <w:rPr>
          <w:rFonts w:ascii="Times New Roman" w:hAnsi="Times New Roman" w:cs="Times New Roman"/>
          <w:b/>
          <w:sz w:val="24"/>
          <w:szCs w:val="24"/>
        </w:rPr>
      </w:pPr>
    </w:p>
    <w:p w:rsidR="00912E4F" w:rsidRDefault="00912E4F" w:rsidP="0079003E">
      <w:pPr>
        <w:spacing w:after="0"/>
        <w:rPr>
          <w:rFonts w:ascii="Times New Roman" w:hAnsi="Times New Roman" w:cs="Times New Roman"/>
          <w:b/>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p w:rsidR="00296D70" w:rsidRPr="00067B16" w:rsidRDefault="00296D70" w:rsidP="0079003E">
      <w:pPr>
        <w:spacing w:after="0"/>
        <w:rPr>
          <w:rFonts w:ascii="Times New Roman" w:hAnsi="Times New Roman" w:cs="Times New Roman"/>
          <w:sz w:val="24"/>
          <w:szCs w:val="24"/>
        </w:rPr>
      </w:pPr>
    </w:p>
    <w:tbl>
      <w:tblPr>
        <w:tblStyle w:val="Lentelstinklelis"/>
        <w:tblW w:w="92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1"/>
        <w:gridCol w:w="4592"/>
      </w:tblGrid>
      <w:tr w:rsidR="007348A4" w:rsidRPr="00067B16" w:rsidTr="00AB60DD">
        <w:trPr>
          <w:trHeight w:val="571"/>
        </w:trPr>
        <w:tc>
          <w:tcPr>
            <w:tcW w:w="4651" w:type="dxa"/>
            <w:vMerge w:val="restart"/>
            <w:tcBorders>
              <w:top w:val="single" w:sz="4" w:space="0" w:color="auto"/>
              <w:left w:val="single" w:sz="4" w:space="0" w:color="auto"/>
              <w:right w:val="single" w:sz="4" w:space="0" w:color="auto"/>
            </w:tcBorders>
          </w:tcPr>
          <w:p w:rsidR="007348A4" w:rsidRPr="00067B16" w:rsidRDefault="007348A4" w:rsidP="007348A4">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592" w:type="dxa"/>
            <w:tcBorders>
              <w:top w:val="single" w:sz="4" w:space="0" w:color="auto"/>
              <w:left w:val="single" w:sz="4" w:space="0" w:color="auto"/>
              <w:right w:val="single" w:sz="4" w:space="0" w:color="auto"/>
            </w:tcBorders>
          </w:tcPr>
          <w:p w:rsidR="00E811F7" w:rsidRPr="00655B4F" w:rsidRDefault="00E811F7" w:rsidP="00AB60DD">
            <w:pPr>
              <w:ind w:right="97"/>
              <w:jc w:val="both"/>
              <w:rPr>
                <w:rFonts w:ascii="Times New Roman" w:hAnsi="Times New Roman" w:cs="Times New Roman"/>
                <w:sz w:val="24"/>
                <w:szCs w:val="24"/>
              </w:rPr>
            </w:pPr>
            <w:r w:rsidRPr="00655B4F">
              <w:rPr>
                <w:rFonts w:ascii="Times New Roman" w:hAnsi="Times New Roman" w:cs="Times New Roman"/>
                <w:sz w:val="24"/>
                <w:szCs w:val="24"/>
              </w:rPr>
              <w:t>Paraiškos gali būti pateiktos kaip pasirašyti popieriniai dokumentai arba kaip elektroniniai dokumentai, pasirašyti saugiu elektroniniu parašu, priklausomai nuo to, kokią šių dokumentų formą pasirenka pareiškėjas.</w:t>
            </w:r>
          </w:p>
          <w:p w:rsidR="00E811F7" w:rsidRPr="00655B4F" w:rsidRDefault="00E811F7" w:rsidP="00AB60DD">
            <w:pPr>
              <w:ind w:right="97"/>
              <w:jc w:val="both"/>
              <w:rPr>
                <w:rFonts w:ascii="Times New Roman" w:hAnsi="Times New Roman" w:cs="Times New Roman"/>
                <w:sz w:val="24"/>
                <w:szCs w:val="24"/>
              </w:rPr>
            </w:pPr>
          </w:p>
          <w:p w:rsidR="00E811F7" w:rsidRPr="00655B4F" w:rsidRDefault="00E811F7" w:rsidP="00AB60DD">
            <w:pPr>
              <w:ind w:right="97"/>
              <w:jc w:val="both"/>
              <w:rPr>
                <w:rFonts w:ascii="Times New Roman" w:hAnsi="Times New Roman" w:cs="Times New Roman"/>
                <w:sz w:val="24"/>
                <w:szCs w:val="24"/>
              </w:rPr>
            </w:pPr>
            <w:r w:rsidRPr="00655B4F">
              <w:rPr>
                <w:rFonts w:ascii="Times New Roman" w:hAnsi="Times New Roman" w:cs="Times New Roman"/>
                <w:sz w:val="24"/>
                <w:szCs w:val="24"/>
              </w:rPr>
              <w:t>Jei paraiška teikiama kaip popierinis dokumentas, pareiškėjas turi pateikti vieną paraiškos originalą</w:t>
            </w:r>
            <w:r>
              <w:rPr>
                <w:rFonts w:ascii="Times New Roman" w:hAnsi="Times New Roman" w:cs="Times New Roman"/>
                <w:sz w:val="24"/>
                <w:szCs w:val="24"/>
              </w:rPr>
              <w:t xml:space="preserve"> ir jos priedus</w:t>
            </w:r>
            <w:r w:rsidRPr="00655B4F">
              <w:rPr>
                <w:rFonts w:ascii="Times New Roman" w:hAnsi="Times New Roman" w:cs="Times New Roman"/>
                <w:sz w:val="24"/>
                <w:szCs w:val="24"/>
              </w:rPr>
              <w:t xml:space="preserve"> ir elektroninę užpildytos paraiškos formos versiją „</w:t>
            </w:r>
            <w:proofErr w:type="spellStart"/>
            <w:r w:rsidRPr="00655B4F">
              <w:rPr>
                <w:rFonts w:ascii="Times New Roman" w:hAnsi="Times New Roman" w:cs="Times New Roman"/>
                <w:sz w:val="24"/>
                <w:szCs w:val="24"/>
              </w:rPr>
              <w:t>pdf</w:t>
            </w:r>
            <w:proofErr w:type="spellEnd"/>
            <w:r w:rsidRPr="00655B4F">
              <w:rPr>
                <w:rFonts w:ascii="Times New Roman" w:hAnsi="Times New Roman" w:cs="Times New Roman"/>
                <w:sz w:val="24"/>
                <w:szCs w:val="24"/>
              </w:rPr>
              <w:t>“ formatu</w:t>
            </w:r>
            <w:r>
              <w:rPr>
                <w:rFonts w:ascii="Times New Roman" w:hAnsi="Times New Roman" w:cs="Times New Roman"/>
                <w:sz w:val="24"/>
                <w:szCs w:val="24"/>
              </w:rPr>
              <w:t xml:space="preserve"> ir jos priedus</w:t>
            </w:r>
            <w:r w:rsidRPr="00655B4F">
              <w:rPr>
                <w:rFonts w:ascii="Times New Roman" w:hAnsi="Times New Roman" w:cs="Times New Roman"/>
                <w:sz w:val="24"/>
                <w:szCs w:val="24"/>
              </w:rPr>
              <w:t>, įrašyt</w:t>
            </w:r>
            <w:r>
              <w:rPr>
                <w:rFonts w:ascii="Times New Roman" w:hAnsi="Times New Roman" w:cs="Times New Roman"/>
                <w:sz w:val="24"/>
                <w:szCs w:val="24"/>
              </w:rPr>
              <w:t>us</w:t>
            </w:r>
            <w:r w:rsidRPr="00655B4F">
              <w:rPr>
                <w:rFonts w:ascii="Times New Roman" w:hAnsi="Times New Roman" w:cs="Times New Roman"/>
                <w:sz w:val="24"/>
                <w:szCs w:val="24"/>
              </w:rPr>
              <w:t xml:space="preserve"> į elektroninę laikmeną. Paraiškos originalo ir elektroninės versijos turinys turi būti </w:t>
            </w:r>
            <w:r w:rsidRPr="00655B4F">
              <w:rPr>
                <w:rFonts w:ascii="Times New Roman" w:hAnsi="Times New Roman" w:cs="Times New Roman"/>
                <w:sz w:val="24"/>
                <w:szCs w:val="24"/>
              </w:rPr>
              <w:lastRenderedPageBreak/>
              <w:t xml:space="preserve">identiškas. Nustačius, kad paraiškos elektroninės versijos turinys neatitinka originalo, vadovaujamasi paraiškos originale nurodyta informacija. </w:t>
            </w:r>
            <w:r>
              <w:rPr>
                <w:rFonts w:ascii="Times New Roman" w:hAnsi="Times New Roman" w:cs="Times New Roman"/>
                <w:sz w:val="24"/>
                <w:szCs w:val="24"/>
              </w:rPr>
              <w:br/>
            </w:r>
          </w:p>
          <w:p w:rsidR="00E811F7" w:rsidRPr="00655B4F" w:rsidRDefault="00E811F7" w:rsidP="00AB60DD">
            <w:pPr>
              <w:ind w:right="97"/>
              <w:jc w:val="both"/>
              <w:rPr>
                <w:rFonts w:ascii="Times New Roman" w:hAnsi="Times New Roman" w:cs="Times New Roman"/>
                <w:sz w:val="24"/>
                <w:szCs w:val="24"/>
              </w:rPr>
            </w:pPr>
            <w:r w:rsidRPr="00655B4F">
              <w:rPr>
                <w:rFonts w:ascii="Times New Roman" w:hAnsi="Times New Roman" w:cs="Times New Roman"/>
                <w:sz w:val="24"/>
                <w:szCs w:val="24"/>
              </w:rPr>
              <w:t xml:space="preserve">Paraiška turi būti atsiųsta registruota pašto siunta naudojantis pašto paslaugų teikėjų teikiamomis paslaugomis arba pristatyta į LVPA priimamąjį, Savanorių pr. 28, LT-03116 Vilnius. </w:t>
            </w:r>
          </w:p>
          <w:p w:rsidR="00E811F7" w:rsidRPr="00655B4F" w:rsidRDefault="00E811F7" w:rsidP="00AB60DD">
            <w:pPr>
              <w:ind w:right="97"/>
              <w:jc w:val="both"/>
              <w:rPr>
                <w:rFonts w:ascii="Times New Roman" w:hAnsi="Times New Roman" w:cs="Times New Roman"/>
                <w:sz w:val="24"/>
                <w:szCs w:val="24"/>
              </w:rPr>
            </w:pPr>
          </w:p>
          <w:p w:rsidR="00E811F7" w:rsidRPr="00655B4F" w:rsidRDefault="00E811F7" w:rsidP="00AB60DD">
            <w:pPr>
              <w:ind w:right="97"/>
              <w:jc w:val="both"/>
              <w:rPr>
                <w:rFonts w:ascii="Times New Roman" w:hAnsi="Times New Roman" w:cs="Times New Roman"/>
                <w:sz w:val="24"/>
                <w:szCs w:val="24"/>
              </w:rPr>
            </w:pPr>
            <w:r w:rsidRPr="00655B4F">
              <w:rPr>
                <w:rFonts w:ascii="Times New Roman" w:hAnsi="Times New Roman" w:cs="Times New Roman"/>
                <w:sz w:val="24"/>
                <w:szCs w:val="24"/>
              </w:rPr>
              <w:t xml:space="preserve">Jei paraiška teikiama kaip elektroninis dokumentas, pareiškėjas turi užpildyti paraišką ir pateikti ją elektroniniu paštu </w:t>
            </w:r>
            <w:hyperlink r:id="rId9" w:history="1">
              <w:r w:rsidRPr="003F47AA">
                <w:rPr>
                  <w:rStyle w:val="Hipersaitas"/>
                  <w:rFonts w:ascii="Times New Roman" w:hAnsi="Times New Roman" w:cs="Times New Roman"/>
                  <w:sz w:val="24"/>
                  <w:szCs w:val="24"/>
                </w:rPr>
                <w:t>dokumentai@lvpa.lt</w:t>
              </w:r>
            </w:hyperlink>
            <w:r w:rsidRPr="00655B4F">
              <w:rPr>
                <w:rFonts w:ascii="Times New Roman" w:hAnsi="Times New Roman" w:cs="Times New Roman"/>
                <w:sz w:val="24"/>
                <w:szCs w:val="24"/>
              </w:rPr>
              <w:t>.</w:t>
            </w:r>
            <w:r>
              <w:rPr>
                <w:rFonts w:ascii="Times New Roman" w:hAnsi="Times New Roman" w:cs="Times New Roman"/>
                <w:sz w:val="24"/>
                <w:szCs w:val="24"/>
              </w:rPr>
              <w:t xml:space="preserve"> </w:t>
            </w:r>
            <w:r w:rsidRPr="00655B4F">
              <w:rPr>
                <w:rFonts w:ascii="Times New Roman" w:hAnsi="Times New Roman" w:cs="Times New Roman"/>
                <w:sz w:val="24"/>
                <w:szCs w:val="24"/>
              </w:rPr>
              <w:t xml:space="preserve"> Kartu su paraiška teikiami dokumentai ir (ar) skaitmeninės pridedamų dokumentų kopijos elektroniniu parašu gali būti netvirtinami.</w:t>
            </w:r>
          </w:p>
          <w:p w:rsidR="00E811F7" w:rsidRPr="00655B4F" w:rsidRDefault="00E811F7" w:rsidP="00AB60DD">
            <w:pPr>
              <w:ind w:right="97"/>
              <w:jc w:val="both"/>
              <w:rPr>
                <w:rFonts w:ascii="Times New Roman" w:hAnsi="Times New Roman" w:cs="Times New Roman"/>
                <w:sz w:val="24"/>
                <w:szCs w:val="24"/>
              </w:rPr>
            </w:pPr>
          </w:p>
          <w:p w:rsidR="00E811F7" w:rsidRPr="00186786" w:rsidRDefault="00E811F7" w:rsidP="00AB60DD">
            <w:pPr>
              <w:ind w:right="97"/>
              <w:jc w:val="both"/>
              <w:rPr>
                <w:rFonts w:ascii="Times New Roman" w:hAnsi="Times New Roman" w:cs="Times New Roman"/>
                <w:sz w:val="24"/>
                <w:szCs w:val="24"/>
              </w:rPr>
            </w:pPr>
            <w:r w:rsidRPr="00655B4F">
              <w:rPr>
                <w:rFonts w:ascii="Times New Roman" w:hAnsi="Times New Roman" w:cs="Times New Roman"/>
                <w:sz w:val="24"/>
                <w:szCs w:val="24"/>
              </w:rPr>
              <w:t xml:space="preserve">Siunčiant registruota pašto siunta, paraiškos turi būti įteiktos pašto </w:t>
            </w:r>
            <w:r w:rsidRPr="00186786">
              <w:rPr>
                <w:rFonts w:ascii="Times New Roman" w:hAnsi="Times New Roman" w:cs="Times New Roman"/>
                <w:sz w:val="24"/>
                <w:szCs w:val="24"/>
              </w:rPr>
              <w:t>paslaugų teikėjui ne vėliau kaip iki 2017 m. gegužės 2</w:t>
            </w:r>
            <w:r w:rsidR="00720422" w:rsidRPr="00186786">
              <w:rPr>
                <w:rFonts w:ascii="Times New Roman" w:hAnsi="Times New Roman" w:cs="Times New Roman"/>
                <w:sz w:val="24"/>
                <w:szCs w:val="24"/>
              </w:rPr>
              <w:t>9</w:t>
            </w:r>
            <w:r w:rsidRPr="00186786">
              <w:rPr>
                <w:rFonts w:ascii="Times New Roman" w:hAnsi="Times New Roman" w:cs="Times New Roman"/>
                <w:sz w:val="24"/>
                <w:szCs w:val="24"/>
              </w:rPr>
              <w:t xml:space="preserve"> d. 24:00.</w:t>
            </w:r>
          </w:p>
          <w:p w:rsidR="00E811F7" w:rsidRPr="00186786" w:rsidRDefault="00E811F7" w:rsidP="00AB60DD">
            <w:pPr>
              <w:ind w:right="97"/>
              <w:jc w:val="both"/>
              <w:rPr>
                <w:rFonts w:ascii="Times New Roman" w:hAnsi="Times New Roman" w:cs="Times New Roman"/>
                <w:sz w:val="24"/>
                <w:szCs w:val="24"/>
              </w:rPr>
            </w:pPr>
          </w:p>
          <w:p w:rsidR="00E811F7" w:rsidRPr="00186786" w:rsidRDefault="00E811F7" w:rsidP="00AB60DD">
            <w:pPr>
              <w:ind w:right="97"/>
              <w:jc w:val="both"/>
              <w:rPr>
                <w:rFonts w:ascii="Times New Roman" w:hAnsi="Times New Roman" w:cs="Times New Roman"/>
                <w:sz w:val="24"/>
                <w:szCs w:val="24"/>
              </w:rPr>
            </w:pPr>
            <w:r w:rsidRPr="00186786">
              <w:rPr>
                <w:rFonts w:ascii="Times New Roman" w:hAnsi="Times New Roman" w:cs="Times New Roman"/>
                <w:sz w:val="24"/>
                <w:szCs w:val="24"/>
              </w:rPr>
              <w:t>Jei paraiška nesiunčiama registruotąja pašto siunta, ji turi būti pristatyta į LVPA iki 2017 m. gegužės 2</w:t>
            </w:r>
            <w:r w:rsidR="00720422" w:rsidRPr="00186786">
              <w:rPr>
                <w:rFonts w:ascii="Times New Roman" w:hAnsi="Times New Roman" w:cs="Times New Roman"/>
                <w:sz w:val="24"/>
                <w:szCs w:val="24"/>
              </w:rPr>
              <w:t>9</w:t>
            </w:r>
            <w:r w:rsidRPr="00186786">
              <w:rPr>
                <w:rFonts w:ascii="Times New Roman" w:hAnsi="Times New Roman" w:cs="Times New Roman"/>
                <w:sz w:val="24"/>
                <w:szCs w:val="24"/>
              </w:rPr>
              <w:t xml:space="preserve"> d. 16:00. </w:t>
            </w:r>
          </w:p>
          <w:p w:rsidR="00E811F7" w:rsidRPr="00186786" w:rsidRDefault="00E811F7" w:rsidP="00AB60DD">
            <w:pPr>
              <w:ind w:right="97"/>
              <w:jc w:val="both"/>
              <w:rPr>
                <w:rFonts w:ascii="Times New Roman" w:hAnsi="Times New Roman" w:cs="Times New Roman"/>
                <w:sz w:val="24"/>
                <w:szCs w:val="24"/>
              </w:rPr>
            </w:pPr>
          </w:p>
          <w:p w:rsidR="00E811F7" w:rsidRPr="00186786" w:rsidRDefault="00E811F7" w:rsidP="00AB60DD">
            <w:pPr>
              <w:ind w:right="97"/>
              <w:jc w:val="both"/>
              <w:rPr>
                <w:rFonts w:ascii="Times New Roman" w:hAnsi="Times New Roman" w:cs="Times New Roman"/>
                <w:sz w:val="24"/>
                <w:szCs w:val="24"/>
              </w:rPr>
            </w:pPr>
            <w:r w:rsidRPr="00655B4F">
              <w:rPr>
                <w:rFonts w:ascii="Times New Roman" w:hAnsi="Times New Roman" w:cs="Times New Roman"/>
                <w:sz w:val="24"/>
                <w:szCs w:val="24"/>
              </w:rPr>
              <w:t xml:space="preserve">Jei paraiška teikiama kaip elektroninis dokumentas, ji turi būti atsiųsta elektroniniu paštu </w:t>
            </w:r>
            <w:hyperlink r:id="rId10" w:history="1">
              <w:r w:rsidRPr="003F47AA">
                <w:rPr>
                  <w:rStyle w:val="Hipersaitas"/>
                  <w:rFonts w:ascii="Times New Roman" w:hAnsi="Times New Roman" w:cs="Times New Roman"/>
                  <w:sz w:val="24"/>
                  <w:szCs w:val="24"/>
                </w:rPr>
                <w:t>dokumentai@lvpa.lt</w:t>
              </w:r>
            </w:hyperlink>
            <w:r>
              <w:rPr>
                <w:rFonts w:ascii="Times New Roman" w:hAnsi="Times New Roman" w:cs="Times New Roman"/>
                <w:sz w:val="24"/>
                <w:szCs w:val="24"/>
              </w:rPr>
              <w:t xml:space="preserve"> </w:t>
            </w:r>
            <w:r w:rsidRPr="00655B4F">
              <w:rPr>
                <w:rFonts w:ascii="Times New Roman" w:hAnsi="Times New Roman" w:cs="Times New Roman"/>
                <w:sz w:val="24"/>
                <w:szCs w:val="24"/>
              </w:rPr>
              <w:t xml:space="preserve">iki 2017 m. </w:t>
            </w:r>
            <w:r w:rsidRPr="005F2F39">
              <w:rPr>
                <w:rFonts w:ascii="Times New Roman" w:hAnsi="Times New Roman" w:cs="Times New Roman"/>
                <w:sz w:val="24"/>
                <w:szCs w:val="24"/>
              </w:rPr>
              <w:t xml:space="preserve">gegužės </w:t>
            </w:r>
            <w:r w:rsidRPr="00186786">
              <w:rPr>
                <w:rFonts w:ascii="Times New Roman" w:hAnsi="Times New Roman" w:cs="Times New Roman"/>
                <w:sz w:val="24"/>
                <w:szCs w:val="24"/>
              </w:rPr>
              <w:t>2</w:t>
            </w:r>
            <w:r w:rsidR="00720422" w:rsidRPr="00186786">
              <w:rPr>
                <w:rFonts w:ascii="Times New Roman" w:hAnsi="Times New Roman" w:cs="Times New Roman"/>
                <w:sz w:val="24"/>
                <w:szCs w:val="24"/>
              </w:rPr>
              <w:t>9</w:t>
            </w:r>
            <w:r w:rsidRPr="00186786">
              <w:rPr>
                <w:rFonts w:ascii="Times New Roman" w:hAnsi="Times New Roman" w:cs="Times New Roman"/>
                <w:sz w:val="24"/>
                <w:szCs w:val="24"/>
              </w:rPr>
              <w:t xml:space="preserve"> d. 16:00. </w:t>
            </w:r>
          </w:p>
          <w:p w:rsidR="00E811F7" w:rsidRDefault="00E811F7" w:rsidP="00AB60DD">
            <w:pPr>
              <w:ind w:right="97"/>
              <w:rPr>
                <w:rFonts w:ascii="Times New Roman" w:hAnsi="Times New Roman" w:cs="Times New Roman"/>
                <w:sz w:val="24"/>
                <w:szCs w:val="24"/>
              </w:rPr>
            </w:pPr>
          </w:p>
          <w:p w:rsidR="00E811F7" w:rsidRDefault="00E811F7" w:rsidP="00AB60DD">
            <w:pPr>
              <w:ind w:right="97"/>
              <w:jc w:val="both"/>
              <w:rPr>
                <w:rFonts w:ascii="Times New Roman" w:hAnsi="Times New Roman" w:cs="Times New Roman"/>
              </w:rPr>
            </w:pPr>
            <w:r w:rsidRPr="002B13C5">
              <w:rPr>
                <w:rFonts w:ascii="Times New Roman" w:hAnsi="Times New Roman" w:cs="Times New Roman"/>
                <w:sz w:val="24"/>
                <w:szCs w:val="24"/>
              </w:rPr>
              <w:t>LVPA neprisiima atsakomybės d</w:t>
            </w:r>
            <w:r>
              <w:rPr>
                <w:rFonts w:ascii="Times New Roman" w:hAnsi="Times New Roman" w:cs="Times New Roman"/>
                <w:sz w:val="24"/>
                <w:szCs w:val="24"/>
              </w:rPr>
              <w:t>ėl ne laiku pristatytų paraiškų.</w:t>
            </w:r>
          </w:p>
          <w:p w:rsidR="007348A4" w:rsidRPr="00A15795" w:rsidRDefault="007348A4" w:rsidP="00AB60DD">
            <w:pPr>
              <w:ind w:right="97"/>
              <w:rPr>
                <w:rFonts w:ascii="Times New Roman" w:hAnsi="Times New Roman" w:cs="Times New Roman"/>
              </w:rPr>
            </w:pPr>
          </w:p>
        </w:tc>
      </w:tr>
      <w:tr w:rsidR="007348A4" w:rsidRPr="00067B16" w:rsidTr="00AB60DD">
        <w:trPr>
          <w:trHeight w:val="571"/>
        </w:trPr>
        <w:tc>
          <w:tcPr>
            <w:tcW w:w="4651" w:type="dxa"/>
            <w:vMerge/>
            <w:tcBorders>
              <w:left w:val="single" w:sz="4" w:space="0" w:color="auto"/>
              <w:right w:val="single" w:sz="4" w:space="0" w:color="auto"/>
            </w:tcBorders>
          </w:tcPr>
          <w:p w:rsidR="007348A4" w:rsidRPr="00067B16" w:rsidRDefault="007348A4" w:rsidP="007348A4">
            <w:pPr>
              <w:rPr>
                <w:rFonts w:ascii="Times New Roman" w:hAnsi="Times New Roman" w:cs="Times New Roman"/>
                <w:sz w:val="24"/>
                <w:szCs w:val="24"/>
              </w:rPr>
            </w:pPr>
          </w:p>
        </w:tc>
        <w:tc>
          <w:tcPr>
            <w:tcW w:w="4592" w:type="dxa"/>
            <w:tcBorders>
              <w:top w:val="single" w:sz="4" w:space="0" w:color="auto"/>
              <w:left w:val="single" w:sz="4" w:space="0" w:color="auto"/>
              <w:right w:val="single" w:sz="4" w:space="0" w:color="auto"/>
            </w:tcBorders>
          </w:tcPr>
          <w:p w:rsidR="007348A4" w:rsidRPr="00A15795" w:rsidRDefault="007348A4" w:rsidP="00AB60DD">
            <w:pPr>
              <w:ind w:right="97"/>
              <w:rPr>
                <w:rFonts w:ascii="Times New Roman" w:hAnsi="Times New Roman" w:cs="Times New Roman"/>
              </w:rPr>
            </w:pPr>
          </w:p>
        </w:tc>
      </w:tr>
      <w:tr w:rsidR="00912E4F" w:rsidRPr="00067B16" w:rsidTr="00AB60DD">
        <w:trPr>
          <w:trHeight w:val="280"/>
        </w:trPr>
        <w:tc>
          <w:tcPr>
            <w:tcW w:w="4651" w:type="dxa"/>
            <w:tcBorders>
              <w:top w:val="single" w:sz="4" w:space="0" w:color="auto"/>
              <w:left w:val="single" w:sz="4" w:space="0" w:color="auto"/>
              <w:bottom w:val="single" w:sz="4" w:space="0" w:color="auto"/>
              <w:right w:val="single" w:sz="4" w:space="0" w:color="auto"/>
            </w:tcBorders>
          </w:tcPr>
          <w:p w:rsidR="00912E4F" w:rsidRPr="00067B16" w:rsidRDefault="00912E4F" w:rsidP="0079003E">
            <w:pPr>
              <w:rPr>
                <w:rFonts w:ascii="Times New Roman" w:hAnsi="Times New Roman" w:cs="Times New Roman"/>
                <w:sz w:val="24"/>
                <w:szCs w:val="24"/>
              </w:rPr>
            </w:pPr>
            <w:r w:rsidRPr="00067B16">
              <w:rPr>
                <w:rFonts w:ascii="Times New Roman" w:hAnsi="Times New Roman" w:cs="Times New Roman"/>
                <w:sz w:val="24"/>
                <w:szCs w:val="24"/>
              </w:rPr>
              <w:t>Įgyvendinančiosios institucijos, priimančios paraiškas, pavadinimas:</w:t>
            </w:r>
          </w:p>
          <w:p w:rsidR="00912E4F" w:rsidRPr="00067B16" w:rsidRDefault="00912E4F" w:rsidP="0079003E">
            <w:pPr>
              <w:rPr>
                <w:rFonts w:ascii="Times New Roman" w:hAnsi="Times New Roman" w:cs="Times New Roman"/>
                <w:sz w:val="24"/>
                <w:szCs w:val="24"/>
              </w:rPr>
            </w:pPr>
          </w:p>
        </w:tc>
        <w:tc>
          <w:tcPr>
            <w:tcW w:w="4592" w:type="dxa"/>
            <w:tcBorders>
              <w:top w:val="single" w:sz="4" w:space="0" w:color="auto"/>
              <w:left w:val="single" w:sz="4" w:space="0" w:color="auto"/>
              <w:bottom w:val="single" w:sz="4" w:space="0" w:color="auto"/>
              <w:right w:val="single" w:sz="4" w:space="0" w:color="auto"/>
            </w:tcBorders>
          </w:tcPr>
          <w:p w:rsidR="00E811F7" w:rsidRPr="00E811F7" w:rsidRDefault="00E811F7" w:rsidP="00AB60DD">
            <w:pPr>
              <w:ind w:right="97"/>
              <w:rPr>
                <w:rFonts w:ascii="Times New Roman" w:hAnsi="Times New Roman" w:cs="Times New Roman"/>
              </w:rPr>
            </w:pPr>
            <w:r>
              <w:rPr>
                <w:rFonts w:ascii="Times New Roman" w:hAnsi="Times New Roman" w:cs="Times New Roman"/>
              </w:rPr>
              <w:t>LVPA</w:t>
            </w:r>
          </w:p>
          <w:p w:rsidR="00912E4F" w:rsidRPr="00A15795" w:rsidRDefault="00912E4F" w:rsidP="00AB60DD">
            <w:pPr>
              <w:ind w:right="97"/>
              <w:rPr>
                <w:rFonts w:ascii="Times New Roman" w:hAnsi="Times New Roman" w:cs="Times New Roman"/>
              </w:rPr>
            </w:pPr>
          </w:p>
        </w:tc>
      </w:tr>
      <w:tr w:rsidR="00D54ED1" w:rsidRPr="00067B16" w:rsidTr="00AB60DD">
        <w:trPr>
          <w:trHeight w:val="280"/>
        </w:trPr>
        <w:tc>
          <w:tcPr>
            <w:tcW w:w="4651" w:type="dxa"/>
            <w:tcBorders>
              <w:top w:val="single" w:sz="4" w:space="0" w:color="auto"/>
              <w:left w:val="single" w:sz="4" w:space="0" w:color="auto"/>
              <w:bottom w:val="single" w:sz="4" w:space="0" w:color="auto"/>
              <w:right w:val="single" w:sz="4" w:space="0" w:color="auto"/>
            </w:tcBorders>
          </w:tcPr>
          <w:p w:rsidR="00D54ED1" w:rsidRPr="00067B16" w:rsidRDefault="00D54ED1" w:rsidP="00D54ED1">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rsidR="00D54ED1" w:rsidRPr="00067B16" w:rsidRDefault="00D54ED1" w:rsidP="00D54ED1">
            <w:pPr>
              <w:rPr>
                <w:rFonts w:ascii="Times New Roman" w:hAnsi="Times New Roman" w:cs="Times New Roman"/>
                <w:sz w:val="24"/>
                <w:szCs w:val="24"/>
              </w:rPr>
            </w:pPr>
          </w:p>
        </w:tc>
        <w:tc>
          <w:tcPr>
            <w:tcW w:w="4592" w:type="dxa"/>
            <w:tcBorders>
              <w:top w:val="single" w:sz="4" w:space="0" w:color="auto"/>
              <w:left w:val="single" w:sz="4" w:space="0" w:color="auto"/>
              <w:bottom w:val="single" w:sz="4" w:space="0" w:color="auto"/>
              <w:right w:val="single" w:sz="4" w:space="0" w:color="auto"/>
            </w:tcBorders>
          </w:tcPr>
          <w:p w:rsidR="00D54ED1" w:rsidRPr="00067B16" w:rsidRDefault="001409DD" w:rsidP="00AB60DD">
            <w:pPr>
              <w:ind w:right="97"/>
              <w:rPr>
                <w:rFonts w:ascii="Times New Roman" w:hAnsi="Times New Roman" w:cs="Times New Roman"/>
                <w:i/>
              </w:rPr>
            </w:pPr>
            <w:hyperlink r:id="rId11" w:history="1">
              <w:r w:rsidR="00705A43" w:rsidRPr="002B13C5">
                <w:rPr>
                  <w:rStyle w:val="Hipersaitas"/>
                  <w:rFonts w:ascii="Times New Roman" w:hAnsi="Times New Roman" w:cs="Times New Roman"/>
                  <w:sz w:val="24"/>
                  <w:szCs w:val="24"/>
                </w:rPr>
                <w:t>Savanorių pr. 28, LT-03116, Vilnius</w:t>
              </w:r>
            </w:hyperlink>
          </w:p>
        </w:tc>
      </w:tr>
      <w:tr w:rsidR="00D54ED1" w:rsidRPr="00067B16" w:rsidTr="00AB60DD">
        <w:trPr>
          <w:trHeight w:val="280"/>
        </w:trPr>
        <w:tc>
          <w:tcPr>
            <w:tcW w:w="4651" w:type="dxa"/>
            <w:tcBorders>
              <w:top w:val="single" w:sz="4" w:space="0" w:color="auto"/>
              <w:left w:val="single" w:sz="4" w:space="0" w:color="auto"/>
              <w:bottom w:val="single" w:sz="4" w:space="0" w:color="auto"/>
              <w:right w:val="single" w:sz="4" w:space="0" w:color="auto"/>
            </w:tcBorders>
          </w:tcPr>
          <w:p w:rsidR="00D54ED1" w:rsidRPr="00067B16" w:rsidRDefault="00D54ED1" w:rsidP="00D54ED1">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rsidR="00D54ED1" w:rsidRPr="00067B16" w:rsidRDefault="00D54ED1" w:rsidP="00D54ED1">
            <w:pPr>
              <w:rPr>
                <w:rFonts w:ascii="Times New Roman" w:hAnsi="Times New Roman" w:cs="Times New Roman"/>
                <w:i/>
                <w:sz w:val="24"/>
                <w:szCs w:val="24"/>
              </w:rPr>
            </w:pPr>
          </w:p>
        </w:tc>
        <w:tc>
          <w:tcPr>
            <w:tcW w:w="4592" w:type="dxa"/>
            <w:tcBorders>
              <w:top w:val="single" w:sz="4" w:space="0" w:color="auto"/>
              <w:left w:val="single" w:sz="4" w:space="0" w:color="auto"/>
              <w:bottom w:val="single" w:sz="4" w:space="0" w:color="auto"/>
              <w:right w:val="single" w:sz="4" w:space="0" w:color="auto"/>
            </w:tcBorders>
          </w:tcPr>
          <w:p w:rsidR="00BA130E" w:rsidRPr="00BA130E" w:rsidRDefault="00BA130E" w:rsidP="00AB60DD">
            <w:pPr>
              <w:ind w:right="97"/>
              <w:jc w:val="both"/>
              <w:rPr>
                <w:rFonts w:ascii="Times New Roman" w:hAnsi="Times New Roman" w:cs="Times New Roman"/>
                <w:b/>
                <w:sz w:val="24"/>
                <w:szCs w:val="24"/>
              </w:rPr>
            </w:pPr>
            <w:r w:rsidRPr="00BA130E">
              <w:rPr>
                <w:rFonts w:ascii="Times New Roman" w:hAnsi="Times New Roman" w:cs="Times New Roman"/>
                <w:b/>
                <w:sz w:val="24"/>
                <w:szCs w:val="24"/>
              </w:rPr>
              <w:t>Priemonės projektų tinkamumo klausimais:</w:t>
            </w:r>
          </w:p>
          <w:p w:rsidR="00BA130E" w:rsidRPr="002B13C5" w:rsidRDefault="00BA130E" w:rsidP="00AB60DD">
            <w:pPr>
              <w:ind w:right="97"/>
              <w:jc w:val="both"/>
              <w:rPr>
                <w:rFonts w:ascii="Times New Roman" w:hAnsi="Times New Roman" w:cs="Times New Roman"/>
                <w:sz w:val="24"/>
                <w:szCs w:val="24"/>
              </w:rPr>
            </w:pPr>
            <w:r w:rsidRPr="002B13C5">
              <w:rPr>
                <w:rFonts w:ascii="Times New Roman" w:hAnsi="Times New Roman" w:cs="Times New Roman"/>
                <w:sz w:val="24"/>
                <w:szCs w:val="24"/>
              </w:rPr>
              <w:t xml:space="preserve">LVPA Komunikacijos skyriaus vyresnysis informavimo specialistas Deividas </w:t>
            </w:r>
            <w:proofErr w:type="spellStart"/>
            <w:r w:rsidRPr="002B13C5">
              <w:rPr>
                <w:rFonts w:ascii="Times New Roman" w:hAnsi="Times New Roman" w:cs="Times New Roman"/>
                <w:sz w:val="24"/>
                <w:szCs w:val="24"/>
              </w:rPr>
              <w:t>Petrulevičius</w:t>
            </w:r>
            <w:proofErr w:type="spellEnd"/>
            <w:r w:rsidRPr="002B13C5">
              <w:rPr>
                <w:rFonts w:ascii="Times New Roman" w:hAnsi="Times New Roman" w:cs="Times New Roman"/>
                <w:sz w:val="24"/>
                <w:szCs w:val="24"/>
              </w:rPr>
              <w:t xml:space="preserve">, el. p. </w:t>
            </w:r>
            <w:hyperlink r:id="rId12" w:history="1">
              <w:r w:rsidRPr="002B13C5">
                <w:rPr>
                  <w:rStyle w:val="Hipersaitas"/>
                  <w:rFonts w:ascii="Times New Roman" w:hAnsi="Times New Roman" w:cs="Times New Roman"/>
                  <w:sz w:val="24"/>
                  <w:szCs w:val="24"/>
                </w:rPr>
                <w:t>d.petrulevicius@lvpa.lt</w:t>
              </w:r>
            </w:hyperlink>
            <w:r w:rsidRPr="002B13C5">
              <w:rPr>
                <w:rFonts w:ascii="Times New Roman" w:hAnsi="Times New Roman" w:cs="Times New Roman"/>
                <w:sz w:val="24"/>
                <w:szCs w:val="24"/>
              </w:rPr>
              <w:t>, tel. (8 5) 268 7411.</w:t>
            </w:r>
          </w:p>
          <w:p w:rsidR="00BA130E" w:rsidRPr="002B13C5" w:rsidRDefault="00BA130E" w:rsidP="00AB60DD">
            <w:pPr>
              <w:ind w:right="97"/>
              <w:rPr>
                <w:rFonts w:ascii="Times New Roman" w:hAnsi="Times New Roman" w:cs="Times New Roman"/>
                <w:sz w:val="24"/>
                <w:szCs w:val="24"/>
              </w:rPr>
            </w:pPr>
          </w:p>
          <w:p w:rsidR="00BA130E" w:rsidRDefault="00BA130E" w:rsidP="00AB60DD">
            <w:pPr>
              <w:ind w:right="97"/>
              <w:jc w:val="both"/>
              <w:rPr>
                <w:rFonts w:ascii="Times New Roman" w:hAnsi="Times New Roman" w:cs="Times New Roman"/>
                <w:sz w:val="24"/>
                <w:szCs w:val="24"/>
              </w:rPr>
            </w:pPr>
            <w:r w:rsidRPr="002B13C5">
              <w:rPr>
                <w:rFonts w:ascii="Times New Roman" w:hAnsi="Times New Roman" w:cs="Times New Roman"/>
                <w:sz w:val="24"/>
                <w:szCs w:val="24"/>
              </w:rPr>
              <w:t xml:space="preserve">LVPA </w:t>
            </w:r>
            <w:r>
              <w:rPr>
                <w:rFonts w:ascii="Times New Roman" w:hAnsi="Times New Roman" w:cs="Times New Roman"/>
                <w:sz w:val="24"/>
                <w:szCs w:val="24"/>
              </w:rPr>
              <w:t>Energetikos</w:t>
            </w:r>
            <w:r w:rsidRPr="002B13C5">
              <w:rPr>
                <w:rFonts w:ascii="Times New Roman" w:hAnsi="Times New Roman" w:cs="Times New Roman"/>
                <w:sz w:val="24"/>
                <w:szCs w:val="24"/>
              </w:rPr>
              <w:t xml:space="preserve"> projektų skyriaus </w:t>
            </w:r>
            <w:r>
              <w:rPr>
                <w:rFonts w:ascii="Times New Roman" w:hAnsi="Times New Roman" w:cs="Times New Roman"/>
                <w:sz w:val="24"/>
                <w:szCs w:val="24"/>
              </w:rPr>
              <w:t>vyresnioji projektų vadovė</w:t>
            </w:r>
            <w:r w:rsidRPr="002B13C5">
              <w:rPr>
                <w:rFonts w:ascii="Times New Roman" w:hAnsi="Times New Roman" w:cs="Times New Roman"/>
                <w:sz w:val="24"/>
                <w:szCs w:val="24"/>
              </w:rPr>
              <w:t xml:space="preserve"> </w:t>
            </w:r>
            <w:r>
              <w:rPr>
                <w:rFonts w:ascii="Times New Roman" w:hAnsi="Times New Roman" w:cs="Times New Roman"/>
                <w:sz w:val="24"/>
                <w:szCs w:val="24"/>
              </w:rPr>
              <w:t xml:space="preserve">Vaida </w:t>
            </w:r>
            <w:r>
              <w:rPr>
                <w:rFonts w:ascii="Times New Roman" w:hAnsi="Times New Roman" w:cs="Times New Roman"/>
                <w:sz w:val="24"/>
                <w:szCs w:val="24"/>
              </w:rPr>
              <w:lastRenderedPageBreak/>
              <w:t>Lapinskienė</w:t>
            </w:r>
            <w:r w:rsidRPr="002B13C5">
              <w:rPr>
                <w:rFonts w:ascii="Times New Roman" w:hAnsi="Times New Roman" w:cs="Times New Roman"/>
                <w:sz w:val="24"/>
                <w:szCs w:val="24"/>
              </w:rPr>
              <w:t xml:space="preserve">, el. </w:t>
            </w:r>
            <w:r>
              <w:rPr>
                <w:rFonts w:ascii="Times New Roman" w:hAnsi="Times New Roman" w:cs="Times New Roman"/>
                <w:sz w:val="24"/>
                <w:szCs w:val="24"/>
              </w:rPr>
              <w:t>p</w:t>
            </w:r>
            <w:r w:rsidRPr="002B13C5">
              <w:rPr>
                <w:rFonts w:ascii="Times New Roman" w:hAnsi="Times New Roman" w:cs="Times New Roman"/>
                <w:sz w:val="24"/>
                <w:szCs w:val="24"/>
              </w:rPr>
              <w:t xml:space="preserve">. </w:t>
            </w:r>
            <w:hyperlink r:id="rId13" w:history="1">
              <w:r w:rsidRPr="0059141F">
                <w:rPr>
                  <w:rStyle w:val="Hipersaitas"/>
                  <w:rFonts w:ascii="Times New Roman" w:hAnsi="Times New Roman" w:cs="Times New Roman"/>
                  <w:sz w:val="24"/>
                  <w:szCs w:val="24"/>
                </w:rPr>
                <w:t>v.lapinskiene</w:t>
              </w:r>
              <w:r w:rsidRPr="003B5575">
                <w:rPr>
                  <w:rStyle w:val="Hipersaitas"/>
                  <w:rFonts w:ascii="Times New Roman" w:hAnsi="Times New Roman" w:cs="Times New Roman"/>
                  <w:sz w:val="24"/>
                  <w:szCs w:val="24"/>
                </w:rPr>
                <w:t>@</w:t>
              </w:r>
              <w:r w:rsidRPr="0059141F">
                <w:rPr>
                  <w:rStyle w:val="Hipersaitas"/>
                  <w:rFonts w:ascii="Times New Roman" w:hAnsi="Times New Roman" w:cs="Times New Roman"/>
                  <w:sz w:val="24"/>
                  <w:szCs w:val="24"/>
                </w:rPr>
                <w:t>lvpa.lt</w:t>
              </w:r>
            </w:hyperlink>
            <w:r w:rsidRPr="002B13C5">
              <w:rPr>
                <w:rFonts w:ascii="Times New Roman" w:hAnsi="Times New Roman" w:cs="Times New Roman"/>
                <w:sz w:val="24"/>
                <w:szCs w:val="24"/>
              </w:rPr>
              <w:t>,</w:t>
            </w:r>
            <w:r>
              <w:rPr>
                <w:rFonts w:ascii="Times New Roman" w:hAnsi="Times New Roman" w:cs="Times New Roman"/>
                <w:sz w:val="24"/>
                <w:szCs w:val="24"/>
              </w:rPr>
              <w:t xml:space="preserve"> </w:t>
            </w:r>
            <w:r w:rsidRPr="002B13C5">
              <w:rPr>
                <w:rFonts w:ascii="Times New Roman" w:hAnsi="Times New Roman" w:cs="Times New Roman"/>
                <w:sz w:val="24"/>
                <w:szCs w:val="24"/>
              </w:rPr>
              <w:t>tel. (8 5)</w:t>
            </w:r>
            <w:r>
              <w:rPr>
                <w:rFonts w:ascii="Times New Roman" w:hAnsi="Times New Roman" w:cs="Times New Roman"/>
                <w:sz w:val="24"/>
                <w:szCs w:val="24"/>
              </w:rPr>
              <w:t xml:space="preserve"> </w:t>
            </w:r>
            <w:r w:rsidRPr="008A4E5C">
              <w:rPr>
                <w:rFonts w:ascii="Times New Roman" w:hAnsi="Times New Roman" w:cs="Times New Roman"/>
                <w:sz w:val="24"/>
                <w:szCs w:val="24"/>
              </w:rPr>
              <w:t>268 7438</w:t>
            </w:r>
            <w:r>
              <w:rPr>
                <w:rFonts w:ascii="Times New Roman" w:hAnsi="Times New Roman" w:cs="Times New Roman"/>
                <w:sz w:val="24"/>
                <w:szCs w:val="24"/>
              </w:rPr>
              <w:t>.</w:t>
            </w:r>
          </w:p>
          <w:p w:rsidR="00BA130E" w:rsidRPr="002B13C5" w:rsidRDefault="00BA130E" w:rsidP="00AB60DD">
            <w:pPr>
              <w:ind w:right="97"/>
              <w:jc w:val="both"/>
              <w:rPr>
                <w:rFonts w:ascii="Times New Roman" w:hAnsi="Times New Roman" w:cs="Times New Roman"/>
                <w:sz w:val="24"/>
                <w:szCs w:val="24"/>
              </w:rPr>
            </w:pPr>
          </w:p>
          <w:p w:rsidR="00BA130E" w:rsidRPr="00BA130E" w:rsidRDefault="00BA130E" w:rsidP="00AB60DD">
            <w:pPr>
              <w:ind w:right="97"/>
              <w:rPr>
                <w:rFonts w:ascii="Times New Roman" w:hAnsi="Times New Roman" w:cs="Times New Roman"/>
                <w:b/>
                <w:sz w:val="24"/>
                <w:szCs w:val="24"/>
              </w:rPr>
            </w:pPr>
            <w:r w:rsidRPr="00BA130E">
              <w:rPr>
                <w:rFonts w:ascii="Times New Roman" w:hAnsi="Times New Roman" w:cs="Times New Roman"/>
                <w:b/>
                <w:sz w:val="24"/>
                <w:szCs w:val="24"/>
              </w:rPr>
              <w:t>Bendraisiais klausimais:</w:t>
            </w:r>
          </w:p>
          <w:p w:rsidR="00BA130E" w:rsidRPr="002B13C5" w:rsidRDefault="00BA130E" w:rsidP="00AB60DD">
            <w:pPr>
              <w:ind w:right="97"/>
              <w:jc w:val="both"/>
              <w:rPr>
                <w:rFonts w:ascii="Times New Roman" w:hAnsi="Times New Roman" w:cs="Times New Roman"/>
                <w:sz w:val="24"/>
                <w:szCs w:val="24"/>
                <w:lang w:val="en-US"/>
              </w:rPr>
            </w:pPr>
            <w:r w:rsidRPr="002B13C5">
              <w:rPr>
                <w:rFonts w:ascii="Times New Roman" w:hAnsi="Times New Roman" w:cs="Times New Roman"/>
                <w:sz w:val="24"/>
                <w:szCs w:val="24"/>
              </w:rPr>
              <w:t xml:space="preserve">LVPA Komunikacijos skyriaus vedėja Eglė Žemaitienė, el. p. </w:t>
            </w:r>
            <w:hyperlink r:id="rId14" w:history="1">
              <w:r w:rsidRPr="002B13C5">
                <w:rPr>
                  <w:rStyle w:val="Hipersaitas"/>
                  <w:rFonts w:ascii="Times New Roman" w:hAnsi="Times New Roman" w:cs="Times New Roman"/>
                  <w:sz w:val="24"/>
                  <w:szCs w:val="24"/>
                  <w:lang w:val="en-US"/>
                </w:rPr>
                <w:t>e.zemaitiene@lvpa.lt</w:t>
              </w:r>
            </w:hyperlink>
            <w:r w:rsidRPr="002B13C5">
              <w:rPr>
                <w:rFonts w:ascii="Times New Roman" w:hAnsi="Times New Roman" w:cs="Times New Roman"/>
                <w:sz w:val="24"/>
                <w:szCs w:val="24"/>
                <w:lang w:val="en-US"/>
              </w:rPr>
              <w:t xml:space="preserve">, tel. (8 5) 210 9091. </w:t>
            </w:r>
          </w:p>
          <w:p w:rsidR="00BA130E" w:rsidRPr="002B13C5" w:rsidRDefault="00BA130E" w:rsidP="00AB60DD">
            <w:pPr>
              <w:ind w:right="97"/>
              <w:rPr>
                <w:rFonts w:ascii="Times New Roman" w:hAnsi="Times New Roman" w:cs="Times New Roman"/>
                <w:sz w:val="24"/>
                <w:szCs w:val="24"/>
                <w:lang w:val="en-US"/>
              </w:rPr>
            </w:pPr>
          </w:p>
          <w:p w:rsidR="00D54ED1" w:rsidRDefault="00BA130E" w:rsidP="00AB60DD">
            <w:pPr>
              <w:ind w:right="97"/>
              <w:rPr>
                <w:rFonts w:ascii="Times New Roman" w:hAnsi="Times New Roman" w:cs="Times New Roman"/>
                <w:sz w:val="24"/>
                <w:szCs w:val="24"/>
                <w:lang w:val="en-US"/>
              </w:rPr>
            </w:pPr>
            <w:r w:rsidRPr="002B13C5">
              <w:rPr>
                <w:rFonts w:ascii="Times New Roman" w:hAnsi="Times New Roman" w:cs="Times New Roman"/>
                <w:sz w:val="24"/>
                <w:szCs w:val="24"/>
                <w:lang w:val="en-US"/>
              </w:rPr>
              <w:t xml:space="preserve">LVPA </w:t>
            </w:r>
            <w:proofErr w:type="spellStart"/>
            <w:r w:rsidRPr="002B13C5">
              <w:rPr>
                <w:rFonts w:ascii="Times New Roman" w:hAnsi="Times New Roman" w:cs="Times New Roman"/>
                <w:sz w:val="24"/>
                <w:szCs w:val="24"/>
                <w:lang w:val="en-US"/>
              </w:rPr>
              <w:t>Komunikacijos</w:t>
            </w:r>
            <w:proofErr w:type="spellEnd"/>
            <w:r w:rsidRPr="002B13C5">
              <w:rPr>
                <w:rFonts w:ascii="Times New Roman" w:hAnsi="Times New Roman" w:cs="Times New Roman"/>
                <w:sz w:val="24"/>
                <w:szCs w:val="24"/>
                <w:lang w:val="en-US"/>
              </w:rPr>
              <w:t xml:space="preserve"> </w:t>
            </w:r>
            <w:proofErr w:type="spellStart"/>
            <w:r w:rsidRPr="002B13C5">
              <w:rPr>
                <w:rFonts w:ascii="Times New Roman" w:hAnsi="Times New Roman" w:cs="Times New Roman"/>
                <w:sz w:val="24"/>
                <w:szCs w:val="24"/>
                <w:lang w:val="en-US"/>
              </w:rPr>
              <w:t>skyriaus</w:t>
            </w:r>
            <w:proofErr w:type="spellEnd"/>
            <w:r w:rsidRPr="002B13C5">
              <w:rPr>
                <w:rFonts w:ascii="Times New Roman" w:hAnsi="Times New Roman" w:cs="Times New Roman"/>
                <w:sz w:val="24"/>
                <w:szCs w:val="24"/>
                <w:lang w:val="en-US"/>
              </w:rPr>
              <w:t xml:space="preserve"> </w:t>
            </w:r>
            <w:proofErr w:type="spellStart"/>
            <w:r w:rsidRPr="002B13C5">
              <w:rPr>
                <w:rFonts w:ascii="Times New Roman" w:hAnsi="Times New Roman" w:cs="Times New Roman"/>
                <w:sz w:val="24"/>
                <w:szCs w:val="24"/>
                <w:lang w:val="en-US"/>
              </w:rPr>
              <w:t>vyresnioji</w:t>
            </w:r>
            <w:proofErr w:type="spellEnd"/>
            <w:r w:rsidRPr="002B13C5">
              <w:rPr>
                <w:rFonts w:ascii="Times New Roman" w:hAnsi="Times New Roman" w:cs="Times New Roman"/>
                <w:sz w:val="24"/>
                <w:szCs w:val="24"/>
                <w:lang w:val="en-US"/>
              </w:rPr>
              <w:t xml:space="preserve"> </w:t>
            </w:r>
            <w:proofErr w:type="spellStart"/>
            <w:r w:rsidRPr="002B13C5">
              <w:rPr>
                <w:rFonts w:ascii="Times New Roman" w:hAnsi="Times New Roman" w:cs="Times New Roman"/>
                <w:sz w:val="24"/>
                <w:szCs w:val="24"/>
                <w:lang w:val="en-US"/>
              </w:rPr>
              <w:t>informavimo</w:t>
            </w:r>
            <w:proofErr w:type="spellEnd"/>
            <w:r w:rsidRPr="002B13C5">
              <w:rPr>
                <w:rFonts w:ascii="Times New Roman" w:hAnsi="Times New Roman" w:cs="Times New Roman"/>
                <w:sz w:val="24"/>
                <w:szCs w:val="24"/>
                <w:lang w:val="en-US"/>
              </w:rPr>
              <w:t xml:space="preserve"> </w:t>
            </w:r>
            <w:proofErr w:type="spellStart"/>
            <w:r w:rsidRPr="002B13C5">
              <w:rPr>
                <w:rFonts w:ascii="Times New Roman" w:hAnsi="Times New Roman" w:cs="Times New Roman"/>
                <w:sz w:val="24"/>
                <w:szCs w:val="24"/>
                <w:lang w:val="en-US"/>
              </w:rPr>
              <w:t>specialistė</w:t>
            </w:r>
            <w:proofErr w:type="spellEnd"/>
            <w:r w:rsidRPr="002B13C5">
              <w:rPr>
                <w:rFonts w:ascii="Times New Roman" w:hAnsi="Times New Roman" w:cs="Times New Roman"/>
                <w:sz w:val="24"/>
                <w:szCs w:val="24"/>
                <w:lang w:val="en-US"/>
              </w:rPr>
              <w:t xml:space="preserve"> Sigita </w:t>
            </w:r>
            <w:proofErr w:type="spellStart"/>
            <w:r w:rsidRPr="002B13C5">
              <w:rPr>
                <w:rFonts w:ascii="Times New Roman" w:hAnsi="Times New Roman" w:cs="Times New Roman"/>
                <w:sz w:val="24"/>
                <w:szCs w:val="24"/>
                <w:lang w:val="en-US"/>
              </w:rPr>
              <w:t>Varsackytė</w:t>
            </w:r>
            <w:proofErr w:type="spellEnd"/>
            <w:r w:rsidRPr="002B13C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B13C5">
              <w:rPr>
                <w:rFonts w:ascii="Times New Roman" w:hAnsi="Times New Roman" w:cs="Times New Roman"/>
                <w:sz w:val="24"/>
                <w:szCs w:val="24"/>
                <w:lang w:val="en-US"/>
              </w:rPr>
              <w:t xml:space="preserve">el. p. </w:t>
            </w:r>
            <w:hyperlink r:id="rId15" w:history="1">
              <w:r w:rsidRPr="002B13C5">
                <w:rPr>
                  <w:rStyle w:val="Hipersaitas"/>
                  <w:rFonts w:ascii="Times New Roman" w:hAnsi="Times New Roman" w:cs="Times New Roman"/>
                  <w:sz w:val="24"/>
                  <w:szCs w:val="24"/>
                  <w:lang w:val="en-US"/>
                </w:rPr>
                <w:t>s.varsackyte@lvpa.lt</w:t>
              </w:r>
            </w:hyperlink>
            <w:r w:rsidRPr="002B13C5">
              <w:rPr>
                <w:rFonts w:ascii="Times New Roman" w:hAnsi="Times New Roman" w:cs="Times New Roman"/>
                <w:sz w:val="24"/>
                <w:szCs w:val="24"/>
                <w:lang w:val="en-US"/>
              </w:rPr>
              <w:t>, tel. (8 5) 203 4866</w:t>
            </w:r>
            <w:r>
              <w:rPr>
                <w:rFonts w:ascii="Times New Roman" w:hAnsi="Times New Roman" w:cs="Times New Roman"/>
                <w:sz w:val="24"/>
                <w:szCs w:val="24"/>
                <w:lang w:val="en-US"/>
              </w:rPr>
              <w:t>.</w:t>
            </w:r>
          </w:p>
          <w:p w:rsidR="00BA130E" w:rsidRPr="00B24D93" w:rsidRDefault="00BA130E" w:rsidP="00AB60DD">
            <w:pPr>
              <w:ind w:right="97"/>
              <w:rPr>
                <w:rFonts w:ascii="Times New Roman" w:hAnsi="Times New Roman" w:cs="Times New Roman"/>
                <w:sz w:val="24"/>
                <w:szCs w:val="24"/>
              </w:rPr>
            </w:pPr>
          </w:p>
        </w:tc>
      </w:tr>
      <w:tr w:rsidR="00D54ED1" w:rsidRPr="00067B16" w:rsidTr="00AB60DD">
        <w:trPr>
          <w:trHeight w:val="280"/>
        </w:trPr>
        <w:tc>
          <w:tcPr>
            <w:tcW w:w="4651" w:type="dxa"/>
            <w:tcBorders>
              <w:top w:val="single" w:sz="4" w:space="0" w:color="auto"/>
              <w:left w:val="single" w:sz="4" w:space="0" w:color="auto"/>
              <w:bottom w:val="single" w:sz="4" w:space="0" w:color="auto"/>
              <w:right w:val="single" w:sz="4" w:space="0" w:color="auto"/>
            </w:tcBorders>
          </w:tcPr>
          <w:p w:rsidR="00D54ED1" w:rsidRPr="00067B16" w:rsidRDefault="00D54ED1" w:rsidP="00D54ED1">
            <w:pPr>
              <w:rPr>
                <w:rFonts w:ascii="Times New Roman" w:hAnsi="Times New Roman" w:cs="Times New Roman"/>
                <w:sz w:val="24"/>
                <w:szCs w:val="24"/>
              </w:rPr>
            </w:pPr>
            <w:r w:rsidRPr="00067B16">
              <w:rPr>
                <w:rFonts w:ascii="Times New Roman" w:hAnsi="Times New Roman" w:cs="Times New Roman"/>
                <w:sz w:val="24"/>
                <w:szCs w:val="24"/>
              </w:rPr>
              <w:lastRenderedPageBreak/>
              <w:t>Interneto svetainės, kurioje galima rasti kvietimo dokumentus, adresas:</w:t>
            </w:r>
          </w:p>
          <w:p w:rsidR="00D54ED1" w:rsidRPr="00067B16" w:rsidRDefault="00D54ED1" w:rsidP="00D54ED1">
            <w:pPr>
              <w:rPr>
                <w:rFonts w:ascii="Times New Roman" w:hAnsi="Times New Roman" w:cs="Times New Roman"/>
                <w:sz w:val="24"/>
                <w:szCs w:val="24"/>
              </w:rPr>
            </w:pPr>
          </w:p>
        </w:tc>
        <w:tc>
          <w:tcPr>
            <w:tcW w:w="4592" w:type="dxa"/>
            <w:tcBorders>
              <w:top w:val="single" w:sz="4" w:space="0" w:color="auto"/>
              <w:left w:val="single" w:sz="4" w:space="0" w:color="auto"/>
              <w:bottom w:val="single" w:sz="4" w:space="0" w:color="auto"/>
              <w:right w:val="single" w:sz="4" w:space="0" w:color="auto"/>
            </w:tcBorders>
          </w:tcPr>
          <w:p w:rsidR="00720422" w:rsidRPr="002B13C5" w:rsidRDefault="001409DD" w:rsidP="00AB60DD">
            <w:pPr>
              <w:ind w:right="97"/>
              <w:rPr>
                <w:rFonts w:ascii="Times New Roman" w:hAnsi="Times New Roman" w:cs="Times New Roman"/>
                <w:sz w:val="24"/>
                <w:szCs w:val="24"/>
              </w:rPr>
            </w:pPr>
            <w:hyperlink r:id="rId16" w:history="1">
              <w:r w:rsidR="00720422" w:rsidRPr="002B13C5">
                <w:rPr>
                  <w:rStyle w:val="Hipersaitas"/>
                  <w:rFonts w:ascii="Times New Roman" w:hAnsi="Times New Roman" w:cs="Times New Roman"/>
                  <w:sz w:val="24"/>
                  <w:szCs w:val="24"/>
                </w:rPr>
                <w:t>http://www.esinvesticijos.lt/paskelbti_kvietimai</w:t>
              </w:r>
            </w:hyperlink>
            <w:r w:rsidR="00720422" w:rsidRPr="002B13C5">
              <w:rPr>
                <w:rFonts w:ascii="Times New Roman" w:hAnsi="Times New Roman" w:cs="Times New Roman"/>
                <w:sz w:val="24"/>
                <w:szCs w:val="24"/>
              </w:rPr>
              <w:t xml:space="preserve"> </w:t>
            </w:r>
          </w:p>
          <w:p w:rsidR="00720422" w:rsidRPr="002B13C5" w:rsidRDefault="00720422" w:rsidP="00AB60DD">
            <w:pPr>
              <w:ind w:right="97"/>
              <w:rPr>
                <w:rFonts w:ascii="Times New Roman" w:hAnsi="Times New Roman" w:cs="Times New Roman"/>
                <w:sz w:val="24"/>
                <w:szCs w:val="24"/>
              </w:rPr>
            </w:pPr>
          </w:p>
          <w:p w:rsidR="00D54ED1" w:rsidRDefault="001409DD" w:rsidP="00AB60DD">
            <w:pPr>
              <w:ind w:right="97"/>
              <w:rPr>
                <w:rStyle w:val="Hipersaitas"/>
                <w:rFonts w:ascii="Times New Roman" w:hAnsi="Times New Roman" w:cs="Times New Roman"/>
                <w:sz w:val="24"/>
                <w:szCs w:val="24"/>
              </w:rPr>
            </w:pPr>
            <w:hyperlink r:id="rId17" w:history="1">
              <w:r w:rsidR="00720422" w:rsidRPr="002B13C5">
                <w:rPr>
                  <w:rStyle w:val="Hipersaitas"/>
                  <w:rFonts w:ascii="Times New Roman" w:hAnsi="Times New Roman" w:cs="Times New Roman"/>
                  <w:sz w:val="24"/>
                  <w:szCs w:val="24"/>
                </w:rPr>
                <w:t>http://ukmin.lrv.lt/lt/veiklos-sritys/es-parama-1/2014-2020-m/2014-2020m-galiojantys-kvietimai</w:t>
              </w:r>
            </w:hyperlink>
          </w:p>
          <w:p w:rsidR="00720422" w:rsidRDefault="00720422" w:rsidP="00AB60DD">
            <w:pPr>
              <w:ind w:right="97"/>
              <w:rPr>
                <w:rStyle w:val="Hipersaitas"/>
                <w:rFonts w:ascii="Times New Roman" w:hAnsi="Times New Roman" w:cs="Times New Roman"/>
                <w:sz w:val="24"/>
                <w:szCs w:val="24"/>
              </w:rPr>
            </w:pPr>
          </w:p>
          <w:p w:rsidR="00720422" w:rsidRDefault="001409DD" w:rsidP="00AB60DD">
            <w:pPr>
              <w:ind w:right="97"/>
              <w:rPr>
                <w:rFonts w:ascii="Times New Roman" w:hAnsi="Times New Roman" w:cs="Times New Roman"/>
                <w:color w:val="0000FF" w:themeColor="hyperlink"/>
                <w:sz w:val="24"/>
                <w:szCs w:val="24"/>
                <w:u w:val="single"/>
              </w:rPr>
            </w:pPr>
            <w:hyperlink r:id="rId18" w:history="1">
              <w:r w:rsidR="00720422" w:rsidRPr="0059141F">
                <w:rPr>
                  <w:rStyle w:val="Hipersaitas"/>
                  <w:rFonts w:ascii="Times New Roman" w:hAnsi="Times New Roman" w:cs="Times New Roman"/>
                  <w:sz w:val="24"/>
                  <w:szCs w:val="24"/>
                </w:rPr>
                <w:t>http://lvpa.lt/lt/energetikos-priemones</w:t>
              </w:r>
            </w:hyperlink>
          </w:p>
          <w:p w:rsidR="00720422" w:rsidRPr="008D235E" w:rsidRDefault="00720422" w:rsidP="00AB60DD">
            <w:pPr>
              <w:ind w:right="97"/>
              <w:rPr>
                <w:rFonts w:ascii="Times New Roman" w:hAnsi="Times New Roman" w:cs="Times New Roman"/>
                <w:color w:val="0000FF" w:themeColor="hyperlink"/>
                <w:sz w:val="24"/>
                <w:szCs w:val="24"/>
                <w:u w:val="single"/>
              </w:rPr>
            </w:pPr>
          </w:p>
        </w:tc>
      </w:tr>
    </w:tbl>
    <w:p w:rsidR="0055013B" w:rsidRPr="007D52FB" w:rsidRDefault="0055013B" w:rsidP="0079003E">
      <w:pPr>
        <w:rPr>
          <w:rFonts w:ascii="Times New Roman" w:hAnsi="Times New Roman" w:cs="Times New Roman"/>
        </w:rPr>
      </w:pPr>
    </w:p>
    <w:sectPr w:rsidR="0055013B" w:rsidRPr="007D52FB" w:rsidSect="00377E3B">
      <w:headerReference w:type="default" r:id="rId1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9DD" w:rsidRDefault="001409DD" w:rsidP="0039439E">
      <w:pPr>
        <w:spacing w:after="0" w:line="240" w:lineRule="auto"/>
      </w:pPr>
      <w:r>
        <w:separator/>
      </w:r>
    </w:p>
  </w:endnote>
  <w:endnote w:type="continuationSeparator" w:id="0">
    <w:p w:rsidR="001409DD" w:rsidRDefault="001409DD"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9DD" w:rsidRDefault="001409DD" w:rsidP="0039439E">
      <w:pPr>
        <w:spacing w:after="0" w:line="240" w:lineRule="auto"/>
      </w:pPr>
      <w:r>
        <w:separator/>
      </w:r>
    </w:p>
  </w:footnote>
  <w:footnote w:type="continuationSeparator" w:id="0">
    <w:p w:rsidR="001409DD" w:rsidRDefault="001409DD"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970537"/>
      <w:docPartObj>
        <w:docPartGallery w:val="Page Numbers (Top of Page)"/>
        <w:docPartUnique/>
      </w:docPartObj>
    </w:sdtPr>
    <w:sdtEndPr/>
    <w:sdtContent>
      <w:p w:rsidR="0005365E" w:rsidRDefault="0005365E">
        <w:pPr>
          <w:pStyle w:val="Antrats"/>
          <w:jc w:val="center"/>
        </w:pPr>
        <w:r>
          <w:fldChar w:fldCharType="begin"/>
        </w:r>
        <w:r>
          <w:instrText>PAGE   \* MERGEFORMAT</w:instrText>
        </w:r>
        <w:r>
          <w:fldChar w:fldCharType="separate"/>
        </w:r>
        <w:r w:rsidR="00095A19">
          <w:rPr>
            <w:noProof/>
          </w:rPr>
          <w:t>4</w:t>
        </w:r>
        <w:r>
          <w:fldChar w:fldCharType="end"/>
        </w:r>
      </w:p>
    </w:sdtContent>
  </w:sdt>
  <w:p w:rsidR="0005365E" w:rsidRDefault="000536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C367E1"/>
    <w:multiLevelType w:val="multilevel"/>
    <w:tmpl w:val="2F3C8A84"/>
    <w:lvl w:ilvl="0">
      <w:start w:val="4"/>
      <w:numFmt w:val="decimal"/>
      <w:lvlText w:val="%1."/>
      <w:lvlJc w:val="left"/>
      <w:pPr>
        <w:ind w:left="480" w:hanging="480"/>
      </w:pPr>
      <w:rPr>
        <w:rFonts w:ascii="Times New Roman" w:hAnsi="Times New Roman" w:cs="Times New Roman" w:hint="default"/>
        <w:b w:val="0"/>
        <w:i w:val="0"/>
        <w:sz w:val="24"/>
        <w:szCs w:val="24"/>
      </w:rPr>
    </w:lvl>
    <w:lvl w:ilvl="1">
      <w:start w:val="16"/>
      <w:numFmt w:val="decimal"/>
      <w:lvlText w:val="%1.%2."/>
      <w:lvlJc w:val="left"/>
      <w:pPr>
        <w:ind w:left="119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F8549E"/>
    <w:multiLevelType w:val="hybridMultilevel"/>
    <w:tmpl w:val="ED5A2826"/>
    <w:lvl w:ilvl="0" w:tplc="B0D8CA82">
      <w:start w:val="1"/>
      <w:numFmt w:val="decimal"/>
      <w:lvlText w:val="%1)"/>
      <w:lvlJc w:val="left"/>
      <w:pPr>
        <w:ind w:left="720" w:hanging="360"/>
      </w:pPr>
      <w:rPr>
        <w:rFonts w:eastAsiaTheme="minorHAnsi" w:cs="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17873"/>
    <w:rsid w:val="0002414A"/>
    <w:rsid w:val="000323D7"/>
    <w:rsid w:val="00041C4B"/>
    <w:rsid w:val="0005365E"/>
    <w:rsid w:val="00054C3E"/>
    <w:rsid w:val="000621D0"/>
    <w:rsid w:val="00062C3A"/>
    <w:rsid w:val="000649C8"/>
    <w:rsid w:val="0006667E"/>
    <w:rsid w:val="00067B16"/>
    <w:rsid w:val="0007387F"/>
    <w:rsid w:val="0007457F"/>
    <w:rsid w:val="00080BB6"/>
    <w:rsid w:val="000823B0"/>
    <w:rsid w:val="00083357"/>
    <w:rsid w:val="00086E14"/>
    <w:rsid w:val="00095A19"/>
    <w:rsid w:val="000B11C4"/>
    <w:rsid w:val="000B36E8"/>
    <w:rsid w:val="000C45EC"/>
    <w:rsid w:val="000E01B1"/>
    <w:rsid w:val="000E1271"/>
    <w:rsid w:val="000E78ED"/>
    <w:rsid w:val="000F20D9"/>
    <w:rsid w:val="000F275A"/>
    <w:rsid w:val="0010178B"/>
    <w:rsid w:val="00104F84"/>
    <w:rsid w:val="001228BB"/>
    <w:rsid w:val="001362DC"/>
    <w:rsid w:val="001409DD"/>
    <w:rsid w:val="0015223E"/>
    <w:rsid w:val="001528B4"/>
    <w:rsid w:val="00154F3F"/>
    <w:rsid w:val="00160AB7"/>
    <w:rsid w:val="001730FD"/>
    <w:rsid w:val="00186786"/>
    <w:rsid w:val="001869D8"/>
    <w:rsid w:val="00196A1E"/>
    <w:rsid w:val="001A198C"/>
    <w:rsid w:val="001B2F57"/>
    <w:rsid w:val="001B6BA0"/>
    <w:rsid w:val="001C45E7"/>
    <w:rsid w:val="001C6A7C"/>
    <w:rsid w:val="001D2AF1"/>
    <w:rsid w:val="001D78F6"/>
    <w:rsid w:val="001E4755"/>
    <w:rsid w:val="001E7D8D"/>
    <w:rsid w:val="001F6041"/>
    <w:rsid w:val="00202155"/>
    <w:rsid w:val="00205C57"/>
    <w:rsid w:val="00211B68"/>
    <w:rsid w:val="00212E09"/>
    <w:rsid w:val="00214507"/>
    <w:rsid w:val="00241456"/>
    <w:rsid w:val="00252A14"/>
    <w:rsid w:val="00255407"/>
    <w:rsid w:val="0026326A"/>
    <w:rsid w:val="0028256E"/>
    <w:rsid w:val="00296BB0"/>
    <w:rsid w:val="00296D70"/>
    <w:rsid w:val="002A1851"/>
    <w:rsid w:val="002B2C3D"/>
    <w:rsid w:val="002D490B"/>
    <w:rsid w:val="002D4CF1"/>
    <w:rsid w:val="002E62A4"/>
    <w:rsid w:val="002E69E6"/>
    <w:rsid w:val="002F7369"/>
    <w:rsid w:val="003105F1"/>
    <w:rsid w:val="0032013B"/>
    <w:rsid w:val="0034617D"/>
    <w:rsid w:val="00362FE9"/>
    <w:rsid w:val="003673A5"/>
    <w:rsid w:val="00370DB6"/>
    <w:rsid w:val="00372C9C"/>
    <w:rsid w:val="00374683"/>
    <w:rsid w:val="00377E3B"/>
    <w:rsid w:val="003815C2"/>
    <w:rsid w:val="00381AB0"/>
    <w:rsid w:val="0039058C"/>
    <w:rsid w:val="00390735"/>
    <w:rsid w:val="0039439E"/>
    <w:rsid w:val="003B5575"/>
    <w:rsid w:val="003B79DC"/>
    <w:rsid w:val="003C0ABF"/>
    <w:rsid w:val="003D1C9B"/>
    <w:rsid w:val="003D6123"/>
    <w:rsid w:val="003D7DD5"/>
    <w:rsid w:val="003E0323"/>
    <w:rsid w:val="003E0927"/>
    <w:rsid w:val="003F130D"/>
    <w:rsid w:val="003F21E6"/>
    <w:rsid w:val="003F3603"/>
    <w:rsid w:val="003F4E68"/>
    <w:rsid w:val="004021B7"/>
    <w:rsid w:val="0040769E"/>
    <w:rsid w:val="00431DAB"/>
    <w:rsid w:val="004405CB"/>
    <w:rsid w:val="00444F58"/>
    <w:rsid w:val="00464C75"/>
    <w:rsid w:val="00467F32"/>
    <w:rsid w:val="00475D7F"/>
    <w:rsid w:val="00483635"/>
    <w:rsid w:val="00485DFB"/>
    <w:rsid w:val="00490B21"/>
    <w:rsid w:val="004A16E8"/>
    <w:rsid w:val="004A745D"/>
    <w:rsid w:val="004B59E4"/>
    <w:rsid w:val="004D5DF9"/>
    <w:rsid w:val="004E3165"/>
    <w:rsid w:val="004E7A87"/>
    <w:rsid w:val="004F5E3A"/>
    <w:rsid w:val="005029E8"/>
    <w:rsid w:val="005124A8"/>
    <w:rsid w:val="00516613"/>
    <w:rsid w:val="00521B88"/>
    <w:rsid w:val="00527292"/>
    <w:rsid w:val="005364E0"/>
    <w:rsid w:val="00537567"/>
    <w:rsid w:val="0054495C"/>
    <w:rsid w:val="0055013B"/>
    <w:rsid w:val="00563E20"/>
    <w:rsid w:val="00566E39"/>
    <w:rsid w:val="005723CE"/>
    <w:rsid w:val="0057453F"/>
    <w:rsid w:val="00583149"/>
    <w:rsid w:val="0059692C"/>
    <w:rsid w:val="005A325B"/>
    <w:rsid w:val="005B474B"/>
    <w:rsid w:val="005C76B3"/>
    <w:rsid w:val="005D1B0B"/>
    <w:rsid w:val="005F1C01"/>
    <w:rsid w:val="006005E6"/>
    <w:rsid w:val="00602657"/>
    <w:rsid w:val="006069C0"/>
    <w:rsid w:val="00632DB6"/>
    <w:rsid w:val="00644A0F"/>
    <w:rsid w:val="00645733"/>
    <w:rsid w:val="00660C61"/>
    <w:rsid w:val="00673BCE"/>
    <w:rsid w:val="00682BE6"/>
    <w:rsid w:val="0069129D"/>
    <w:rsid w:val="006A0F73"/>
    <w:rsid w:val="006A194C"/>
    <w:rsid w:val="006D69F5"/>
    <w:rsid w:val="006F1D1E"/>
    <w:rsid w:val="006F52FC"/>
    <w:rsid w:val="00702322"/>
    <w:rsid w:val="00705A43"/>
    <w:rsid w:val="0071296A"/>
    <w:rsid w:val="00720422"/>
    <w:rsid w:val="00724B0F"/>
    <w:rsid w:val="00726039"/>
    <w:rsid w:val="0073341B"/>
    <w:rsid w:val="007348A4"/>
    <w:rsid w:val="007434D5"/>
    <w:rsid w:val="00745D29"/>
    <w:rsid w:val="0076698C"/>
    <w:rsid w:val="007726DF"/>
    <w:rsid w:val="007769CF"/>
    <w:rsid w:val="00787614"/>
    <w:rsid w:val="0079003E"/>
    <w:rsid w:val="007B7FBE"/>
    <w:rsid w:val="007C2FAA"/>
    <w:rsid w:val="007D1FE2"/>
    <w:rsid w:val="007D52FB"/>
    <w:rsid w:val="007F6BCA"/>
    <w:rsid w:val="008024C5"/>
    <w:rsid w:val="00826566"/>
    <w:rsid w:val="00826D46"/>
    <w:rsid w:val="008379FF"/>
    <w:rsid w:val="00851B01"/>
    <w:rsid w:val="008773C4"/>
    <w:rsid w:val="0088036B"/>
    <w:rsid w:val="008A096F"/>
    <w:rsid w:val="008A129C"/>
    <w:rsid w:val="008A2D48"/>
    <w:rsid w:val="008B125B"/>
    <w:rsid w:val="008C114A"/>
    <w:rsid w:val="008C7F6B"/>
    <w:rsid w:val="008D235E"/>
    <w:rsid w:val="008E1270"/>
    <w:rsid w:val="008E41A8"/>
    <w:rsid w:val="008E7B67"/>
    <w:rsid w:val="00912E4F"/>
    <w:rsid w:val="00926030"/>
    <w:rsid w:val="0094300F"/>
    <w:rsid w:val="00943DF9"/>
    <w:rsid w:val="00951E73"/>
    <w:rsid w:val="00955FD0"/>
    <w:rsid w:val="00965B0C"/>
    <w:rsid w:val="009707D6"/>
    <w:rsid w:val="00973BC9"/>
    <w:rsid w:val="0098653C"/>
    <w:rsid w:val="00992423"/>
    <w:rsid w:val="00992AC6"/>
    <w:rsid w:val="009A29D9"/>
    <w:rsid w:val="009A4A1F"/>
    <w:rsid w:val="009B11CD"/>
    <w:rsid w:val="009B6C7D"/>
    <w:rsid w:val="00A15795"/>
    <w:rsid w:val="00A23E55"/>
    <w:rsid w:val="00A26EDF"/>
    <w:rsid w:val="00A34F18"/>
    <w:rsid w:val="00A44D8C"/>
    <w:rsid w:val="00A61D91"/>
    <w:rsid w:val="00A63ADF"/>
    <w:rsid w:val="00A6451C"/>
    <w:rsid w:val="00A703A7"/>
    <w:rsid w:val="00A86886"/>
    <w:rsid w:val="00A967D9"/>
    <w:rsid w:val="00A97206"/>
    <w:rsid w:val="00AA05EF"/>
    <w:rsid w:val="00AA2EB4"/>
    <w:rsid w:val="00AB60DD"/>
    <w:rsid w:val="00AC4324"/>
    <w:rsid w:val="00AD4D76"/>
    <w:rsid w:val="00AE7AFB"/>
    <w:rsid w:val="00AF7F3B"/>
    <w:rsid w:val="00B00543"/>
    <w:rsid w:val="00B1633E"/>
    <w:rsid w:val="00B24D93"/>
    <w:rsid w:val="00B42FF4"/>
    <w:rsid w:val="00B64206"/>
    <w:rsid w:val="00B67CD1"/>
    <w:rsid w:val="00B84A20"/>
    <w:rsid w:val="00B85A62"/>
    <w:rsid w:val="00B87033"/>
    <w:rsid w:val="00BA130E"/>
    <w:rsid w:val="00BA6424"/>
    <w:rsid w:val="00BC0EB1"/>
    <w:rsid w:val="00BC66AE"/>
    <w:rsid w:val="00BC69A1"/>
    <w:rsid w:val="00BD6ECD"/>
    <w:rsid w:val="00BE213A"/>
    <w:rsid w:val="00BF1C03"/>
    <w:rsid w:val="00BF6B11"/>
    <w:rsid w:val="00C05051"/>
    <w:rsid w:val="00C127F3"/>
    <w:rsid w:val="00C1392A"/>
    <w:rsid w:val="00C16ADB"/>
    <w:rsid w:val="00C20E74"/>
    <w:rsid w:val="00C336EE"/>
    <w:rsid w:val="00C458C7"/>
    <w:rsid w:val="00C54E49"/>
    <w:rsid w:val="00C8100F"/>
    <w:rsid w:val="00CB1C64"/>
    <w:rsid w:val="00CC484A"/>
    <w:rsid w:val="00CF6934"/>
    <w:rsid w:val="00CF71F6"/>
    <w:rsid w:val="00D0100B"/>
    <w:rsid w:val="00D039E5"/>
    <w:rsid w:val="00D06A15"/>
    <w:rsid w:val="00D147F5"/>
    <w:rsid w:val="00D14D15"/>
    <w:rsid w:val="00D2230D"/>
    <w:rsid w:val="00D274E9"/>
    <w:rsid w:val="00D37B95"/>
    <w:rsid w:val="00D41F4D"/>
    <w:rsid w:val="00D53760"/>
    <w:rsid w:val="00D54ED1"/>
    <w:rsid w:val="00D71E42"/>
    <w:rsid w:val="00D82726"/>
    <w:rsid w:val="00D858FA"/>
    <w:rsid w:val="00DC43A8"/>
    <w:rsid w:val="00DD0726"/>
    <w:rsid w:val="00DD5E0B"/>
    <w:rsid w:val="00DE5318"/>
    <w:rsid w:val="00DE536D"/>
    <w:rsid w:val="00DE6ED1"/>
    <w:rsid w:val="00E01724"/>
    <w:rsid w:val="00E16CCD"/>
    <w:rsid w:val="00E17445"/>
    <w:rsid w:val="00E20087"/>
    <w:rsid w:val="00E243BE"/>
    <w:rsid w:val="00E36EC1"/>
    <w:rsid w:val="00E40A54"/>
    <w:rsid w:val="00E441E2"/>
    <w:rsid w:val="00E65D4D"/>
    <w:rsid w:val="00E811F7"/>
    <w:rsid w:val="00E83C33"/>
    <w:rsid w:val="00E960DE"/>
    <w:rsid w:val="00E96946"/>
    <w:rsid w:val="00E97C9C"/>
    <w:rsid w:val="00EA4F4D"/>
    <w:rsid w:val="00EA680C"/>
    <w:rsid w:val="00ED6836"/>
    <w:rsid w:val="00EE1B8B"/>
    <w:rsid w:val="00EF2642"/>
    <w:rsid w:val="00EF3E98"/>
    <w:rsid w:val="00EF40B8"/>
    <w:rsid w:val="00F210BA"/>
    <w:rsid w:val="00F257B6"/>
    <w:rsid w:val="00F34C79"/>
    <w:rsid w:val="00F442AD"/>
    <w:rsid w:val="00F60E92"/>
    <w:rsid w:val="00F60FD6"/>
    <w:rsid w:val="00F62F67"/>
    <w:rsid w:val="00F726EE"/>
    <w:rsid w:val="00F85D65"/>
    <w:rsid w:val="00F90F07"/>
    <w:rsid w:val="00FA2952"/>
    <w:rsid w:val="00FD72CC"/>
    <w:rsid w:val="00FE0170"/>
    <w:rsid w:val="00FE6C21"/>
    <w:rsid w:val="00FF3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B9BC63-EFE6-448D-BDB9-5B66ECA6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1867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0958862">
      <w:bodyDiv w:val="1"/>
      <w:marLeft w:val="0"/>
      <w:marRight w:val="0"/>
      <w:marTop w:val="0"/>
      <w:marBottom w:val="0"/>
      <w:divBdr>
        <w:top w:val="none" w:sz="0" w:space="0" w:color="auto"/>
        <w:left w:val="none" w:sz="0" w:space="0" w:color="auto"/>
        <w:bottom w:val="none" w:sz="0" w:space="0" w:color="auto"/>
        <w:right w:val="none" w:sz="0" w:space="0" w:color="auto"/>
      </w:divBdr>
      <w:divsChild>
        <w:div w:id="1711615194">
          <w:marLeft w:val="0"/>
          <w:marRight w:val="0"/>
          <w:marTop w:val="0"/>
          <w:marBottom w:val="0"/>
          <w:divBdr>
            <w:top w:val="none" w:sz="0" w:space="0" w:color="auto"/>
            <w:left w:val="none" w:sz="0" w:space="0" w:color="auto"/>
            <w:bottom w:val="none" w:sz="0" w:space="0" w:color="auto"/>
            <w:right w:val="none" w:sz="0" w:space="0" w:color="auto"/>
          </w:divBdr>
          <w:divsChild>
            <w:div w:id="858277652">
              <w:marLeft w:val="-225"/>
              <w:marRight w:val="-225"/>
              <w:marTop w:val="0"/>
              <w:marBottom w:val="0"/>
              <w:divBdr>
                <w:top w:val="none" w:sz="0" w:space="0" w:color="auto"/>
                <w:left w:val="none" w:sz="0" w:space="0" w:color="auto"/>
                <w:bottom w:val="none" w:sz="0" w:space="0" w:color="auto"/>
                <w:right w:val="none" w:sz="0" w:space="0" w:color="auto"/>
              </w:divBdr>
              <w:divsChild>
                <w:div w:id="955254299">
                  <w:marLeft w:val="0"/>
                  <w:marRight w:val="0"/>
                  <w:marTop w:val="0"/>
                  <w:marBottom w:val="0"/>
                  <w:divBdr>
                    <w:top w:val="none" w:sz="0" w:space="0" w:color="auto"/>
                    <w:left w:val="none" w:sz="0" w:space="0" w:color="auto"/>
                    <w:bottom w:val="none" w:sz="0" w:space="0" w:color="auto"/>
                    <w:right w:val="none" w:sz="0" w:space="0" w:color="auto"/>
                  </w:divBdr>
                  <w:divsChild>
                    <w:div w:id="67658050">
                      <w:marLeft w:val="0"/>
                      <w:marRight w:val="0"/>
                      <w:marTop w:val="0"/>
                      <w:marBottom w:val="0"/>
                      <w:divBdr>
                        <w:top w:val="none" w:sz="0" w:space="0" w:color="auto"/>
                        <w:left w:val="none" w:sz="0" w:space="0" w:color="auto"/>
                        <w:bottom w:val="none" w:sz="0" w:space="0" w:color="auto"/>
                        <w:right w:val="none" w:sz="0" w:space="0" w:color="auto"/>
                      </w:divBdr>
                      <w:divsChild>
                        <w:div w:id="396166298">
                          <w:marLeft w:val="0"/>
                          <w:marRight w:val="0"/>
                          <w:marTop w:val="0"/>
                          <w:marBottom w:val="0"/>
                          <w:divBdr>
                            <w:top w:val="none" w:sz="0" w:space="0" w:color="auto"/>
                            <w:left w:val="none" w:sz="0" w:space="0" w:color="auto"/>
                            <w:bottom w:val="none" w:sz="0" w:space="0" w:color="auto"/>
                            <w:right w:val="none" w:sz="0" w:space="0" w:color="auto"/>
                          </w:divBdr>
                          <w:divsChild>
                            <w:div w:id="16309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lapinskiene@lvpa.lt" TargetMode="External"/><Relationship Id="rId18" Type="http://schemas.openxmlformats.org/officeDocument/2006/relationships/hyperlink" Target="http://lvpa.lt/lt/energetikos-priemon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petrulevicius@lvpa.lt" TargetMode="External"/><Relationship Id="rId17" Type="http://schemas.openxmlformats.org/officeDocument/2006/relationships/hyperlink" Target="http://ukmin.lrv.lt/lt/veiklos-sritys/es-parama-1/2014-2020-m/2014-2020m-galiojantys-kvietimai" TargetMode="External"/><Relationship Id="rId2" Type="http://schemas.openxmlformats.org/officeDocument/2006/relationships/numbering" Target="numbering.xml"/><Relationship Id="rId16" Type="http://schemas.openxmlformats.org/officeDocument/2006/relationships/hyperlink" Target="http://www.esinvesticijos.lt/paskelbti_kvietima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vpa.lt/lt/mus-rasite" TargetMode="External"/><Relationship Id="rId5" Type="http://schemas.openxmlformats.org/officeDocument/2006/relationships/webSettings" Target="webSettings.xml"/><Relationship Id="rId15" Type="http://schemas.openxmlformats.org/officeDocument/2006/relationships/hyperlink" Target="mailto:s.varsackyte@lvpa.lt" TargetMode="External"/><Relationship Id="rId10" Type="http://schemas.openxmlformats.org/officeDocument/2006/relationships/hyperlink" Target="mailto:dokumentai@lvpa.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kumentai@lvpa.lt" TargetMode="External"/><Relationship Id="rId14" Type="http://schemas.openxmlformats.org/officeDocument/2006/relationships/hyperlink" Target="mailto:e.zemaitiene@lv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42AE0-0887-4114-B232-58E428766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3837</Words>
  <Characters>2188</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Skirmantiene Aiste</cp:lastModifiedBy>
  <cp:revision>2</cp:revision>
  <cp:lastPrinted>2016-04-07T13:32:00Z</cp:lastPrinted>
  <dcterms:created xsi:type="dcterms:W3CDTF">2017-03-29T05:23:00Z</dcterms:created>
  <dcterms:modified xsi:type="dcterms:W3CDTF">2017-03-29T05:23:00Z</dcterms:modified>
</cp:coreProperties>
</file>