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113" w:rsidRPr="00A703EF" w:rsidRDefault="00F45113" w:rsidP="00F45113">
      <w:pPr>
        <w:widowControl w:val="0"/>
        <w:adjustRightInd w:val="0"/>
        <w:spacing w:after="0" w:line="240" w:lineRule="auto"/>
        <w:ind w:left="5529"/>
        <w:textAlignment w:val="baseline"/>
        <w:rPr>
          <w:rFonts w:ascii="Times New Roman" w:eastAsia="Times New Roman" w:hAnsi="Times New Roman"/>
          <w:sz w:val="24"/>
          <w:szCs w:val="24"/>
        </w:rPr>
      </w:pPr>
      <w:r w:rsidRPr="00A703EF">
        <w:rPr>
          <w:rFonts w:ascii="Times New Roman" w:eastAsia="Times New Roman" w:hAnsi="Times New Roman"/>
          <w:sz w:val="24"/>
          <w:szCs w:val="24"/>
        </w:rPr>
        <w:t>2014–2020 metų Europos Sąjungos fondų investicijų veiksmų programos</w:t>
      </w:r>
    </w:p>
    <w:p w:rsidR="00F45113" w:rsidRPr="00A703EF" w:rsidRDefault="00F45113" w:rsidP="00F45113">
      <w:pPr>
        <w:widowControl w:val="0"/>
        <w:adjustRightInd w:val="0"/>
        <w:spacing w:after="0" w:line="240" w:lineRule="auto"/>
        <w:ind w:left="5529"/>
        <w:textAlignment w:val="baseline"/>
        <w:rPr>
          <w:rFonts w:ascii="Times New Roman" w:eastAsia="Times New Roman" w:hAnsi="Times New Roman"/>
          <w:sz w:val="24"/>
          <w:szCs w:val="24"/>
        </w:rPr>
      </w:pPr>
      <w:r w:rsidRPr="002658C5">
        <w:rPr>
          <w:rFonts w:ascii="Times New Roman" w:eastAsia="Times New Roman" w:hAnsi="Times New Roman"/>
          <w:sz w:val="24"/>
          <w:szCs w:val="24"/>
        </w:rPr>
        <w:t xml:space="preserve">4 prioriteto „Energijos efektyvumo ir atsinaujinančių išteklių energijos gamybos ir naudojimo skatinimas“ priemonės Nr. 04.2.1-LVPA-K-804 „Auditas pramonei LT“ </w:t>
      </w:r>
      <w:r w:rsidRPr="00A703EF">
        <w:rPr>
          <w:rFonts w:ascii="Times New Roman" w:eastAsia="Times New Roman" w:hAnsi="Times New Roman"/>
          <w:sz w:val="24"/>
          <w:szCs w:val="24"/>
        </w:rPr>
        <w:t xml:space="preserve">projektų finansavimo sąlygų aprašo Nr. </w:t>
      </w:r>
      <w:r>
        <w:rPr>
          <w:rFonts w:ascii="Times New Roman" w:eastAsia="Times New Roman" w:hAnsi="Times New Roman"/>
          <w:sz w:val="24"/>
          <w:szCs w:val="24"/>
        </w:rPr>
        <w:t>2</w:t>
      </w:r>
    </w:p>
    <w:p w:rsidR="00F45113" w:rsidRPr="00A703EF" w:rsidRDefault="00F45113" w:rsidP="00F45113">
      <w:pPr>
        <w:widowControl w:val="0"/>
        <w:tabs>
          <w:tab w:val="right" w:pos="9638"/>
        </w:tabs>
        <w:adjustRightInd w:val="0"/>
        <w:spacing w:after="0" w:line="240" w:lineRule="auto"/>
        <w:ind w:left="5529"/>
        <w:textAlignment w:val="baseline"/>
        <w:rPr>
          <w:rFonts w:ascii="Times New Roman" w:eastAsia="Times New Roman" w:hAnsi="Times New Roman"/>
          <w:b/>
          <w:sz w:val="24"/>
          <w:szCs w:val="24"/>
          <w:lang w:eastAsia="lt-LT"/>
        </w:rPr>
      </w:pPr>
      <w:r>
        <w:rPr>
          <w:rFonts w:ascii="Times New Roman" w:eastAsia="Times New Roman" w:hAnsi="Times New Roman" w:cs="EYInterstate"/>
          <w:color w:val="000000"/>
          <w:sz w:val="24"/>
          <w:szCs w:val="24"/>
          <w:lang w:eastAsia="lt-LT"/>
        </w:rPr>
        <w:t>4</w:t>
      </w:r>
      <w:r w:rsidRPr="00A703EF">
        <w:rPr>
          <w:rFonts w:ascii="Times New Roman" w:eastAsia="Times New Roman" w:hAnsi="Times New Roman" w:cs="EYInterstate"/>
          <w:color w:val="000000"/>
          <w:sz w:val="24"/>
          <w:szCs w:val="24"/>
          <w:lang w:eastAsia="lt-LT"/>
        </w:rPr>
        <w:t xml:space="preserve"> priedas</w:t>
      </w:r>
    </w:p>
    <w:tbl>
      <w:tblPr>
        <w:tblW w:w="9640" w:type="dxa"/>
        <w:tblInd w:w="2658" w:type="dxa"/>
        <w:tblLayout w:type="fixed"/>
        <w:tblLook w:val="01E0" w:firstRow="1" w:lastRow="1" w:firstColumn="1" w:lastColumn="1" w:noHBand="0" w:noVBand="0"/>
      </w:tblPr>
      <w:tblGrid>
        <w:gridCol w:w="4678"/>
        <w:gridCol w:w="284"/>
        <w:gridCol w:w="4678"/>
      </w:tblGrid>
      <w:tr w:rsidR="00F45113" w:rsidRPr="00A703EF" w:rsidTr="002D68B6">
        <w:tc>
          <w:tcPr>
            <w:tcW w:w="4678" w:type="dxa"/>
          </w:tcPr>
          <w:p w:rsidR="00F45113" w:rsidRPr="00A703EF" w:rsidRDefault="00F45113" w:rsidP="002D68B6">
            <w:pPr>
              <w:widowControl w:val="0"/>
              <w:adjustRightInd w:val="0"/>
              <w:spacing w:after="0" w:line="240" w:lineRule="auto"/>
              <w:jc w:val="center"/>
              <w:textAlignment w:val="baseline"/>
              <w:rPr>
                <w:rFonts w:ascii="Times New Roman" w:eastAsia="Times New Roman" w:hAnsi="Times New Roman"/>
                <w:sz w:val="24"/>
                <w:szCs w:val="24"/>
                <w:lang w:eastAsia="lt-LT"/>
              </w:rPr>
            </w:pPr>
          </w:p>
        </w:tc>
        <w:tc>
          <w:tcPr>
            <w:tcW w:w="284" w:type="dxa"/>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4678" w:type="dxa"/>
          </w:tcPr>
          <w:p w:rsidR="00F45113" w:rsidRPr="00A703EF" w:rsidRDefault="00F45113" w:rsidP="002D68B6">
            <w:pPr>
              <w:widowControl w:val="0"/>
              <w:adjustRightInd w:val="0"/>
              <w:spacing w:after="0" w:line="240" w:lineRule="auto"/>
              <w:jc w:val="right"/>
              <w:textAlignment w:val="baseline"/>
              <w:rPr>
                <w:rFonts w:ascii="Times New Roman" w:eastAsia="Times New Roman" w:hAnsi="Times New Roman"/>
                <w:sz w:val="24"/>
                <w:szCs w:val="24"/>
                <w:lang w:eastAsia="lt-LT"/>
              </w:rPr>
            </w:pPr>
          </w:p>
        </w:tc>
      </w:tr>
    </w:tbl>
    <w:p w:rsidR="00F45113" w:rsidRPr="00A703EF" w:rsidRDefault="00F45113" w:rsidP="00F45113">
      <w:pPr>
        <w:widowControl w:val="0"/>
        <w:tabs>
          <w:tab w:val="right" w:pos="9638"/>
        </w:tabs>
        <w:adjustRightInd w:val="0"/>
        <w:spacing w:after="0" w:line="240" w:lineRule="auto"/>
        <w:jc w:val="center"/>
        <w:textAlignment w:val="baseline"/>
        <w:rPr>
          <w:rFonts w:ascii="Times New Roman" w:eastAsia="Times New Roman" w:hAnsi="Times New Roman"/>
          <w:b/>
          <w:sz w:val="24"/>
          <w:szCs w:val="24"/>
          <w:lang w:eastAsia="lt-LT"/>
        </w:rPr>
      </w:pPr>
    </w:p>
    <w:p w:rsidR="00F45113" w:rsidRPr="00A703EF" w:rsidRDefault="00F45113" w:rsidP="00F45113">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sz w:val="24"/>
          <w:szCs w:val="24"/>
          <w:lang w:eastAsia="lt-LT"/>
        </w:rPr>
      </w:pPr>
      <w:r w:rsidRPr="00A703EF">
        <w:rPr>
          <w:rFonts w:ascii="Times New Roman" w:eastAsia="Times New Roman" w:hAnsi="Times New Roman"/>
          <w:b/>
          <w:caps/>
          <w:sz w:val="24"/>
          <w:szCs w:val="24"/>
        </w:rPr>
        <w:t xml:space="preserve">INFORMACIJa APIE GAUTĄ VALSTYBĖS PAGALBĄ, KITUS FINANSAVIMO ŠALTINIUS ir DUOMENYS, </w:t>
      </w:r>
      <w:r w:rsidRPr="00A703EF">
        <w:rPr>
          <w:rFonts w:ascii="Times New Roman" w:eastAsia="Times New Roman" w:hAnsi="Times New Roman"/>
          <w:b/>
          <w:caps/>
          <w:sz w:val="24"/>
          <w:szCs w:val="24"/>
          <w:lang w:eastAsia="lt-LT"/>
        </w:rPr>
        <w:t>reikalingI projekto atitikČIAI projektų atrankos kriterijams įvertinti</w:t>
      </w:r>
    </w:p>
    <w:p w:rsidR="00F45113" w:rsidRPr="00A703EF" w:rsidRDefault="00F45113" w:rsidP="00F45113">
      <w:pPr>
        <w:widowControl w:val="0"/>
        <w:adjustRightInd w:val="0"/>
        <w:spacing w:after="0" w:line="240" w:lineRule="auto"/>
        <w:jc w:val="center"/>
        <w:textAlignment w:val="baseline"/>
        <w:rPr>
          <w:rFonts w:ascii="Times New Roman" w:eastAsia="Times New Roman" w:hAnsi="Times New Roman"/>
          <w:sz w:val="24"/>
          <w:szCs w:val="24"/>
          <w:lang w:eastAsia="lt-LT"/>
        </w:rPr>
      </w:pPr>
    </w:p>
    <w:p w:rsidR="00F45113" w:rsidRPr="00A703EF" w:rsidRDefault="00F45113" w:rsidP="00F45113">
      <w:pPr>
        <w:widowControl w:val="0"/>
        <w:adjustRightInd w:val="0"/>
        <w:spacing w:after="0" w:line="240" w:lineRule="auto"/>
        <w:ind w:left="142"/>
        <w:contextualSpacing/>
        <w:jc w:val="both"/>
        <w:textAlignment w:val="baseline"/>
        <w:rPr>
          <w:rFonts w:ascii="Times New Roman" w:eastAsia="Times New Roman" w:hAnsi="Times New Roman"/>
          <w:sz w:val="24"/>
          <w:szCs w:val="24"/>
          <w:lang w:eastAsia="lt-LT"/>
        </w:rPr>
      </w:pPr>
    </w:p>
    <w:p w:rsidR="00F45113" w:rsidRPr="00A703EF" w:rsidRDefault="00F45113" w:rsidP="00F45113">
      <w:pPr>
        <w:widowControl w:val="0"/>
        <w:numPr>
          <w:ilvl w:val="0"/>
          <w:numId w:val="1"/>
        </w:numPr>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bookmarkStart w:id="0" w:name="_Ref301765743"/>
      <w:r>
        <w:rPr>
          <w:rFonts w:ascii="Times New Roman" w:eastAsia="Times New Roman" w:hAnsi="Times New Roman"/>
          <w:b/>
          <w:sz w:val="24"/>
          <w:szCs w:val="24"/>
          <w:lang w:eastAsia="lt-LT"/>
        </w:rPr>
        <w:t>Projektui g</w:t>
      </w:r>
      <w:r w:rsidRPr="00A703EF">
        <w:rPr>
          <w:rFonts w:ascii="Times New Roman" w:eastAsia="Times New Roman" w:hAnsi="Times New Roman"/>
          <w:b/>
          <w:sz w:val="24"/>
          <w:szCs w:val="24"/>
          <w:lang w:eastAsia="lt-LT"/>
        </w:rPr>
        <w:t>auta (planuojama gauti) valstybės pagalba</w:t>
      </w:r>
      <w:bookmarkEnd w:id="0"/>
      <w:r w:rsidRPr="00A703EF">
        <w:rPr>
          <w:rFonts w:ascii="Times New Roman" w:eastAsia="Times New Roman" w:hAnsi="Times New Roman"/>
          <w:b/>
          <w:sz w:val="24"/>
          <w:szCs w:val="24"/>
          <w:lang w:eastAsia="lt-LT"/>
        </w:rPr>
        <w:t>.</w:t>
      </w:r>
    </w:p>
    <w:p w:rsidR="00F45113" w:rsidRPr="00A703EF" w:rsidRDefault="00F45113" w:rsidP="00F45113">
      <w:pPr>
        <w:widowControl w:val="0"/>
        <w:tabs>
          <w:tab w:val="left" w:pos="0"/>
        </w:tabs>
        <w:adjustRightInd w:val="0"/>
        <w:spacing w:after="0" w:line="240" w:lineRule="auto"/>
        <w:jc w:val="both"/>
        <w:textAlignment w:val="baseline"/>
        <w:rPr>
          <w:rFonts w:ascii="Times New Roman" w:eastAsia="Times New Roman" w:hAnsi="Times New Roman"/>
          <w:b/>
          <w:sz w:val="24"/>
          <w:szCs w:val="24"/>
          <w:lang w:eastAsia="lt-LT"/>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1701"/>
        <w:gridCol w:w="1701"/>
        <w:gridCol w:w="1843"/>
      </w:tblGrid>
      <w:tr w:rsidR="00F45113" w:rsidRPr="00A703EF" w:rsidTr="002D68B6">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F45113" w:rsidRPr="00571B06" w:rsidRDefault="00F45113" w:rsidP="002D68B6">
            <w:pPr>
              <w:widowControl w:val="0"/>
              <w:adjustRightInd w:val="0"/>
              <w:spacing w:after="0" w:line="240" w:lineRule="auto"/>
              <w:ind w:right="-108"/>
              <w:jc w:val="center"/>
              <w:textAlignment w:val="baseline"/>
              <w:rPr>
                <w:rFonts w:ascii="Times New Roman" w:eastAsia="Times New Roman" w:hAnsi="Times New Roman"/>
                <w:b/>
                <w:sz w:val="24"/>
                <w:szCs w:val="24"/>
                <w:lang w:eastAsia="lt-LT"/>
              </w:rPr>
            </w:pPr>
            <w:r w:rsidRPr="00571B06">
              <w:rPr>
                <w:rFonts w:ascii="Times New Roman" w:eastAsia="Times New Roman" w:hAnsi="Times New Roman"/>
                <w:b/>
                <w:sz w:val="24"/>
                <w:szCs w:val="24"/>
                <w:lang w:eastAsia="lt-LT"/>
              </w:rPr>
              <w:t xml:space="preserve">Planuojama gauti pagalbos suma </w:t>
            </w:r>
            <w:r w:rsidRPr="00571B06">
              <w:rPr>
                <w:rFonts w:ascii="Times New Roman" w:eastAsia="Times New Roman" w:hAnsi="Times New Roman"/>
                <w:b/>
                <w:i/>
                <w:sz w:val="20"/>
                <w:szCs w:val="20"/>
                <w:lang w:eastAsia="lt-LT"/>
              </w:rPr>
              <w:t>(ne iš Lietuvos Respublikos ūkio ministerijos)</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F45113" w:rsidRPr="00571B06" w:rsidRDefault="00F45113" w:rsidP="002D68B6">
            <w:pPr>
              <w:widowControl w:val="0"/>
              <w:adjustRightInd w:val="0"/>
              <w:spacing w:after="0" w:line="240" w:lineRule="auto"/>
              <w:ind w:right="-108"/>
              <w:jc w:val="center"/>
              <w:textAlignment w:val="baseline"/>
              <w:rPr>
                <w:rFonts w:ascii="Times New Roman" w:eastAsia="Times New Roman" w:hAnsi="Times New Roman"/>
                <w:b/>
                <w:sz w:val="24"/>
                <w:szCs w:val="24"/>
                <w:lang w:eastAsia="lt-LT"/>
              </w:rPr>
            </w:pPr>
            <w:r w:rsidRPr="00571B06">
              <w:rPr>
                <w:rFonts w:ascii="Times New Roman" w:eastAsia="Times New Roman" w:hAnsi="Times New Roman"/>
                <w:b/>
                <w:sz w:val="24"/>
                <w:szCs w:val="24"/>
                <w:lang w:eastAsia="lt-LT"/>
              </w:rPr>
              <w:t xml:space="preserve">Gautos pagalbos suma </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F45113" w:rsidRPr="00571B06" w:rsidRDefault="00F45113" w:rsidP="002D68B6">
            <w:pPr>
              <w:widowControl w:val="0"/>
              <w:adjustRightInd w:val="0"/>
              <w:spacing w:after="0" w:line="240" w:lineRule="auto"/>
              <w:jc w:val="center"/>
              <w:textAlignment w:val="baseline"/>
              <w:rPr>
                <w:rFonts w:ascii="Times New Roman" w:eastAsia="Times New Roman" w:hAnsi="Times New Roman"/>
                <w:b/>
                <w:sz w:val="24"/>
                <w:szCs w:val="24"/>
                <w:lang w:eastAsia="lt-LT"/>
              </w:rPr>
            </w:pPr>
            <w:r w:rsidRPr="00571B06">
              <w:rPr>
                <w:rFonts w:ascii="Times New Roman" w:eastAsia="Times New Roman" w:hAnsi="Times New Roman"/>
                <w:b/>
                <w:sz w:val="24"/>
                <w:szCs w:val="24"/>
                <w:lang w:eastAsia="lt-LT"/>
              </w:rPr>
              <w:t>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F45113" w:rsidRPr="00571B06" w:rsidRDefault="00F45113" w:rsidP="002D68B6">
            <w:pPr>
              <w:widowControl w:val="0"/>
              <w:adjustRightInd w:val="0"/>
              <w:spacing w:after="0" w:line="240" w:lineRule="auto"/>
              <w:jc w:val="center"/>
              <w:textAlignment w:val="baseline"/>
              <w:rPr>
                <w:rFonts w:ascii="Times New Roman" w:eastAsia="Times New Roman" w:hAnsi="Times New Roman"/>
                <w:b/>
                <w:sz w:val="24"/>
                <w:szCs w:val="24"/>
                <w:lang w:eastAsia="lt-LT"/>
              </w:rPr>
            </w:pPr>
            <w:r w:rsidRPr="00571B06">
              <w:rPr>
                <w:rFonts w:ascii="Times New Roman" w:eastAsia="Times New Roman" w:hAnsi="Times New Roman"/>
                <w:b/>
                <w:sz w:val="24"/>
                <w:szCs w:val="24"/>
                <w:lang w:eastAsia="lt-LT"/>
              </w:rPr>
              <w:t>Pagalbos suteikimo data</w:t>
            </w:r>
          </w:p>
        </w:tc>
      </w:tr>
      <w:tr w:rsidR="00F45113" w:rsidRPr="00A703EF" w:rsidTr="002D68B6">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1.1. Pagalba darant materialiąsias investicijas</w:t>
            </w:r>
          </w:p>
        </w:tc>
        <w:tc>
          <w:tcPr>
            <w:tcW w:w="1701" w:type="dxa"/>
            <w:tcBorders>
              <w:top w:val="single" w:sz="4" w:space="0" w:color="auto"/>
              <w:left w:val="single" w:sz="4" w:space="0" w:color="auto"/>
              <w:bottom w:val="single" w:sz="4" w:space="0" w:color="auto"/>
              <w:right w:val="single" w:sz="4" w:space="0" w:color="auto"/>
            </w:tcBorders>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F45113" w:rsidRPr="00A703EF" w:rsidTr="002D68B6">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1.2. Pagalba darant  nematerialiąsias investicijas</w:t>
            </w:r>
          </w:p>
        </w:tc>
        <w:tc>
          <w:tcPr>
            <w:tcW w:w="1701" w:type="dxa"/>
            <w:tcBorders>
              <w:top w:val="single" w:sz="4" w:space="0" w:color="auto"/>
              <w:left w:val="single" w:sz="4" w:space="0" w:color="auto"/>
              <w:bottom w:val="single" w:sz="4" w:space="0" w:color="auto"/>
              <w:right w:val="single" w:sz="4" w:space="0" w:color="auto"/>
            </w:tcBorders>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F45113" w:rsidRPr="00A703EF" w:rsidTr="002D68B6">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r w:rsidRPr="004E1EFC">
              <w:rPr>
                <w:rFonts w:ascii="Times New Roman" w:eastAsia="Times New Roman" w:hAnsi="Times New Roman"/>
                <w:sz w:val="24"/>
                <w:szCs w:val="24"/>
                <w:lang w:eastAsia="lt-LT"/>
              </w:rPr>
              <w:t>1.3.</w:t>
            </w:r>
            <w:r w:rsidRPr="00A703EF">
              <w:rPr>
                <w:rFonts w:ascii="Times New Roman" w:eastAsia="Times New Roman" w:hAnsi="Times New Roman"/>
                <w:i/>
                <w:sz w:val="24"/>
                <w:szCs w:val="24"/>
                <w:lang w:eastAsia="lt-LT"/>
              </w:rPr>
              <w:t xml:space="preserve"> De minimis</w:t>
            </w:r>
            <w:r w:rsidRPr="00A703EF">
              <w:rPr>
                <w:rFonts w:ascii="Times New Roman" w:eastAsia="Times New Roman" w:hAnsi="Times New Roman"/>
                <w:sz w:val="24"/>
                <w:szCs w:val="24"/>
                <w:lang w:eastAsia="lt-LT"/>
              </w:rPr>
              <w:t xml:space="preserve"> pagalba </w:t>
            </w:r>
          </w:p>
        </w:tc>
        <w:tc>
          <w:tcPr>
            <w:tcW w:w="1701" w:type="dxa"/>
            <w:tcBorders>
              <w:top w:val="single" w:sz="4" w:space="0" w:color="auto"/>
              <w:left w:val="single" w:sz="4" w:space="0" w:color="auto"/>
              <w:bottom w:val="single" w:sz="4" w:space="0" w:color="auto"/>
              <w:right w:val="single" w:sz="4" w:space="0" w:color="auto"/>
            </w:tcBorders>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F45113" w:rsidRPr="00A703EF" w:rsidTr="002D68B6">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iCs/>
                <w:sz w:val="24"/>
                <w:szCs w:val="24"/>
                <w:lang w:eastAsia="lt-LT"/>
              </w:rPr>
            </w:pPr>
            <w:r w:rsidRPr="00A703EF">
              <w:rPr>
                <w:rFonts w:ascii="Times New Roman" w:eastAsia="Times New Roman" w:hAnsi="Times New Roman"/>
                <w:sz w:val="24"/>
                <w:szCs w:val="24"/>
                <w:lang w:eastAsia="lt-LT"/>
              </w:rPr>
              <w:t>1.4. Kita įvairių formų valstybės finansinė parama juridiniams asmenims (valstybės suteiktos garantijos,  garantuotų paskolų palūkanų kompensavimas, kita)</w:t>
            </w:r>
          </w:p>
        </w:tc>
        <w:tc>
          <w:tcPr>
            <w:tcW w:w="1701" w:type="dxa"/>
            <w:tcBorders>
              <w:top w:val="single" w:sz="4" w:space="0" w:color="auto"/>
              <w:left w:val="single" w:sz="4" w:space="0" w:color="auto"/>
              <w:bottom w:val="single" w:sz="4" w:space="0" w:color="auto"/>
              <w:right w:val="single" w:sz="4" w:space="0" w:color="auto"/>
            </w:tcBorders>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F45113" w:rsidRPr="00A703EF" w:rsidRDefault="00F45113" w:rsidP="002D68B6">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F45113" w:rsidRPr="00A703EF" w:rsidRDefault="00F45113" w:rsidP="00F45113">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F45113" w:rsidRPr="00A703EF" w:rsidRDefault="00F45113" w:rsidP="00F45113">
      <w:pPr>
        <w:widowControl w:val="0"/>
        <w:numPr>
          <w:ilvl w:val="0"/>
          <w:numId w:val="1"/>
        </w:numPr>
        <w:adjustRightInd w:val="0"/>
        <w:spacing w:after="0" w:line="240" w:lineRule="auto"/>
        <w:ind w:left="426" w:hanging="284"/>
        <w:contextualSpacing/>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Kiti Europos Sąjungos, Lietuvos Respublikos ar kiti finansavimo šaltiniai:</w:t>
      </w:r>
    </w:p>
    <w:p w:rsidR="00F45113" w:rsidRPr="00A703EF" w:rsidRDefault="00F45113" w:rsidP="00F45113">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505"/>
      </w:tblGrid>
      <w:tr w:rsidR="00F45113" w:rsidRPr="00A703EF" w:rsidTr="002D68B6">
        <w:trPr>
          <w:trHeight w:val="333"/>
        </w:trPr>
        <w:tc>
          <w:tcPr>
            <w:tcW w:w="9640" w:type="dxa"/>
            <w:gridSpan w:val="2"/>
            <w:shd w:val="pct15" w:color="auto" w:fill="auto"/>
            <w:vAlign w:val="center"/>
          </w:tcPr>
          <w:p w:rsidR="00F45113" w:rsidRPr="00A703EF" w:rsidRDefault="00F45113" w:rsidP="002D68B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 xml:space="preserve">2.1. Ar buvo pateikta </w:t>
            </w:r>
            <w:r w:rsidRPr="00444FD4">
              <w:rPr>
                <w:rFonts w:ascii="Times New Roman" w:eastAsia="Times New Roman" w:hAnsi="Times New Roman"/>
                <w:b/>
                <w:sz w:val="24"/>
                <w:szCs w:val="24"/>
                <w:lang w:eastAsia="lt-LT"/>
              </w:rPr>
              <w:t>paraiška finansuoti iš Europos Sąjungos struktūrinių fondų lėšų bendrai finansuojamą projektą</w:t>
            </w:r>
            <w:r>
              <w:rPr>
                <w:rFonts w:ascii="Times New Roman" w:eastAsia="Times New Roman" w:hAnsi="Times New Roman"/>
                <w:b/>
                <w:sz w:val="24"/>
                <w:szCs w:val="24"/>
                <w:lang w:eastAsia="lt-LT"/>
              </w:rPr>
              <w:t xml:space="preserve"> (toliau – paraiška)</w:t>
            </w:r>
            <w:r w:rsidRPr="00B01CEE">
              <w:rPr>
                <w:rFonts w:ascii="Times New Roman" w:eastAsia="Times New Roman" w:hAnsi="Times New Roman"/>
                <w:b/>
                <w:sz w:val="24"/>
                <w:szCs w:val="24"/>
                <w:lang w:eastAsia="lt-LT"/>
              </w:rPr>
              <w:t xml:space="preserve"> </w:t>
            </w:r>
            <w:r w:rsidRPr="00A703EF">
              <w:rPr>
                <w:rFonts w:ascii="Times New Roman" w:eastAsia="Times New Roman" w:hAnsi="Times New Roman"/>
                <w:b/>
                <w:sz w:val="24"/>
                <w:szCs w:val="24"/>
                <w:lang w:eastAsia="lt-LT"/>
              </w:rPr>
              <w:t>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F45113" w:rsidRPr="00A703EF" w:rsidTr="002D68B6">
        <w:trPr>
          <w:trHeight w:val="565"/>
        </w:trPr>
        <w:tc>
          <w:tcPr>
            <w:tcW w:w="1135" w:type="dxa"/>
            <w:tcBorders>
              <w:top w:val="single" w:sz="4" w:space="0" w:color="auto"/>
              <w:left w:val="single" w:sz="4" w:space="0" w:color="auto"/>
              <w:right w:val="single" w:sz="4" w:space="0" w:color="auto"/>
            </w:tcBorders>
            <w:vAlign w:val="center"/>
          </w:tcPr>
          <w:p w:rsidR="00F45113" w:rsidRPr="00A703EF" w:rsidRDefault="00F45113"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right w:val="single" w:sz="4" w:space="0" w:color="auto"/>
            </w:tcBorders>
            <w:shd w:val="clear" w:color="auto" w:fill="FFFFFF"/>
          </w:tcPr>
          <w:p w:rsidR="00F45113" w:rsidRPr="00A703EF" w:rsidRDefault="00F45113"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 išsamiai aprašyti (nurodyti susijusią finansinę priemonę, nuorodų numerius, datas, prašytas sumas, suteiktas sumas ir kita)</w:t>
            </w:r>
          </w:p>
        </w:tc>
      </w:tr>
      <w:tr w:rsidR="00F45113" w:rsidRPr="00A703EF" w:rsidTr="002D68B6">
        <w:trPr>
          <w:trHeight w:val="333"/>
        </w:trPr>
        <w:tc>
          <w:tcPr>
            <w:tcW w:w="9640" w:type="dxa"/>
            <w:gridSpan w:val="2"/>
            <w:tcBorders>
              <w:top w:val="single" w:sz="4" w:space="0" w:color="auto"/>
              <w:left w:val="single" w:sz="4" w:space="0" w:color="auto"/>
              <w:right w:val="single" w:sz="4" w:space="0" w:color="auto"/>
            </w:tcBorders>
            <w:vAlign w:val="center"/>
          </w:tcPr>
          <w:p w:rsidR="00F45113" w:rsidRPr="00A703EF" w:rsidRDefault="00F45113"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r w:rsidR="00F45113" w:rsidRPr="00A703EF" w:rsidTr="002D68B6">
        <w:trPr>
          <w:trHeight w:val="333"/>
        </w:trPr>
        <w:tc>
          <w:tcPr>
            <w:tcW w:w="9640" w:type="dxa"/>
            <w:gridSpan w:val="2"/>
            <w:shd w:val="pct15" w:color="auto" w:fill="auto"/>
            <w:vAlign w:val="center"/>
          </w:tcPr>
          <w:p w:rsidR="00F45113" w:rsidRPr="00A703EF" w:rsidRDefault="00F45113" w:rsidP="002D68B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 xml:space="preserve">2.2. Ar šis projektas ar jo dalis papildo kokį nors kitą projektą, kuris jau finansuojamas ar bus finansuojamas iš ERPF, Sanglaudos fondo, kito Europos Sąjungos finansavimo šaltinio, </w:t>
            </w:r>
            <w:r w:rsidRPr="00A703EF">
              <w:rPr>
                <w:rFonts w:ascii="Times New Roman" w:eastAsia="Times New Roman" w:hAnsi="Times New Roman"/>
                <w:b/>
                <w:sz w:val="24"/>
                <w:szCs w:val="24"/>
                <w:lang w:eastAsia="lt-LT"/>
              </w:rPr>
              <w:lastRenderedPageBreak/>
              <w:t>valstybės ar savivaldybės programų, Europos ekonominės erdvės paramos ar panašiai?</w:t>
            </w:r>
          </w:p>
        </w:tc>
      </w:tr>
      <w:tr w:rsidR="00F45113" w:rsidRPr="00A703EF" w:rsidTr="002D68B6">
        <w:trPr>
          <w:trHeight w:val="465"/>
        </w:trPr>
        <w:tc>
          <w:tcPr>
            <w:tcW w:w="1135" w:type="dxa"/>
            <w:tcBorders>
              <w:top w:val="single" w:sz="4" w:space="0" w:color="auto"/>
              <w:left w:val="single" w:sz="4" w:space="0" w:color="auto"/>
              <w:right w:val="single" w:sz="4" w:space="0" w:color="auto"/>
            </w:tcBorders>
            <w:vAlign w:val="center"/>
          </w:tcPr>
          <w:p w:rsidR="00F45113" w:rsidRPr="00A703EF" w:rsidRDefault="00F45113"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right w:val="single" w:sz="4" w:space="0" w:color="auto"/>
            </w:tcBorders>
            <w:shd w:val="clear" w:color="auto" w:fill="FFFFFF"/>
          </w:tcPr>
          <w:p w:rsidR="00F45113" w:rsidRPr="00A703EF" w:rsidRDefault="00F45113"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F45113" w:rsidRPr="00A703EF" w:rsidTr="002D68B6">
        <w:trPr>
          <w:trHeight w:val="333"/>
        </w:trPr>
        <w:tc>
          <w:tcPr>
            <w:tcW w:w="9640" w:type="dxa"/>
            <w:gridSpan w:val="2"/>
            <w:tcBorders>
              <w:top w:val="single" w:sz="4" w:space="0" w:color="auto"/>
              <w:left w:val="single" w:sz="4" w:space="0" w:color="auto"/>
              <w:right w:val="single" w:sz="4" w:space="0" w:color="auto"/>
            </w:tcBorders>
            <w:vAlign w:val="center"/>
          </w:tcPr>
          <w:p w:rsidR="00F45113" w:rsidRPr="00A703EF" w:rsidRDefault="00F45113"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r w:rsidR="00F45113" w:rsidRPr="00A703EF" w:rsidTr="002D68B6">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F45113" w:rsidRPr="00A703EF" w:rsidRDefault="00F45113" w:rsidP="002D68B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2.3.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F45113" w:rsidRPr="00A703EF" w:rsidTr="002D68B6">
        <w:trPr>
          <w:trHeight w:val="603"/>
        </w:trPr>
        <w:tc>
          <w:tcPr>
            <w:tcW w:w="1135" w:type="dxa"/>
            <w:tcBorders>
              <w:top w:val="single" w:sz="4" w:space="0" w:color="auto"/>
              <w:left w:val="single" w:sz="4" w:space="0" w:color="auto"/>
              <w:right w:val="single" w:sz="4" w:space="0" w:color="auto"/>
            </w:tcBorders>
            <w:vAlign w:val="center"/>
          </w:tcPr>
          <w:p w:rsidR="00F45113" w:rsidRPr="00A703EF" w:rsidRDefault="00F45113"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right w:val="single" w:sz="4" w:space="0" w:color="auto"/>
            </w:tcBorders>
            <w:shd w:val="clear" w:color="auto" w:fill="FFFFFF"/>
          </w:tcPr>
          <w:p w:rsidR="00F45113" w:rsidRPr="00A703EF" w:rsidRDefault="00F45113"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 išsamiai aprašyti (nurodyti susijusią finansinę priemonę, nuorodų numerius, datas, prašytas sumas, suteiktas sumas ir kita)</w:t>
            </w:r>
          </w:p>
        </w:tc>
      </w:tr>
      <w:tr w:rsidR="00F45113" w:rsidRPr="00A703EF" w:rsidTr="002D68B6">
        <w:trPr>
          <w:trHeight w:val="333"/>
        </w:trPr>
        <w:tc>
          <w:tcPr>
            <w:tcW w:w="9640" w:type="dxa"/>
            <w:gridSpan w:val="2"/>
            <w:tcBorders>
              <w:top w:val="single" w:sz="4" w:space="0" w:color="auto"/>
              <w:left w:val="single" w:sz="4" w:space="0" w:color="auto"/>
              <w:right w:val="single" w:sz="4" w:space="0" w:color="auto"/>
            </w:tcBorders>
            <w:vAlign w:val="center"/>
          </w:tcPr>
          <w:p w:rsidR="00F45113" w:rsidRPr="00A703EF" w:rsidRDefault="00F45113" w:rsidP="002D68B6">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A703EF">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Pr="00A703EF">
              <w:rPr>
                <w:rFonts w:ascii="Times New Roman" w:eastAsia="Times New Roman" w:hAnsi="Times New Roman"/>
                <w:sz w:val="24"/>
                <w:szCs w:val="24"/>
                <w:lang w:eastAsia="lt-LT"/>
              </w:rPr>
              <w:t xml:space="preserve"> Ne</w:t>
            </w:r>
          </w:p>
        </w:tc>
      </w:tr>
    </w:tbl>
    <w:p w:rsidR="00F45113" w:rsidRDefault="00F45113" w:rsidP="00F45113">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F45113" w:rsidRDefault="00F45113" w:rsidP="00F45113">
      <w:pPr>
        <w:pStyle w:val="Sraopastraipa"/>
        <w:widowControl w:val="0"/>
        <w:numPr>
          <w:ilvl w:val="0"/>
          <w:numId w:val="1"/>
        </w:numPr>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Pareiškėjo vykdoma veikla ir metinės pajamos.</w:t>
      </w:r>
    </w:p>
    <w:p w:rsidR="00F45113" w:rsidRPr="00201A6E" w:rsidRDefault="00F45113" w:rsidP="00F45113">
      <w:pPr>
        <w:pStyle w:val="Sraopastraipa"/>
        <w:widowControl w:val="0"/>
        <w:adjustRightInd w:val="0"/>
        <w:spacing w:after="0" w:line="240" w:lineRule="auto"/>
        <w:ind w:left="360"/>
        <w:jc w:val="both"/>
        <w:textAlignment w:val="baseline"/>
        <w:rPr>
          <w:rFonts w:ascii="Times New Roman" w:eastAsia="Times New Roman" w:hAnsi="Times New Roman"/>
          <w:b/>
          <w:sz w:val="24"/>
          <w:szCs w:val="24"/>
          <w:lang w:eastAsia="lt-LT"/>
        </w:rPr>
      </w:pPr>
    </w:p>
    <w:tbl>
      <w:tblPr>
        <w:tblStyle w:val="Lentelstinklelis"/>
        <w:tblW w:w="0" w:type="auto"/>
        <w:tblLook w:val="04A0" w:firstRow="1" w:lastRow="0" w:firstColumn="1" w:lastColumn="0" w:noHBand="0" w:noVBand="1"/>
      </w:tblPr>
      <w:tblGrid>
        <w:gridCol w:w="1101"/>
        <w:gridCol w:w="5367"/>
        <w:gridCol w:w="3146"/>
      </w:tblGrid>
      <w:tr w:rsidR="00F45113" w:rsidTr="002D68B6">
        <w:trPr>
          <w:trHeight w:val="282"/>
        </w:trPr>
        <w:tc>
          <w:tcPr>
            <w:tcW w:w="1101"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r w:rsidRPr="00FC5E4E">
              <w:rPr>
                <w:rFonts w:ascii="Times New Roman" w:eastAsia="Times New Roman" w:hAnsi="Times New Roman"/>
                <w:b/>
                <w:sz w:val="24"/>
                <w:szCs w:val="24"/>
              </w:rPr>
              <w:t>Eil</w:t>
            </w:r>
            <w:r>
              <w:rPr>
                <w:rFonts w:ascii="Times New Roman" w:eastAsia="Times New Roman" w:hAnsi="Times New Roman"/>
                <w:b/>
                <w:sz w:val="24"/>
                <w:szCs w:val="24"/>
              </w:rPr>
              <w:t>.</w:t>
            </w:r>
            <w:r w:rsidRPr="00FC5E4E">
              <w:rPr>
                <w:rFonts w:ascii="Times New Roman" w:eastAsia="Times New Roman" w:hAnsi="Times New Roman"/>
                <w:b/>
                <w:sz w:val="24"/>
                <w:szCs w:val="24"/>
              </w:rPr>
              <w:t xml:space="preserve"> </w:t>
            </w:r>
          </w:p>
          <w:p w:rsidR="00F45113" w:rsidRPr="00FC5E4E"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r w:rsidRPr="00FC5E4E">
              <w:rPr>
                <w:rFonts w:ascii="Times New Roman" w:eastAsia="Times New Roman" w:hAnsi="Times New Roman"/>
                <w:b/>
                <w:sz w:val="24"/>
                <w:szCs w:val="24"/>
              </w:rPr>
              <w:t xml:space="preserve">Nr. </w:t>
            </w:r>
          </w:p>
        </w:tc>
        <w:tc>
          <w:tcPr>
            <w:tcW w:w="5367"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Pareiškėjo duomenys</w:t>
            </w:r>
          </w:p>
        </w:tc>
        <w:tc>
          <w:tcPr>
            <w:tcW w:w="3146" w:type="dxa"/>
          </w:tcPr>
          <w:p w:rsidR="00F45113" w:rsidRDefault="00F45113" w:rsidP="002D68B6">
            <w:pPr>
              <w:widowControl w:val="0"/>
              <w:adjustRightInd w:val="0"/>
              <w:spacing w:after="0" w:line="240" w:lineRule="auto"/>
              <w:jc w:val="center"/>
              <w:textAlignment w:val="baseline"/>
              <w:rPr>
                <w:rFonts w:ascii="Times New Roman" w:eastAsia="Times New Roman" w:hAnsi="Times New Roman"/>
                <w:b/>
                <w:sz w:val="24"/>
                <w:szCs w:val="24"/>
              </w:rPr>
            </w:pPr>
            <w:r>
              <w:rPr>
                <w:rFonts w:ascii="Times New Roman" w:eastAsia="Times New Roman" w:hAnsi="Times New Roman"/>
                <w:b/>
                <w:sz w:val="24"/>
                <w:szCs w:val="24"/>
              </w:rPr>
              <w:t>Reikšmė</w:t>
            </w:r>
          </w:p>
        </w:tc>
      </w:tr>
      <w:tr w:rsidR="00F45113" w:rsidTr="002D68B6">
        <w:trPr>
          <w:trHeight w:val="662"/>
        </w:trPr>
        <w:tc>
          <w:tcPr>
            <w:tcW w:w="1101"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3.1. </w:t>
            </w:r>
          </w:p>
        </w:tc>
        <w:tc>
          <w:tcPr>
            <w:tcW w:w="5367" w:type="dxa"/>
          </w:tcPr>
          <w:p w:rsidR="00F45113" w:rsidRPr="00707F6B" w:rsidRDefault="00F45113" w:rsidP="002D68B6">
            <w:pPr>
              <w:widowControl w:val="0"/>
              <w:adjustRightInd w:val="0"/>
              <w:spacing w:after="0" w:line="240" w:lineRule="auto"/>
              <w:jc w:val="both"/>
              <w:textAlignment w:val="baseline"/>
              <w:rPr>
                <w:rFonts w:ascii="Times New Roman" w:eastAsia="Times New Roman" w:hAnsi="Times New Roman"/>
                <w:sz w:val="24"/>
                <w:szCs w:val="24"/>
              </w:rPr>
            </w:pPr>
            <w:r w:rsidRPr="00C5095F">
              <w:rPr>
                <w:rFonts w:ascii="Times New Roman" w:eastAsia="Times New Roman" w:hAnsi="Times New Roman"/>
                <w:sz w:val="24"/>
                <w:szCs w:val="24"/>
              </w:rPr>
              <w:t xml:space="preserve">Pareiškėjo </w:t>
            </w:r>
            <w:r>
              <w:rPr>
                <w:rFonts w:ascii="Times New Roman" w:eastAsia="Times New Roman" w:hAnsi="Times New Roman"/>
                <w:sz w:val="24"/>
                <w:szCs w:val="24"/>
              </w:rPr>
              <w:t xml:space="preserve">vykdomos veiklos </w:t>
            </w:r>
            <w:r w:rsidRPr="00C5095F">
              <w:rPr>
                <w:rFonts w:ascii="Times New Roman" w:eastAsia="Times New Roman" w:hAnsi="Times New Roman"/>
                <w:sz w:val="24"/>
                <w:szCs w:val="24"/>
              </w:rPr>
              <w:t xml:space="preserve">kodas pagal </w:t>
            </w:r>
            <w:r w:rsidRPr="00201A6E">
              <w:rPr>
                <w:rFonts w:ascii="Times New Roman" w:hAnsi="Times New Roman"/>
                <w:bCs/>
                <w:sz w:val="24"/>
                <w:szCs w:val="24"/>
              </w:rPr>
              <w:t>Ekonominės veiklos rūšių klasifikatorių</w:t>
            </w:r>
            <w:r w:rsidRPr="00767173">
              <w:rPr>
                <w:rFonts w:ascii="Times New Roman" w:hAnsi="Times New Roman"/>
                <w:bCs/>
                <w:sz w:val="24"/>
                <w:szCs w:val="24"/>
              </w:rPr>
              <w:t xml:space="preserve"> (EVRK 2 red.), patvirtint</w:t>
            </w:r>
            <w:r>
              <w:rPr>
                <w:rFonts w:ascii="Times New Roman" w:hAnsi="Times New Roman"/>
                <w:bCs/>
                <w:sz w:val="24"/>
                <w:szCs w:val="24"/>
              </w:rPr>
              <w:t>ą</w:t>
            </w:r>
            <w:r w:rsidRPr="00201A6E">
              <w:rPr>
                <w:rFonts w:ascii="Times New Roman" w:hAnsi="Times New Roman"/>
                <w:bCs/>
                <w:sz w:val="24"/>
                <w:szCs w:val="24"/>
              </w:rPr>
              <w:t xml:space="preserve"> </w:t>
            </w:r>
            <w:r>
              <w:rPr>
                <w:rFonts w:ascii="Times New Roman" w:hAnsi="Times New Roman"/>
                <w:bCs/>
                <w:sz w:val="24"/>
                <w:szCs w:val="24"/>
              </w:rPr>
              <w:t>S</w:t>
            </w:r>
            <w:r w:rsidRPr="00201A6E">
              <w:rPr>
                <w:rFonts w:ascii="Times New Roman" w:hAnsi="Times New Roman"/>
                <w:bCs/>
                <w:sz w:val="24"/>
                <w:szCs w:val="24"/>
              </w:rPr>
              <w:t xml:space="preserve">tatistikos departamento </w:t>
            </w:r>
            <w:r w:rsidRPr="005C4E44">
              <w:rPr>
                <w:rFonts w:ascii="Times New Roman" w:hAnsi="Times New Roman"/>
                <w:bCs/>
                <w:sz w:val="24"/>
                <w:szCs w:val="24"/>
              </w:rPr>
              <w:t xml:space="preserve">prie Lietuvos Respublikos Vyriausybės </w:t>
            </w:r>
            <w:r w:rsidRPr="00201A6E">
              <w:rPr>
                <w:rFonts w:ascii="Times New Roman" w:hAnsi="Times New Roman"/>
                <w:bCs/>
                <w:sz w:val="24"/>
                <w:szCs w:val="24"/>
              </w:rPr>
              <w:t xml:space="preserve">generalinio direktoriaus </w:t>
            </w:r>
            <w:smartTag w:uri="urn:schemas-microsoft-com:office:smarttags" w:element="metricconverter">
              <w:smartTagPr>
                <w:attr w:name="ProductID" w:val="2007 m"/>
              </w:smartTagPr>
              <w:r w:rsidRPr="00201A6E">
                <w:rPr>
                  <w:rFonts w:ascii="Times New Roman" w:hAnsi="Times New Roman"/>
                  <w:bCs/>
                  <w:sz w:val="24"/>
                  <w:szCs w:val="24"/>
                </w:rPr>
                <w:t>2007 m</w:t>
              </w:r>
            </w:smartTag>
            <w:r w:rsidRPr="00201A6E">
              <w:rPr>
                <w:rFonts w:ascii="Times New Roman" w:hAnsi="Times New Roman"/>
                <w:bCs/>
                <w:sz w:val="24"/>
                <w:szCs w:val="24"/>
              </w:rPr>
              <w:t>. spalio 31 d. įsakymu Nr. DĮ-226 „Dėl Ekonominės veiklos rūšių klasifikatoriaus patvirtinimo“</w:t>
            </w:r>
            <w:r>
              <w:rPr>
                <w:rFonts w:ascii="Times New Roman" w:hAnsi="Times New Roman"/>
                <w:bCs/>
                <w:sz w:val="24"/>
                <w:szCs w:val="24"/>
              </w:rPr>
              <w:t xml:space="preserve"> (jei pareiškėjas vykdo keletą veiklų, nurodyti visų įmonės vykdomų veiklų kodus)</w:t>
            </w:r>
          </w:p>
        </w:tc>
        <w:tc>
          <w:tcPr>
            <w:tcW w:w="3146"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p>
        </w:tc>
      </w:tr>
      <w:tr w:rsidR="00F45113" w:rsidTr="002D68B6">
        <w:trPr>
          <w:trHeight w:val="551"/>
        </w:trPr>
        <w:tc>
          <w:tcPr>
            <w:tcW w:w="1101" w:type="dxa"/>
          </w:tcPr>
          <w:p w:rsidR="00F45113" w:rsidRPr="00FC5E4E" w:rsidRDefault="00F45113" w:rsidP="002D68B6">
            <w:pPr>
              <w:widowControl w:val="0"/>
              <w:adjustRightInd w:val="0"/>
              <w:spacing w:after="0" w:line="240" w:lineRule="auto"/>
              <w:jc w:val="both"/>
              <w:textAlignment w:val="baseline"/>
              <w:rPr>
                <w:rFonts w:ascii="Times New Roman" w:eastAsia="Times New Roman" w:hAnsi="Times New Roman"/>
                <w:sz w:val="24"/>
                <w:szCs w:val="24"/>
              </w:rPr>
            </w:pPr>
            <w:r w:rsidRPr="00FC5E4E">
              <w:rPr>
                <w:rFonts w:ascii="Times New Roman" w:eastAsia="Times New Roman" w:hAnsi="Times New Roman"/>
                <w:sz w:val="24"/>
                <w:szCs w:val="24"/>
              </w:rPr>
              <w:t>3.2.</w:t>
            </w:r>
          </w:p>
        </w:tc>
        <w:tc>
          <w:tcPr>
            <w:tcW w:w="5367" w:type="dxa"/>
          </w:tcPr>
          <w:p w:rsidR="00F45113" w:rsidRPr="00FC5E4E" w:rsidRDefault="00F45113" w:rsidP="002D68B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M</w:t>
            </w:r>
            <w:r w:rsidRPr="001F65D5">
              <w:rPr>
                <w:rFonts w:ascii="Times New Roman" w:eastAsia="Times New Roman" w:hAnsi="Times New Roman"/>
                <w:sz w:val="24"/>
                <w:szCs w:val="24"/>
              </w:rPr>
              <w:t>etinė apyvarta iš įmonės pagamintos pramonės produkcijos</w:t>
            </w:r>
          </w:p>
          <w:p w:rsidR="00F45113" w:rsidRPr="00FC5E4E" w:rsidRDefault="00F45113" w:rsidP="002D68B6">
            <w:pPr>
              <w:widowControl w:val="0"/>
              <w:adjustRightInd w:val="0"/>
              <w:spacing w:after="0" w:line="240" w:lineRule="auto"/>
              <w:jc w:val="both"/>
              <w:textAlignment w:val="baseline"/>
              <w:rPr>
                <w:rFonts w:ascii="Times New Roman" w:eastAsia="Times New Roman" w:hAnsi="Times New Roman"/>
                <w:sz w:val="24"/>
                <w:szCs w:val="24"/>
              </w:rPr>
            </w:pPr>
            <w:r w:rsidRPr="00FC5E4E">
              <w:rPr>
                <w:rFonts w:ascii="Times New Roman" w:eastAsia="Times New Roman" w:hAnsi="Times New Roman"/>
                <w:sz w:val="24"/>
                <w:szCs w:val="24"/>
              </w:rPr>
              <w:t>201</w:t>
            </w:r>
            <w:r>
              <w:rPr>
                <w:rFonts w:ascii="Times New Roman" w:eastAsia="Times New Roman" w:hAnsi="Times New Roman"/>
                <w:sz w:val="24"/>
                <w:szCs w:val="24"/>
              </w:rPr>
              <w:t>5</w:t>
            </w:r>
            <w:r w:rsidRPr="00FC5E4E">
              <w:rPr>
                <w:rFonts w:ascii="Times New Roman" w:eastAsia="Times New Roman" w:hAnsi="Times New Roman"/>
                <w:sz w:val="24"/>
                <w:szCs w:val="24"/>
              </w:rPr>
              <w:t xml:space="preserve"> m., Eur</w:t>
            </w:r>
          </w:p>
        </w:tc>
        <w:tc>
          <w:tcPr>
            <w:tcW w:w="3146"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p>
        </w:tc>
      </w:tr>
      <w:tr w:rsidR="00F45113" w:rsidTr="002D68B6">
        <w:trPr>
          <w:trHeight w:val="564"/>
        </w:trPr>
        <w:tc>
          <w:tcPr>
            <w:tcW w:w="1101" w:type="dxa"/>
          </w:tcPr>
          <w:p w:rsidR="00F45113" w:rsidRPr="00FC5E4E" w:rsidRDefault="00F45113" w:rsidP="002D68B6">
            <w:pPr>
              <w:widowControl w:val="0"/>
              <w:adjustRightInd w:val="0"/>
              <w:spacing w:after="0" w:line="240" w:lineRule="auto"/>
              <w:jc w:val="both"/>
              <w:textAlignment w:val="baseline"/>
              <w:rPr>
                <w:rFonts w:ascii="Times New Roman" w:eastAsia="Times New Roman" w:hAnsi="Times New Roman"/>
                <w:sz w:val="24"/>
                <w:szCs w:val="24"/>
              </w:rPr>
            </w:pPr>
            <w:r w:rsidRPr="00FC5E4E">
              <w:rPr>
                <w:rFonts w:ascii="Times New Roman" w:eastAsia="Times New Roman" w:hAnsi="Times New Roman"/>
                <w:sz w:val="24"/>
                <w:szCs w:val="24"/>
              </w:rPr>
              <w:t>3.3.</w:t>
            </w:r>
          </w:p>
        </w:tc>
        <w:tc>
          <w:tcPr>
            <w:tcW w:w="5367" w:type="dxa"/>
          </w:tcPr>
          <w:p w:rsidR="00F45113" w:rsidRPr="00FC5E4E" w:rsidRDefault="00F45113" w:rsidP="002D68B6">
            <w:pPr>
              <w:widowControl w:val="0"/>
              <w:adjustRightInd w:val="0"/>
              <w:spacing w:after="0" w:line="240" w:lineRule="auto"/>
              <w:jc w:val="both"/>
              <w:textAlignment w:val="baseline"/>
              <w:rPr>
                <w:rFonts w:ascii="Times New Roman" w:eastAsia="Times New Roman" w:hAnsi="Times New Roman"/>
                <w:sz w:val="24"/>
                <w:szCs w:val="24"/>
              </w:rPr>
            </w:pPr>
            <w:r w:rsidRPr="001F65D5">
              <w:rPr>
                <w:rFonts w:ascii="Times New Roman" w:eastAsia="Times New Roman" w:hAnsi="Times New Roman"/>
                <w:sz w:val="24"/>
                <w:szCs w:val="24"/>
              </w:rPr>
              <w:t>Metinė apyvarta iš įmonės pagamintos pramonės produkcijos</w:t>
            </w:r>
          </w:p>
          <w:p w:rsidR="00F45113" w:rsidRPr="00FC5E4E" w:rsidRDefault="00F45113" w:rsidP="002D68B6">
            <w:pPr>
              <w:widowControl w:val="0"/>
              <w:adjustRightInd w:val="0"/>
              <w:spacing w:after="0" w:line="240" w:lineRule="auto"/>
              <w:jc w:val="both"/>
              <w:textAlignment w:val="baseline"/>
              <w:rPr>
                <w:rFonts w:ascii="Times New Roman" w:eastAsia="Times New Roman" w:hAnsi="Times New Roman"/>
                <w:sz w:val="24"/>
                <w:szCs w:val="24"/>
              </w:rPr>
            </w:pPr>
            <w:r w:rsidRPr="00FC5E4E">
              <w:rPr>
                <w:rFonts w:ascii="Times New Roman" w:eastAsia="Times New Roman" w:hAnsi="Times New Roman"/>
                <w:sz w:val="24"/>
                <w:szCs w:val="24"/>
              </w:rPr>
              <w:t>201</w:t>
            </w:r>
            <w:r>
              <w:rPr>
                <w:rFonts w:ascii="Times New Roman" w:eastAsia="Times New Roman" w:hAnsi="Times New Roman"/>
                <w:sz w:val="24"/>
                <w:szCs w:val="24"/>
              </w:rPr>
              <w:t>6</w:t>
            </w:r>
            <w:r w:rsidRPr="00FC5E4E">
              <w:rPr>
                <w:rFonts w:ascii="Times New Roman" w:eastAsia="Times New Roman" w:hAnsi="Times New Roman"/>
                <w:sz w:val="24"/>
                <w:szCs w:val="24"/>
              </w:rPr>
              <w:t xml:space="preserve"> m., Eur</w:t>
            </w:r>
          </w:p>
        </w:tc>
        <w:tc>
          <w:tcPr>
            <w:tcW w:w="3146"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p>
        </w:tc>
      </w:tr>
    </w:tbl>
    <w:p w:rsidR="00F45113" w:rsidRDefault="00F45113" w:rsidP="00F45113">
      <w:pPr>
        <w:pStyle w:val="Sraopastraipa"/>
        <w:ind w:left="360"/>
        <w:rPr>
          <w:rFonts w:ascii="Times New Roman" w:eastAsia="Times New Roman" w:hAnsi="Times New Roman"/>
          <w:b/>
          <w:sz w:val="24"/>
          <w:szCs w:val="24"/>
          <w:lang w:eastAsia="lt-LT"/>
        </w:rPr>
      </w:pPr>
    </w:p>
    <w:p w:rsidR="00F45113" w:rsidRPr="002D0FFC" w:rsidRDefault="00F45113" w:rsidP="00F45113">
      <w:pPr>
        <w:pStyle w:val="Sraopastraipa"/>
        <w:numPr>
          <w:ilvl w:val="0"/>
          <w:numId w:val="1"/>
        </w:numPr>
        <w:rPr>
          <w:rFonts w:ascii="Times New Roman" w:eastAsia="Times New Roman" w:hAnsi="Times New Roman"/>
          <w:b/>
          <w:sz w:val="24"/>
          <w:szCs w:val="24"/>
          <w:lang w:eastAsia="lt-LT"/>
        </w:rPr>
      </w:pPr>
      <w:r w:rsidRPr="002D0FFC">
        <w:rPr>
          <w:rFonts w:ascii="Times New Roman" w:eastAsia="Times New Roman" w:hAnsi="Times New Roman"/>
          <w:b/>
          <w:sz w:val="24"/>
          <w:szCs w:val="24"/>
          <w:lang w:eastAsia="lt-LT"/>
        </w:rPr>
        <w:t xml:space="preserve">Pareiškėjo </w:t>
      </w:r>
      <w:r>
        <w:rPr>
          <w:rFonts w:ascii="Times New Roman" w:eastAsia="Times New Roman" w:hAnsi="Times New Roman"/>
          <w:b/>
          <w:sz w:val="24"/>
          <w:szCs w:val="24"/>
          <w:lang w:eastAsia="lt-LT"/>
        </w:rPr>
        <w:t xml:space="preserve">metinės </w:t>
      </w:r>
      <w:r w:rsidRPr="002D0FFC">
        <w:rPr>
          <w:rFonts w:ascii="Times New Roman" w:eastAsia="Times New Roman" w:hAnsi="Times New Roman"/>
          <w:b/>
          <w:sz w:val="24"/>
          <w:szCs w:val="24"/>
          <w:lang w:eastAsia="lt-LT"/>
        </w:rPr>
        <w:t>energijos sąnaudos.</w:t>
      </w:r>
    </w:p>
    <w:p w:rsidR="00F45113" w:rsidRPr="00AA4294" w:rsidRDefault="00F45113" w:rsidP="00F45113">
      <w:pPr>
        <w:pStyle w:val="Sraopastraipa"/>
        <w:widowControl w:val="0"/>
        <w:adjustRightInd w:val="0"/>
        <w:spacing w:after="0" w:line="240" w:lineRule="auto"/>
        <w:ind w:left="360"/>
        <w:jc w:val="both"/>
        <w:textAlignment w:val="baseline"/>
        <w:rPr>
          <w:rFonts w:ascii="Times New Roman" w:eastAsia="Times New Roman" w:hAnsi="Times New Roman"/>
          <w:b/>
          <w:sz w:val="24"/>
          <w:szCs w:val="24"/>
          <w:lang w:eastAsia="lt-LT"/>
        </w:rPr>
      </w:pPr>
    </w:p>
    <w:tbl>
      <w:tblPr>
        <w:tblStyle w:val="Lentelstinklelis"/>
        <w:tblW w:w="0" w:type="auto"/>
        <w:tblLook w:val="04A0" w:firstRow="1" w:lastRow="0" w:firstColumn="1" w:lastColumn="0" w:noHBand="0" w:noVBand="1"/>
      </w:tblPr>
      <w:tblGrid>
        <w:gridCol w:w="1033"/>
        <w:gridCol w:w="3665"/>
        <w:gridCol w:w="2443"/>
        <w:gridCol w:w="2443"/>
      </w:tblGrid>
      <w:tr w:rsidR="00F45113" w:rsidTr="002D68B6">
        <w:trPr>
          <w:trHeight w:val="1173"/>
        </w:trPr>
        <w:tc>
          <w:tcPr>
            <w:tcW w:w="1033" w:type="dxa"/>
          </w:tcPr>
          <w:p w:rsidR="00F45113" w:rsidRPr="00683EBB"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r w:rsidRPr="00683EBB">
              <w:rPr>
                <w:rFonts w:ascii="Times New Roman" w:eastAsia="Times New Roman" w:hAnsi="Times New Roman"/>
                <w:b/>
                <w:sz w:val="24"/>
                <w:szCs w:val="24"/>
              </w:rPr>
              <w:t>Eil. Nr.</w:t>
            </w:r>
          </w:p>
        </w:tc>
        <w:tc>
          <w:tcPr>
            <w:tcW w:w="3665" w:type="dxa"/>
          </w:tcPr>
          <w:p w:rsidR="00F45113" w:rsidRPr="00683EBB"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Pareiškėjo įmonės energijos sąnaudos</w:t>
            </w:r>
            <w:r w:rsidRPr="00683EBB">
              <w:rPr>
                <w:rFonts w:ascii="Times New Roman" w:eastAsia="Times New Roman" w:hAnsi="Times New Roman"/>
                <w:b/>
                <w:sz w:val="24"/>
                <w:szCs w:val="24"/>
              </w:rPr>
              <w:t xml:space="preserve"> 201</w:t>
            </w:r>
            <w:r>
              <w:rPr>
                <w:rFonts w:ascii="Times New Roman" w:eastAsia="Times New Roman" w:hAnsi="Times New Roman"/>
                <w:b/>
                <w:sz w:val="24"/>
                <w:szCs w:val="24"/>
              </w:rPr>
              <w:t>6</w:t>
            </w:r>
            <w:r w:rsidRPr="00683EBB">
              <w:rPr>
                <w:rFonts w:ascii="Times New Roman" w:eastAsia="Times New Roman" w:hAnsi="Times New Roman"/>
                <w:b/>
                <w:sz w:val="24"/>
                <w:szCs w:val="24"/>
              </w:rPr>
              <w:t xml:space="preserve"> m.</w:t>
            </w:r>
          </w:p>
        </w:tc>
        <w:tc>
          <w:tcPr>
            <w:tcW w:w="2443" w:type="dxa"/>
          </w:tcPr>
          <w:p w:rsidR="00F45113" w:rsidRPr="00571B06"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r w:rsidRPr="00571B06">
              <w:rPr>
                <w:rFonts w:ascii="Times New Roman" w:eastAsia="Times New Roman" w:hAnsi="Times New Roman"/>
                <w:b/>
                <w:sz w:val="24"/>
                <w:szCs w:val="24"/>
              </w:rPr>
              <w:t>Energijos sąnaudų kiekis natūriniais vienetais (t, m3, MWh)</w:t>
            </w:r>
          </w:p>
        </w:tc>
        <w:tc>
          <w:tcPr>
            <w:tcW w:w="2443" w:type="dxa"/>
          </w:tcPr>
          <w:p w:rsidR="00F45113" w:rsidRPr="00683EBB"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r w:rsidRPr="00683EBB">
              <w:rPr>
                <w:rFonts w:ascii="Times New Roman" w:eastAsia="Times New Roman" w:hAnsi="Times New Roman"/>
                <w:b/>
                <w:sz w:val="24"/>
                <w:szCs w:val="24"/>
              </w:rPr>
              <w:t>Energijos sąnaudų kiekis sąlyginiu vienetu –</w:t>
            </w:r>
            <w:r w:rsidRPr="00683EBB">
              <w:rPr>
                <w:rFonts w:ascii="Times New Roman" w:eastAsia="Times New Roman" w:hAnsi="Times New Roman"/>
                <w:b/>
                <w:sz w:val="24"/>
              </w:rPr>
              <w:t xml:space="preserve"> tona naftos ekvivalentu.  </w:t>
            </w:r>
            <w:r w:rsidRPr="00683EBB">
              <w:rPr>
                <w:rFonts w:ascii="Times New Roman" w:eastAsia="Times New Roman" w:hAnsi="Times New Roman"/>
                <w:sz w:val="24"/>
              </w:rPr>
              <w:t>Pareiškėjo naudojamų energijos rūšių sąnaudos turi būti pateiktos tiek natūriniais vienetais (</w:t>
            </w:r>
            <w:r w:rsidRPr="00683EBB">
              <w:rPr>
                <w:rFonts w:ascii="Times New Roman" w:eastAsia="Times New Roman" w:hAnsi="Times New Roman"/>
                <w:sz w:val="24"/>
                <w:szCs w:val="24"/>
              </w:rPr>
              <w:t>t, m3, MWh), tiek ir sąlyginiu vienetu (TNE). Perskaičiuojant energijos sąnaudų kiekį iš natūrinių į sąlyginį vienetą, prašom vadovautis</w:t>
            </w:r>
            <w:r w:rsidRPr="00683EBB">
              <w:rPr>
                <w:rFonts w:ascii="Arial" w:hAnsi="Arial" w:cs="Arial"/>
                <w:color w:val="000000"/>
              </w:rPr>
              <w:t xml:space="preserve"> </w:t>
            </w:r>
            <w:r w:rsidRPr="00683EBB">
              <w:rPr>
                <w:rFonts w:ascii="Times New Roman" w:eastAsia="Times New Roman" w:hAnsi="Times New Roman"/>
                <w:sz w:val="24"/>
                <w:szCs w:val="24"/>
              </w:rPr>
              <w:t xml:space="preserve">Kuro ir energijos </w:t>
            </w:r>
            <w:r w:rsidRPr="00683EBB">
              <w:rPr>
                <w:rFonts w:ascii="Times New Roman" w:eastAsia="Times New Roman" w:hAnsi="Times New Roman"/>
                <w:sz w:val="24"/>
                <w:szCs w:val="24"/>
              </w:rPr>
              <w:lastRenderedPageBreak/>
              <w:t xml:space="preserve">balanso sudarymo metodika, patvirtinta  </w:t>
            </w:r>
            <w:r w:rsidRPr="005C4E44">
              <w:rPr>
                <w:rFonts w:ascii="Times New Roman" w:eastAsia="Times New Roman" w:hAnsi="Times New Roman"/>
                <w:bCs/>
                <w:sz w:val="24"/>
              </w:rPr>
              <w:t xml:space="preserve">Statistikos departamento prie Lietuvos Respublikos Vyriausybės </w:t>
            </w:r>
            <w:r w:rsidRPr="00683EBB">
              <w:rPr>
                <w:rFonts w:ascii="Times New Roman" w:eastAsia="Times New Roman" w:hAnsi="Times New Roman"/>
                <w:bCs/>
                <w:sz w:val="24"/>
              </w:rPr>
              <w:t>generalinio direktoriaus</w:t>
            </w:r>
            <w:r w:rsidRPr="00683EBB">
              <w:rPr>
                <w:rFonts w:ascii="Times New Roman" w:eastAsia="Times New Roman" w:hAnsi="Times New Roman"/>
                <w:sz w:val="24"/>
              </w:rPr>
              <w:t xml:space="preserve"> 2004 m. lapkričio 24 d. įsakymu Nr. DĮ-228 „Dėl Kuro ir energijos balanso sudarymo metodikos patvirtinimo“.</w:t>
            </w:r>
            <w:r w:rsidRPr="00683EBB">
              <w:rPr>
                <w:rFonts w:ascii="Times New Roman" w:eastAsia="Times New Roman" w:hAnsi="Times New Roman"/>
                <w:b/>
                <w:sz w:val="24"/>
              </w:rPr>
              <w:t xml:space="preserve"> </w:t>
            </w:r>
          </w:p>
        </w:tc>
      </w:tr>
      <w:tr w:rsidR="00F45113" w:rsidTr="002D68B6">
        <w:trPr>
          <w:trHeight w:val="299"/>
        </w:trPr>
        <w:tc>
          <w:tcPr>
            <w:tcW w:w="1033" w:type="dxa"/>
          </w:tcPr>
          <w:p w:rsidR="00F45113" w:rsidRPr="00193965" w:rsidRDefault="00F45113" w:rsidP="002D68B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4.1.</w:t>
            </w:r>
          </w:p>
        </w:tc>
        <w:tc>
          <w:tcPr>
            <w:tcW w:w="3665"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r w:rsidRPr="00FC5E4E">
              <w:rPr>
                <w:rFonts w:ascii="Times New Roman" w:eastAsia="Times New Roman" w:hAnsi="Times New Roman"/>
                <w:sz w:val="24"/>
                <w:szCs w:val="24"/>
              </w:rPr>
              <w:t>Energijos rūšis Nr. 1 (įrašyti)</w:t>
            </w:r>
          </w:p>
        </w:tc>
        <w:tc>
          <w:tcPr>
            <w:tcW w:w="2443"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p>
        </w:tc>
        <w:tc>
          <w:tcPr>
            <w:tcW w:w="2443"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p>
        </w:tc>
      </w:tr>
      <w:tr w:rsidR="00F45113" w:rsidTr="002D68B6">
        <w:trPr>
          <w:trHeight w:val="299"/>
        </w:trPr>
        <w:tc>
          <w:tcPr>
            <w:tcW w:w="1033" w:type="dxa"/>
          </w:tcPr>
          <w:p w:rsidR="00F45113" w:rsidRPr="00193965" w:rsidRDefault="00F45113" w:rsidP="002D68B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4</w:t>
            </w:r>
            <w:r w:rsidRPr="00193965">
              <w:rPr>
                <w:rFonts w:ascii="Times New Roman" w:eastAsia="Times New Roman" w:hAnsi="Times New Roman"/>
                <w:sz w:val="24"/>
                <w:szCs w:val="24"/>
              </w:rPr>
              <w:t>.2.</w:t>
            </w:r>
          </w:p>
        </w:tc>
        <w:tc>
          <w:tcPr>
            <w:tcW w:w="3665"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r w:rsidRPr="00FC5E4E">
              <w:rPr>
                <w:rFonts w:ascii="Times New Roman" w:eastAsia="Times New Roman" w:hAnsi="Times New Roman"/>
                <w:sz w:val="24"/>
                <w:szCs w:val="24"/>
              </w:rPr>
              <w:t>Energijos rūšis Nr. 2 (įrašyti)</w:t>
            </w:r>
          </w:p>
        </w:tc>
        <w:tc>
          <w:tcPr>
            <w:tcW w:w="2443"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p>
        </w:tc>
        <w:tc>
          <w:tcPr>
            <w:tcW w:w="2443"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p>
        </w:tc>
      </w:tr>
      <w:tr w:rsidR="00F45113" w:rsidTr="002D68B6">
        <w:trPr>
          <w:trHeight w:val="299"/>
        </w:trPr>
        <w:tc>
          <w:tcPr>
            <w:tcW w:w="1033" w:type="dxa"/>
          </w:tcPr>
          <w:p w:rsidR="00F45113" w:rsidRPr="00193965" w:rsidRDefault="00F45113" w:rsidP="002D68B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4.</w:t>
            </w:r>
            <w:r w:rsidRPr="00193965">
              <w:rPr>
                <w:rFonts w:ascii="Times New Roman" w:eastAsia="Times New Roman" w:hAnsi="Times New Roman"/>
                <w:sz w:val="24"/>
                <w:szCs w:val="24"/>
              </w:rPr>
              <w:t>3.</w:t>
            </w:r>
          </w:p>
        </w:tc>
        <w:tc>
          <w:tcPr>
            <w:tcW w:w="3665"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r w:rsidRPr="00FC5E4E">
              <w:rPr>
                <w:rFonts w:ascii="Times New Roman" w:eastAsia="Times New Roman" w:hAnsi="Times New Roman"/>
                <w:sz w:val="24"/>
                <w:szCs w:val="24"/>
              </w:rPr>
              <w:t>Energijos rūšis Nr. 4 (įrašyti)</w:t>
            </w:r>
          </w:p>
        </w:tc>
        <w:tc>
          <w:tcPr>
            <w:tcW w:w="2443"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p>
        </w:tc>
        <w:tc>
          <w:tcPr>
            <w:tcW w:w="2443"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p>
        </w:tc>
      </w:tr>
      <w:tr w:rsidR="00F45113" w:rsidTr="002D68B6">
        <w:trPr>
          <w:trHeight w:val="299"/>
        </w:trPr>
        <w:tc>
          <w:tcPr>
            <w:tcW w:w="7141" w:type="dxa"/>
            <w:gridSpan w:val="3"/>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r>
              <w:rPr>
                <w:rFonts w:ascii="Times New Roman" w:eastAsia="Times New Roman" w:hAnsi="Times New Roman"/>
                <w:sz w:val="24"/>
                <w:szCs w:val="24"/>
              </w:rPr>
              <w:t>Iš viso:</w:t>
            </w:r>
          </w:p>
        </w:tc>
        <w:tc>
          <w:tcPr>
            <w:tcW w:w="2443" w:type="dxa"/>
          </w:tcPr>
          <w:p w:rsidR="00F45113" w:rsidRDefault="00F45113" w:rsidP="002D68B6">
            <w:pPr>
              <w:widowControl w:val="0"/>
              <w:adjustRightInd w:val="0"/>
              <w:spacing w:after="0" w:line="240" w:lineRule="auto"/>
              <w:jc w:val="both"/>
              <w:textAlignment w:val="baseline"/>
              <w:rPr>
                <w:rFonts w:ascii="Times New Roman" w:eastAsia="Times New Roman" w:hAnsi="Times New Roman"/>
                <w:b/>
                <w:sz w:val="24"/>
                <w:szCs w:val="24"/>
              </w:rPr>
            </w:pPr>
          </w:p>
        </w:tc>
      </w:tr>
    </w:tbl>
    <w:p w:rsidR="00F45113" w:rsidRDefault="00F45113" w:rsidP="00F45113">
      <w:pPr>
        <w:spacing w:after="0" w:line="240" w:lineRule="auto"/>
        <w:ind w:firstLine="709"/>
        <w:jc w:val="both"/>
        <w:rPr>
          <w:rFonts w:ascii="Times New Roman" w:eastAsia="Times New Roman" w:hAnsi="Times New Roman"/>
          <w:sz w:val="24"/>
          <w:szCs w:val="20"/>
        </w:rPr>
      </w:pPr>
      <w:bookmarkStart w:id="1" w:name="Xbb69847d6c9042a1bb9214ad807a4711"/>
    </w:p>
    <w:bookmarkEnd w:id="1"/>
    <w:p w:rsidR="00F45113" w:rsidRPr="00707F6B" w:rsidRDefault="00F45113" w:rsidP="00F45113">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F45113" w:rsidRPr="002A477A" w:rsidRDefault="00F45113" w:rsidP="00F45113">
      <w:pPr>
        <w:pStyle w:val="Sraopastraipa"/>
        <w:widowControl w:val="0"/>
        <w:numPr>
          <w:ilvl w:val="0"/>
          <w:numId w:val="1"/>
        </w:numPr>
        <w:adjustRightInd w:val="0"/>
        <w:spacing w:after="0" w:line="240" w:lineRule="auto"/>
        <w:jc w:val="both"/>
        <w:textAlignment w:val="baseline"/>
        <w:rPr>
          <w:rFonts w:ascii="Times New Roman" w:eastAsia="Times New Roman" w:hAnsi="Times New Roman"/>
          <w:b/>
          <w:sz w:val="24"/>
          <w:szCs w:val="24"/>
          <w:lang w:eastAsia="lt-LT"/>
        </w:rPr>
      </w:pPr>
      <w:r w:rsidRPr="002A477A">
        <w:rPr>
          <w:rFonts w:ascii="Times New Roman" w:eastAsia="Times New Roman" w:hAnsi="Times New Roman"/>
          <w:b/>
          <w:sz w:val="24"/>
          <w:szCs w:val="24"/>
          <w:lang w:eastAsia="lt-LT"/>
        </w:rPr>
        <w:t>Kiti dokumentai, patvirtinantys ar pagrindžiantys paraiškoje pateiktą informaciją.</w:t>
      </w:r>
    </w:p>
    <w:p w:rsidR="00F45113" w:rsidRPr="002A477A" w:rsidRDefault="00F45113" w:rsidP="00F45113">
      <w:pPr>
        <w:pStyle w:val="Sraopastraipa"/>
        <w:widowControl w:val="0"/>
        <w:adjustRightInd w:val="0"/>
        <w:spacing w:after="0" w:line="240" w:lineRule="auto"/>
        <w:ind w:left="360"/>
        <w:jc w:val="both"/>
        <w:textAlignment w:val="baseline"/>
        <w:rPr>
          <w:rFonts w:ascii="Times New Roman" w:eastAsia="Times New Roman" w:hAnsi="Times New Roman"/>
          <w:b/>
          <w:sz w:val="24"/>
          <w:szCs w:val="24"/>
          <w:lang w:eastAsia="lt-LT"/>
        </w:rPr>
      </w:pPr>
    </w:p>
    <w:p w:rsidR="00F45113" w:rsidRDefault="00F45113" w:rsidP="00F45113">
      <w:pPr>
        <w:widowControl w:val="0"/>
        <w:adjustRightInd w:val="0"/>
        <w:spacing w:after="0" w:line="240" w:lineRule="auto"/>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______________________            _________________           ___________________________    (vadovo pareigos)                                 (parašas) </w:t>
      </w:r>
      <w:r w:rsidRPr="00A703EF">
        <w:rPr>
          <w:rFonts w:ascii="Times New Roman" w:eastAsia="Times New Roman" w:hAnsi="Times New Roman"/>
          <w:sz w:val="24"/>
          <w:szCs w:val="24"/>
          <w:lang w:eastAsia="lt-LT"/>
        </w:rPr>
        <w:tab/>
        <w:t xml:space="preserve">                   </w:t>
      </w:r>
      <w:r w:rsidRPr="00A703EF">
        <w:rPr>
          <w:rFonts w:ascii="Times New Roman" w:eastAsia="Times New Roman" w:hAnsi="Times New Roman"/>
          <w:sz w:val="24"/>
          <w:szCs w:val="24"/>
          <w:lang w:eastAsia="lt-LT"/>
        </w:rPr>
        <w:tab/>
        <w:t>(vardas ir pavardė)</w:t>
      </w:r>
    </w:p>
    <w:p w:rsidR="00F45113" w:rsidRDefault="00F45113" w:rsidP="00F45113">
      <w:pPr>
        <w:widowControl w:val="0"/>
        <w:adjustRightInd w:val="0"/>
        <w:spacing w:after="0" w:line="240" w:lineRule="auto"/>
        <w:jc w:val="both"/>
        <w:textAlignment w:val="baseline"/>
        <w:rPr>
          <w:rFonts w:ascii="Times New Roman" w:eastAsia="Times New Roman" w:hAnsi="Times New Roman"/>
          <w:sz w:val="24"/>
          <w:szCs w:val="24"/>
          <w:lang w:eastAsia="lt-LT"/>
        </w:rPr>
      </w:pPr>
    </w:p>
    <w:p w:rsidR="00F45113" w:rsidRPr="00132733" w:rsidRDefault="00F45113" w:rsidP="00F45113">
      <w:pPr>
        <w:widowControl w:val="0"/>
        <w:adjustRightInd w:val="0"/>
        <w:spacing w:after="0" w:line="240" w:lineRule="auto"/>
        <w:jc w:val="center"/>
        <w:textAlignment w:val="baseline"/>
        <w:rPr>
          <w:rFonts w:ascii="Times New Roman" w:hAnsi="Times New Roman"/>
          <w:bCs/>
          <w:sz w:val="24"/>
          <w:szCs w:val="24"/>
          <w:lang w:eastAsia="lt-LT"/>
        </w:rPr>
      </w:pPr>
      <w:r>
        <w:rPr>
          <w:rFonts w:ascii="Times New Roman" w:eastAsia="Times New Roman" w:hAnsi="Times New Roman"/>
          <w:sz w:val="24"/>
          <w:szCs w:val="24"/>
          <w:lang w:eastAsia="lt-LT"/>
        </w:rPr>
        <w:t>______________________</w:t>
      </w:r>
    </w:p>
    <w:p w:rsidR="00A97CA9" w:rsidRDefault="00A97CA9">
      <w:bookmarkStart w:id="2" w:name="_GoBack"/>
      <w:bookmarkEnd w:id="2"/>
    </w:p>
    <w:sectPr w:rsidR="00A97CA9" w:rsidSect="00013FF0">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EYInterstate">
    <w:altName w:val="Arial"/>
    <w:panose1 w:val="00000000000000000000"/>
    <w:charset w:val="00"/>
    <w:family w:val="swiss"/>
    <w:notTrueType/>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615A6"/>
    <w:multiLevelType w:val="multilevel"/>
    <w:tmpl w:val="39467DA4"/>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5A"/>
    <w:rsid w:val="00146998"/>
    <w:rsid w:val="003D6B95"/>
    <w:rsid w:val="004E4F5A"/>
    <w:rsid w:val="007D6CCF"/>
    <w:rsid w:val="008C03CB"/>
    <w:rsid w:val="00A31C9D"/>
    <w:rsid w:val="00A42B5E"/>
    <w:rsid w:val="00A97CA9"/>
    <w:rsid w:val="00AB0F99"/>
    <w:rsid w:val="00AD25A2"/>
    <w:rsid w:val="00DA6D21"/>
    <w:rsid w:val="00F45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8EF03F-9E02-4D30-94AF-80B24C70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511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451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45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2841</Words>
  <Characters>1620</Characters>
  <Application>Microsoft Office Word</Application>
  <DocSecurity>0</DocSecurity>
  <Lines>13</Lines>
  <Paragraphs>8</Paragraphs>
  <ScaleCrop>false</ScaleCrop>
  <Company>LVPA</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2</cp:revision>
  <dcterms:created xsi:type="dcterms:W3CDTF">2017-03-27T12:34:00Z</dcterms:created>
  <dcterms:modified xsi:type="dcterms:W3CDTF">2017-03-27T12:34:00Z</dcterms:modified>
</cp:coreProperties>
</file>