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200" w:rsidRDefault="00127200" w:rsidP="00127200">
      <w:pPr>
        <w:jc w:val="center"/>
        <w:rPr>
          <w:rFonts w:ascii="Times New Roman" w:hAnsi="Times New Roman" w:cs="Times New Roman"/>
          <w:b/>
          <w:sz w:val="24"/>
          <w:szCs w:val="24"/>
        </w:rPr>
      </w:pPr>
      <w:r w:rsidRPr="00562CE1">
        <w:rPr>
          <w:rFonts w:ascii="Times New Roman" w:hAnsi="Times New Roman" w:cs="Times New Roman"/>
          <w:b/>
          <w:kern w:val="16"/>
          <w:sz w:val="24"/>
          <w:szCs w:val="24"/>
        </w:rPr>
        <w:t>2014–2020 metų Europos Sąjungos fondų investicijų veiksmų programos 9 prioriteto „Visuomenės švietimas ir žmogiškųjų išt</w:t>
      </w:r>
      <w:r w:rsidR="008058E6">
        <w:rPr>
          <w:rFonts w:ascii="Times New Roman" w:hAnsi="Times New Roman" w:cs="Times New Roman"/>
          <w:b/>
          <w:kern w:val="16"/>
          <w:sz w:val="24"/>
          <w:szCs w:val="24"/>
        </w:rPr>
        <w:t>eklių potencialo didinimas“ 09.1</w:t>
      </w:r>
      <w:r w:rsidRPr="00562CE1">
        <w:rPr>
          <w:rFonts w:ascii="Times New Roman" w:hAnsi="Times New Roman" w:cs="Times New Roman"/>
          <w:b/>
          <w:kern w:val="16"/>
          <w:sz w:val="24"/>
          <w:szCs w:val="24"/>
        </w:rPr>
        <w:t>.</w:t>
      </w:r>
      <w:r>
        <w:rPr>
          <w:rFonts w:ascii="Times New Roman" w:hAnsi="Times New Roman" w:cs="Times New Roman"/>
          <w:b/>
          <w:kern w:val="16"/>
          <w:sz w:val="24"/>
          <w:szCs w:val="24"/>
        </w:rPr>
        <w:t>3-</w:t>
      </w:r>
      <w:r w:rsidR="008058E6">
        <w:rPr>
          <w:rFonts w:ascii="Times New Roman" w:hAnsi="Times New Roman" w:cs="Times New Roman"/>
          <w:b/>
          <w:kern w:val="16"/>
          <w:sz w:val="24"/>
          <w:szCs w:val="24"/>
        </w:rPr>
        <w:t>CPVA</w:t>
      </w:r>
      <w:r>
        <w:rPr>
          <w:rFonts w:ascii="Times New Roman" w:hAnsi="Times New Roman" w:cs="Times New Roman"/>
          <w:b/>
          <w:kern w:val="16"/>
          <w:sz w:val="24"/>
          <w:szCs w:val="24"/>
        </w:rPr>
        <w:t>-</w:t>
      </w:r>
      <w:r w:rsidR="008058E6">
        <w:rPr>
          <w:rFonts w:ascii="Times New Roman" w:hAnsi="Times New Roman" w:cs="Times New Roman"/>
          <w:b/>
          <w:kern w:val="16"/>
          <w:sz w:val="24"/>
          <w:szCs w:val="24"/>
        </w:rPr>
        <w:t>R</w:t>
      </w:r>
      <w:r>
        <w:rPr>
          <w:rFonts w:ascii="Times New Roman" w:hAnsi="Times New Roman" w:cs="Times New Roman"/>
          <w:b/>
          <w:kern w:val="16"/>
          <w:sz w:val="24"/>
          <w:szCs w:val="24"/>
        </w:rPr>
        <w:t>-72</w:t>
      </w:r>
      <w:r w:rsidR="008058E6">
        <w:rPr>
          <w:rFonts w:ascii="Times New Roman" w:hAnsi="Times New Roman" w:cs="Times New Roman"/>
          <w:b/>
          <w:kern w:val="16"/>
          <w:sz w:val="24"/>
          <w:szCs w:val="24"/>
        </w:rPr>
        <w:t>4</w:t>
      </w:r>
      <w:r w:rsidRPr="00562CE1">
        <w:rPr>
          <w:rFonts w:ascii="Times New Roman" w:hAnsi="Times New Roman" w:cs="Times New Roman"/>
          <w:b/>
          <w:kern w:val="16"/>
          <w:sz w:val="24"/>
          <w:szCs w:val="24"/>
        </w:rPr>
        <w:t xml:space="preserve"> priemonės „</w:t>
      </w:r>
      <w:r w:rsidR="008058E6">
        <w:rPr>
          <w:rFonts w:ascii="Times New Roman" w:hAnsi="Times New Roman" w:cs="Times New Roman"/>
          <w:b/>
          <w:kern w:val="16"/>
          <w:sz w:val="24"/>
          <w:szCs w:val="24"/>
        </w:rPr>
        <w:t>Mokyklų tinklo efektyvumo didinimas</w:t>
      </w:r>
      <w:r w:rsidRPr="00562CE1">
        <w:rPr>
          <w:rFonts w:ascii="Times New Roman" w:hAnsi="Times New Roman" w:cs="Times New Roman"/>
          <w:b/>
          <w:kern w:val="16"/>
          <w:sz w:val="24"/>
          <w:szCs w:val="24"/>
        </w:rPr>
        <w:t>“ projektų finansavimo sąly</w:t>
      </w:r>
      <w:r>
        <w:rPr>
          <w:rFonts w:ascii="Times New Roman" w:hAnsi="Times New Roman" w:cs="Times New Roman"/>
          <w:b/>
          <w:kern w:val="16"/>
          <w:sz w:val="24"/>
          <w:szCs w:val="24"/>
        </w:rPr>
        <w:t>gų aprašo</w:t>
      </w:r>
      <w:r>
        <w:rPr>
          <w:rFonts w:ascii="Times New Roman" w:hAnsi="Times New Roman" w:cs="Times New Roman"/>
          <w:b/>
          <w:sz w:val="24"/>
          <w:szCs w:val="24"/>
        </w:rPr>
        <w:t xml:space="preserve"> (toliau – PFSA</w:t>
      </w:r>
      <w:r w:rsidRPr="00A47D63">
        <w:rPr>
          <w:rFonts w:ascii="Times New Roman" w:hAnsi="Times New Roman" w:cs="Times New Roman"/>
          <w:b/>
          <w:sz w:val="24"/>
          <w:szCs w:val="24"/>
        </w:rPr>
        <w:t>)</w:t>
      </w:r>
      <w:r>
        <w:rPr>
          <w:rFonts w:ascii="Times New Roman" w:hAnsi="Times New Roman" w:cs="Times New Roman"/>
          <w:b/>
          <w:sz w:val="24"/>
          <w:szCs w:val="24"/>
        </w:rPr>
        <w:t xml:space="preserve"> </w:t>
      </w:r>
      <w:r w:rsidRPr="00A47D63">
        <w:rPr>
          <w:rFonts w:ascii="Times New Roman" w:hAnsi="Times New Roman" w:cs="Times New Roman"/>
          <w:b/>
          <w:sz w:val="24"/>
          <w:szCs w:val="24"/>
        </w:rPr>
        <w:t>projekto pastabų derinimo lentelė</w:t>
      </w:r>
    </w:p>
    <w:tbl>
      <w:tblPr>
        <w:tblStyle w:val="Lentelstinklelis"/>
        <w:tblW w:w="14884" w:type="dxa"/>
        <w:tblInd w:w="-714" w:type="dxa"/>
        <w:tblLayout w:type="fixed"/>
        <w:tblLook w:val="04A0" w:firstRow="1" w:lastRow="0" w:firstColumn="1" w:lastColumn="0" w:noHBand="0" w:noVBand="1"/>
      </w:tblPr>
      <w:tblGrid>
        <w:gridCol w:w="1560"/>
        <w:gridCol w:w="567"/>
        <w:gridCol w:w="2977"/>
        <w:gridCol w:w="4394"/>
        <w:gridCol w:w="1559"/>
        <w:gridCol w:w="3827"/>
      </w:tblGrid>
      <w:tr w:rsidR="004337E7" w:rsidRPr="004337E7" w:rsidTr="000E2DA4">
        <w:tc>
          <w:tcPr>
            <w:tcW w:w="1560"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Pastabos teikėjas</w:t>
            </w:r>
          </w:p>
        </w:tc>
        <w:tc>
          <w:tcPr>
            <w:tcW w:w="56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Eil. Nr.</w:t>
            </w:r>
          </w:p>
        </w:tc>
        <w:tc>
          <w:tcPr>
            <w:tcW w:w="297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PFSA nuostatos, kurioms teikiama pastaba</w:t>
            </w:r>
          </w:p>
        </w:tc>
        <w:tc>
          <w:tcPr>
            <w:tcW w:w="4394"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Komentarai/pasiūlymai</w:t>
            </w:r>
          </w:p>
        </w:tc>
        <w:tc>
          <w:tcPr>
            <w:tcW w:w="1559"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pozicija</w:t>
            </w:r>
          </w:p>
        </w:tc>
        <w:tc>
          <w:tcPr>
            <w:tcW w:w="3827" w:type="dxa"/>
          </w:tcPr>
          <w:p w:rsidR="00127200" w:rsidRPr="004337E7" w:rsidRDefault="00127200" w:rsidP="004337E7">
            <w:pPr>
              <w:rPr>
                <w:rFonts w:ascii="Times New Roman" w:hAnsi="Times New Roman" w:cs="Times New Roman"/>
                <w:b/>
                <w:sz w:val="24"/>
                <w:szCs w:val="24"/>
              </w:rPr>
            </w:pPr>
            <w:r w:rsidRPr="004337E7">
              <w:rPr>
                <w:rFonts w:ascii="Times New Roman" w:hAnsi="Times New Roman" w:cs="Times New Roman"/>
                <w:b/>
                <w:sz w:val="24"/>
                <w:szCs w:val="24"/>
              </w:rPr>
              <w:t>ŠMM argumentai</w:t>
            </w:r>
          </w:p>
        </w:tc>
      </w:tr>
      <w:tr w:rsidR="00A86A7F" w:rsidRPr="004337E7" w:rsidTr="000E2DA4">
        <w:tc>
          <w:tcPr>
            <w:tcW w:w="1560" w:type="dxa"/>
          </w:tcPr>
          <w:p w:rsidR="00A86A7F" w:rsidRPr="004337E7" w:rsidRDefault="00A86A7F" w:rsidP="00D10569">
            <w:pPr>
              <w:rPr>
                <w:rFonts w:ascii="Times New Roman" w:hAnsi="Times New Roman" w:cs="Times New Roman"/>
                <w:sz w:val="24"/>
                <w:szCs w:val="24"/>
              </w:rPr>
            </w:pPr>
            <w:r w:rsidRPr="004337E7">
              <w:rPr>
                <w:rFonts w:ascii="Times New Roman" w:hAnsi="Times New Roman" w:cs="Times New Roman"/>
                <w:sz w:val="24"/>
                <w:szCs w:val="24"/>
              </w:rPr>
              <w:t>Utenos RPT, Varėnos rajono savivaldybės meras</w:t>
            </w:r>
            <w:r w:rsidR="004337E7">
              <w:rPr>
                <w:rFonts w:ascii="Times New Roman" w:hAnsi="Times New Roman" w:cs="Times New Roman"/>
                <w:sz w:val="24"/>
                <w:szCs w:val="24"/>
              </w:rPr>
              <w:t xml:space="preserve">, Alytaus RPT, S. </w:t>
            </w:r>
            <w:proofErr w:type="spellStart"/>
            <w:r w:rsidR="004337E7">
              <w:rPr>
                <w:rFonts w:ascii="Times New Roman" w:hAnsi="Times New Roman" w:cs="Times New Roman"/>
                <w:sz w:val="24"/>
                <w:szCs w:val="24"/>
              </w:rPr>
              <w:t>Sragauskas</w:t>
            </w:r>
            <w:proofErr w:type="spellEnd"/>
            <w:r w:rsidR="004337E7">
              <w:rPr>
                <w:rFonts w:ascii="Times New Roman" w:hAnsi="Times New Roman" w:cs="Times New Roman"/>
                <w:sz w:val="24"/>
                <w:szCs w:val="24"/>
              </w:rPr>
              <w:t xml:space="preserve"> (Šilalės </w:t>
            </w:r>
            <w:r w:rsidR="00D10569">
              <w:rPr>
                <w:rFonts w:ascii="Times New Roman" w:hAnsi="Times New Roman" w:cs="Times New Roman"/>
                <w:sz w:val="24"/>
                <w:szCs w:val="24"/>
              </w:rPr>
              <w:t>r. savivaldybės administracija</w:t>
            </w:r>
            <w:r w:rsidR="004337E7">
              <w:rPr>
                <w:rFonts w:ascii="Times New Roman" w:hAnsi="Times New Roman" w:cs="Times New Roman"/>
                <w:sz w:val="24"/>
                <w:szCs w:val="24"/>
              </w:rPr>
              <w:t>)</w:t>
            </w:r>
            <w:r w:rsidR="00AC5FED">
              <w:rPr>
                <w:rFonts w:ascii="Times New Roman" w:hAnsi="Times New Roman" w:cs="Times New Roman"/>
                <w:sz w:val="24"/>
                <w:szCs w:val="24"/>
              </w:rPr>
              <w:t>, Vilniaus RPT</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1.</w:t>
            </w:r>
          </w:p>
        </w:tc>
        <w:tc>
          <w:tcPr>
            <w:tcW w:w="297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17.1.3. pastatas atitinka C ar aukštesnės klasės energetinio efektyvumo reikalavimus arba juos atitiks iki projekto sutarties pasirašymo</w:t>
            </w:r>
          </w:p>
        </w:tc>
        <w:tc>
          <w:tcPr>
            <w:tcW w:w="4394"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Panaikinti 17.1.3 papunktį, arba nesant galimybei jį išdėstyti sekančiai: „17.1.3. pastatas atitinka C ar aukštesnės klasės energetinio efektyvumo reikalavimus arba juos atitiks įgyvendinus projekto veiklas“</w:t>
            </w:r>
          </w:p>
        </w:tc>
        <w:tc>
          <w:tcPr>
            <w:tcW w:w="1559"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Atsižvelgti</w:t>
            </w:r>
          </w:p>
        </w:tc>
        <w:tc>
          <w:tcPr>
            <w:tcW w:w="3827" w:type="dxa"/>
          </w:tcPr>
          <w:p w:rsidR="00A86A7F" w:rsidRPr="004337E7" w:rsidRDefault="00A86A7F" w:rsidP="004337E7">
            <w:pPr>
              <w:rPr>
                <w:rFonts w:ascii="Times New Roman" w:hAnsi="Times New Roman" w:cs="Times New Roman"/>
                <w:b/>
                <w:sz w:val="24"/>
                <w:szCs w:val="24"/>
              </w:rPr>
            </w:pPr>
          </w:p>
        </w:tc>
      </w:tr>
      <w:tr w:rsidR="004337E7" w:rsidRPr="004337E7" w:rsidTr="000E2DA4">
        <w:tc>
          <w:tcPr>
            <w:tcW w:w="1560" w:type="dxa"/>
          </w:tcPr>
          <w:p w:rsidR="00A86A7F" w:rsidRPr="004337E7" w:rsidRDefault="00A86A7F" w:rsidP="004337E7">
            <w:pPr>
              <w:rPr>
                <w:rFonts w:ascii="Times New Roman" w:eastAsia="Times New Roman" w:hAnsi="Times New Roman" w:cs="Times New Roman"/>
                <w:sz w:val="24"/>
                <w:szCs w:val="24"/>
              </w:rPr>
            </w:pPr>
            <w:r w:rsidRPr="004337E7">
              <w:rPr>
                <w:rFonts w:ascii="Times New Roman" w:eastAsia="Times New Roman" w:hAnsi="Times New Roman" w:cs="Times New Roman"/>
                <w:sz w:val="24"/>
                <w:szCs w:val="24"/>
              </w:rPr>
              <w:t>Utenos RPT</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2.</w:t>
            </w:r>
          </w:p>
        </w:tc>
        <w:tc>
          <w:tcPr>
            <w:tcW w:w="297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 xml:space="preserve">60. Projekto vykdytojas turi apdrausti projekto įgyvendinimui skirtą ilgalaikį materialųjį turtą, kurio vertė ne mažesnė kaip 50 000 eurų ir kuris įsigytas ar sukurtas iš projektui skirto finansavimo lėšų, maksimaliu turto atkuriamosios vertės draudimu nuo visų galimų rizikos atvejų. Turtas turi būti apdraustas projekto įgyvendinimo laikotarpiui nuo tada, kai yra sukuriamas </w:t>
            </w:r>
            <w:r w:rsidRPr="004337E7">
              <w:rPr>
                <w:rFonts w:ascii="Times New Roman" w:hAnsi="Times New Roman" w:cs="Times New Roman"/>
                <w:sz w:val="24"/>
                <w:szCs w:val="24"/>
              </w:rPr>
              <w:lastRenderedPageBreak/>
              <w:t>ar įsigyjamas. Draudiminio įvykio atveju projekto vykdytojas turi atkurti prarastą turtą, taip pat turi užtikrinti, kad tokio įsipareigojimo laikytųsi ir partneris (-</w:t>
            </w:r>
            <w:proofErr w:type="spellStart"/>
            <w:r w:rsidRPr="004337E7">
              <w:rPr>
                <w:rFonts w:ascii="Times New Roman" w:hAnsi="Times New Roman" w:cs="Times New Roman"/>
                <w:sz w:val="24"/>
                <w:szCs w:val="24"/>
              </w:rPr>
              <w:t>iai</w:t>
            </w:r>
            <w:proofErr w:type="spellEnd"/>
            <w:r w:rsidRPr="004337E7">
              <w:rPr>
                <w:rFonts w:ascii="Times New Roman" w:hAnsi="Times New Roman" w:cs="Times New Roman"/>
                <w:sz w:val="24"/>
                <w:szCs w:val="24"/>
              </w:rPr>
              <w:t>).</w:t>
            </w:r>
          </w:p>
        </w:tc>
        <w:tc>
          <w:tcPr>
            <w:tcW w:w="4394"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lastRenderedPageBreak/>
              <w:t>Panaikinti 60 punktą. Projekto metu bus sutvarkoma tik dalis ugdymo įstaigos, sukuriant edukacines erdves, o dalies pastato apdrausti nebūtų galimybės.</w:t>
            </w:r>
          </w:p>
        </w:tc>
        <w:tc>
          <w:tcPr>
            <w:tcW w:w="1559"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Atsižvelgti iš dalies</w:t>
            </w:r>
          </w:p>
        </w:tc>
        <w:tc>
          <w:tcPr>
            <w:tcW w:w="3827" w:type="dxa"/>
          </w:tcPr>
          <w:p w:rsidR="00A86A7F" w:rsidRPr="004337E7" w:rsidRDefault="00A86A7F" w:rsidP="004337E7">
            <w:pPr>
              <w:pStyle w:val="Default"/>
              <w:rPr>
                <w:color w:val="auto"/>
              </w:rPr>
            </w:pPr>
            <w:r w:rsidRPr="004337E7">
              <w:rPr>
                <w:color w:val="auto"/>
              </w:rPr>
              <w:t xml:space="preserve">Dalimi projektų gali būti sutvarkomos visos mokyklos pastato edukacinės erdvės, todėl tokių atveju būtų galimybė apdrausti visą pastatą. </w:t>
            </w:r>
          </w:p>
          <w:p w:rsidR="00A86A7F" w:rsidRPr="004337E7" w:rsidRDefault="00A86A7F" w:rsidP="004337E7">
            <w:pPr>
              <w:pStyle w:val="Default"/>
              <w:rPr>
                <w:color w:val="auto"/>
              </w:rPr>
            </w:pPr>
            <w:r w:rsidRPr="004337E7">
              <w:rPr>
                <w:color w:val="auto"/>
              </w:rPr>
              <w:t>PFSA 60 p. patikslinamas nurodant, kad sukurtą turtą apdrausti būtų būtina pagal įgyvendinančiosios institucijos pareikalavimą ir jos raštu nurodytas sąlygas.</w:t>
            </w:r>
          </w:p>
        </w:tc>
      </w:tr>
      <w:tr w:rsidR="004337E7" w:rsidRPr="004337E7" w:rsidTr="000E2DA4">
        <w:tc>
          <w:tcPr>
            <w:tcW w:w="1560" w:type="dxa"/>
          </w:tcPr>
          <w:p w:rsidR="00A86A7F" w:rsidRPr="004337E7" w:rsidRDefault="00A86A7F" w:rsidP="004337E7">
            <w:pPr>
              <w:rPr>
                <w:rFonts w:ascii="Times New Roman" w:eastAsia="Times New Roman" w:hAnsi="Times New Roman" w:cs="Times New Roman"/>
                <w:sz w:val="24"/>
                <w:szCs w:val="24"/>
              </w:rPr>
            </w:pPr>
            <w:r w:rsidRPr="004337E7">
              <w:rPr>
                <w:rFonts w:ascii="Times New Roman" w:eastAsia="Times New Roman" w:hAnsi="Times New Roman" w:cs="Times New Roman"/>
                <w:sz w:val="24"/>
                <w:szCs w:val="24"/>
              </w:rPr>
              <w:t>Utenos RPT, Varėnos rajono savivaldybės meras</w:t>
            </w:r>
            <w:r w:rsidR="004337E7" w:rsidRPr="004337E7">
              <w:rPr>
                <w:rFonts w:ascii="Times New Roman" w:eastAsia="Times New Roman" w:hAnsi="Times New Roman" w:cs="Times New Roman"/>
                <w:sz w:val="24"/>
                <w:szCs w:val="24"/>
              </w:rPr>
              <w:t>, Alytaus RPT</w:t>
            </w:r>
            <w:r w:rsidR="00647D26">
              <w:rPr>
                <w:rFonts w:ascii="Times New Roman" w:eastAsia="Times New Roman" w:hAnsi="Times New Roman" w:cs="Times New Roman"/>
                <w:sz w:val="24"/>
                <w:szCs w:val="24"/>
              </w:rPr>
              <w:t>, Vilniaus RPT</w:t>
            </w:r>
            <w:r w:rsidR="00C33D1D">
              <w:rPr>
                <w:rFonts w:ascii="Times New Roman" w:eastAsia="Times New Roman" w:hAnsi="Times New Roman" w:cs="Times New Roman"/>
                <w:sz w:val="24"/>
                <w:szCs w:val="24"/>
              </w:rPr>
              <w:t>, Rokiškio rajono savivaldybės administracija</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3.</w:t>
            </w:r>
          </w:p>
        </w:tc>
        <w:tc>
          <w:tcPr>
            <w:tcW w:w="297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12. Pagal Apraše nurodytą remiamą veiklą regionų projektų sąrašus numatoma sudaryti vėliausiai 2017 m. gegužės mėn. į regionų projektų sąrašus įtraukiant projektus, kurių investicijų poreikiui įvertinti neprivalo būti rengiami investiciniai projektai, ir 2017 m. birželio mėn., į regionų projektų sąrašus įtraukiant projektus, kurių investicijų poreikiui įvertinti privalo būti rengiami investiciniai projektai.</w:t>
            </w:r>
          </w:p>
        </w:tc>
        <w:tc>
          <w:tcPr>
            <w:tcW w:w="4394"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Pratęsti 12 punkte nurodytus projektų sąrašų sudarymo terminus iki 2017 m. birželio mėn., kai neprivaloma pateikti investicijų projektą ir iki 2017 m. rugpjūčio mėn., kai reikia pateikti investicijų  projektą. Termino pratęsimas reikalingas investicijų projektų pirkimui ir kokybiškų projektinių pasiūlymų parengimui.</w:t>
            </w:r>
          </w:p>
        </w:tc>
        <w:tc>
          <w:tcPr>
            <w:tcW w:w="1559" w:type="dxa"/>
          </w:tcPr>
          <w:p w:rsidR="00A86A7F" w:rsidRPr="004337E7" w:rsidRDefault="00B07FEC" w:rsidP="004337E7">
            <w:pPr>
              <w:rPr>
                <w:rFonts w:ascii="Times New Roman" w:hAnsi="Times New Roman" w:cs="Times New Roman"/>
                <w:sz w:val="24"/>
                <w:szCs w:val="24"/>
              </w:rPr>
            </w:pPr>
            <w:r>
              <w:rPr>
                <w:rFonts w:ascii="Times New Roman" w:hAnsi="Times New Roman" w:cs="Times New Roman"/>
                <w:sz w:val="24"/>
                <w:szCs w:val="24"/>
              </w:rPr>
              <w:t>Atsižvelgti iš dalies</w:t>
            </w:r>
          </w:p>
        </w:tc>
        <w:tc>
          <w:tcPr>
            <w:tcW w:w="3827" w:type="dxa"/>
          </w:tcPr>
          <w:p w:rsidR="00A86A7F" w:rsidRPr="004337E7" w:rsidRDefault="00A86A7F" w:rsidP="00B07FEC">
            <w:pPr>
              <w:pStyle w:val="Default"/>
              <w:rPr>
                <w:color w:val="auto"/>
              </w:rPr>
            </w:pPr>
            <w:r w:rsidRPr="004337E7">
              <w:rPr>
                <w:color w:val="auto"/>
              </w:rPr>
              <w:t>Regiono projektų sąrašų sudarymo termin</w:t>
            </w:r>
            <w:r w:rsidR="00B07FEC">
              <w:rPr>
                <w:color w:val="auto"/>
              </w:rPr>
              <w:t>ai</w:t>
            </w:r>
            <w:r w:rsidRPr="004337E7">
              <w:rPr>
                <w:color w:val="auto"/>
              </w:rPr>
              <w:t xml:space="preserve"> </w:t>
            </w:r>
            <w:r w:rsidR="00B07FEC">
              <w:rPr>
                <w:color w:val="auto"/>
              </w:rPr>
              <w:t xml:space="preserve">patikslinti į </w:t>
            </w:r>
            <w:r w:rsidR="00B07FEC" w:rsidRPr="00B07FEC">
              <w:rPr>
                <w:color w:val="auto"/>
              </w:rPr>
              <w:t xml:space="preserve">2017 m. </w:t>
            </w:r>
            <w:r w:rsidR="00B07FEC">
              <w:rPr>
                <w:color w:val="auto"/>
              </w:rPr>
              <w:t>birželio</w:t>
            </w:r>
            <w:r w:rsidR="00B07FEC" w:rsidRPr="00B07FEC">
              <w:rPr>
                <w:color w:val="auto"/>
              </w:rPr>
              <w:t xml:space="preserve"> mėn. į regionų projektų sąrašus įtraukiant projektus, kurių investicijų poreikiui įvertinti neprivalo būti rengiami investicinia</w:t>
            </w:r>
            <w:r w:rsidR="00B07FEC">
              <w:rPr>
                <w:color w:val="auto"/>
              </w:rPr>
              <w:t>i projektai, ir 2017 m. liepos</w:t>
            </w:r>
            <w:r w:rsidR="00B07FEC" w:rsidRPr="00B07FEC">
              <w:rPr>
                <w:color w:val="auto"/>
              </w:rPr>
              <w:t xml:space="preserve"> mėn., į regionų projektų sąrašus įtraukiant projektus, kurių investicijų poreikiui įvertinti privalo būti rengiami investiciniai projektai.</w:t>
            </w:r>
          </w:p>
        </w:tc>
      </w:tr>
      <w:tr w:rsidR="004337E7" w:rsidRPr="004337E7" w:rsidTr="000E2DA4">
        <w:tc>
          <w:tcPr>
            <w:tcW w:w="1560" w:type="dxa"/>
          </w:tcPr>
          <w:p w:rsidR="00A86A7F" w:rsidRPr="004337E7" w:rsidRDefault="00A86A7F" w:rsidP="00D10569">
            <w:pPr>
              <w:rPr>
                <w:rFonts w:ascii="Times New Roman" w:eastAsia="Times New Roman" w:hAnsi="Times New Roman" w:cs="Times New Roman"/>
                <w:sz w:val="24"/>
                <w:szCs w:val="24"/>
              </w:rPr>
            </w:pPr>
            <w:r w:rsidRPr="004337E7">
              <w:rPr>
                <w:rFonts w:ascii="Times New Roman" w:eastAsia="Times New Roman" w:hAnsi="Times New Roman" w:cs="Times New Roman"/>
                <w:sz w:val="24"/>
                <w:szCs w:val="24"/>
              </w:rPr>
              <w:t>Utenos RPT</w:t>
            </w:r>
            <w:r w:rsidR="004337E7">
              <w:rPr>
                <w:rFonts w:ascii="Times New Roman" w:eastAsia="Times New Roman" w:hAnsi="Times New Roman" w:cs="Times New Roman"/>
                <w:sz w:val="24"/>
                <w:szCs w:val="24"/>
              </w:rPr>
              <w:t xml:space="preserve">, S. </w:t>
            </w:r>
            <w:proofErr w:type="spellStart"/>
            <w:r w:rsidR="004337E7">
              <w:rPr>
                <w:rFonts w:ascii="Times New Roman" w:eastAsia="Times New Roman" w:hAnsi="Times New Roman" w:cs="Times New Roman"/>
                <w:sz w:val="24"/>
                <w:szCs w:val="24"/>
              </w:rPr>
              <w:t>Sragauskas</w:t>
            </w:r>
            <w:proofErr w:type="spellEnd"/>
            <w:r w:rsidR="004337E7">
              <w:rPr>
                <w:rFonts w:ascii="Times New Roman" w:eastAsia="Times New Roman" w:hAnsi="Times New Roman" w:cs="Times New Roman"/>
                <w:sz w:val="24"/>
                <w:szCs w:val="24"/>
              </w:rPr>
              <w:t xml:space="preserve"> (Šilalės </w:t>
            </w:r>
            <w:r w:rsidR="00D10569">
              <w:rPr>
                <w:rFonts w:ascii="Times New Roman" w:eastAsia="Times New Roman" w:hAnsi="Times New Roman" w:cs="Times New Roman"/>
                <w:sz w:val="24"/>
                <w:szCs w:val="24"/>
              </w:rPr>
              <w:t>r. savivaldybės administracija</w:t>
            </w:r>
            <w:r w:rsidR="004337E7">
              <w:rPr>
                <w:rFonts w:ascii="Times New Roman" w:eastAsia="Times New Roman" w:hAnsi="Times New Roman" w:cs="Times New Roman"/>
                <w:sz w:val="24"/>
                <w:szCs w:val="24"/>
              </w:rPr>
              <w:t>)</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4.</w:t>
            </w:r>
          </w:p>
        </w:tc>
        <w:tc>
          <w:tcPr>
            <w:tcW w:w="2977" w:type="dxa"/>
          </w:tcPr>
          <w:p w:rsidR="00A86A7F" w:rsidRPr="004337E7" w:rsidRDefault="00A86A7F" w:rsidP="004337E7">
            <w:pPr>
              <w:rPr>
                <w:rFonts w:ascii="Times New Roman" w:hAnsi="Times New Roman" w:cs="Times New Roman"/>
                <w:bCs/>
                <w:i/>
                <w:caps/>
                <w:sz w:val="24"/>
                <w:szCs w:val="24"/>
              </w:rPr>
            </w:pPr>
            <w:r w:rsidRPr="004337E7">
              <w:rPr>
                <w:rFonts w:ascii="Times New Roman" w:hAnsi="Times New Roman"/>
                <w:sz w:val="24"/>
                <w:szCs w:val="24"/>
              </w:rPr>
              <w:t>13. Pagal Aprašą galimi pareiškėjai yra Lietuvos Respublikos savivaldybių administracijos.</w:t>
            </w:r>
          </w:p>
        </w:tc>
        <w:tc>
          <w:tcPr>
            <w:tcW w:w="4394"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Išdėstyti 13 punktą taip: 13. Pagal aprašą galimi pareiškėjai yra Lietuvos Respublikos savivaldybių administracijos ir viešieji juridiniai asmenys, veikiantys švietimo srityje, kurie vykdo bendrojo ugdymo programas.</w:t>
            </w:r>
          </w:p>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Švietimo įstaigų darbuotojai turi pakankamai kompetencijų įgyvendinti įvairius projektus, o projektų įgyvendinimas kartu su partneriais didina administracines išlaidas.</w:t>
            </w:r>
          </w:p>
        </w:tc>
        <w:tc>
          <w:tcPr>
            <w:tcW w:w="1559"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Neatsižvelgti</w:t>
            </w:r>
          </w:p>
        </w:tc>
        <w:tc>
          <w:tcPr>
            <w:tcW w:w="3827" w:type="dxa"/>
          </w:tcPr>
          <w:p w:rsidR="00A86A7F" w:rsidRPr="004337E7" w:rsidRDefault="00A86A7F" w:rsidP="004337E7">
            <w:pPr>
              <w:pStyle w:val="Default"/>
              <w:rPr>
                <w:color w:val="auto"/>
              </w:rPr>
            </w:pPr>
            <w:r w:rsidRPr="004337E7">
              <w:rPr>
                <w:color w:val="auto"/>
              </w:rPr>
              <w:t xml:space="preserve">Pagal vykdomą priemonės </w:t>
            </w:r>
            <w:bookmarkStart w:id="0" w:name="_GoBack"/>
            <w:bookmarkEnd w:id="0"/>
            <w:r w:rsidRPr="004337E7">
              <w:rPr>
                <w:color w:val="auto"/>
              </w:rPr>
              <w:t>įgyvendinimo plano keitimą, pareiškėjais gali būti tik Lietuvos Respublikos savivaldybių administracijos.</w:t>
            </w:r>
          </w:p>
          <w:p w:rsidR="00A86A7F" w:rsidRPr="004337E7" w:rsidRDefault="00A86A7F" w:rsidP="004337E7">
            <w:pPr>
              <w:pStyle w:val="Default"/>
              <w:rPr>
                <w:color w:val="auto"/>
              </w:rPr>
            </w:pPr>
            <w:r w:rsidRPr="004337E7">
              <w:rPr>
                <w:color w:val="auto"/>
              </w:rPr>
              <w:t>Nėra pagrįstas teiginys, kad projektų įgyvendinimas su parneriais didina projekto administracines išlaidas.</w:t>
            </w:r>
          </w:p>
        </w:tc>
      </w:tr>
      <w:tr w:rsidR="004337E7" w:rsidRPr="004337E7" w:rsidTr="000E2DA4">
        <w:tc>
          <w:tcPr>
            <w:tcW w:w="1560" w:type="dxa"/>
          </w:tcPr>
          <w:p w:rsidR="00A86A7F" w:rsidRPr="004337E7" w:rsidRDefault="00A86A7F" w:rsidP="004337E7">
            <w:pPr>
              <w:rPr>
                <w:rFonts w:ascii="Times New Roman" w:eastAsia="Times New Roman" w:hAnsi="Times New Roman" w:cs="Times New Roman"/>
                <w:sz w:val="24"/>
                <w:szCs w:val="24"/>
              </w:rPr>
            </w:pPr>
            <w:r w:rsidRPr="004337E7">
              <w:rPr>
                <w:rFonts w:ascii="Times New Roman" w:eastAsia="Times New Roman" w:hAnsi="Times New Roman" w:cs="Times New Roman"/>
                <w:sz w:val="24"/>
                <w:szCs w:val="24"/>
              </w:rPr>
              <w:lastRenderedPageBreak/>
              <w:t>Alytaus RPT</w:t>
            </w:r>
          </w:p>
        </w:tc>
        <w:tc>
          <w:tcPr>
            <w:tcW w:w="56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5.</w:t>
            </w:r>
          </w:p>
        </w:tc>
        <w:tc>
          <w:tcPr>
            <w:tcW w:w="2977" w:type="dxa"/>
          </w:tcPr>
          <w:p w:rsidR="00A86A7F" w:rsidRPr="004337E7" w:rsidRDefault="00A86A7F" w:rsidP="004337E7">
            <w:pPr>
              <w:rPr>
                <w:rFonts w:ascii="Times New Roman" w:hAnsi="Times New Roman" w:cs="Times New Roman"/>
                <w:sz w:val="24"/>
                <w:szCs w:val="24"/>
              </w:rPr>
            </w:pPr>
            <w:r w:rsidRPr="004337E7">
              <w:rPr>
                <w:rFonts w:ascii="Times New Roman" w:hAnsi="Times New Roman" w:cs="Times New Roman"/>
                <w:sz w:val="24"/>
                <w:szCs w:val="24"/>
              </w:rPr>
              <w:t>9.2. Priemonei skirtos ES struktūrinių fondų lėšos, dėl kurių kasmet turi būti pasirašytos projektų sutartys, pagal regionus</w:t>
            </w:r>
          </w:p>
        </w:tc>
        <w:tc>
          <w:tcPr>
            <w:tcW w:w="4394" w:type="dxa"/>
          </w:tcPr>
          <w:p w:rsidR="00A86A7F" w:rsidRPr="004337E7" w:rsidRDefault="004337E7" w:rsidP="004337E7">
            <w:pPr>
              <w:pStyle w:val="prastasiniatinklio"/>
              <w:spacing w:after="0" w:afterAutospacing="0"/>
            </w:pPr>
            <w:r w:rsidRPr="004337E7">
              <w:t>2017 m. numatytas Alytaus regionui ES lėšų sumas, kurioms turi būti pasirašytos sutartys, perkelti į 2018 m.</w:t>
            </w:r>
          </w:p>
        </w:tc>
        <w:tc>
          <w:tcPr>
            <w:tcW w:w="1559" w:type="dxa"/>
          </w:tcPr>
          <w:p w:rsidR="00A86A7F" w:rsidRPr="004337E7" w:rsidRDefault="004337E7" w:rsidP="004337E7">
            <w:pPr>
              <w:rPr>
                <w:rFonts w:ascii="Times New Roman" w:hAnsi="Times New Roman" w:cs="Times New Roman"/>
                <w:sz w:val="24"/>
                <w:szCs w:val="24"/>
              </w:rPr>
            </w:pPr>
            <w:r w:rsidRPr="004337E7">
              <w:rPr>
                <w:rFonts w:ascii="Times New Roman" w:hAnsi="Times New Roman" w:cs="Times New Roman"/>
                <w:sz w:val="24"/>
                <w:szCs w:val="24"/>
              </w:rPr>
              <w:t>Neatsižvelgti</w:t>
            </w:r>
          </w:p>
        </w:tc>
        <w:tc>
          <w:tcPr>
            <w:tcW w:w="3827" w:type="dxa"/>
          </w:tcPr>
          <w:p w:rsidR="00A86A7F" w:rsidRPr="004337E7" w:rsidRDefault="004337E7" w:rsidP="004337E7">
            <w:pPr>
              <w:pStyle w:val="Default"/>
              <w:rPr>
                <w:color w:val="auto"/>
              </w:rPr>
            </w:pPr>
            <w:r w:rsidRPr="004337E7">
              <w:rPr>
                <w:color w:val="auto"/>
              </w:rPr>
              <w:t>Visos sutartys turi būti sudarytos iki 2017 m. gruodžio pabaigos, nes priemone siekiam veiklos rezultatų peržiūros rodiklio.</w:t>
            </w:r>
          </w:p>
        </w:tc>
      </w:tr>
      <w:tr w:rsidR="00A86A7F" w:rsidRPr="004337E7" w:rsidTr="000E2DA4">
        <w:tc>
          <w:tcPr>
            <w:tcW w:w="1560" w:type="dxa"/>
          </w:tcPr>
          <w:p w:rsidR="00A86A7F" w:rsidRPr="004337E7" w:rsidRDefault="004337E7" w:rsidP="004337E7">
            <w:pPr>
              <w:rPr>
                <w:rFonts w:ascii="Times New Roman" w:eastAsia="Times New Roman" w:hAnsi="Times New Roman" w:cs="Times New Roman"/>
                <w:sz w:val="24"/>
                <w:szCs w:val="24"/>
              </w:rPr>
            </w:pPr>
            <w:r w:rsidRPr="004337E7">
              <w:rPr>
                <w:rFonts w:ascii="Times New Roman" w:eastAsia="Times New Roman" w:hAnsi="Times New Roman" w:cs="Times New Roman"/>
                <w:sz w:val="24"/>
                <w:szCs w:val="24"/>
              </w:rPr>
              <w:t>Alytaus RPT</w:t>
            </w:r>
          </w:p>
        </w:tc>
        <w:tc>
          <w:tcPr>
            <w:tcW w:w="567" w:type="dxa"/>
          </w:tcPr>
          <w:p w:rsidR="00A86A7F" w:rsidRPr="004337E7" w:rsidRDefault="004337E7" w:rsidP="004337E7">
            <w:pPr>
              <w:rPr>
                <w:rFonts w:ascii="Times New Roman" w:hAnsi="Times New Roman" w:cs="Times New Roman"/>
                <w:sz w:val="24"/>
                <w:szCs w:val="24"/>
              </w:rPr>
            </w:pPr>
            <w:r w:rsidRPr="004337E7">
              <w:rPr>
                <w:rFonts w:ascii="Times New Roman" w:hAnsi="Times New Roman" w:cs="Times New Roman"/>
                <w:sz w:val="24"/>
                <w:szCs w:val="24"/>
              </w:rPr>
              <w:t>6</w:t>
            </w:r>
            <w:r w:rsidR="00AC5FED">
              <w:rPr>
                <w:rFonts w:ascii="Times New Roman" w:hAnsi="Times New Roman" w:cs="Times New Roman"/>
                <w:sz w:val="24"/>
                <w:szCs w:val="24"/>
              </w:rPr>
              <w:t>.</w:t>
            </w:r>
          </w:p>
        </w:tc>
        <w:tc>
          <w:tcPr>
            <w:tcW w:w="2977" w:type="dxa"/>
          </w:tcPr>
          <w:p w:rsidR="00A86A7F" w:rsidRPr="004337E7" w:rsidRDefault="004337E7" w:rsidP="004337E7">
            <w:pPr>
              <w:rPr>
                <w:rFonts w:ascii="Times New Roman" w:hAnsi="Times New Roman" w:cs="Times New Roman"/>
                <w:sz w:val="24"/>
                <w:szCs w:val="24"/>
              </w:rPr>
            </w:pPr>
            <w:r w:rsidRPr="004337E7">
              <w:rPr>
                <w:rFonts w:ascii="Times New Roman" w:hAnsi="Times New Roman" w:cs="Times New Roman"/>
                <w:sz w:val="24"/>
                <w:szCs w:val="24"/>
              </w:rPr>
              <w:t>16.4.7. jeigu investuojama į gimnazijos tipo mokyklą, kuri vykdo pradinio, pagrindinio ir vidurinio ugdymo programas, mokėsi ne mažiau kaip: 180 mokinių (kaimo), 576 mokiniai (miesto, rajono centro);</w:t>
            </w:r>
          </w:p>
        </w:tc>
        <w:tc>
          <w:tcPr>
            <w:tcW w:w="4394" w:type="dxa"/>
          </w:tcPr>
          <w:p w:rsidR="00A86A7F" w:rsidRPr="004337E7" w:rsidRDefault="004337E7" w:rsidP="004337E7">
            <w:pPr>
              <w:pStyle w:val="prastasiniatinklio"/>
              <w:spacing w:after="0" w:afterAutospacing="0"/>
            </w:pPr>
            <w:r w:rsidRPr="004337E7">
              <w:t>16.4.7 p. sumažinti mokinių skaičių kaimo mokyklose nuo 180 iki 160</w:t>
            </w:r>
          </w:p>
        </w:tc>
        <w:tc>
          <w:tcPr>
            <w:tcW w:w="1559" w:type="dxa"/>
          </w:tcPr>
          <w:p w:rsidR="00A86A7F" w:rsidRPr="004337E7" w:rsidRDefault="004337E7" w:rsidP="004337E7">
            <w:pPr>
              <w:rPr>
                <w:rFonts w:ascii="Times New Roman" w:hAnsi="Times New Roman" w:cs="Times New Roman"/>
                <w:sz w:val="24"/>
                <w:szCs w:val="24"/>
              </w:rPr>
            </w:pPr>
            <w:r w:rsidRPr="004337E7">
              <w:rPr>
                <w:rFonts w:ascii="Times New Roman" w:hAnsi="Times New Roman" w:cs="Times New Roman"/>
                <w:sz w:val="24"/>
                <w:szCs w:val="24"/>
              </w:rPr>
              <w:t>Neatsižvelgti</w:t>
            </w:r>
          </w:p>
        </w:tc>
        <w:tc>
          <w:tcPr>
            <w:tcW w:w="3827" w:type="dxa"/>
          </w:tcPr>
          <w:p w:rsidR="00A86A7F" w:rsidRPr="004337E7" w:rsidRDefault="004337E7" w:rsidP="004337E7">
            <w:pPr>
              <w:pStyle w:val="Default"/>
              <w:rPr>
                <w:color w:val="auto"/>
              </w:rPr>
            </w:pPr>
            <w:r w:rsidRPr="004337E7">
              <w:rPr>
                <w:color w:val="auto"/>
              </w:rPr>
              <w:t xml:space="preserve">ES lėšos turi būti investuojamos efektyviai, tam turi būti atsirenkamos pakankamą mokinių skaičių turinčios </w:t>
            </w:r>
            <w:r w:rsidR="000465D3">
              <w:rPr>
                <w:color w:val="auto"/>
              </w:rPr>
              <w:t xml:space="preserve">regiono </w:t>
            </w:r>
            <w:r w:rsidRPr="004337E7">
              <w:rPr>
                <w:color w:val="auto"/>
              </w:rPr>
              <w:t>mokyklos.</w:t>
            </w:r>
          </w:p>
        </w:tc>
      </w:tr>
      <w:tr w:rsidR="00AC5FED" w:rsidRPr="004337E7" w:rsidTr="000E2DA4">
        <w:tc>
          <w:tcPr>
            <w:tcW w:w="1560" w:type="dxa"/>
          </w:tcPr>
          <w:p w:rsidR="00AC5FED" w:rsidRPr="004337E7" w:rsidRDefault="00AC5FED" w:rsidP="004337E7">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RPT</w:t>
            </w:r>
          </w:p>
        </w:tc>
        <w:tc>
          <w:tcPr>
            <w:tcW w:w="567" w:type="dxa"/>
          </w:tcPr>
          <w:p w:rsidR="00AC5FED" w:rsidRPr="004337E7" w:rsidRDefault="00AC5FED" w:rsidP="004337E7">
            <w:pPr>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AC5FED" w:rsidRPr="004337E7" w:rsidRDefault="00AC5FED" w:rsidP="004337E7">
            <w:pPr>
              <w:rPr>
                <w:rFonts w:ascii="Times New Roman" w:hAnsi="Times New Roman" w:cs="Times New Roman"/>
                <w:sz w:val="24"/>
                <w:szCs w:val="24"/>
              </w:rPr>
            </w:pPr>
            <w:r w:rsidRPr="00AC5FED">
              <w:rPr>
                <w:rFonts w:ascii="Times New Roman" w:hAnsi="Times New Roman" w:cs="Times New Roman"/>
                <w:sz w:val="24"/>
                <w:szCs w:val="24"/>
              </w:rPr>
              <w:t>4.6. Miesto, rajono centro mokyklos – miesto, rajono centro  mokyklomis laikomos  mokyklos esančios savivaldybių centruose, išskyrus atvejį, jeigu mokykla, vykdanti vidurinio ugdymo programą,  yra vienintelė savivaldybės centre. Savivaldybės centre esanti vienintelė mokykla vykdanti vidurinio ugdymo programą ir  kitos mok</w:t>
            </w:r>
            <w:r>
              <w:rPr>
                <w:rFonts w:ascii="Times New Roman" w:hAnsi="Times New Roman" w:cs="Times New Roman"/>
                <w:sz w:val="24"/>
                <w:szCs w:val="24"/>
              </w:rPr>
              <w:t>yklos laikomos kaimo mokyklomis.</w:t>
            </w:r>
          </w:p>
        </w:tc>
        <w:tc>
          <w:tcPr>
            <w:tcW w:w="4394" w:type="dxa"/>
          </w:tcPr>
          <w:p w:rsidR="00AC5FED" w:rsidRPr="004337E7" w:rsidRDefault="00AC5FED" w:rsidP="004337E7">
            <w:pPr>
              <w:pStyle w:val="prastasiniatinklio"/>
              <w:spacing w:after="0" w:afterAutospacing="0"/>
            </w:pPr>
            <w:r>
              <w:t>4.6 papunktyje pabrėžiama, kad investicijos galimos tik į mokyklą, esančią savivaldybės centre. Tikslinga neapibrėžti vietos, kurioje turi būti mokykla, nes didžioji dalis švietimo įstaigų, į kurias regiono tikslinga investuoti Europos Sąjungos lėšas yra ne savivaldybių centruose, tačiau turi pagal aprašą reikalingą mokinių skaičių ir neplanuojamos uždaryti.</w:t>
            </w:r>
          </w:p>
        </w:tc>
        <w:tc>
          <w:tcPr>
            <w:tcW w:w="1559" w:type="dxa"/>
          </w:tcPr>
          <w:p w:rsidR="00AC5FED" w:rsidRPr="004337E7" w:rsidRDefault="00AC5FED" w:rsidP="004337E7">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AC5FED" w:rsidRPr="004337E7" w:rsidRDefault="00AC5FED" w:rsidP="00AC5FED">
            <w:pPr>
              <w:pStyle w:val="Default"/>
              <w:rPr>
                <w:color w:val="auto"/>
              </w:rPr>
            </w:pPr>
            <w:r>
              <w:rPr>
                <w:color w:val="auto"/>
              </w:rPr>
              <w:t>4.6 papunktyje nurodoma sąvoka, kas apraše laikoma miesto, rajono centro mokykla. Tai niekaip neriboja pareiškėjų galimybės investuoti į mokykla kaimo vietovėse.</w:t>
            </w:r>
          </w:p>
        </w:tc>
      </w:tr>
      <w:tr w:rsidR="009034E2" w:rsidRPr="004337E7" w:rsidTr="000E2DA4">
        <w:tc>
          <w:tcPr>
            <w:tcW w:w="1560" w:type="dxa"/>
          </w:tcPr>
          <w:p w:rsidR="009034E2" w:rsidRDefault="009034E2"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RPT</w:t>
            </w:r>
            <w:r w:rsidR="0044631D">
              <w:rPr>
                <w:rFonts w:ascii="Times New Roman" w:eastAsia="Times New Roman" w:hAnsi="Times New Roman" w:cs="Times New Roman"/>
                <w:sz w:val="24"/>
                <w:szCs w:val="24"/>
              </w:rPr>
              <w:t>,</w:t>
            </w:r>
          </w:p>
          <w:p w:rsidR="0044631D" w:rsidRDefault="0044631D"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Rokiškio rajono savivaldybės </w:t>
            </w:r>
            <w:r>
              <w:rPr>
                <w:rFonts w:ascii="Times New Roman" w:eastAsia="Times New Roman" w:hAnsi="Times New Roman" w:cs="Times New Roman"/>
                <w:sz w:val="24"/>
                <w:szCs w:val="24"/>
              </w:rPr>
              <w:lastRenderedPageBreak/>
              <w:t>administracija</w:t>
            </w:r>
          </w:p>
        </w:tc>
        <w:tc>
          <w:tcPr>
            <w:tcW w:w="56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2977" w:type="dxa"/>
          </w:tcPr>
          <w:p w:rsidR="009034E2" w:rsidRPr="00AC5FED" w:rsidRDefault="009034E2" w:rsidP="009034E2">
            <w:pPr>
              <w:rPr>
                <w:rFonts w:ascii="Times New Roman" w:hAnsi="Times New Roman" w:cs="Times New Roman"/>
                <w:sz w:val="24"/>
                <w:szCs w:val="24"/>
              </w:rPr>
            </w:pPr>
            <w:r w:rsidRPr="00AC5FED">
              <w:rPr>
                <w:rFonts w:ascii="Times New Roman" w:hAnsi="Times New Roman" w:cs="Times New Roman"/>
                <w:sz w:val="24"/>
                <w:szCs w:val="24"/>
              </w:rPr>
              <w:t>43.12. pastato, kuriame planuojamos investicijos, energetinio efektyvumo sertifikatą.</w:t>
            </w:r>
          </w:p>
        </w:tc>
        <w:tc>
          <w:tcPr>
            <w:tcW w:w="4394" w:type="dxa"/>
          </w:tcPr>
          <w:p w:rsidR="009034E2" w:rsidRDefault="009034E2" w:rsidP="0044631D">
            <w:pPr>
              <w:pStyle w:val="prastasiniatinklio"/>
              <w:spacing w:before="0" w:beforeAutospacing="0" w:after="0" w:afterAutospacing="0"/>
            </w:pPr>
            <w:r>
              <w:t>43.12 papunktyje patikslinti „energetinio efektyvumo sertifikatą pateikti po projekto veiklų įgyvendinimo"</w:t>
            </w:r>
            <w:r w:rsidR="0044631D">
              <w:t>;</w:t>
            </w:r>
          </w:p>
          <w:p w:rsidR="0044631D" w:rsidRDefault="0044631D" w:rsidP="0044631D">
            <w:pPr>
              <w:pStyle w:val="prastasiniatinklio"/>
              <w:spacing w:before="0" w:beforeAutospacing="0" w:after="0" w:afterAutospacing="0"/>
            </w:pPr>
            <w:r>
              <w:t>Siūlymas išbraukti punktą.</w:t>
            </w:r>
          </w:p>
        </w:tc>
        <w:tc>
          <w:tcPr>
            <w:tcW w:w="1559"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9034E2" w:rsidRDefault="009034E2" w:rsidP="00771E50">
            <w:pPr>
              <w:pStyle w:val="Default"/>
              <w:rPr>
                <w:color w:val="auto"/>
              </w:rPr>
            </w:pPr>
            <w:r>
              <w:rPr>
                <w:color w:val="auto"/>
              </w:rPr>
              <w:t xml:space="preserve">Būtina įsitikinti, kad pastatas atitinka minimalią C energetinio naudingumo klasę, todėl energetinio naudingumo sertifikatas, investuojant pagal 11.1 poveiklę, visais atvejais turi būti </w:t>
            </w:r>
            <w:r>
              <w:rPr>
                <w:color w:val="auto"/>
              </w:rPr>
              <w:lastRenderedPageBreak/>
              <w:t>pateikiamas kartu su paraišką. Jeigu neatitinka minimalios energetinio naudingumo kla</w:t>
            </w:r>
            <w:r w:rsidR="002530E8">
              <w:rPr>
                <w:color w:val="auto"/>
              </w:rPr>
              <w:t xml:space="preserve">sės, turi būti kartu pateikiami dokumentai iš kurių būtų aiškiai matyti, </w:t>
            </w:r>
            <w:r>
              <w:rPr>
                <w:color w:val="auto"/>
              </w:rPr>
              <w:t xml:space="preserve">kad iki projekto veiklų įgyvendinimo pabaigos pastatas </w:t>
            </w:r>
            <w:r w:rsidR="002530E8">
              <w:rPr>
                <w:color w:val="auto"/>
              </w:rPr>
              <w:t xml:space="preserve">tikrai </w:t>
            </w:r>
            <w:r>
              <w:rPr>
                <w:color w:val="auto"/>
              </w:rPr>
              <w:t xml:space="preserve">atitiks ne </w:t>
            </w:r>
            <w:r w:rsidR="00771E50">
              <w:rPr>
                <w:color w:val="auto"/>
              </w:rPr>
              <w:t>žem</w:t>
            </w:r>
            <w:r>
              <w:rPr>
                <w:color w:val="auto"/>
              </w:rPr>
              <w:t>esnę kaip C energetinio naudingumo klasę.</w:t>
            </w:r>
          </w:p>
        </w:tc>
      </w:tr>
      <w:tr w:rsidR="009034E2" w:rsidRPr="004337E7" w:rsidTr="000E2DA4">
        <w:tc>
          <w:tcPr>
            <w:tcW w:w="1560" w:type="dxa"/>
          </w:tcPr>
          <w:p w:rsidR="009034E2" w:rsidRDefault="009034E2"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Vilniaus RPT</w:t>
            </w:r>
            <w:r w:rsidR="00D10569">
              <w:rPr>
                <w:rFonts w:ascii="Times New Roman" w:eastAsia="Times New Roman" w:hAnsi="Times New Roman" w:cs="Times New Roman"/>
                <w:sz w:val="24"/>
                <w:szCs w:val="24"/>
              </w:rPr>
              <w:t>, Vilniaus m. savivaldybė</w:t>
            </w:r>
          </w:p>
        </w:tc>
        <w:tc>
          <w:tcPr>
            <w:tcW w:w="56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33. p.</w:t>
            </w:r>
          </w:p>
          <w:p w:rsidR="009034E2" w:rsidRPr="009034E2" w:rsidRDefault="009034E2" w:rsidP="009034E2">
            <w:pPr>
              <w:rPr>
                <w:rFonts w:ascii="Times New Roman" w:hAnsi="Times New Roman" w:cs="Times New Roman"/>
                <w:sz w:val="24"/>
                <w:szCs w:val="24"/>
              </w:rPr>
            </w:pPr>
            <w:r w:rsidRPr="009034E2">
              <w:rPr>
                <w:rFonts w:ascii="Times New Roman" w:hAnsi="Times New Roman" w:cs="Times New Roman"/>
                <w:sz w:val="24"/>
                <w:szCs w:val="24"/>
              </w:rPr>
              <w:t xml:space="preserve">Netinkamos finansuoti laikomos išlaidos: </w:t>
            </w:r>
          </w:p>
          <w:p w:rsidR="009034E2" w:rsidRPr="00AC5FED" w:rsidRDefault="009034E2" w:rsidP="009034E2">
            <w:pPr>
              <w:rPr>
                <w:rFonts w:ascii="Times New Roman" w:hAnsi="Times New Roman" w:cs="Times New Roman"/>
                <w:sz w:val="24"/>
                <w:szCs w:val="24"/>
              </w:rPr>
            </w:pPr>
            <w:r w:rsidRPr="009034E2">
              <w:rPr>
                <w:rFonts w:ascii="Times New Roman" w:hAnsi="Times New Roman" w:cs="Times New Roman"/>
                <w:sz w:val="24"/>
                <w:szCs w:val="24"/>
              </w:rPr>
              <w:t>1. naujų pastatų, priestatų ir antstatų statybos išlaidos;</w:t>
            </w:r>
          </w:p>
        </w:tc>
        <w:tc>
          <w:tcPr>
            <w:tcW w:w="4394" w:type="dxa"/>
          </w:tcPr>
          <w:p w:rsidR="009034E2" w:rsidRDefault="009034E2" w:rsidP="00647D26">
            <w:pPr>
              <w:pStyle w:val="prastasiniatinklio"/>
              <w:spacing w:after="0" w:afterAutospacing="0"/>
            </w:pPr>
            <w:r>
              <w:t>33 punkte prie netink</w:t>
            </w:r>
            <w:r w:rsidR="00647D26">
              <w:t>a</w:t>
            </w:r>
            <w:r>
              <w:t>mų finansuoti išlaidų priskiriama „naujų pastatų, priestatų ir antstatų statybos išlaidos“. Tikslinga papildyti „išskyrus rekonstrukcijos atvejus, kai priestato plotas neviršija 50 proc. pirminio pastato ploto ir jame įrengiama moderni erdvė“.</w:t>
            </w:r>
          </w:p>
        </w:tc>
        <w:tc>
          <w:tcPr>
            <w:tcW w:w="1559" w:type="dxa"/>
          </w:tcPr>
          <w:p w:rsidR="009034E2" w:rsidRDefault="009034E2"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9034E2" w:rsidRDefault="009034E2" w:rsidP="009034E2">
            <w:pPr>
              <w:pStyle w:val="Default"/>
              <w:rPr>
                <w:color w:val="auto"/>
              </w:rPr>
            </w:pPr>
            <w:r>
              <w:rPr>
                <w:color w:val="auto"/>
              </w:rPr>
              <w:t>Pagal priemonę investicijos galimos tik į esamas vidaus erdves.</w:t>
            </w:r>
          </w:p>
        </w:tc>
      </w:tr>
      <w:tr w:rsidR="00647D26" w:rsidRPr="004337E7" w:rsidTr="000E2DA4">
        <w:tc>
          <w:tcPr>
            <w:tcW w:w="1560" w:type="dxa"/>
          </w:tcPr>
          <w:p w:rsidR="00647D26" w:rsidRDefault="00647D26" w:rsidP="009034E2">
            <w:pPr>
              <w:rPr>
                <w:rFonts w:ascii="Times New Roman" w:eastAsia="Times New Roman" w:hAnsi="Times New Roman" w:cs="Times New Roman"/>
                <w:sz w:val="24"/>
                <w:szCs w:val="24"/>
              </w:rPr>
            </w:pPr>
            <w:r>
              <w:rPr>
                <w:rFonts w:ascii="Times New Roman" w:eastAsia="Times New Roman" w:hAnsi="Times New Roman" w:cs="Times New Roman"/>
                <w:sz w:val="24"/>
                <w:szCs w:val="24"/>
              </w:rPr>
              <w:t>Vilniaus RPT</w:t>
            </w:r>
            <w:r w:rsidR="00D10569">
              <w:rPr>
                <w:rFonts w:ascii="Times New Roman" w:eastAsia="Times New Roman" w:hAnsi="Times New Roman" w:cs="Times New Roman"/>
                <w:sz w:val="24"/>
                <w:szCs w:val="24"/>
              </w:rPr>
              <w:t>, Vilniaus miesto savivaldybė</w:t>
            </w:r>
          </w:p>
        </w:tc>
        <w:tc>
          <w:tcPr>
            <w:tcW w:w="567" w:type="dxa"/>
          </w:tcPr>
          <w:p w:rsidR="00647D26" w:rsidRDefault="00647D26" w:rsidP="009034E2">
            <w:pPr>
              <w:rPr>
                <w:rFonts w:ascii="Times New Roman" w:hAnsi="Times New Roman" w:cs="Times New Roman"/>
                <w:sz w:val="24"/>
                <w:szCs w:val="24"/>
              </w:rPr>
            </w:pPr>
            <w:r>
              <w:rPr>
                <w:rFonts w:ascii="Times New Roman" w:hAnsi="Times New Roman" w:cs="Times New Roman"/>
                <w:sz w:val="24"/>
                <w:szCs w:val="24"/>
              </w:rPr>
              <w:t>10.</w:t>
            </w:r>
          </w:p>
        </w:tc>
        <w:tc>
          <w:tcPr>
            <w:tcW w:w="2977" w:type="dxa"/>
          </w:tcPr>
          <w:p w:rsidR="00647D26" w:rsidRDefault="00647D26" w:rsidP="00647D26">
            <w:pPr>
              <w:rPr>
                <w:rFonts w:ascii="Times New Roman" w:hAnsi="Times New Roman" w:cs="Times New Roman"/>
                <w:sz w:val="24"/>
                <w:szCs w:val="24"/>
              </w:rPr>
            </w:pPr>
            <w:r w:rsidRPr="00647D26">
              <w:rPr>
                <w:rFonts w:ascii="Times New Roman" w:hAnsi="Times New Roman" w:cs="Times New Roman"/>
                <w:sz w:val="24"/>
                <w:szCs w:val="24"/>
              </w:rPr>
              <w:t>45. Paraiškų pateikimo paskutinė diena nustatoma regionų projektų sąraše, kuris skelbiamas ES struktūrinės paramos svetainėje www.esinvesticijos.lt, tačiau ji negali būti vėlesnė nei 2017 m. rugsėjo 15 d.</w:t>
            </w:r>
          </w:p>
        </w:tc>
        <w:tc>
          <w:tcPr>
            <w:tcW w:w="4394" w:type="dxa"/>
          </w:tcPr>
          <w:p w:rsidR="00647D26" w:rsidRDefault="00647D26" w:rsidP="00647D26">
            <w:pPr>
              <w:pStyle w:val="prastasiniatinklio"/>
              <w:spacing w:after="0" w:afterAutospacing="0"/>
            </w:pPr>
            <w:r>
              <w:t>45 punkte numatyta paraiškos pateikimo data ne vėlesnė kaip 2017 m. rugsėjo 15 d. Siūlymas išbraukti minėtą punktą, suteikiant teisę savivaldybėms spręsti paraiškų pateikimo laiko klausimus.</w:t>
            </w:r>
          </w:p>
        </w:tc>
        <w:tc>
          <w:tcPr>
            <w:tcW w:w="1559" w:type="dxa"/>
          </w:tcPr>
          <w:p w:rsidR="00647D26" w:rsidRDefault="00647D26"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647D26" w:rsidRDefault="00647D26" w:rsidP="009034E2">
            <w:pPr>
              <w:pStyle w:val="Default"/>
              <w:rPr>
                <w:color w:val="auto"/>
              </w:rPr>
            </w:pPr>
            <w:r>
              <w:rPr>
                <w:color w:val="auto"/>
              </w:rPr>
              <w:t>Šia priemone siekiama veiklos rezultatų peržiūros rodiklio, todėl visos projektų sutartys turi būti sudarytos iki 2017 m. pabaigos. Numatyta vėliausia paraiškų pateikimo data rugsėjo 15 yra parinkta atsižvelgiant į paraiškų vertinimo, finansavimo skyrimo ir sutarčių sudarymo trukmę.</w:t>
            </w:r>
          </w:p>
        </w:tc>
      </w:tr>
      <w:tr w:rsidR="000465D3" w:rsidRPr="004337E7" w:rsidTr="000E2DA4">
        <w:tc>
          <w:tcPr>
            <w:tcW w:w="1560" w:type="dxa"/>
          </w:tcPr>
          <w:p w:rsidR="000465D3" w:rsidRDefault="000465D3"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Marijampolės </w:t>
            </w:r>
            <w:r w:rsidR="00D10569">
              <w:rPr>
                <w:rFonts w:ascii="Times New Roman" w:eastAsia="Times New Roman" w:hAnsi="Times New Roman" w:cs="Times New Roman"/>
                <w:sz w:val="24"/>
                <w:szCs w:val="24"/>
              </w:rPr>
              <w:t>savivaldybės administracija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11.</w:t>
            </w:r>
          </w:p>
        </w:tc>
        <w:tc>
          <w:tcPr>
            <w:tcW w:w="2977" w:type="dxa"/>
          </w:tcPr>
          <w:p w:rsidR="000465D3" w:rsidRPr="00647D26" w:rsidRDefault="000465D3" w:rsidP="00647D26">
            <w:pPr>
              <w:rPr>
                <w:rFonts w:ascii="Times New Roman" w:hAnsi="Times New Roman" w:cs="Times New Roman"/>
                <w:sz w:val="24"/>
                <w:szCs w:val="24"/>
              </w:rPr>
            </w:pPr>
            <w:r w:rsidRPr="000465D3">
              <w:rPr>
                <w:rFonts w:ascii="Times New Roman" w:hAnsi="Times New Roman" w:cs="Times New Roman"/>
                <w:sz w:val="24"/>
                <w:szCs w:val="24"/>
              </w:rPr>
              <w:t>16.4.5. jeigu investuojama į pagrindinės mokyklos tipo mokyklą, mokėsi ne mažiau kaip: 150 mokinių (kaimo), 526 mokiniai (miesto, rajono centro);</w:t>
            </w:r>
          </w:p>
        </w:tc>
        <w:tc>
          <w:tcPr>
            <w:tcW w:w="4394" w:type="dxa"/>
          </w:tcPr>
          <w:p w:rsidR="000465D3" w:rsidRDefault="000465D3" w:rsidP="00647D26">
            <w:pPr>
              <w:pStyle w:val="prastasiniatinklio"/>
              <w:spacing w:after="0" w:afterAutospacing="0"/>
            </w:pPr>
            <w:r w:rsidRPr="000465D3">
              <w:t xml:space="preserve">16.4.5. punktą siūlome išdėstyti taip: ,,jeigu investuojama į pagrindinės mokyklos tipo mokyklą, mokėsi ne mažiau kaip: 150 mokinių (kaimo), 400-450 mokinių (miesto, rajono centro)" .  Siūlymo argumentai: manome, kad skaičius 526 yra pernelyg didelis ir neatitinka šiuolaikinių pagrindinių mokyklų realijų. Šiuo metu  nei viena iš </w:t>
            </w:r>
            <w:r w:rsidRPr="000465D3">
              <w:lastRenderedPageBreak/>
              <w:t>Marijampolės miesto pagrindinių mokyklų neturi 526 mokinių.</w:t>
            </w:r>
          </w:p>
        </w:tc>
        <w:tc>
          <w:tcPr>
            <w:tcW w:w="1559"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0465D3" w:rsidRDefault="000465D3" w:rsidP="009034E2">
            <w:pPr>
              <w:pStyle w:val="Default"/>
              <w:rPr>
                <w:color w:val="auto"/>
              </w:rPr>
            </w:pPr>
            <w:r w:rsidRPr="004337E7">
              <w:rPr>
                <w:color w:val="auto"/>
              </w:rPr>
              <w:t xml:space="preserve">ES lėšos turi būti investuojamos efektyviai, tam turi būti atsirenkamos pakankamą mokinių skaičių turinčios </w:t>
            </w:r>
            <w:r>
              <w:rPr>
                <w:color w:val="auto"/>
              </w:rPr>
              <w:t xml:space="preserve">regiono </w:t>
            </w:r>
            <w:r w:rsidRPr="004337E7">
              <w:rPr>
                <w:color w:val="auto"/>
              </w:rPr>
              <w:t>mokyklos.</w:t>
            </w:r>
          </w:p>
        </w:tc>
      </w:tr>
      <w:tr w:rsidR="000465D3" w:rsidRPr="004337E7" w:rsidTr="000E2DA4">
        <w:tc>
          <w:tcPr>
            <w:tcW w:w="1560" w:type="dxa"/>
          </w:tcPr>
          <w:p w:rsidR="000465D3" w:rsidRDefault="000465D3"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Marijampolės </w:t>
            </w:r>
            <w:r w:rsidR="00D10569">
              <w:rPr>
                <w:rFonts w:ascii="Times New Roman" w:eastAsia="Times New Roman" w:hAnsi="Times New Roman" w:cs="Times New Roman"/>
                <w:sz w:val="24"/>
                <w:szCs w:val="24"/>
              </w:rPr>
              <w:t>savivaldybės administracija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12.</w:t>
            </w:r>
          </w:p>
        </w:tc>
        <w:tc>
          <w:tcPr>
            <w:tcW w:w="2977" w:type="dxa"/>
          </w:tcPr>
          <w:p w:rsidR="000465D3" w:rsidRPr="00647D26" w:rsidRDefault="000465D3" w:rsidP="00647D26">
            <w:pPr>
              <w:rPr>
                <w:rFonts w:ascii="Times New Roman" w:hAnsi="Times New Roman" w:cs="Times New Roman"/>
                <w:sz w:val="24"/>
                <w:szCs w:val="24"/>
              </w:rPr>
            </w:pPr>
            <w:r w:rsidRPr="000465D3">
              <w:rPr>
                <w:rFonts w:ascii="Times New Roman" w:hAnsi="Times New Roman" w:cs="Times New Roman"/>
                <w:sz w:val="24"/>
                <w:szCs w:val="24"/>
              </w:rPr>
              <w:t>16.3.1. ar mokyklos, kurioje numatomos investicijos į modernių ir saugių ugdymo ir mokymosi erdvių sukūrimą, per artimiausius tris metus savivaldybės mokyklų  tinklo pertvarkos bendrajame plane nenumatyta likviduoti, reorganizuoti, pakeisti jos tipą;</w:t>
            </w:r>
          </w:p>
        </w:tc>
        <w:tc>
          <w:tcPr>
            <w:tcW w:w="4394" w:type="dxa"/>
          </w:tcPr>
          <w:p w:rsidR="000465D3" w:rsidRDefault="000465D3" w:rsidP="00647D26">
            <w:pPr>
              <w:pStyle w:val="prastasiniatinklio"/>
              <w:spacing w:after="0" w:afterAutospacing="0"/>
            </w:pPr>
            <w:r w:rsidRPr="000465D3">
              <w:t xml:space="preserve">Iš 16.3.1. punkto siūlome išbraukti žodžius ,,pakeisti jos tipą" ir 16.3.1. punktą   formuluoti taip: ,,ar mokyklos, kurioje numatomos investicijos į modernų ir saugų ugdymo  ir mokymosi erdvių sukūrimą, per artimiausius tris metus savivaldybės mokyklų tinklo pertvarkos bendrajame plane nenumatyta likviduoti, reorganizuoti". Siūlymo argumentai: mokyklose naujos erdvės priešmokykliniam, ikimokykliniam ugdymui ar specialiosioms klasėms gali atsirasti tik keičiant mokyklos tipą, pvz.: pagrindinę mokyklą pertvarkant į progimnaziją).  </w:t>
            </w:r>
          </w:p>
        </w:tc>
        <w:tc>
          <w:tcPr>
            <w:tcW w:w="1559"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5836BE" w:rsidP="005836BE">
            <w:pPr>
              <w:pStyle w:val="Default"/>
              <w:rPr>
                <w:color w:val="auto"/>
              </w:rPr>
            </w:pPr>
            <w:r>
              <w:rPr>
                <w:color w:val="auto"/>
              </w:rPr>
              <w:t>Norint įsteigti naujas ikimokyklinio ir priešmokyklinio ugdymo erdves mokykloje, taikomas ne 16.3.1, tačiau 16.3.2 papunktis.</w:t>
            </w:r>
          </w:p>
        </w:tc>
      </w:tr>
      <w:tr w:rsidR="000465D3" w:rsidRPr="004337E7" w:rsidTr="000E2DA4">
        <w:tc>
          <w:tcPr>
            <w:tcW w:w="1560" w:type="dxa"/>
          </w:tcPr>
          <w:p w:rsidR="000465D3" w:rsidRDefault="00771E50" w:rsidP="00D1056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Marijampolės </w:t>
            </w:r>
            <w:r w:rsidR="00D10569">
              <w:rPr>
                <w:rFonts w:ascii="Times New Roman" w:eastAsia="Times New Roman" w:hAnsi="Times New Roman" w:cs="Times New Roman"/>
                <w:sz w:val="24"/>
                <w:szCs w:val="24"/>
              </w:rPr>
              <w:t>savivaldybės administracija</w:t>
            </w:r>
          </w:p>
        </w:tc>
        <w:tc>
          <w:tcPr>
            <w:tcW w:w="567" w:type="dxa"/>
          </w:tcPr>
          <w:p w:rsidR="000465D3" w:rsidRDefault="000465D3" w:rsidP="009034E2">
            <w:pPr>
              <w:rPr>
                <w:rFonts w:ascii="Times New Roman" w:hAnsi="Times New Roman" w:cs="Times New Roman"/>
                <w:sz w:val="24"/>
                <w:szCs w:val="24"/>
              </w:rPr>
            </w:pPr>
            <w:r>
              <w:rPr>
                <w:rFonts w:ascii="Times New Roman" w:hAnsi="Times New Roman" w:cs="Times New Roman"/>
                <w:sz w:val="24"/>
                <w:szCs w:val="24"/>
              </w:rPr>
              <w:t>13.</w:t>
            </w:r>
          </w:p>
        </w:tc>
        <w:tc>
          <w:tcPr>
            <w:tcW w:w="2977" w:type="dxa"/>
          </w:tcPr>
          <w:p w:rsidR="000465D3" w:rsidRPr="00647D26" w:rsidRDefault="000465D3" w:rsidP="00647D26">
            <w:pPr>
              <w:rPr>
                <w:rFonts w:ascii="Times New Roman" w:hAnsi="Times New Roman" w:cs="Times New Roman"/>
                <w:sz w:val="24"/>
                <w:szCs w:val="24"/>
              </w:rPr>
            </w:pPr>
          </w:p>
        </w:tc>
        <w:tc>
          <w:tcPr>
            <w:tcW w:w="4394" w:type="dxa"/>
          </w:tcPr>
          <w:p w:rsidR="000465D3" w:rsidRPr="000465D3" w:rsidRDefault="000465D3" w:rsidP="00647D26">
            <w:pPr>
              <w:pStyle w:val="prastasiniatinklio"/>
              <w:spacing w:after="0" w:afterAutospacing="0"/>
            </w:pPr>
            <w:r w:rsidRPr="000465D3">
              <w:t xml:space="preserve">16.4. punktą siūlome papildyti papunkčiu, kuriame būtų numatytas vaikų skaičius mokyklose-darželiuose (miesto, rajono centro mokykloje darželyje siūlome nustatyti bendrą 200 vaikų skaičių (skaičiuojant ugdomus pagal ikimokyklinio, priešmokyklinio ir pradinio ugdymo programą). Siūlymo argumentas: mokyklos darželiai taip pat priskiriami prie bendrojo lavinimo mokyklų.  </w:t>
            </w:r>
          </w:p>
        </w:tc>
        <w:tc>
          <w:tcPr>
            <w:tcW w:w="1559" w:type="dxa"/>
          </w:tcPr>
          <w:p w:rsidR="000465D3" w:rsidRDefault="005836BE" w:rsidP="009034E2">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0465D3" w:rsidRDefault="005836BE" w:rsidP="009034E2">
            <w:pPr>
              <w:pStyle w:val="Default"/>
              <w:rPr>
                <w:color w:val="auto"/>
              </w:rPr>
            </w:pPr>
            <w:r>
              <w:rPr>
                <w:color w:val="auto"/>
              </w:rPr>
              <w:t>Projektų atrankos kriterijų keitimas smarkiai nukeltų PFSA patvirtinimą.</w:t>
            </w:r>
          </w:p>
        </w:tc>
      </w:tr>
      <w:tr w:rsidR="00DB59AE" w:rsidRPr="004337E7" w:rsidTr="000E2DA4">
        <w:tc>
          <w:tcPr>
            <w:tcW w:w="1560" w:type="dxa"/>
          </w:tcPr>
          <w:p w:rsidR="00DB59AE" w:rsidRDefault="00DB59AE"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Marijampolės savivaldybės administracija</w:t>
            </w:r>
          </w:p>
        </w:tc>
        <w:tc>
          <w:tcPr>
            <w:tcW w:w="567" w:type="dxa"/>
          </w:tcPr>
          <w:p w:rsidR="00DB59AE" w:rsidRDefault="00DB59AE" w:rsidP="00DB59AE">
            <w:pPr>
              <w:rPr>
                <w:rFonts w:ascii="Times New Roman" w:hAnsi="Times New Roman" w:cs="Times New Roman"/>
                <w:sz w:val="24"/>
                <w:szCs w:val="24"/>
              </w:rPr>
            </w:pPr>
            <w:r>
              <w:rPr>
                <w:rFonts w:ascii="Times New Roman" w:hAnsi="Times New Roman" w:cs="Times New Roman"/>
                <w:sz w:val="24"/>
                <w:szCs w:val="24"/>
              </w:rPr>
              <w:t>14.</w:t>
            </w:r>
          </w:p>
        </w:tc>
        <w:tc>
          <w:tcPr>
            <w:tcW w:w="2977" w:type="dxa"/>
          </w:tcPr>
          <w:p w:rsidR="00DB59AE" w:rsidRPr="00647D26" w:rsidRDefault="00DB59AE" w:rsidP="00DB59AE">
            <w:pPr>
              <w:rPr>
                <w:rFonts w:ascii="Times New Roman" w:hAnsi="Times New Roman" w:cs="Times New Roman"/>
                <w:sz w:val="24"/>
                <w:szCs w:val="24"/>
              </w:rPr>
            </w:pPr>
            <w:r w:rsidRPr="000465D3">
              <w:rPr>
                <w:rFonts w:ascii="Times New Roman" w:hAnsi="Times New Roman" w:cs="Times New Roman"/>
                <w:sz w:val="24"/>
                <w:szCs w:val="24"/>
              </w:rPr>
              <w:t>17.1.3. pastatas atitinka C ar aukštesnės klasės energetinio efektyvumo reikalavimus arba juos atitiks iki projekto veiklų įgyvendinimo pabaigos;</w:t>
            </w:r>
          </w:p>
        </w:tc>
        <w:tc>
          <w:tcPr>
            <w:tcW w:w="4394" w:type="dxa"/>
          </w:tcPr>
          <w:p w:rsidR="00DB59AE" w:rsidRPr="000465D3" w:rsidRDefault="00DB59AE" w:rsidP="00DB59AE">
            <w:pPr>
              <w:pStyle w:val="prastasiniatinklio"/>
              <w:spacing w:after="0" w:afterAutospacing="0"/>
            </w:pPr>
            <w:r w:rsidRPr="000465D3">
              <w:t>17.1.3. siūlome išdėstyti taip: ,,pastatas atitinka D ar aukštesnės klasės energetinio efektyvumo reikalavimus arba juos atitiks iki projekto sutartis pasirašymo" . Argumentai: šis keitimas ypač svarbus kaimiškosios teritorijos mokykloms.</w:t>
            </w:r>
          </w:p>
        </w:tc>
        <w:tc>
          <w:tcPr>
            <w:tcW w:w="1559" w:type="dxa"/>
          </w:tcPr>
          <w:p w:rsidR="00DB59AE" w:rsidRDefault="00DB59AE"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DB59AE" w:rsidRDefault="00DB59AE" w:rsidP="00DB59AE">
            <w:pPr>
              <w:pStyle w:val="Default"/>
              <w:rPr>
                <w:color w:val="auto"/>
              </w:rPr>
            </w:pPr>
            <w:r>
              <w:rPr>
                <w:color w:val="auto"/>
              </w:rPr>
              <w:t xml:space="preserve">ES lėšos turi būtin investuojamos tikslingai ir efektyviai, tai reiškia, kad ir mokyklų pastatai ir kitas turtas turi būti eksploatuojami efektyviai bei sudaromos reikiamos higienos normas atitinkančio sąlygos mokiniams ir personalui. Todėl </w:t>
            </w:r>
            <w:r>
              <w:rPr>
                <w:color w:val="auto"/>
              </w:rPr>
              <w:lastRenderedPageBreak/>
              <w:t>nustatyta minimali energetinio naudingumo klasė C. Jeigu pastatas neatitinkam minimalios klasės, tuomet pareiškėjas privalo savo lėšomis užtikrinti šios arba aukštesnės energetinio naudingumo klasės pasiekimą iki projekto veiklų įgyvendinimo pabaigos.</w:t>
            </w:r>
          </w:p>
        </w:tc>
      </w:tr>
      <w:tr w:rsidR="00DB59AE" w:rsidRPr="004337E7" w:rsidTr="000E2DA4">
        <w:tc>
          <w:tcPr>
            <w:tcW w:w="1560" w:type="dxa"/>
          </w:tcPr>
          <w:p w:rsidR="00DB59AE" w:rsidRDefault="00DB59AE"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Švietimo inovacijų ir technologijų asociacija</w:t>
            </w:r>
          </w:p>
        </w:tc>
        <w:tc>
          <w:tcPr>
            <w:tcW w:w="567" w:type="dxa"/>
          </w:tcPr>
          <w:p w:rsidR="00DB59AE" w:rsidRDefault="00DB59AE" w:rsidP="00DB59AE">
            <w:pPr>
              <w:rPr>
                <w:rFonts w:ascii="Times New Roman" w:hAnsi="Times New Roman" w:cs="Times New Roman"/>
                <w:sz w:val="24"/>
                <w:szCs w:val="24"/>
              </w:rPr>
            </w:pPr>
            <w:r>
              <w:rPr>
                <w:rFonts w:ascii="Times New Roman" w:hAnsi="Times New Roman" w:cs="Times New Roman"/>
                <w:sz w:val="24"/>
                <w:szCs w:val="24"/>
              </w:rPr>
              <w:t>15.</w:t>
            </w:r>
          </w:p>
        </w:tc>
        <w:tc>
          <w:tcPr>
            <w:tcW w:w="2977" w:type="dxa"/>
          </w:tcPr>
          <w:p w:rsidR="00DB59AE" w:rsidRPr="00647D26" w:rsidRDefault="00DB59AE" w:rsidP="00DB59AE">
            <w:pPr>
              <w:rPr>
                <w:rFonts w:ascii="Times New Roman" w:hAnsi="Times New Roman" w:cs="Times New Roman"/>
                <w:sz w:val="24"/>
                <w:szCs w:val="24"/>
              </w:rPr>
            </w:pPr>
          </w:p>
        </w:tc>
        <w:tc>
          <w:tcPr>
            <w:tcW w:w="4394" w:type="dxa"/>
          </w:tcPr>
          <w:p w:rsidR="00DB59AE" w:rsidRPr="000465D3" w:rsidRDefault="00DB59AE" w:rsidP="00DB59AE">
            <w:pPr>
              <w:pStyle w:val="prastasiniatinklio"/>
              <w:spacing w:after="0" w:afterAutospacing="0"/>
            </w:pPr>
            <w:r>
              <w:t>Prašoma įtraukti reikalavimą, kad projektų vykdytojai būtų įpareigoti skirti ne mažiau kaip 20 proc. finansavimo nuošimčio nuo bendros projektų vertės informacinių komunikacinių technologijų bei jų infrastruktūros kūrimui mokyklose.</w:t>
            </w:r>
          </w:p>
        </w:tc>
        <w:tc>
          <w:tcPr>
            <w:tcW w:w="1559" w:type="dxa"/>
          </w:tcPr>
          <w:p w:rsidR="00DB59AE" w:rsidRDefault="00DB59AE"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DB59AE" w:rsidRDefault="00DB59AE" w:rsidP="00DB59AE">
            <w:pPr>
              <w:pStyle w:val="Default"/>
              <w:rPr>
                <w:color w:val="auto"/>
              </w:rPr>
            </w:pPr>
            <w:r>
              <w:rPr>
                <w:color w:val="auto"/>
              </w:rPr>
              <w:t>Privalomas reikalavimas skirti ženklią dalį vienai išlaidų grupei sudarytų sąlygas neefektyviai naudoti projektų lėšas, nes ne visais atvejais būtų reikalingos ir adekvačios tokios investicijos į IKT infrastruktūrą. Aprašas nedraudžia projektų vykdytojams skirti tiek kiek raliai reikia konkretaus projekto IKT infrastruktūros kūrimui.</w:t>
            </w:r>
          </w:p>
        </w:tc>
      </w:tr>
      <w:tr w:rsidR="00C33D1D" w:rsidRPr="004337E7" w:rsidTr="000E2DA4">
        <w:tc>
          <w:tcPr>
            <w:tcW w:w="1560" w:type="dxa"/>
          </w:tcPr>
          <w:p w:rsidR="00C33D1D" w:rsidRDefault="00C33D1D" w:rsidP="00DB59AE">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savivaldybės administracija</w:t>
            </w:r>
          </w:p>
        </w:tc>
        <w:tc>
          <w:tcPr>
            <w:tcW w:w="567" w:type="dxa"/>
          </w:tcPr>
          <w:p w:rsidR="00C33D1D" w:rsidRDefault="00C33D1D" w:rsidP="00DB59AE">
            <w:pPr>
              <w:rPr>
                <w:rFonts w:ascii="Times New Roman" w:hAnsi="Times New Roman" w:cs="Times New Roman"/>
                <w:sz w:val="24"/>
                <w:szCs w:val="24"/>
              </w:rPr>
            </w:pPr>
            <w:r>
              <w:rPr>
                <w:rFonts w:ascii="Times New Roman" w:hAnsi="Times New Roman" w:cs="Times New Roman"/>
                <w:sz w:val="24"/>
                <w:szCs w:val="24"/>
              </w:rPr>
              <w:t>16.</w:t>
            </w:r>
          </w:p>
        </w:tc>
        <w:tc>
          <w:tcPr>
            <w:tcW w:w="2977" w:type="dxa"/>
          </w:tcPr>
          <w:p w:rsidR="00C33D1D" w:rsidRPr="00647D26" w:rsidRDefault="00C33D1D" w:rsidP="00DB59AE">
            <w:pPr>
              <w:rPr>
                <w:rFonts w:ascii="Times New Roman" w:hAnsi="Times New Roman" w:cs="Times New Roman"/>
                <w:sz w:val="24"/>
                <w:szCs w:val="24"/>
              </w:rPr>
            </w:pPr>
            <w:r w:rsidRPr="00C33D1D">
              <w:rPr>
                <w:rFonts w:ascii="Times New Roman" w:hAnsi="Times New Roman" w:cs="Times New Roman"/>
                <w:sz w:val="24"/>
                <w:szCs w:val="24"/>
              </w:rPr>
              <w:t>11.2. investicijos į bendrojo ugdymo mokyklos mokomojo korpuso laisvų patalpų, pritaikymą Aprašo 17.2 papunktyje išvardintoms veiklos sritims;</w:t>
            </w:r>
          </w:p>
        </w:tc>
        <w:tc>
          <w:tcPr>
            <w:tcW w:w="4394" w:type="dxa"/>
          </w:tcPr>
          <w:p w:rsidR="00C33D1D" w:rsidRDefault="00C33D1D" w:rsidP="00DB59AE">
            <w:pPr>
              <w:pStyle w:val="prastasiniatinklio"/>
              <w:spacing w:after="0" w:afterAutospacing="0"/>
            </w:pPr>
            <w:r w:rsidRPr="00C33D1D">
              <w:t>Siekiant aiškesnio ir tikslesnio PFSA nuostatų aiškinimo bei apraše išdėstytų reikalavimų supaprastinimo, siūlome pakoreguoti PFSA projekto 11.2 papunktį ir jį formuluoti taip:“ investicijos į bendrojo ugdymo mokyklos mokomojo korpuso laisvų patalpų, pritaikymą Aprašo 17.2 papunktyje išvardintai vienai iš veiklos sričių“;</w:t>
            </w:r>
          </w:p>
        </w:tc>
        <w:tc>
          <w:tcPr>
            <w:tcW w:w="1559" w:type="dxa"/>
          </w:tcPr>
          <w:p w:rsidR="00C33D1D" w:rsidRDefault="00C33D1D" w:rsidP="00DB59AE">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C33D1D" w:rsidRDefault="00C33D1D" w:rsidP="00DB59AE">
            <w:pPr>
              <w:pStyle w:val="Default"/>
              <w:rPr>
                <w:color w:val="auto"/>
              </w:rPr>
            </w:pPr>
            <w:r>
              <w:rPr>
                <w:color w:val="auto"/>
              </w:rPr>
              <w:t>Pasiūlymas nekeičia pirminės 11.2 papunkčio esmės.</w:t>
            </w:r>
          </w:p>
        </w:tc>
      </w:tr>
      <w:tr w:rsidR="00153D88" w:rsidRPr="004337E7" w:rsidTr="000E2DA4">
        <w:tc>
          <w:tcPr>
            <w:tcW w:w="1560" w:type="dxa"/>
          </w:tcPr>
          <w:p w:rsidR="00153D88" w:rsidRDefault="00153D88" w:rsidP="00153D88">
            <w:pPr>
              <w:rPr>
                <w:rFonts w:ascii="Times New Roman" w:eastAsia="Times New Roman" w:hAnsi="Times New Roman" w:cs="Times New Roman"/>
                <w:sz w:val="24"/>
                <w:szCs w:val="24"/>
              </w:rPr>
            </w:pPr>
            <w:r>
              <w:rPr>
                <w:rFonts w:ascii="Times New Roman" w:eastAsia="Times New Roman" w:hAnsi="Times New Roman" w:cs="Times New Roman"/>
                <w:sz w:val="24"/>
                <w:szCs w:val="24"/>
              </w:rPr>
              <w:t>Rokiškio rajono savivaldybės administracija</w:t>
            </w:r>
          </w:p>
        </w:tc>
        <w:tc>
          <w:tcPr>
            <w:tcW w:w="567" w:type="dxa"/>
          </w:tcPr>
          <w:p w:rsidR="00153D88" w:rsidRDefault="00153D88" w:rsidP="00153D88">
            <w:pPr>
              <w:rPr>
                <w:rFonts w:ascii="Times New Roman" w:hAnsi="Times New Roman" w:cs="Times New Roman"/>
                <w:sz w:val="24"/>
                <w:szCs w:val="24"/>
              </w:rPr>
            </w:pPr>
            <w:r>
              <w:rPr>
                <w:rFonts w:ascii="Times New Roman" w:hAnsi="Times New Roman" w:cs="Times New Roman"/>
                <w:sz w:val="24"/>
                <w:szCs w:val="24"/>
              </w:rPr>
              <w:t>17.</w:t>
            </w:r>
          </w:p>
        </w:tc>
        <w:tc>
          <w:tcPr>
            <w:tcW w:w="2977" w:type="dxa"/>
          </w:tcPr>
          <w:p w:rsidR="00153D88" w:rsidRPr="00C33D1D" w:rsidRDefault="00153D88" w:rsidP="00153D88">
            <w:pPr>
              <w:rPr>
                <w:rFonts w:ascii="Times New Roman" w:hAnsi="Times New Roman" w:cs="Times New Roman"/>
                <w:sz w:val="24"/>
                <w:szCs w:val="24"/>
              </w:rPr>
            </w:pPr>
            <w:r w:rsidRPr="00C33D1D">
              <w:rPr>
                <w:rFonts w:ascii="Times New Roman" w:hAnsi="Times New Roman" w:cs="Times New Roman"/>
                <w:sz w:val="24"/>
                <w:szCs w:val="24"/>
              </w:rPr>
              <w:t>33 punkt</w:t>
            </w:r>
            <w:r>
              <w:rPr>
                <w:rFonts w:ascii="Times New Roman" w:hAnsi="Times New Roman" w:cs="Times New Roman"/>
                <w:sz w:val="24"/>
                <w:szCs w:val="24"/>
              </w:rPr>
              <w:t>o</w:t>
            </w:r>
            <w:r w:rsidRPr="00C33D1D">
              <w:rPr>
                <w:rFonts w:ascii="Times New Roman" w:hAnsi="Times New Roman" w:cs="Times New Roman"/>
                <w:sz w:val="24"/>
                <w:szCs w:val="24"/>
              </w:rPr>
              <w:t xml:space="preserve"> išlaidų kategorijos lentelė</w:t>
            </w:r>
            <w:r>
              <w:rPr>
                <w:rFonts w:ascii="Times New Roman" w:hAnsi="Times New Roman" w:cs="Times New Roman"/>
                <w:sz w:val="24"/>
                <w:szCs w:val="24"/>
              </w:rPr>
              <w:t>s</w:t>
            </w:r>
            <w:r w:rsidRPr="00C33D1D">
              <w:rPr>
                <w:rFonts w:ascii="Times New Roman" w:hAnsi="Times New Roman" w:cs="Times New Roman"/>
                <w:sz w:val="24"/>
                <w:szCs w:val="24"/>
              </w:rPr>
              <w:t xml:space="preserve"> 3 </w:t>
            </w:r>
            <w:r>
              <w:rPr>
                <w:rFonts w:ascii="Times New Roman" w:hAnsi="Times New Roman" w:cs="Times New Roman"/>
                <w:sz w:val="24"/>
                <w:szCs w:val="24"/>
              </w:rPr>
              <w:t>eilutė</w:t>
            </w:r>
            <w:r w:rsidRPr="00C33D1D">
              <w:rPr>
                <w:rFonts w:ascii="Times New Roman" w:hAnsi="Times New Roman" w:cs="Times New Roman"/>
                <w:sz w:val="24"/>
                <w:szCs w:val="24"/>
              </w:rPr>
              <w:t xml:space="preserve"> „reikalavimai ir paaiškinimai“</w:t>
            </w:r>
          </w:p>
        </w:tc>
        <w:tc>
          <w:tcPr>
            <w:tcW w:w="4394" w:type="dxa"/>
          </w:tcPr>
          <w:p w:rsidR="00153D88" w:rsidRPr="00C33D1D" w:rsidRDefault="00153D88" w:rsidP="00153D88">
            <w:pPr>
              <w:pStyle w:val="prastasiniatinklio"/>
              <w:spacing w:after="0" w:afterAutospacing="0"/>
            </w:pPr>
            <w:r w:rsidRPr="00C33D1D">
              <w:t>Atsižvelgiant į tai, kad PFSA nuostatos privalomai nenurodo prievolė pareiškėjui kartu su projektiniu pasiūlymu visiems be išimties projektams teikti investicinio projekto, siūlome tiks</w:t>
            </w:r>
            <w:r>
              <w:t>l</w:t>
            </w:r>
            <w:r w:rsidRPr="00C33D1D">
              <w:t xml:space="preserve">inti PFSA projekto 33 punkte išlaidų kategorijos lentelėje 3 punkto skiltyje „reikalavimai ir </w:t>
            </w:r>
            <w:r w:rsidRPr="00C33D1D">
              <w:lastRenderedPageBreak/>
              <w:t>paaiškinimai“ 2 punktą formuluoti taip: „naujų ir esminių inžinierinių statinių statybos išlaidos, išskyrus išlaidas, kurios būtinos pastatą tinkamai naudoti, ar kai tokių išlaidų  būtinumas pagrindžiamas investicijų projekte ir/arba  jos nurodytos patvirtintame projektiniame pasiūlyme“; o</w:t>
            </w:r>
            <w:r>
              <w:t xml:space="preserve"> </w:t>
            </w:r>
            <w:r w:rsidRPr="00C33D1D">
              <w:t>3 punktą formuluoti taip: 3. viešųjų erdvių, aplinkos (sklypo) tvarkymo ir su tuo susijusios išlaidos, išskyrus išlaidas, kurios būtinos ir susijusios su atnaujinto pastato tinkamu naudojimu ir (ar) vaikų kūrybiškumo skatinimu ir kai tokių išlaidų būtinumas pagrindžiamas investicijų projekte ir/arba  jos nurodytos patvirtintame projektiniame pasiūlyme; Siūlome išbraukti 4 punktą „fasado šiltinimo, stogo keitimo, šildymo sistemos atnaujinimo    langų ir išorės durų keitimo ir kitos energetinio efektyvumo didinimo priemonių išlaidos.“, nes šios išlaidos leidžia užtikrinti kokybišką ir tinkamą mokymosi erdvę.</w:t>
            </w:r>
          </w:p>
        </w:tc>
        <w:tc>
          <w:tcPr>
            <w:tcW w:w="1559" w:type="dxa"/>
          </w:tcPr>
          <w:p w:rsidR="00153D88" w:rsidRDefault="00153D88" w:rsidP="00153D88">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153D88" w:rsidRDefault="00153D88" w:rsidP="00153D88">
            <w:pPr>
              <w:pStyle w:val="Default"/>
              <w:rPr>
                <w:color w:val="auto"/>
              </w:rPr>
            </w:pPr>
            <w:r>
              <w:rPr>
                <w:color w:val="auto"/>
              </w:rPr>
              <w:t>Išlaidų, skirtų ne tiesiogiai esamoms vidaus patalpoms (klasėms), numatymas tik projektiniame pasiūlyme nepagrindžia jų būtinumo. Todėl projektuose planuojant tokias išlaidas visais atvejais turės būti rengiami investiciniai projektai.</w:t>
            </w:r>
          </w:p>
          <w:p w:rsidR="00153D88" w:rsidRDefault="00153D88" w:rsidP="00153D88">
            <w:pPr>
              <w:pStyle w:val="Default"/>
              <w:rPr>
                <w:color w:val="auto"/>
              </w:rPr>
            </w:pPr>
            <w:r>
              <w:rPr>
                <w:color w:val="auto"/>
              </w:rPr>
              <w:lastRenderedPageBreak/>
              <w:t>Kadangi pagal aprašą remiamos tik investicijos į esamas vidaus edukacines erdves, todėl projektui skiriamų lėšų negalima naudoti pastato išorės darbams ir energetinio naudingumo priemonių diegimui, nes tokioms priemonėms yra skirtos atskiros Veiksmų programos priemonės ir kitos programos.</w:t>
            </w:r>
          </w:p>
        </w:tc>
      </w:tr>
      <w:tr w:rsidR="00153D88" w:rsidRPr="004337E7" w:rsidTr="000E2DA4">
        <w:tc>
          <w:tcPr>
            <w:tcW w:w="1560" w:type="dxa"/>
          </w:tcPr>
          <w:p w:rsidR="00153D88" w:rsidRDefault="00153D88" w:rsidP="00153D8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Rokiškio rajono savivaldybės administracija</w:t>
            </w:r>
          </w:p>
        </w:tc>
        <w:tc>
          <w:tcPr>
            <w:tcW w:w="567" w:type="dxa"/>
          </w:tcPr>
          <w:p w:rsidR="00153D88" w:rsidRDefault="00153D88" w:rsidP="00153D88">
            <w:pPr>
              <w:rPr>
                <w:rFonts w:ascii="Times New Roman" w:hAnsi="Times New Roman" w:cs="Times New Roman"/>
                <w:sz w:val="24"/>
                <w:szCs w:val="24"/>
              </w:rPr>
            </w:pPr>
            <w:r>
              <w:rPr>
                <w:rFonts w:ascii="Times New Roman" w:hAnsi="Times New Roman" w:cs="Times New Roman"/>
                <w:sz w:val="24"/>
                <w:szCs w:val="24"/>
              </w:rPr>
              <w:t>18.</w:t>
            </w:r>
          </w:p>
        </w:tc>
        <w:tc>
          <w:tcPr>
            <w:tcW w:w="2977" w:type="dxa"/>
          </w:tcPr>
          <w:p w:rsidR="00153D88" w:rsidRPr="00C33D1D" w:rsidRDefault="00153D88" w:rsidP="00153D88">
            <w:pPr>
              <w:rPr>
                <w:rFonts w:ascii="Times New Roman" w:hAnsi="Times New Roman" w:cs="Times New Roman"/>
                <w:sz w:val="24"/>
                <w:szCs w:val="24"/>
              </w:rPr>
            </w:pPr>
            <w:r>
              <w:rPr>
                <w:rFonts w:ascii="Times New Roman" w:hAnsi="Times New Roman" w:cs="Times New Roman"/>
                <w:sz w:val="24"/>
                <w:szCs w:val="24"/>
              </w:rPr>
              <w:t xml:space="preserve">37.1. </w:t>
            </w:r>
            <w:r w:rsidRPr="00153D88">
              <w:rPr>
                <w:rFonts w:ascii="Times New Roman" w:hAnsi="Times New Roman" w:cs="Times New Roman"/>
                <w:sz w:val="24"/>
                <w:szCs w:val="24"/>
              </w:rPr>
              <w:t xml:space="preserve">Kartu su projektiniu pasiūlymu galimi pareiškėjai turi pateikti investicijų projektą, parengtą pagal Investicijų projektų, kuriems siekiama gauti finansavimą iš ES struktūrinės paramos ir (ar) valstybės biudžeto lėšų, rengimo metodiką, kuri skelbiama ES struktūrinių </w:t>
            </w:r>
            <w:r w:rsidRPr="00153D88">
              <w:rPr>
                <w:rFonts w:ascii="Times New Roman" w:hAnsi="Times New Roman" w:cs="Times New Roman"/>
                <w:sz w:val="24"/>
                <w:szCs w:val="24"/>
              </w:rPr>
              <w:lastRenderedPageBreak/>
              <w:t xml:space="preserve">fondų svetainėje www.esinvesticijos.lt, jei projektu siekiama investuoti į turtą arba infrastruktūrą, reikalingą viešosioms paslaugoms, kaip jos apibrėžtos Viešojo administravimo įstatyme, teikti, </w:t>
            </w:r>
            <w:r w:rsidRPr="00153D88">
              <w:rPr>
                <w:rFonts w:ascii="Times New Roman" w:hAnsi="Times New Roman" w:cs="Times New Roman"/>
                <w:b/>
                <w:sz w:val="24"/>
                <w:szCs w:val="24"/>
              </w:rPr>
              <w:t xml:space="preserve">ir </w:t>
            </w:r>
            <w:r w:rsidRPr="00153D88">
              <w:rPr>
                <w:rFonts w:ascii="Times New Roman" w:hAnsi="Times New Roman" w:cs="Times New Roman"/>
                <w:sz w:val="24"/>
                <w:szCs w:val="24"/>
              </w:rPr>
              <w:t xml:space="preserve">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 Kartu pateikiamas į elektroninę laikmeną įrašytas investicijų projektas, taip pat jo priedai – sąnaudų ir naudos analizės ir (arba) sąnaudų efektyvumo analizės rezultatų lentelės Excel formatu. Investicijų projekte, pareiškėjas pagal vykdomų veiklų pobūdį, turi </w:t>
            </w:r>
            <w:r w:rsidRPr="00153D88">
              <w:rPr>
                <w:rFonts w:ascii="Times New Roman" w:hAnsi="Times New Roman" w:cs="Times New Roman"/>
                <w:sz w:val="24"/>
                <w:szCs w:val="24"/>
              </w:rPr>
              <w:lastRenderedPageBreak/>
              <w:t>įvertinti šias projekto įgyvendinimo alternatyvas</w:t>
            </w:r>
          </w:p>
        </w:tc>
        <w:tc>
          <w:tcPr>
            <w:tcW w:w="4394" w:type="dxa"/>
          </w:tcPr>
          <w:p w:rsidR="00153D88" w:rsidRPr="00C33D1D" w:rsidRDefault="00153D88" w:rsidP="00153D88">
            <w:pPr>
              <w:pStyle w:val="prastasiniatinklio"/>
              <w:spacing w:after="0" w:afterAutospacing="0"/>
            </w:pPr>
            <w:r>
              <w:lastRenderedPageBreak/>
              <w:t>Siūlome patik</w:t>
            </w:r>
            <w:r w:rsidRPr="00153D88">
              <w:t>s</w:t>
            </w:r>
            <w:r>
              <w:t>l</w:t>
            </w:r>
            <w:r w:rsidRPr="00153D88">
              <w:t xml:space="preserve">inti PFSA projekto 37.1 papunkčio formuluotę į aiškesnę ir be loginių klaidų“ Kartu su projektiniu pasiūlymu galimi pareiškėjai turi pateikti investicijų projektą, parengtą pagal Investicijų projektų, kuriems siekiama gauti finansavimą iš ES struktūrinės paramos ir (ar) valstybės biudžeto lėšų, rengimo metodiką, kuri skelbiama ES struktūrinių fondų svetainėje www.esinvesticijos.lt, jei projektu </w:t>
            </w:r>
            <w:r w:rsidRPr="00153D88">
              <w:lastRenderedPageBreak/>
              <w:t xml:space="preserve">siekiama investuoti į turtą arba infrastruktūrą, reikalingą viešosioms paslaugoms, kaip jos apibrėžtos Viešojo administravimo įstatyme, teikti, </w:t>
            </w:r>
            <w:r w:rsidRPr="00153D88">
              <w:rPr>
                <w:b/>
                <w:strike/>
              </w:rPr>
              <w:t xml:space="preserve">ir </w:t>
            </w:r>
            <w:r w:rsidRPr="00153D88">
              <w:rPr>
                <w:b/>
              </w:rPr>
              <w:t xml:space="preserve">  jei</w:t>
            </w:r>
            <w:r w:rsidRPr="00153D88">
              <w:t xml:space="preserve"> projektui įgyvendinti suplanuotų investicijų į nurodytus investavimo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eurų.“</w:t>
            </w:r>
          </w:p>
        </w:tc>
        <w:tc>
          <w:tcPr>
            <w:tcW w:w="1559" w:type="dxa"/>
          </w:tcPr>
          <w:p w:rsidR="00153D88" w:rsidRDefault="00153D88" w:rsidP="00153D88">
            <w:pPr>
              <w:rPr>
                <w:rFonts w:ascii="Times New Roman" w:hAnsi="Times New Roman" w:cs="Times New Roman"/>
                <w:sz w:val="24"/>
                <w:szCs w:val="24"/>
              </w:rPr>
            </w:pPr>
            <w:r>
              <w:rPr>
                <w:rFonts w:ascii="Times New Roman" w:hAnsi="Times New Roman" w:cs="Times New Roman"/>
                <w:sz w:val="24"/>
                <w:szCs w:val="24"/>
              </w:rPr>
              <w:lastRenderedPageBreak/>
              <w:t>Neatsižvelgti</w:t>
            </w:r>
          </w:p>
        </w:tc>
        <w:tc>
          <w:tcPr>
            <w:tcW w:w="3827" w:type="dxa"/>
          </w:tcPr>
          <w:p w:rsidR="00153D88" w:rsidRDefault="00153D88" w:rsidP="00153D88">
            <w:pPr>
              <w:pStyle w:val="Default"/>
              <w:rPr>
                <w:color w:val="auto"/>
              </w:rPr>
            </w:pPr>
            <w:r>
              <w:rPr>
                <w:color w:val="auto"/>
              </w:rPr>
              <w:t xml:space="preserve">Punkto formuluotė atitinka patvirtintą pavyzdinę PFSA formą. </w:t>
            </w:r>
          </w:p>
        </w:tc>
      </w:tr>
      <w:tr w:rsidR="00153D88" w:rsidRPr="004337E7" w:rsidTr="000E2DA4">
        <w:tc>
          <w:tcPr>
            <w:tcW w:w="1560" w:type="dxa"/>
          </w:tcPr>
          <w:p w:rsidR="00153D88" w:rsidRDefault="0044631D" w:rsidP="00153D88">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Rokiškio rajono savivaldybės administracija</w:t>
            </w:r>
          </w:p>
        </w:tc>
        <w:tc>
          <w:tcPr>
            <w:tcW w:w="567" w:type="dxa"/>
          </w:tcPr>
          <w:p w:rsidR="00153D88" w:rsidRDefault="0044631D" w:rsidP="00153D88">
            <w:pPr>
              <w:rPr>
                <w:rFonts w:ascii="Times New Roman" w:hAnsi="Times New Roman" w:cs="Times New Roman"/>
                <w:sz w:val="24"/>
                <w:szCs w:val="24"/>
              </w:rPr>
            </w:pPr>
            <w:r>
              <w:rPr>
                <w:rFonts w:ascii="Times New Roman" w:hAnsi="Times New Roman" w:cs="Times New Roman"/>
                <w:sz w:val="24"/>
                <w:szCs w:val="24"/>
              </w:rPr>
              <w:t>19.</w:t>
            </w:r>
          </w:p>
        </w:tc>
        <w:tc>
          <w:tcPr>
            <w:tcW w:w="2977" w:type="dxa"/>
          </w:tcPr>
          <w:p w:rsidR="00153D88" w:rsidRPr="00C33D1D" w:rsidRDefault="0044631D" w:rsidP="00153D88">
            <w:pPr>
              <w:rPr>
                <w:rFonts w:ascii="Times New Roman" w:hAnsi="Times New Roman" w:cs="Times New Roman"/>
                <w:sz w:val="24"/>
                <w:szCs w:val="24"/>
              </w:rPr>
            </w:pPr>
            <w:r w:rsidRPr="0044631D">
              <w:rPr>
                <w:rFonts w:ascii="Times New Roman" w:hAnsi="Times New Roman" w:cs="Times New Roman"/>
                <w:sz w:val="24"/>
                <w:szCs w:val="24"/>
              </w:rPr>
              <w:t>61. Projekto sutartyje nustatomas privalomas finansinis projekto lėšų įsisavinimo spartos rodiklis, t. y., nurodoma privaloma įsisavinti procentinė lėšų dalis nuo visų projektui įgyvendinti skirtų projekto finansavimo lėšų per 12, 24 mėnesius nuo projekto sutarties pasirašymo dienos.</w:t>
            </w:r>
          </w:p>
        </w:tc>
        <w:tc>
          <w:tcPr>
            <w:tcW w:w="4394" w:type="dxa"/>
          </w:tcPr>
          <w:p w:rsidR="00153D88" w:rsidRPr="00C33D1D" w:rsidRDefault="0044631D" w:rsidP="00153D88">
            <w:pPr>
              <w:pStyle w:val="prastasiniatinklio"/>
              <w:spacing w:after="0" w:afterAutospacing="0"/>
            </w:pPr>
            <w:r w:rsidRPr="0044631D">
              <w:t>Siūlome išbraukti perteklinį PFSA projekto 61 punktą</w:t>
            </w:r>
          </w:p>
        </w:tc>
        <w:tc>
          <w:tcPr>
            <w:tcW w:w="1559" w:type="dxa"/>
          </w:tcPr>
          <w:p w:rsidR="00153D88" w:rsidRDefault="0044631D" w:rsidP="00153D88">
            <w:pPr>
              <w:rPr>
                <w:rFonts w:ascii="Times New Roman" w:hAnsi="Times New Roman" w:cs="Times New Roman"/>
                <w:sz w:val="24"/>
                <w:szCs w:val="24"/>
              </w:rPr>
            </w:pPr>
            <w:r>
              <w:rPr>
                <w:rFonts w:ascii="Times New Roman" w:hAnsi="Times New Roman" w:cs="Times New Roman"/>
                <w:sz w:val="24"/>
                <w:szCs w:val="24"/>
              </w:rPr>
              <w:t>Neatsižvelgti</w:t>
            </w:r>
          </w:p>
        </w:tc>
        <w:tc>
          <w:tcPr>
            <w:tcW w:w="3827" w:type="dxa"/>
          </w:tcPr>
          <w:p w:rsidR="00153D88" w:rsidRDefault="0044631D" w:rsidP="0044631D">
            <w:pPr>
              <w:pStyle w:val="Default"/>
              <w:rPr>
                <w:color w:val="auto"/>
              </w:rPr>
            </w:pPr>
            <w:r>
              <w:rPr>
                <w:color w:val="auto"/>
              </w:rPr>
              <w:t>Privalomas finansinis projekto lėšų įsisavinimo spartos rodiklis yra kontrolės priemonė, padedanti laiku identifikuoti probleminius projektus bei užtikrinanti numatytų rezultatų pasiekimą per pagrįstą laikotarpį.</w:t>
            </w:r>
          </w:p>
        </w:tc>
      </w:tr>
    </w:tbl>
    <w:p w:rsidR="003D3B6C" w:rsidRPr="00127200" w:rsidRDefault="003D3B6C" w:rsidP="00127200"/>
    <w:sectPr w:rsidR="003D3B6C" w:rsidRPr="00127200" w:rsidSect="0012720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00"/>
    <w:rsid w:val="000465D3"/>
    <w:rsid w:val="0007698A"/>
    <w:rsid w:val="00127200"/>
    <w:rsid w:val="00153C00"/>
    <w:rsid w:val="00153D88"/>
    <w:rsid w:val="001C4759"/>
    <w:rsid w:val="00233667"/>
    <w:rsid w:val="002530E8"/>
    <w:rsid w:val="003D3B6C"/>
    <w:rsid w:val="004337E7"/>
    <w:rsid w:val="0044631D"/>
    <w:rsid w:val="005836BE"/>
    <w:rsid w:val="005F3B98"/>
    <w:rsid w:val="00647D26"/>
    <w:rsid w:val="006D40EB"/>
    <w:rsid w:val="00771E50"/>
    <w:rsid w:val="008058E6"/>
    <w:rsid w:val="00836EC3"/>
    <w:rsid w:val="008A5050"/>
    <w:rsid w:val="009034E2"/>
    <w:rsid w:val="00A86A7F"/>
    <w:rsid w:val="00AC5FED"/>
    <w:rsid w:val="00B07FEC"/>
    <w:rsid w:val="00C33D1D"/>
    <w:rsid w:val="00D01C43"/>
    <w:rsid w:val="00D10569"/>
    <w:rsid w:val="00DB59AE"/>
    <w:rsid w:val="00F72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266C81-2BF4-4F98-B2CF-8EF6A668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72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27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200"/>
    <w:pPr>
      <w:autoSpaceDE w:val="0"/>
      <w:autoSpaceDN w:val="0"/>
      <w:adjustRightInd w:val="0"/>
      <w:spacing w:after="0" w:line="240" w:lineRule="auto"/>
    </w:pPr>
    <w:rPr>
      <w:rFonts w:ascii="Times New Roman" w:hAnsi="Times New Roman" w:cs="Times New Roman"/>
      <w:color w:val="000000"/>
      <w:sz w:val="24"/>
      <w:szCs w:val="24"/>
    </w:rPr>
  </w:style>
  <w:style w:type="paragraph" w:styleId="prastasiniatinklio">
    <w:name w:val="Normal (Web)"/>
    <w:basedOn w:val="prastasis"/>
    <w:uiPriority w:val="99"/>
    <w:unhideWhenUsed/>
    <w:rsid w:val="0012720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yui37227137390164510670">
    <w:name w:val="yui_3_7_2_27_1373901645106_70"/>
    <w:basedOn w:val="Numatytasispastraiposriftas"/>
    <w:rsid w:val="00127200"/>
  </w:style>
  <w:style w:type="paragraph" w:styleId="Debesliotekstas">
    <w:name w:val="Balloon Text"/>
    <w:basedOn w:val="prastasis"/>
    <w:link w:val="DebesliotekstasDiagrama"/>
    <w:uiPriority w:val="99"/>
    <w:semiHidden/>
    <w:unhideWhenUsed/>
    <w:rsid w:val="00A86A7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86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8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9</Pages>
  <Words>10640</Words>
  <Characters>6065</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Ulkienė Rita</dc:creator>
  <cp:keywords/>
  <dc:description/>
  <cp:lastModifiedBy>Jakubauskas Marius</cp:lastModifiedBy>
  <cp:revision>9</cp:revision>
  <dcterms:created xsi:type="dcterms:W3CDTF">2017-02-21T13:32:00Z</dcterms:created>
  <dcterms:modified xsi:type="dcterms:W3CDTF">2017-03-24T09:01:00Z</dcterms:modified>
</cp:coreProperties>
</file>