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8C709" w14:textId="77777777" w:rsidR="005929E5" w:rsidRPr="00B859EB" w:rsidRDefault="005929E5" w:rsidP="005929E5">
      <w:pPr>
        <w:overflowPunct w:val="0"/>
        <w:spacing w:after="0" w:line="240" w:lineRule="auto"/>
        <w:jc w:val="center"/>
        <w:textAlignment w:val="baseline"/>
        <w:rPr>
          <w:rFonts w:ascii="Times New Roman" w:eastAsia="Times New Roman" w:hAnsi="Times New Roman" w:cs="Times New Roman"/>
          <w:b/>
          <w:bCs/>
          <w:sz w:val="24"/>
          <w:szCs w:val="24"/>
          <w:lang w:eastAsia="lt-LT"/>
        </w:rPr>
      </w:pPr>
      <w:r w:rsidRPr="00B859EB">
        <w:rPr>
          <w:rFonts w:ascii="Times New Roman" w:eastAsia="Times New Roman" w:hAnsi="Times New Roman" w:cs="Times New Roman"/>
          <w:b/>
          <w:bCs/>
          <w:sz w:val="24"/>
          <w:szCs w:val="24"/>
          <w:lang w:eastAsia="lt-LT"/>
        </w:rPr>
        <w:t>LIETUVOS RESPUBLIKOS ŠVIETIMO IR MOKSLO MINISTERIJA</w:t>
      </w:r>
    </w:p>
    <w:p w14:paraId="2668708C" w14:textId="77777777" w:rsidR="005929E5" w:rsidRPr="00B859EB" w:rsidRDefault="005929E5" w:rsidP="005929E5">
      <w:pPr>
        <w:overflowPunct w:val="0"/>
        <w:spacing w:after="0" w:line="240" w:lineRule="auto"/>
        <w:jc w:val="center"/>
        <w:textAlignment w:val="baseline"/>
        <w:rPr>
          <w:rFonts w:ascii="Times New Roman" w:eastAsia="Times New Roman" w:hAnsi="Times New Roman" w:cs="Times New Roman"/>
          <w:b/>
          <w:bCs/>
          <w:sz w:val="24"/>
          <w:szCs w:val="24"/>
          <w:lang w:eastAsia="lt-LT"/>
        </w:rPr>
      </w:pPr>
      <w:r w:rsidRPr="00B859EB">
        <w:rPr>
          <w:rFonts w:ascii="Times New Roman" w:eastAsia="Times New Roman" w:hAnsi="Times New Roman" w:cs="Times New Roman"/>
          <w:b/>
          <w:bCs/>
          <w:sz w:val="24"/>
          <w:szCs w:val="24"/>
          <w:lang w:eastAsia="lt-LT"/>
        </w:rPr>
        <w:t>2014–2020 METŲ EUROPOS SĄJUNGOS FONDŲ INVESTICIJŲ VEIKSMŲ PROGRAMOS PRIORITETO ĮGYVENDINIMO PRIEMONIŲ ĮGYVENDINIMO PLANO KEITIMO PROJEKTAS</w:t>
      </w:r>
    </w:p>
    <w:p w14:paraId="0FB28141" w14:textId="77777777" w:rsidR="005929E5" w:rsidRPr="00B859EB" w:rsidRDefault="005929E5" w:rsidP="000F086D">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2298C0C5" w14:textId="77777777" w:rsidR="00B859EB" w:rsidRPr="00B859EB" w:rsidRDefault="00B859EB" w:rsidP="00B859EB">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0" w:name="part_ae7d7baa115046bda86f023dec3a0dc0"/>
      <w:bookmarkStart w:id="1" w:name="part_bd63bb088a3a42df83bf854d5afa0b7c"/>
      <w:bookmarkStart w:id="2" w:name="part_2e77b884d6a04603b80ba76e1f935454"/>
      <w:bookmarkStart w:id="3" w:name="part_d761b68be5ce4a7a848f881cf90f8dc1"/>
      <w:bookmarkStart w:id="4" w:name="part_a505a37a9e314b7090f2755b981f785a"/>
      <w:bookmarkStart w:id="5" w:name="part_5adc16f2c53a45fc9fbe6337886d5020"/>
      <w:bookmarkStart w:id="6" w:name="part_fdc75b75841e447e8a206f9483016809"/>
      <w:bookmarkEnd w:id="0"/>
      <w:bookmarkEnd w:id="1"/>
      <w:bookmarkEnd w:id="2"/>
      <w:bookmarkEnd w:id="3"/>
      <w:bookmarkEnd w:id="4"/>
      <w:bookmarkEnd w:id="5"/>
      <w:bookmarkEnd w:id="6"/>
      <w:r w:rsidRPr="00B859EB">
        <w:rPr>
          <w:rFonts w:ascii="Times New Roman" w:eastAsia="Times New Roman" w:hAnsi="Times New Roman" w:cs="Times New Roman"/>
          <w:b/>
          <w:bCs/>
          <w:sz w:val="24"/>
          <w:szCs w:val="24"/>
          <w:lang w:eastAsia="lt-LT"/>
        </w:rPr>
        <w:t>PRIEMONĖ NR. 09.3.3-</w:t>
      </w:r>
      <w:proofErr w:type="spellStart"/>
      <w:r w:rsidRPr="00B859EB">
        <w:rPr>
          <w:rFonts w:ascii="Times New Roman" w:eastAsia="Times New Roman" w:hAnsi="Times New Roman" w:cs="Times New Roman"/>
          <w:b/>
          <w:bCs/>
          <w:sz w:val="24"/>
          <w:szCs w:val="24"/>
          <w:lang w:eastAsia="lt-LT"/>
        </w:rPr>
        <w:t>LMT</w:t>
      </w:r>
      <w:proofErr w:type="spellEnd"/>
      <w:r w:rsidRPr="00B859EB">
        <w:rPr>
          <w:rFonts w:ascii="Times New Roman" w:eastAsia="Times New Roman" w:hAnsi="Times New Roman" w:cs="Times New Roman"/>
          <w:b/>
          <w:bCs/>
          <w:sz w:val="24"/>
          <w:szCs w:val="24"/>
          <w:lang w:eastAsia="lt-LT"/>
        </w:rPr>
        <w:t>-K-712 „MOKSLININKŲ, KITŲ TYRĖJŲ, STUDENTŲ MOKSLINĖS KOMPETENCIJOS UGDYMAS PER PRAKTINĘ MOKSLINĘ VEIKLĄ</w:t>
      </w:r>
    </w:p>
    <w:p w14:paraId="592812BE" w14:textId="77777777" w:rsidR="00B859EB" w:rsidRPr="00B859EB" w:rsidRDefault="00B859EB" w:rsidP="00B859EB">
      <w:pPr>
        <w:overflowPunct w:val="0"/>
        <w:spacing w:after="0" w:line="240" w:lineRule="auto"/>
        <w:jc w:val="center"/>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b/>
          <w:bCs/>
          <w:sz w:val="24"/>
          <w:szCs w:val="24"/>
          <w:lang w:eastAsia="lt-LT"/>
        </w:rPr>
        <w:t> </w:t>
      </w:r>
    </w:p>
    <w:p w14:paraId="7163E04E" w14:textId="77777777" w:rsidR="00B859EB" w:rsidRPr="00B859EB" w:rsidRDefault="00B859EB" w:rsidP="00B859EB">
      <w:pPr>
        <w:spacing w:after="0" w:line="240"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1FA11603" w14:textId="77777777" w:rsidR="00B859EB" w:rsidRPr="00B859EB" w:rsidRDefault="00B859EB" w:rsidP="00B859EB">
      <w:pPr>
        <w:spacing w:after="0" w:line="240" w:lineRule="auto"/>
        <w:ind w:left="993" w:hanging="284"/>
        <w:rPr>
          <w:rFonts w:ascii="Times New Roman" w:eastAsia="Times New Roman" w:hAnsi="Times New Roman" w:cs="Times New Roman"/>
          <w:sz w:val="24"/>
          <w:szCs w:val="24"/>
          <w:lang w:eastAsia="lt-LT"/>
        </w:rPr>
      </w:pPr>
      <w:bookmarkStart w:id="7" w:name="part_761bea4e52dd44bfb7e79575b8ae4bdb"/>
      <w:bookmarkEnd w:id="7"/>
      <w:r w:rsidRPr="00B859EB">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B859EB" w:rsidRPr="00B859EB" w14:paraId="0F8A9D3F" w14:textId="77777777" w:rsidTr="00B859EB">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1D6265E" w14:textId="77777777" w:rsidR="00B859EB" w:rsidRPr="00B859EB" w:rsidRDefault="00B859EB" w:rsidP="00B859EB">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1.1. Priemonės įgyvendinimas finansuojamas Europos socialinio fondo lėšomis.</w:t>
            </w:r>
          </w:p>
        </w:tc>
      </w:tr>
      <w:tr w:rsidR="00B859EB" w:rsidRPr="00B859EB" w14:paraId="6A97D64D" w14:textId="77777777" w:rsidTr="00B859EB">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3BF3D19" w14:textId="77777777" w:rsidR="00B859EB" w:rsidRPr="00B859EB" w:rsidRDefault="00B859EB" w:rsidP="00B859EB">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1.2. Įgyvendinant priemonę, prisidedama prie uždavinio „Sustiprinti viešojo sektoriaus tyrėjų gebėjimus bei pajėgumus vykdyti aukšto lygio MTEP veiklas“ įgyvendinimo.</w:t>
            </w:r>
          </w:p>
        </w:tc>
      </w:tr>
      <w:tr w:rsidR="00B859EB" w:rsidRPr="00B859EB" w14:paraId="4109664C" w14:textId="77777777" w:rsidTr="00B859EB">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E05293A"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1.3. Remiamos veiklos:</w:t>
            </w:r>
          </w:p>
          <w:p w14:paraId="070B8D6F"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1.3.1. mokslininkų kvalifikacijos tobulinimas vykdant aukšto lygio tarptautinius ir nacionalinius mokslinių tyrimų ir eksperimentinės (socialinės, kultūrinės) plėtros projektus; </w:t>
            </w:r>
          </w:p>
          <w:p w14:paraId="613D9C5C"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1.3.2. studentų gebėjimų vykdyti MTEP veiklą ugdymas;</w:t>
            </w:r>
          </w:p>
          <w:p w14:paraId="13A468BD"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1.3.3. stažuočių po doktorantūros studijų skatinimas;</w:t>
            </w:r>
          </w:p>
          <w:p w14:paraId="2552E30B"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203B00">
              <w:rPr>
                <w:rFonts w:ascii="Times New Roman" w:eastAsia="Times New Roman" w:hAnsi="Times New Roman" w:cs="Times New Roman"/>
                <w:strike/>
                <w:sz w:val="24"/>
                <w:szCs w:val="24"/>
                <w:lang w:eastAsia="lt-LT"/>
              </w:rPr>
              <w:t>1.3.4. institucijų, kuriose moksliniai tyrimai yra gretutinė veikla, tyrėjų potencialo ugdymas</w:t>
            </w:r>
            <w:r w:rsidRPr="00B859EB">
              <w:rPr>
                <w:rFonts w:ascii="Times New Roman" w:eastAsia="Times New Roman" w:hAnsi="Times New Roman" w:cs="Times New Roman"/>
                <w:sz w:val="24"/>
                <w:szCs w:val="24"/>
                <w:lang w:eastAsia="lt-LT"/>
              </w:rPr>
              <w:t>;</w:t>
            </w:r>
          </w:p>
          <w:p w14:paraId="77DCE24D" w14:textId="0F421912"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1.3.</w:t>
            </w:r>
            <w:r w:rsidR="00203B00">
              <w:rPr>
                <w:rFonts w:ascii="Times New Roman" w:eastAsia="Times New Roman" w:hAnsi="Times New Roman" w:cs="Times New Roman"/>
                <w:sz w:val="24"/>
                <w:szCs w:val="24"/>
                <w:lang w:eastAsia="lt-LT"/>
              </w:rPr>
              <w:t>4</w:t>
            </w:r>
            <w:r w:rsidRPr="00B859EB">
              <w:rPr>
                <w:rFonts w:ascii="Times New Roman" w:eastAsia="Times New Roman" w:hAnsi="Times New Roman" w:cs="Times New Roman"/>
                <w:sz w:val="24"/>
                <w:szCs w:val="24"/>
                <w:lang w:eastAsia="lt-LT"/>
              </w:rPr>
              <w:t>. mokslo komunikacijos plėtra mokslo renginiuose;</w:t>
            </w:r>
          </w:p>
          <w:p w14:paraId="6FE2A4D9" w14:textId="77777777" w:rsidR="00B859EB" w:rsidRPr="00203B00" w:rsidRDefault="00B859EB" w:rsidP="00B859EB">
            <w:pPr>
              <w:overflowPunct w:val="0"/>
              <w:spacing w:after="0" w:line="240" w:lineRule="auto"/>
              <w:ind w:firstLine="601"/>
              <w:jc w:val="both"/>
              <w:textAlignment w:val="baseline"/>
              <w:rPr>
                <w:rFonts w:ascii="Times New Roman" w:eastAsia="Times New Roman" w:hAnsi="Times New Roman" w:cs="Times New Roman"/>
                <w:strike/>
                <w:sz w:val="24"/>
                <w:szCs w:val="24"/>
                <w:lang w:eastAsia="lt-LT"/>
              </w:rPr>
            </w:pPr>
            <w:r w:rsidRPr="00203B00">
              <w:rPr>
                <w:rFonts w:ascii="Times New Roman" w:eastAsia="Times New Roman" w:hAnsi="Times New Roman" w:cs="Times New Roman"/>
                <w:strike/>
                <w:sz w:val="24"/>
                <w:szCs w:val="24"/>
                <w:lang w:eastAsia="lt-LT"/>
              </w:rPr>
              <w:t>1.3.6. paskatos akademinių bendruomenių kūrimuisi ir veiklos plėtrai;</w:t>
            </w:r>
          </w:p>
          <w:p w14:paraId="64DB02DB" w14:textId="29ECFA0E" w:rsidR="00B859EB" w:rsidRPr="00B859EB" w:rsidRDefault="00B859EB" w:rsidP="00203B00">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1.3.</w:t>
            </w:r>
            <w:r w:rsidR="00203B00">
              <w:rPr>
                <w:rFonts w:ascii="Times New Roman" w:eastAsia="Times New Roman" w:hAnsi="Times New Roman" w:cs="Times New Roman"/>
                <w:sz w:val="24"/>
                <w:szCs w:val="24"/>
                <w:lang w:eastAsia="lt-LT"/>
              </w:rPr>
              <w:t>5</w:t>
            </w:r>
            <w:bookmarkStart w:id="8" w:name="_GoBack"/>
            <w:bookmarkEnd w:id="8"/>
            <w:r w:rsidRPr="00B859EB">
              <w:rPr>
                <w:rFonts w:ascii="Times New Roman" w:eastAsia="Times New Roman" w:hAnsi="Times New Roman" w:cs="Times New Roman"/>
                <w:sz w:val="24"/>
                <w:szCs w:val="24"/>
                <w:lang w:eastAsia="lt-LT"/>
              </w:rPr>
              <w:t xml:space="preserve">. mokslininkų, tyrėjų gebėjimų plėtra ir bendradarbiavimo vystymas vykdant mokslinių idėjų mainus, mokslines išvykas iš Lietuvos ir į Lietuvą. </w:t>
            </w:r>
          </w:p>
        </w:tc>
      </w:tr>
      <w:tr w:rsidR="00B859EB" w:rsidRPr="00B859EB" w14:paraId="631AB0EE" w14:textId="77777777" w:rsidTr="00B859EB">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20A64A2D" w14:textId="77777777" w:rsid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1.4. Galimi pareiškėjai: </w:t>
            </w:r>
            <w:r w:rsidRPr="005954E1">
              <w:rPr>
                <w:rFonts w:ascii="Times New Roman" w:eastAsia="Times New Roman" w:hAnsi="Times New Roman" w:cs="Times New Roman"/>
                <w:strike/>
                <w:sz w:val="24"/>
                <w:szCs w:val="24"/>
                <w:lang w:eastAsia="lt-LT"/>
              </w:rPr>
              <w:t>viešieji ir privatieji juridiniai asmenys veikiantys mokslo ir (ar) studijų, ir (ar) švietimo srityje</w:t>
            </w:r>
            <w:r w:rsidRPr="00B859EB">
              <w:rPr>
                <w:rFonts w:ascii="Times New Roman" w:eastAsia="Times New Roman" w:hAnsi="Times New Roman" w:cs="Times New Roman"/>
                <w:sz w:val="24"/>
                <w:szCs w:val="24"/>
                <w:lang w:eastAsia="lt-LT"/>
              </w:rPr>
              <w:t>.</w:t>
            </w:r>
          </w:p>
          <w:p w14:paraId="26786EA6" w14:textId="77777777" w:rsidR="005954E1" w:rsidRPr="005954E1" w:rsidRDefault="005954E1" w:rsidP="005954E1">
            <w:pPr>
              <w:overflowPunct w:val="0"/>
              <w:spacing w:after="0" w:line="240" w:lineRule="auto"/>
              <w:ind w:firstLine="601"/>
              <w:jc w:val="both"/>
              <w:textAlignment w:val="baseline"/>
              <w:rPr>
                <w:rFonts w:ascii="Times New Roman" w:eastAsia="Times New Roman" w:hAnsi="Times New Roman" w:cs="Times New Roman"/>
                <w:b/>
                <w:sz w:val="24"/>
                <w:szCs w:val="24"/>
                <w:lang w:eastAsia="lt-LT"/>
              </w:rPr>
            </w:pPr>
            <w:r w:rsidRPr="005954E1">
              <w:rPr>
                <w:rFonts w:ascii="Times New Roman" w:eastAsia="Times New Roman" w:hAnsi="Times New Roman" w:cs="Times New Roman"/>
                <w:b/>
                <w:sz w:val="24"/>
                <w:szCs w:val="24"/>
                <w:lang w:eastAsia="lt-LT"/>
              </w:rPr>
              <w:t xml:space="preserve">1.4.1. </w:t>
            </w:r>
            <w:r>
              <w:rPr>
                <w:rFonts w:ascii="Times New Roman" w:eastAsia="Times New Roman" w:hAnsi="Times New Roman" w:cs="Times New Roman"/>
                <w:b/>
                <w:sz w:val="24"/>
                <w:szCs w:val="24"/>
                <w:lang w:eastAsia="lt-LT"/>
              </w:rPr>
              <w:t>u</w:t>
            </w:r>
            <w:r w:rsidRPr="005954E1">
              <w:rPr>
                <w:rFonts w:ascii="Times New Roman" w:eastAsia="Times New Roman" w:hAnsi="Times New Roman" w:cs="Times New Roman"/>
                <w:b/>
                <w:sz w:val="24"/>
                <w:szCs w:val="24"/>
                <w:lang w:eastAsia="lt-LT"/>
              </w:rPr>
              <w:t>niversitetai;</w:t>
            </w:r>
          </w:p>
          <w:p w14:paraId="7539A906" w14:textId="77777777" w:rsidR="005954E1" w:rsidRPr="005954E1" w:rsidRDefault="005954E1" w:rsidP="005954E1">
            <w:pPr>
              <w:overflowPunct w:val="0"/>
              <w:spacing w:after="0" w:line="240" w:lineRule="auto"/>
              <w:ind w:firstLine="601"/>
              <w:jc w:val="both"/>
              <w:textAlignment w:val="baseline"/>
              <w:rPr>
                <w:rFonts w:ascii="Times New Roman" w:eastAsia="Times New Roman" w:hAnsi="Times New Roman" w:cs="Times New Roman"/>
                <w:b/>
                <w:sz w:val="24"/>
                <w:szCs w:val="24"/>
                <w:lang w:eastAsia="lt-LT"/>
              </w:rPr>
            </w:pPr>
            <w:r w:rsidRPr="005954E1">
              <w:rPr>
                <w:rFonts w:ascii="Times New Roman" w:eastAsia="Times New Roman" w:hAnsi="Times New Roman" w:cs="Times New Roman"/>
                <w:b/>
                <w:sz w:val="24"/>
                <w:szCs w:val="24"/>
                <w:lang w:eastAsia="lt-LT"/>
              </w:rPr>
              <w:t>1.4.2. valstybiniai mokslinių tyrimų institutai, kurie kartu su universitetais dalyvauja rengiant mokslininkus;</w:t>
            </w:r>
          </w:p>
          <w:p w14:paraId="40163966" w14:textId="77777777" w:rsidR="005954E1" w:rsidRPr="005954E1" w:rsidRDefault="005954E1" w:rsidP="005954E1">
            <w:pPr>
              <w:overflowPunct w:val="0"/>
              <w:spacing w:after="0" w:line="240" w:lineRule="auto"/>
              <w:ind w:firstLine="601"/>
              <w:jc w:val="both"/>
              <w:textAlignment w:val="baseline"/>
              <w:rPr>
                <w:rFonts w:ascii="Times New Roman" w:eastAsia="Times New Roman" w:hAnsi="Times New Roman" w:cs="Times New Roman"/>
                <w:b/>
                <w:sz w:val="24"/>
                <w:szCs w:val="24"/>
                <w:lang w:eastAsia="lt-LT"/>
              </w:rPr>
            </w:pPr>
            <w:r w:rsidRPr="005954E1">
              <w:rPr>
                <w:rFonts w:ascii="Times New Roman" w:eastAsia="Times New Roman" w:hAnsi="Times New Roman" w:cs="Times New Roman"/>
                <w:b/>
                <w:sz w:val="24"/>
                <w:szCs w:val="24"/>
                <w:lang w:eastAsia="lt-LT"/>
              </w:rPr>
              <w:t>1.4.3. valstybiniai mokslinių tyrimų institutai, turintys meno ar mokslo doktorantūros teisę;</w:t>
            </w:r>
          </w:p>
          <w:p w14:paraId="2FA4DF63" w14:textId="77777777" w:rsidR="005954E1" w:rsidRPr="00B859EB" w:rsidRDefault="005954E1" w:rsidP="005954E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5954E1">
              <w:rPr>
                <w:rFonts w:ascii="Times New Roman" w:eastAsia="Times New Roman" w:hAnsi="Times New Roman" w:cs="Times New Roman"/>
                <w:b/>
                <w:sz w:val="24"/>
                <w:szCs w:val="24"/>
                <w:lang w:eastAsia="lt-LT"/>
              </w:rPr>
              <w:t>1.4.4. kolegijos.</w:t>
            </w:r>
          </w:p>
        </w:tc>
      </w:tr>
      <w:tr w:rsidR="00B859EB" w:rsidRPr="00B859EB" w14:paraId="049EAF5A" w14:textId="77777777" w:rsidTr="00B859EB">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27DBE"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1.5. Priemonė įgyvendinama visuotinės dotacijos būdu.</w:t>
            </w:r>
          </w:p>
        </w:tc>
      </w:tr>
    </w:tbl>
    <w:p w14:paraId="56B9D48E" w14:textId="77777777" w:rsidR="00B859EB" w:rsidRPr="00B859EB" w:rsidRDefault="00B859EB" w:rsidP="00B859EB">
      <w:pPr>
        <w:overflowPunct w:val="0"/>
        <w:spacing w:after="0" w:line="240" w:lineRule="auto"/>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7C6A3D0D" w14:textId="6669A976" w:rsidR="00B859EB" w:rsidRPr="00B859EB" w:rsidRDefault="00B859EB" w:rsidP="00492A51">
      <w:pPr>
        <w:spacing w:after="0" w:line="240" w:lineRule="auto"/>
        <w:ind w:firstLine="567"/>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bookmarkStart w:id="9" w:name="part_78a3c1b6eda841f1b24da586a59ae70f"/>
      <w:bookmarkEnd w:id="9"/>
      <w:r w:rsidRPr="00B859EB">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B859EB" w:rsidRPr="00B859EB" w14:paraId="48C6873A" w14:textId="77777777" w:rsidTr="00B859EB">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51A81"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Negrąžinamoji subsidija.</w:t>
            </w:r>
          </w:p>
        </w:tc>
      </w:tr>
    </w:tbl>
    <w:p w14:paraId="033E970A" w14:textId="77777777" w:rsidR="00B859EB" w:rsidRPr="00B859EB" w:rsidRDefault="00B859EB" w:rsidP="00B859EB">
      <w:pPr>
        <w:overflowPunct w:val="0"/>
        <w:spacing w:after="0" w:line="240" w:lineRule="auto"/>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1334FB61" w14:textId="77777777" w:rsidR="00B859EB" w:rsidRPr="00B859EB" w:rsidRDefault="00B859EB" w:rsidP="00B859EB">
      <w:pPr>
        <w:spacing w:after="0" w:line="240" w:lineRule="auto"/>
        <w:ind w:left="1004" w:hanging="295"/>
        <w:jc w:val="both"/>
        <w:rPr>
          <w:rFonts w:ascii="Times New Roman" w:eastAsia="Times New Roman" w:hAnsi="Times New Roman" w:cs="Times New Roman"/>
          <w:sz w:val="24"/>
          <w:szCs w:val="24"/>
          <w:lang w:eastAsia="lt-LT"/>
        </w:rPr>
      </w:pPr>
      <w:bookmarkStart w:id="10" w:name="part_a96d9992bbd34cc38d9b1b7794a6315c"/>
      <w:bookmarkEnd w:id="10"/>
      <w:r w:rsidRPr="00B859EB">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B859EB" w:rsidRPr="00B859EB" w14:paraId="7807FB31" w14:textId="77777777" w:rsidTr="00B859EB">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9C7A2D" w14:textId="77777777" w:rsidR="00B859EB" w:rsidRPr="00B859EB" w:rsidRDefault="00B859EB" w:rsidP="00B859EB">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Projektų konkursas.</w:t>
            </w:r>
          </w:p>
        </w:tc>
      </w:tr>
    </w:tbl>
    <w:p w14:paraId="653C87E6" w14:textId="77777777" w:rsidR="00B859EB" w:rsidRPr="00B859EB" w:rsidRDefault="00B859EB" w:rsidP="00B859EB">
      <w:pPr>
        <w:overflowPunct w:val="0"/>
        <w:spacing w:after="0" w:line="240" w:lineRule="auto"/>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5E36818E" w14:textId="77777777" w:rsidR="00B859EB" w:rsidRPr="00B859EB" w:rsidRDefault="00B859EB" w:rsidP="00B859EB">
      <w:pPr>
        <w:spacing w:after="0" w:line="240" w:lineRule="auto"/>
        <w:ind w:left="1004" w:hanging="295"/>
        <w:jc w:val="both"/>
        <w:rPr>
          <w:rFonts w:ascii="Times New Roman" w:eastAsia="Times New Roman" w:hAnsi="Times New Roman" w:cs="Times New Roman"/>
          <w:sz w:val="24"/>
          <w:szCs w:val="24"/>
          <w:lang w:eastAsia="lt-LT"/>
        </w:rPr>
      </w:pPr>
      <w:bookmarkStart w:id="11" w:name="part_523976b3a0584361a2085fa686b10c5a"/>
      <w:bookmarkEnd w:id="11"/>
      <w:r w:rsidRPr="00B859EB">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B859EB" w:rsidRPr="00B859EB" w14:paraId="0181D2F3" w14:textId="77777777" w:rsidTr="00B859EB">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152037" w14:textId="77777777" w:rsidR="00B859EB" w:rsidRPr="00B859EB" w:rsidRDefault="00B859EB" w:rsidP="00B859EB">
            <w:pPr>
              <w:overflowPunct w:val="0"/>
              <w:spacing w:after="0" w:line="240" w:lineRule="auto"/>
              <w:ind w:firstLine="630"/>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Lietuvos mokslo taryba.</w:t>
            </w:r>
          </w:p>
        </w:tc>
      </w:tr>
    </w:tbl>
    <w:p w14:paraId="6C865638" w14:textId="77777777" w:rsidR="00B859EB" w:rsidRPr="00B859EB" w:rsidRDefault="00B859EB" w:rsidP="00B859EB">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25C54919" w14:textId="77777777" w:rsidR="0033067D" w:rsidRDefault="00B859EB" w:rsidP="00B859EB">
      <w:pPr>
        <w:spacing w:after="0" w:line="240" w:lineRule="auto"/>
        <w:ind w:firstLine="709"/>
        <w:jc w:val="both"/>
        <w:rPr>
          <w:rFonts w:ascii="Times New Roman" w:eastAsia="Times New Roman" w:hAnsi="Times New Roman" w:cs="Times New Roman"/>
          <w:sz w:val="24"/>
          <w:szCs w:val="24"/>
          <w:lang w:eastAsia="lt-LT"/>
        </w:rPr>
      </w:pPr>
      <w:bookmarkStart w:id="12" w:name="part_ccb562d93c1945f2bebdd76ae1369096"/>
      <w:bookmarkEnd w:id="12"/>
      <w:r w:rsidRPr="00B859EB">
        <w:rPr>
          <w:rFonts w:ascii="Times New Roman" w:eastAsia="Times New Roman" w:hAnsi="Times New Roman" w:cs="Times New Roman"/>
          <w:sz w:val="24"/>
          <w:szCs w:val="24"/>
          <w:lang w:eastAsia="lt-LT"/>
        </w:rPr>
        <w:t xml:space="preserve">5.  Reikalavimai, taikomi priemonei atskirti nuo kitų iš ES bei kitos tarptautinės finansinės </w:t>
      </w:r>
    </w:p>
    <w:p w14:paraId="78A6870C" w14:textId="1C920EDD" w:rsidR="00B859EB" w:rsidRPr="00B859EB" w:rsidRDefault="00B859EB" w:rsidP="00B859EB">
      <w:pPr>
        <w:spacing w:after="0" w:line="240" w:lineRule="auto"/>
        <w:ind w:firstLine="709"/>
        <w:jc w:val="both"/>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B859EB" w:rsidRPr="00B859EB" w14:paraId="03E86716" w14:textId="77777777" w:rsidTr="00B859E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97C189" w14:textId="77777777" w:rsidR="00B859EB" w:rsidRPr="00B859EB" w:rsidRDefault="00B859EB" w:rsidP="00B859EB">
            <w:pPr>
              <w:spacing w:after="0" w:line="240" w:lineRule="auto"/>
              <w:ind w:firstLine="600"/>
              <w:jc w:val="both"/>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Pagal 1.3.5 papunktyje veiklą nefinansuojami renginiai skirti akademinių bendruomenių kūrimuisi ir veiklos plėtrai.</w:t>
            </w:r>
          </w:p>
        </w:tc>
      </w:tr>
    </w:tbl>
    <w:p w14:paraId="05C760F5" w14:textId="77777777" w:rsidR="00B859EB" w:rsidRPr="00B859EB" w:rsidRDefault="00B859EB" w:rsidP="00B859EB">
      <w:pPr>
        <w:overflowPunct w:val="0"/>
        <w:spacing w:after="0" w:line="240" w:lineRule="auto"/>
        <w:jc w:val="both"/>
        <w:textAlignment w:val="baseline"/>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4CDF3FB1" w14:textId="77777777" w:rsidR="00B859EB" w:rsidRPr="00B859EB" w:rsidRDefault="00B859EB" w:rsidP="00B859EB">
      <w:pPr>
        <w:spacing w:after="0" w:line="240" w:lineRule="auto"/>
        <w:ind w:firstLine="567"/>
        <w:rPr>
          <w:rFonts w:ascii="Times New Roman" w:eastAsia="Times New Roman" w:hAnsi="Times New Roman" w:cs="Times New Roman"/>
          <w:sz w:val="24"/>
          <w:szCs w:val="24"/>
          <w:lang w:eastAsia="lt-LT"/>
        </w:rPr>
      </w:pPr>
      <w:bookmarkStart w:id="13" w:name="part_749373b311b7474c81c38d8d3f21c398"/>
      <w:bookmarkEnd w:id="13"/>
      <w:r w:rsidRPr="00B859EB">
        <w:rPr>
          <w:rFonts w:ascii="Times New Roman" w:eastAsia="Times New Roman" w:hAnsi="Times New Roman" w:cs="Times New Roman"/>
          <w:sz w:val="24"/>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2"/>
        <w:gridCol w:w="2234"/>
        <w:gridCol w:w="1416"/>
        <w:gridCol w:w="2158"/>
        <w:gridCol w:w="1725"/>
      </w:tblGrid>
      <w:tr w:rsidR="00B859EB" w:rsidRPr="00B859EB" w14:paraId="14602805" w14:textId="77777777" w:rsidTr="00B859EB">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B34FB"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Stebėsenos rodiklio kodas</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C4630"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Stebėsenos rodiklio pavadinimas</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DAACF"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Matavimo vienetas</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E74FC"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Tarpinė reikšmė 2018 m. gruodžio 31 d.</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DA9A5A"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Galutinė reikšmė 2023 </w:t>
            </w:r>
            <w:r w:rsidRPr="00B859EB">
              <w:rPr>
                <w:rFonts w:ascii="Times New Roman" w:eastAsia="Times New Roman" w:hAnsi="Times New Roman" w:cs="Times New Roman"/>
                <w:sz w:val="24"/>
                <w:szCs w:val="24"/>
                <w:lang w:eastAsia="lt-LT"/>
              </w:rPr>
              <w:lastRenderedPageBreak/>
              <w:t>m. gruodžio 31 d.</w:t>
            </w:r>
          </w:p>
        </w:tc>
      </w:tr>
      <w:tr w:rsidR="00B859EB" w:rsidRPr="00B859EB" w14:paraId="1628AA98" w14:textId="77777777" w:rsidTr="00B859EB">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BF992"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proofErr w:type="spellStart"/>
            <w:r w:rsidRPr="00B859EB">
              <w:rPr>
                <w:rFonts w:ascii="Times New Roman" w:eastAsia="Times New Roman" w:hAnsi="Times New Roman" w:cs="Times New Roman"/>
                <w:sz w:val="24"/>
                <w:szCs w:val="24"/>
                <w:lang w:eastAsia="lt-LT"/>
              </w:rPr>
              <w:lastRenderedPageBreak/>
              <w:t>R.N.705</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42D220E5" w14:textId="59F6D745" w:rsidR="00B859EB" w:rsidRPr="0033067D" w:rsidRDefault="00AF24A0" w:rsidP="00B859EB">
            <w:pPr>
              <w:spacing w:after="0" w:line="254" w:lineRule="auto"/>
              <w:rPr>
                <w:rFonts w:ascii="Times New Roman" w:eastAsia="Times New Roman" w:hAnsi="Times New Roman" w:cs="Times New Roman"/>
                <w:i/>
                <w:sz w:val="24"/>
                <w:szCs w:val="24"/>
                <w:lang w:eastAsia="lt-LT"/>
              </w:rPr>
            </w:pPr>
            <w:r w:rsidRPr="0033067D">
              <w:rPr>
                <w:rFonts w:ascii="Times New Roman" w:hAnsi="Times New Roman"/>
                <w:i/>
                <w:sz w:val="20"/>
                <w:szCs w:val="20"/>
              </w:rPr>
              <w:t>„</w:t>
            </w:r>
            <w:r w:rsidRPr="0033067D">
              <w:rPr>
                <w:rFonts w:ascii="Times New Roman" w:eastAsia="Times New Roman" w:hAnsi="Times New Roman" w:cs="Times New Roman"/>
                <w:i/>
                <w:sz w:val="24"/>
                <w:szCs w:val="24"/>
                <w:lang w:eastAsia="lt-LT"/>
              </w:rPr>
              <w:t xml:space="preserve">Pagal priemonę remiamose veiklose dalyvavusių tyrėjų mokslo straipsnių, esančių tarp 10 procentų pasaulyje dažniausiai cituojamų mokslo straipsnių, skaičius“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1244B647" w14:textId="6DAD6A53" w:rsidR="00B859EB" w:rsidRPr="0033067D" w:rsidRDefault="00AF24A0" w:rsidP="00AF24A0">
            <w:pPr>
              <w:spacing w:after="0" w:line="254" w:lineRule="auto"/>
              <w:rPr>
                <w:rFonts w:ascii="Times New Roman" w:eastAsia="Times New Roman" w:hAnsi="Times New Roman" w:cs="Times New Roman"/>
                <w:i/>
                <w:sz w:val="24"/>
                <w:szCs w:val="24"/>
                <w:lang w:eastAsia="lt-LT"/>
              </w:rPr>
            </w:pPr>
            <w:r w:rsidRPr="0033067D">
              <w:rPr>
                <w:rFonts w:ascii="Times New Roman" w:eastAsia="Times New Roman" w:hAnsi="Times New Roman" w:cs="Times New Roman"/>
                <w:i/>
                <w:sz w:val="24"/>
                <w:szCs w:val="24"/>
                <w:lang w:eastAsia="lt-LT"/>
              </w:rPr>
              <w:t xml:space="preserve">Skaičius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1118766" w14:textId="30D4E073" w:rsidR="00B859EB" w:rsidRPr="0033067D" w:rsidRDefault="00AF24A0" w:rsidP="00B859EB">
            <w:pPr>
              <w:spacing w:after="0" w:line="254" w:lineRule="auto"/>
              <w:rPr>
                <w:rFonts w:ascii="Times New Roman" w:eastAsia="Times New Roman" w:hAnsi="Times New Roman" w:cs="Times New Roman"/>
                <w:i/>
                <w:sz w:val="24"/>
                <w:szCs w:val="24"/>
                <w:lang w:eastAsia="lt-LT"/>
              </w:rPr>
            </w:pPr>
            <w:r w:rsidRPr="0033067D">
              <w:rPr>
                <w:rFonts w:ascii="Times New Roman" w:eastAsia="Times New Roman" w:hAnsi="Times New Roman" w:cs="Times New Roman"/>
                <w:i/>
                <w:sz w:val="24"/>
                <w:szCs w:val="24"/>
                <w:lang w:eastAsia="lt-LT"/>
              </w:rPr>
              <w:t xml:space="preserve">0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48844A71" w14:textId="7E702325" w:rsidR="00B859EB" w:rsidRPr="0033067D" w:rsidRDefault="0033067D" w:rsidP="00B859EB">
            <w:pPr>
              <w:spacing w:after="0" w:line="254" w:lineRule="auto"/>
              <w:rPr>
                <w:rFonts w:ascii="Times New Roman" w:eastAsia="Times New Roman" w:hAnsi="Times New Roman" w:cs="Times New Roman"/>
                <w:i/>
                <w:sz w:val="24"/>
                <w:szCs w:val="24"/>
                <w:lang w:eastAsia="lt-LT"/>
              </w:rPr>
            </w:pPr>
            <w:r w:rsidRPr="0033067D">
              <w:rPr>
                <w:rFonts w:ascii="Times New Roman" w:eastAsia="Times New Roman" w:hAnsi="Times New Roman" w:cs="Times New Roman"/>
                <w:i/>
                <w:sz w:val="24"/>
                <w:szCs w:val="24"/>
                <w:lang w:eastAsia="lt-LT"/>
              </w:rPr>
              <w:t>50</w:t>
            </w:r>
          </w:p>
        </w:tc>
      </w:tr>
      <w:tr w:rsidR="00B859EB" w:rsidRPr="00B859EB" w14:paraId="6CC5F7E4" w14:textId="77777777" w:rsidTr="00B859EB">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53F05"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proofErr w:type="spellStart"/>
            <w:r w:rsidRPr="00B859EB">
              <w:rPr>
                <w:rFonts w:ascii="Times New Roman" w:eastAsia="Times New Roman" w:hAnsi="Times New Roman" w:cs="Times New Roman"/>
                <w:sz w:val="24"/>
                <w:szCs w:val="24"/>
                <w:lang w:eastAsia="lt-LT"/>
              </w:rPr>
              <w:t>P.S.392</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7CEF6653"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„Į mokslo ir studijų institucijas panaudojant </w:t>
            </w:r>
            <w:proofErr w:type="spellStart"/>
            <w:r w:rsidRPr="00B859EB">
              <w:rPr>
                <w:rFonts w:ascii="Times New Roman" w:eastAsia="Times New Roman" w:hAnsi="Times New Roman" w:cs="Times New Roman"/>
                <w:sz w:val="24"/>
                <w:szCs w:val="24"/>
                <w:lang w:eastAsia="lt-LT"/>
              </w:rPr>
              <w:t>ESF</w:t>
            </w:r>
            <w:proofErr w:type="spellEnd"/>
            <w:r w:rsidRPr="00B859EB">
              <w:rPr>
                <w:rFonts w:ascii="Times New Roman" w:eastAsia="Times New Roman" w:hAnsi="Times New Roman" w:cs="Times New Roman"/>
                <w:sz w:val="24"/>
                <w:szCs w:val="24"/>
                <w:lang w:eastAsia="lt-LT"/>
              </w:rPr>
              <w:t xml:space="preserve"> investicijas pritraukti tyrėjai iš užsienio“</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0735713F"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2846315D"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120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27E08E75"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600</w:t>
            </w:r>
          </w:p>
        </w:tc>
      </w:tr>
      <w:tr w:rsidR="00B859EB" w:rsidRPr="00B859EB" w14:paraId="269C4459" w14:textId="77777777" w:rsidTr="00B859EB">
        <w:trPr>
          <w:trHeight w:val="1018"/>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3DA6C"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proofErr w:type="spellStart"/>
            <w:r w:rsidRPr="00B859EB">
              <w:rPr>
                <w:rFonts w:ascii="Times New Roman" w:eastAsia="Times New Roman" w:hAnsi="Times New Roman" w:cs="Times New Roman"/>
                <w:sz w:val="24"/>
                <w:szCs w:val="24"/>
                <w:lang w:eastAsia="lt-LT"/>
              </w:rPr>
              <w:t>P.S.393</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519F069F"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„Į užsienį panaudojant </w:t>
            </w:r>
            <w:proofErr w:type="spellStart"/>
            <w:r w:rsidRPr="00B859EB">
              <w:rPr>
                <w:rFonts w:ascii="Times New Roman" w:eastAsia="Times New Roman" w:hAnsi="Times New Roman" w:cs="Times New Roman"/>
                <w:sz w:val="24"/>
                <w:szCs w:val="24"/>
                <w:lang w:eastAsia="lt-LT"/>
              </w:rPr>
              <w:t>ESF</w:t>
            </w:r>
            <w:proofErr w:type="spellEnd"/>
            <w:r w:rsidRPr="00B859EB">
              <w:rPr>
                <w:rFonts w:ascii="Times New Roman" w:eastAsia="Times New Roman" w:hAnsi="Times New Roman" w:cs="Times New Roman"/>
                <w:sz w:val="24"/>
                <w:szCs w:val="24"/>
                <w:lang w:eastAsia="lt-LT"/>
              </w:rPr>
              <w:t xml:space="preserve"> investicijas tobulinti profesinių žinių išvykę tyrėjai“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CCDF41A"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41A8154"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150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67E06554"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715</w:t>
            </w:r>
          </w:p>
        </w:tc>
      </w:tr>
      <w:tr w:rsidR="00B859EB" w:rsidRPr="00B859EB" w14:paraId="2B4DC257" w14:textId="77777777" w:rsidTr="00B859EB">
        <w:trPr>
          <w:trHeight w:val="1018"/>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6D556"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proofErr w:type="spellStart"/>
            <w:r w:rsidRPr="00B859EB">
              <w:rPr>
                <w:rFonts w:ascii="Times New Roman" w:eastAsia="Times New Roman" w:hAnsi="Times New Roman" w:cs="Times New Roman"/>
                <w:sz w:val="24"/>
                <w:szCs w:val="24"/>
                <w:lang w:eastAsia="lt-LT"/>
              </w:rPr>
              <w:t>P.S.395</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3F631743"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„Tyrėjai, kurie dalyvavo </w:t>
            </w:r>
            <w:proofErr w:type="spellStart"/>
            <w:r w:rsidRPr="00B859EB">
              <w:rPr>
                <w:rFonts w:ascii="Times New Roman" w:eastAsia="Times New Roman" w:hAnsi="Times New Roman" w:cs="Times New Roman"/>
                <w:sz w:val="24"/>
                <w:szCs w:val="24"/>
                <w:lang w:eastAsia="lt-LT"/>
              </w:rPr>
              <w:t>ESF</w:t>
            </w:r>
            <w:proofErr w:type="spellEnd"/>
            <w:r w:rsidRPr="00B859EB">
              <w:rPr>
                <w:rFonts w:ascii="Times New Roman" w:eastAsia="Times New Roman" w:hAnsi="Times New Roman" w:cs="Times New Roman"/>
                <w:sz w:val="24"/>
                <w:szCs w:val="24"/>
                <w:lang w:eastAsia="lt-LT"/>
              </w:rPr>
              <w:t xml:space="preserve"> veiklose, skirtose mokytis pagal neformaliojo švietimo programas“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7804911"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F80084F"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300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1DCBB790"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1645</w:t>
            </w:r>
          </w:p>
        </w:tc>
      </w:tr>
      <w:tr w:rsidR="00B859EB" w:rsidRPr="00B859EB" w14:paraId="39B180D4" w14:textId="77777777" w:rsidTr="00B859EB">
        <w:trPr>
          <w:trHeight w:val="619"/>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551D4"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proofErr w:type="spellStart"/>
            <w:r w:rsidRPr="00B859EB">
              <w:rPr>
                <w:rFonts w:ascii="Times New Roman" w:eastAsia="Times New Roman" w:hAnsi="Times New Roman" w:cs="Times New Roman"/>
                <w:sz w:val="24"/>
                <w:szCs w:val="24"/>
                <w:lang w:eastAsia="lt-LT"/>
              </w:rPr>
              <w:t>P.S.396</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6FC12421"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„Įgyvendinti MTEP projektai“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F93F854"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AAA8F8C"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0C51D052"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80</w:t>
            </w:r>
          </w:p>
        </w:tc>
      </w:tr>
      <w:tr w:rsidR="00B859EB" w:rsidRPr="00B859EB" w14:paraId="325D4E07" w14:textId="77777777" w:rsidTr="00B859EB">
        <w:trPr>
          <w:trHeight w:val="708"/>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810D7"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proofErr w:type="spellStart"/>
            <w:r w:rsidRPr="00B859EB">
              <w:rPr>
                <w:rFonts w:ascii="Times New Roman" w:eastAsia="Times New Roman" w:hAnsi="Times New Roman" w:cs="Times New Roman"/>
                <w:sz w:val="24"/>
                <w:szCs w:val="24"/>
                <w:lang w:eastAsia="lt-LT"/>
              </w:rPr>
              <w:t>P.N.713</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6F9B0169"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„Surengti mokslo renginiai“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28921C45"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0853581D"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50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00680A3C"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250</w:t>
            </w:r>
          </w:p>
        </w:tc>
      </w:tr>
      <w:tr w:rsidR="00B859EB" w:rsidRPr="00B859EB" w14:paraId="46EC061E" w14:textId="77777777" w:rsidTr="00B859EB">
        <w:trPr>
          <w:trHeight w:val="559"/>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73F28"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proofErr w:type="spellStart"/>
            <w:r w:rsidRPr="00B859EB">
              <w:rPr>
                <w:rFonts w:ascii="Times New Roman" w:eastAsia="Times New Roman" w:hAnsi="Times New Roman" w:cs="Times New Roman"/>
                <w:sz w:val="24"/>
                <w:szCs w:val="24"/>
                <w:lang w:eastAsia="lt-LT"/>
              </w:rPr>
              <w:t>P.N.714</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1F8EB6E0"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„Išleisti akademinių asociacijų leidiniai“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410A84F2"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B9AFC06"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30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13C3504B" w14:textId="77777777" w:rsidR="00B859EB" w:rsidRPr="00B859EB" w:rsidRDefault="00B859EB" w:rsidP="00B859EB">
            <w:pPr>
              <w:spacing w:after="0" w:line="254"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150</w:t>
            </w:r>
          </w:p>
        </w:tc>
      </w:tr>
    </w:tbl>
    <w:p w14:paraId="67B38191" w14:textId="77777777" w:rsidR="00B859EB" w:rsidRPr="00B859EB" w:rsidRDefault="00B859EB" w:rsidP="00B859EB">
      <w:pPr>
        <w:spacing w:after="0" w:line="240" w:lineRule="auto"/>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6C7E7B41" w14:textId="77777777" w:rsidR="00B859EB" w:rsidRPr="00B859EB" w:rsidRDefault="00B859EB" w:rsidP="00B859EB">
      <w:pPr>
        <w:spacing w:after="0" w:line="240" w:lineRule="auto"/>
        <w:ind w:firstLine="567"/>
        <w:rPr>
          <w:rFonts w:ascii="Times New Roman" w:eastAsia="Times New Roman" w:hAnsi="Times New Roman" w:cs="Times New Roman"/>
          <w:sz w:val="24"/>
          <w:szCs w:val="24"/>
          <w:lang w:eastAsia="lt-LT"/>
        </w:rPr>
      </w:pPr>
      <w:bookmarkStart w:id="14" w:name="part_bbe6a5ca92794610bb7748bf9317f73b"/>
      <w:bookmarkEnd w:id="14"/>
      <w:r w:rsidRPr="00B859EB">
        <w:rPr>
          <w:rFonts w:ascii="Times New Roman" w:eastAsia="Times New Roman" w:hAnsi="Times New Roman" w:cs="Times New Roman"/>
          <w:sz w:val="24"/>
          <w:szCs w:val="24"/>
          <w:lang w:eastAsia="lt-LT"/>
        </w:rPr>
        <w:t>7. Priemonės finansavimo šaltiniai</w:t>
      </w:r>
    </w:p>
    <w:p w14:paraId="4B4B55D0" w14:textId="77777777" w:rsidR="00B859EB" w:rsidRPr="00B859EB" w:rsidRDefault="00B859EB" w:rsidP="00B859EB">
      <w:pPr>
        <w:spacing w:after="0" w:line="240" w:lineRule="auto"/>
        <w:ind w:right="2664"/>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w:t>
      </w:r>
    </w:p>
    <w:p w14:paraId="2427E74D" w14:textId="77777777" w:rsidR="00B859EB" w:rsidRPr="00B859EB" w:rsidRDefault="00B859EB" w:rsidP="00B859EB">
      <w:pPr>
        <w:spacing w:after="0" w:line="240" w:lineRule="auto"/>
        <w:ind w:right="2664" w:firstLine="6096"/>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1417"/>
        <w:gridCol w:w="1225"/>
        <w:gridCol w:w="1417"/>
        <w:gridCol w:w="1496"/>
        <w:gridCol w:w="1399"/>
        <w:gridCol w:w="1286"/>
      </w:tblGrid>
      <w:tr w:rsidR="00B859EB" w:rsidRPr="00B859EB" w14:paraId="196DF60C" w14:textId="77777777" w:rsidTr="00B859EB">
        <w:trPr>
          <w:trHeight w:val="454"/>
          <w:tblHeader/>
        </w:trPr>
        <w:tc>
          <w:tcPr>
            <w:tcW w:w="28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14D8A"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lastRenderedPageBreak/>
              <w:t>Projektams skiriamas finansavimas</w:t>
            </w:r>
          </w:p>
        </w:tc>
        <w:tc>
          <w:tcPr>
            <w:tcW w:w="680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8756F"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Kiti projektų finansavimo šaltiniai</w:t>
            </w:r>
          </w:p>
        </w:tc>
      </w:tr>
      <w:tr w:rsidR="00B859EB" w:rsidRPr="00B859EB" w14:paraId="588BF7EE" w14:textId="77777777" w:rsidTr="00B859EB">
        <w:trPr>
          <w:trHeight w:val="454"/>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4F238" w14:textId="77777777" w:rsidR="00B859EB" w:rsidRPr="00B859EB" w:rsidRDefault="00B859EB" w:rsidP="00B859EB">
            <w:pPr>
              <w:spacing w:after="0" w:line="254" w:lineRule="auto"/>
              <w:ind w:left="-108" w:right="-108"/>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ES struktūrinių fondų</w:t>
            </w:r>
          </w:p>
          <w:p w14:paraId="494D093D" w14:textId="77777777" w:rsidR="00B859EB" w:rsidRPr="00B859EB" w:rsidRDefault="00B859EB" w:rsidP="00B859EB">
            <w:pPr>
              <w:spacing w:after="0" w:line="254" w:lineRule="auto"/>
              <w:ind w:left="-108" w:right="-108"/>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lėšos – iki</w:t>
            </w:r>
          </w:p>
        </w:tc>
        <w:tc>
          <w:tcPr>
            <w:tcW w:w="822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B683A29"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Nacionalinės lėšos</w:t>
            </w:r>
          </w:p>
        </w:tc>
      </w:tr>
      <w:tr w:rsidR="00B859EB" w:rsidRPr="00B859EB" w14:paraId="48F3250B" w14:textId="77777777" w:rsidTr="00B859EB">
        <w:trPr>
          <w:cantSplit/>
          <w:trHeight w:val="664"/>
          <w:tblHeader/>
        </w:trPr>
        <w:tc>
          <w:tcPr>
            <w:tcW w:w="0" w:type="auto"/>
            <w:vMerge/>
            <w:tcBorders>
              <w:top w:val="nil"/>
              <w:left w:val="single" w:sz="8" w:space="0" w:color="auto"/>
              <w:bottom w:val="single" w:sz="8" w:space="0" w:color="auto"/>
              <w:right w:val="single" w:sz="8" w:space="0" w:color="auto"/>
            </w:tcBorders>
            <w:vAlign w:val="center"/>
            <w:hideMark/>
          </w:tcPr>
          <w:p w14:paraId="0CB358C7" w14:textId="77777777" w:rsidR="00B859EB" w:rsidRPr="00B859EB" w:rsidRDefault="00B859EB" w:rsidP="00B859EB">
            <w:pPr>
              <w:spacing w:after="0" w:line="240" w:lineRule="auto"/>
              <w:rPr>
                <w:rFonts w:ascii="Times New Roman" w:eastAsia="Times New Roman" w:hAnsi="Times New Roman" w:cs="Times New Roman"/>
                <w:sz w:val="24"/>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192AC"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Lietuvos Respublikos valstybės biudžeto lėšos – iki</w:t>
            </w:r>
          </w:p>
        </w:tc>
        <w:tc>
          <w:tcPr>
            <w:tcW w:w="680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4BC28"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Projektų vykdytojų lėšos</w:t>
            </w:r>
          </w:p>
        </w:tc>
      </w:tr>
      <w:tr w:rsidR="00B859EB" w:rsidRPr="00B859EB" w14:paraId="33E4F253" w14:textId="77777777" w:rsidTr="00B859EB">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2E10105" w14:textId="77777777" w:rsidR="00B859EB" w:rsidRPr="00B859EB" w:rsidRDefault="00B859EB" w:rsidP="00B859EB">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CF0F77A" w14:textId="77777777" w:rsidR="00B859EB" w:rsidRPr="00B859EB" w:rsidRDefault="00B859EB" w:rsidP="00B859EB">
            <w:pPr>
              <w:spacing w:after="0" w:line="240" w:lineRule="auto"/>
              <w:rPr>
                <w:rFonts w:ascii="Times New Roman" w:eastAsia="Times New Roman" w:hAnsi="Times New Roman" w:cs="Times New Roman"/>
                <w:sz w:val="24"/>
                <w:szCs w:val="24"/>
                <w:lang w:eastAsia="lt-LT"/>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4352FB48" w14:textId="77777777" w:rsidR="00B859EB" w:rsidRPr="00B859EB" w:rsidRDefault="00B859EB" w:rsidP="00B859EB">
            <w:pPr>
              <w:spacing w:after="0" w:line="254" w:lineRule="auto"/>
              <w:ind w:right="-108"/>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Iš viso – ne mažiau kaip</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ECBA7" w14:textId="77777777" w:rsidR="00B859EB" w:rsidRPr="00B859EB" w:rsidRDefault="00B859EB" w:rsidP="00B859EB">
            <w:pPr>
              <w:spacing w:after="0" w:line="254" w:lineRule="auto"/>
              <w:ind w:right="-108"/>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Lietuvos Respublikos valstybės biudžeto lėšos </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14:paraId="58579EFB" w14:textId="77777777" w:rsidR="00B859EB" w:rsidRPr="00B859EB" w:rsidRDefault="00B859EB" w:rsidP="00B859EB">
            <w:pPr>
              <w:spacing w:after="0" w:line="254" w:lineRule="auto"/>
              <w:ind w:right="-108"/>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Savivaldybės biudžeto</w:t>
            </w:r>
          </w:p>
          <w:p w14:paraId="347AF0CE" w14:textId="77777777" w:rsidR="00B859EB" w:rsidRPr="00B859EB" w:rsidRDefault="00B859EB" w:rsidP="00B859EB">
            <w:pPr>
              <w:spacing w:after="0" w:line="254" w:lineRule="auto"/>
              <w:ind w:right="-108"/>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lėšos </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4DEB5" w14:textId="77777777" w:rsidR="00B859EB" w:rsidRPr="00B859EB" w:rsidRDefault="00B859EB" w:rsidP="00B859EB">
            <w:pPr>
              <w:spacing w:after="0" w:line="254" w:lineRule="auto"/>
              <w:ind w:right="-108"/>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Kitos viešosios lėšos </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0B7B7"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Privačios lėšos </w:t>
            </w:r>
          </w:p>
        </w:tc>
      </w:tr>
      <w:tr w:rsidR="00B859EB" w:rsidRPr="00B859EB" w14:paraId="053D44A0" w14:textId="77777777" w:rsidTr="00B859EB">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123F4" w14:textId="77777777" w:rsidR="00B859EB" w:rsidRPr="00B859EB" w:rsidRDefault="00B859EB" w:rsidP="00B859EB">
            <w:pPr>
              <w:spacing w:after="0" w:line="254" w:lineRule="auto"/>
              <w:ind w:left="720" w:hanging="360"/>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B859EB" w:rsidRPr="00B859EB" w14:paraId="7F517154" w14:textId="77777777" w:rsidTr="00B859EB">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E60B4"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61 329 544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0A42A"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6EA1A"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FB141"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FBADE"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0AF97"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CFEA3"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r>
      <w:tr w:rsidR="00B859EB" w:rsidRPr="00B859EB" w14:paraId="23AC9753" w14:textId="77777777" w:rsidTr="00B859EB">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5939B" w14:textId="77777777" w:rsidR="00B859EB" w:rsidRPr="00B859EB" w:rsidRDefault="00B859EB" w:rsidP="00B859EB">
            <w:pPr>
              <w:spacing w:after="0" w:line="254" w:lineRule="auto"/>
              <w:ind w:left="720" w:hanging="360"/>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2.   Veiklos lėšų rezervas ir jam finansuoti skiriamos nacionalinės lėšos</w:t>
            </w:r>
          </w:p>
        </w:tc>
      </w:tr>
      <w:tr w:rsidR="00B859EB" w:rsidRPr="00B859EB" w14:paraId="5169E21F" w14:textId="77777777" w:rsidTr="00B859EB">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3601ED"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7 020 781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4B278"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F8979"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9C5AA"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0FB60"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86C04"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9CA2"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r>
      <w:tr w:rsidR="00B859EB" w:rsidRPr="00B859EB" w14:paraId="3DBE3D94" w14:textId="77777777" w:rsidTr="00B859EB">
        <w:trPr>
          <w:trHeight w:val="433"/>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48EFC" w14:textId="77777777" w:rsidR="00B859EB" w:rsidRPr="00B859EB" w:rsidRDefault="00B859EB" w:rsidP="00B859EB">
            <w:pPr>
              <w:spacing w:after="0" w:line="254" w:lineRule="auto"/>
              <w:ind w:left="720" w:hanging="360"/>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 xml:space="preserve">3.   Iš viso </w:t>
            </w:r>
          </w:p>
        </w:tc>
      </w:tr>
      <w:tr w:rsidR="00B859EB" w:rsidRPr="00B859EB" w14:paraId="665685F8" w14:textId="77777777" w:rsidTr="00B859EB">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D1D0C"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68 350 325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03DBD"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D301C"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B81B4"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BC6EF"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B9212"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F8ED0" w14:textId="77777777" w:rsidR="00B859EB" w:rsidRPr="00B859EB" w:rsidRDefault="00B859EB" w:rsidP="00B859EB">
            <w:pPr>
              <w:spacing w:after="0" w:line="254" w:lineRule="auto"/>
              <w:jc w:val="center"/>
              <w:rPr>
                <w:rFonts w:ascii="Times New Roman" w:eastAsia="Times New Roman" w:hAnsi="Times New Roman" w:cs="Times New Roman"/>
                <w:sz w:val="24"/>
                <w:szCs w:val="24"/>
                <w:lang w:eastAsia="lt-LT"/>
              </w:rPr>
            </w:pPr>
            <w:r w:rsidRPr="00B859EB">
              <w:rPr>
                <w:rFonts w:ascii="Times New Roman" w:eastAsia="Times New Roman" w:hAnsi="Times New Roman" w:cs="Times New Roman"/>
                <w:sz w:val="24"/>
                <w:szCs w:val="24"/>
                <w:lang w:eastAsia="lt-LT"/>
              </w:rPr>
              <w:t>0</w:t>
            </w:r>
          </w:p>
        </w:tc>
      </w:tr>
    </w:tbl>
    <w:p w14:paraId="205E7514" w14:textId="77777777" w:rsidR="00F17034" w:rsidRPr="00B859EB" w:rsidRDefault="00F31547">
      <w:pPr>
        <w:sectPr w:rsidR="00F17034" w:rsidRPr="00B859EB" w:rsidSect="00F31547">
          <w:footerReference w:type="default" r:id="rId7"/>
          <w:pgSz w:w="11906" w:h="16838"/>
          <w:pgMar w:top="1135" w:right="567" w:bottom="1134" w:left="1134" w:header="567" w:footer="567" w:gutter="0"/>
          <w:cols w:space="1296"/>
          <w:docGrid w:linePitch="360"/>
        </w:sectPr>
      </w:pPr>
      <w:r w:rsidRPr="00B859EB">
        <w:br w:type="page"/>
      </w:r>
    </w:p>
    <w:p w14:paraId="62BE4F03" w14:textId="77777777" w:rsidR="00F31547" w:rsidRPr="00B859EB" w:rsidRDefault="00F31547"/>
    <w:tbl>
      <w:tblPr>
        <w:tblW w:w="51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789"/>
        <w:gridCol w:w="1970"/>
        <w:gridCol w:w="1059"/>
        <w:gridCol w:w="1994"/>
        <w:gridCol w:w="1596"/>
        <w:gridCol w:w="2123"/>
        <w:gridCol w:w="1755"/>
        <w:gridCol w:w="1842"/>
        <w:gridCol w:w="1383"/>
      </w:tblGrid>
      <w:tr w:rsidR="00F31547" w:rsidRPr="00B859EB" w14:paraId="27A40E57" w14:textId="77777777" w:rsidTr="00A363A8">
        <w:trPr>
          <w:trHeight w:val="1266"/>
        </w:trPr>
        <w:tc>
          <w:tcPr>
            <w:tcW w:w="162" w:type="pct"/>
            <w:tcBorders>
              <w:top w:val="single" w:sz="4" w:space="0" w:color="auto"/>
              <w:left w:val="single" w:sz="4" w:space="0" w:color="auto"/>
              <w:bottom w:val="single" w:sz="4" w:space="0" w:color="auto"/>
              <w:right w:val="single" w:sz="4" w:space="0" w:color="auto"/>
            </w:tcBorders>
            <w:hideMark/>
          </w:tcPr>
          <w:p w14:paraId="39EA229F" w14:textId="77777777" w:rsidR="00F31547" w:rsidRPr="00B859EB" w:rsidRDefault="00F31547">
            <w:pPr>
              <w:overflowPunct w:val="0"/>
              <w:textAlignment w:val="baseline"/>
              <w:rPr>
                <w:rFonts w:ascii="Times New Roman" w:hAnsi="Times New Roman" w:cs="Times New Roman"/>
                <w:szCs w:val="24"/>
                <w:lang w:eastAsia="lt-LT"/>
              </w:rPr>
            </w:pPr>
            <w:r w:rsidRPr="00B859EB">
              <w:rPr>
                <w:rFonts w:ascii="Times New Roman" w:hAnsi="Times New Roman" w:cs="Times New Roman"/>
                <w:szCs w:val="24"/>
                <w:lang w:eastAsia="lt-LT"/>
              </w:rPr>
              <w:t>23.</w:t>
            </w:r>
          </w:p>
        </w:tc>
        <w:tc>
          <w:tcPr>
            <w:tcW w:w="263" w:type="pct"/>
            <w:tcBorders>
              <w:top w:val="single" w:sz="4" w:space="0" w:color="auto"/>
              <w:left w:val="single" w:sz="4" w:space="0" w:color="auto"/>
              <w:bottom w:val="single" w:sz="4" w:space="0" w:color="auto"/>
              <w:right w:val="single" w:sz="4" w:space="0" w:color="auto"/>
            </w:tcBorders>
            <w:hideMark/>
          </w:tcPr>
          <w:p w14:paraId="663F0341" w14:textId="77777777" w:rsidR="00F31547" w:rsidRPr="00B859EB" w:rsidRDefault="00F31547">
            <w:pPr>
              <w:overflowPunct w:val="0"/>
              <w:textAlignment w:val="baseline"/>
              <w:rPr>
                <w:rFonts w:ascii="Times New Roman" w:hAnsi="Times New Roman" w:cs="Times New Roman"/>
                <w:szCs w:val="24"/>
                <w:lang w:eastAsia="lt-LT"/>
              </w:rPr>
            </w:pPr>
            <w:proofErr w:type="spellStart"/>
            <w:r w:rsidRPr="00B859EB">
              <w:rPr>
                <w:rFonts w:ascii="Times New Roman" w:hAnsi="Times New Roman" w:cs="Times New Roman"/>
                <w:szCs w:val="24"/>
                <w:lang w:eastAsia="lt-LT"/>
              </w:rPr>
              <w:t>P.N.705</w:t>
            </w:r>
            <w:proofErr w:type="spellEnd"/>
          </w:p>
        </w:tc>
        <w:tc>
          <w:tcPr>
            <w:tcW w:w="657" w:type="pct"/>
            <w:tcBorders>
              <w:top w:val="single" w:sz="4" w:space="0" w:color="auto"/>
              <w:left w:val="single" w:sz="4" w:space="0" w:color="auto"/>
              <w:bottom w:val="single" w:sz="4" w:space="0" w:color="auto"/>
              <w:right w:val="single" w:sz="4" w:space="0" w:color="auto"/>
            </w:tcBorders>
            <w:hideMark/>
          </w:tcPr>
          <w:p w14:paraId="1A6CB81F" w14:textId="77777777" w:rsidR="00F31547" w:rsidRPr="00B859EB" w:rsidRDefault="00F31547">
            <w:pPr>
              <w:overflowPunct w:val="0"/>
              <w:textAlignment w:val="baseline"/>
              <w:rPr>
                <w:rFonts w:ascii="Times New Roman" w:hAnsi="Times New Roman" w:cs="Times New Roman"/>
                <w:szCs w:val="24"/>
                <w:lang w:eastAsia="lt-LT"/>
              </w:rPr>
            </w:pPr>
            <w:r w:rsidRPr="00B859EB">
              <w:rPr>
                <w:rFonts w:ascii="Times New Roman" w:hAnsi="Times New Roman" w:cs="Times New Roman"/>
                <w:szCs w:val="24"/>
                <w:lang w:eastAsia="lt-LT"/>
              </w:rPr>
              <w:t xml:space="preserve">„Mokslo ir studijų institucijų administracijos darbuotojai, kurie dalyvavo </w:t>
            </w:r>
            <w:proofErr w:type="spellStart"/>
            <w:r w:rsidRPr="00B859EB">
              <w:rPr>
                <w:rFonts w:ascii="Times New Roman" w:hAnsi="Times New Roman" w:cs="Times New Roman"/>
                <w:szCs w:val="24"/>
                <w:lang w:eastAsia="lt-LT"/>
              </w:rPr>
              <w:t>ESF</w:t>
            </w:r>
            <w:proofErr w:type="spellEnd"/>
            <w:r w:rsidRPr="00B859EB">
              <w:rPr>
                <w:rFonts w:ascii="Times New Roman" w:hAnsi="Times New Roman" w:cs="Times New Roman"/>
                <w:szCs w:val="24"/>
                <w:lang w:eastAsia="lt-LT"/>
              </w:rPr>
              <w:t xml:space="preserve"> veiklose“</w:t>
            </w:r>
          </w:p>
        </w:tc>
        <w:tc>
          <w:tcPr>
            <w:tcW w:w="353" w:type="pct"/>
            <w:tcBorders>
              <w:top w:val="single" w:sz="4" w:space="0" w:color="auto"/>
              <w:left w:val="single" w:sz="4" w:space="0" w:color="auto"/>
              <w:bottom w:val="single" w:sz="4" w:space="0" w:color="auto"/>
              <w:right w:val="single" w:sz="4" w:space="0" w:color="auto"/>
            </w:tcBorders>
            <w:hideMark/>
          </w:tcPr>
          <w:p w14:paraId="57E03921" w14:textId="77777777" w:rsidR="00F31547" w:rsidRPr="00BB14FF" w:rsidRDefault="00F31547">
            <w:pPr>
              <w:overflowPunct w:val="0"/>
              <w:textAlignment w:val="baseline"/>
              <w:rPr>
                <w:rFonts w:ascii="Times New Roman" w:hAnsi="Times New Roman" w:cs="Times New Roman"/>
                <w:szCs w:val="24"/>
                <w:lang w:eastAsia="lt-LT"/>
              </w:rPr>
            </w:pPr>
            <w:r w:rsidRPr="00BB14FF">
              <w:rPr>
                <w:rFonts w:ascii="Times New Roman" w:hAnsi="Times New Roman" w:cs="Times New Roman"/>
                <w:szCs w:val="24"/>
                <w:lang w:eastAsia="lt-LT"/>
              </w:rPr>
              <w:t>Skaičius</w:t>
            </w:r>
          </w:p>
        </w:tc>
        <w:tc>
          <w:tcPr>
            <w:tcW w:w="665" w:type="pct"/>
            <w:tcBorders>
              <w:top w:val="single" w:sz="4" w:space="0" w:color="auto"/>
              <w:left w:val="single" w:sz="4" w:space="0" w:color="auto"/>
              <w:bottom w:val="single" w:sz="4" w:space="0" w:color="auto"/>
              <w:right w:val="single" w:sz="4" w:space="0" w:color="auto"/>
            </w:tcBorders>
          </w:tcPr>
          <w:p w14:paraId="4FFC85D9" w14:textId="77777777" w:rsidR="00F31547" w:rsidRPr="00BB14FF" w:rsidRDefault="00F31547">
            <w:pPr>
              <w:overflowPunct w:val="0"/>
              <w:textAlignment w:val="baseline"/>
              <w:rPr>
                <w:rFonts w:ascii="Times New Roman" w:hAnsi="Times New Roman" w:cs="Times New Roman"/>
                <w:iCs/>
                <w:color w:val="000000"/>
                <w:szCs w:val="24"/>
                <w:lang w:eastAsia="lt-LT"/>
              </w:rPr>
            </w:pPr>
            <w:r w:rsidRPr="00BB14FF">
              <w:rPr>
                <w:rFonts w:ascii="Times New Roman" w:hAnsi="Times New Roman" w:cs="Times New Roman"/>
                <w:iCs/>
                <w:color w:val="000000"/>
                <w:szCs w:val="24"/>
                <w:lang w:eastAsia="lt-LT"/>
              </w:rPr>
              <w:t>Mokslo ir studijų institucijų administracijos darbuotojai – mokslo ir studijų institucijose dirbantys asmenys (</w:t>
            </w:r>
            <w:r w:rsidRPr="00BB14FF">
              <w:rPr>
                <w:rFonts w:ascii="Times New Roman" w:hAnsi="Times New Roman" w:cs="Times New Roman"/>
                <w:iCs/>
                <w:strike/>
                <w:color w:val="000000"/>
                <w:szCs w:val="24"/>
                <w:lang w:eastAsia="lt-LT"/>
              </w:rPr>
              <w:t>pvz.</w:t>
            </w:r>
            <w:r w:rsidRPr="00BB14FF">
              <w:rPr>
                <w:rFonts w:ascii="Times New Roman" w:hAnsi="Times New Roman" w:cs="Times New Roman"/>
                <w:iCs/>
                <w:color w:val="000000"/>
                <w:szCs w:val="24"/>
                <w:lang w:eastAsia="lt-LT"/>
              </w:rPr>
              <w:t xml:space="preserve"> mokslo vadybininkai</w:t>
            </w:r>
            <w:r w:rsidRPr="00BB14FF">
              <w:rPr>
                <w:rFonts w:ascii="Times New Roman" w:hAnsi="Times New Roman" w:cs="Times New Roman"/>
                <w:iCs/>
                <w:strike/>
                <w:color w:val="000000"/>
                <w:szCs w:val="24"/>
                <w:lang w:eastAsia="lt-LT"/>
              </w:rPr>
              <w:t>, IT specialistai, tyrėjai, institucijoje atliekantys ir administracines funkcijas</w:t>
            </w:r>
            <w:r w:rsidRPr="00BB14FF">
              <w:rPr>
                <w:rFonts w:ascii="Times New Roman" w:hAnsi="Times New Roman" w:cs="Times New Roman"/>
                <w:iCs/>
                <w:color w:val="000000"/>
                <w:szCs w:val="24"/>
                <w:lang w:eastAsia="lt-LT"/>
              </w:rPr>
              <w:t>)</w:t>
            </w:r>
            <w:r w:rsidRPr="00BB14FF">
              <w:rPr>
                <w:rFonts w:ascii="Times New Roman" w:hAnsi="Times New Roman" w:cs="Times New Roman"/>
                <w:iCs/>
                <w:strike/>
                <w:color w:val="000000"/>
                <w:szCs w:val="24"/>
                <w:lang w:eastAsia="lt-LT"/>
              </w:rPr>
              <w:t>, taip pat įskaitant mokslo ir studijų politiką formuojančių ir įgyvendinančių institucijų darbuotojus.</w:t>
            </w:r>
            <w:r w:rsidRPr="00BB14FF">
              <w:rPr>
                <w:rFonts w:ascii="Times New Roman" w:hAnsi="Times New Roman" w:cs="Times New Roman"/>
                <w:iCs/>
                <w:color w:val="000000"/>
                <w:szCs w:val="24"/>
                <w:lang w:eastAsia="lt-LT"/>
              </w:rPr>
              <w:t>.</w:t>
            </w:r>
          </w:p>
          <w:p w14:paraId="25A7AE06" w14:textId="77777777" w:rsidR="00F31547" w:rsidRPr="00BB14FF" w:rsidRDefault="00F31547">
            <w:pPr>
              <w:overflowPunct w:val="0"/>
              <w:textAlignment w:val="baseline"/>
              <w:rPr>
                <w:rFonts w:ascii="Times New Roman" w:hAnsi="Times New Roman" w:cs="Times New Roman"/>
                <w:iCs/>
                <w:szCs w:val="24"/>
                <w:lang w:eastAsia="lt-LT"/>
              </w:rPr>
            </w:pPr>
          </w:p>
          <w:p w14:paraId="2CCBEE01" w14:textId="77777777" w:rsidR="00F31547" w:rsidRPr="00BB14FF" w:rsidRDefault="00F31547">
            <w:pPr>
              <w:overflowPunct w:val="0"/>
              <w:textAlignment w:val="baseline"/>
              <w:rPr>
                <w:rFonts w:ascii="Times New Roman" w:hAnsi="Times New Roman" w:cs="Times New Roman"/>
                <w:iCs/>
                <w:szCs w:val="24"/>
                <w:lang w:eastAsia="lt-LT"/>
              </w:rPr>
            </w:pPr>
            <w:proofErr w:type="spellStart"/>
            <w:r w:rsidRPr="00BB14FF">
              <w:rPr>
                <w:rFonts w:ascii="Times New Roman" w:hAnsi="Times New Roman" w:cs="Times New Roman"/>
                <w:iCs/>
                <w:szCs w:val="24"/>
                <w:lang w:eastAsia="lt-LT"/>
              </w:rPr>
              <w:t>ESF</w:t>
            </w:r>
            <w:proofErr w:type="spellEnd"/>
            <w:r w:rsidRPr="00BB14FF">
              <w:rPr>
                <w:rFonts w:ascii="Times New Roman" w:hAnsi="Times New Roman" w:cs="Times New Roman"/>
                <w:iCs/>
                <w:szCs w:val="24"/>
                <w:lang w:eastAsia="lt-LT"/>
              </w:rPr>
              <w:t xml:space="preserve"> – Europos socialinis fondas.</w:t>
            </w:r>
          </w:p>
          <w:p w14:paraId="26765D54" w14:textId="77777777" w:rsidR="00F31547" w:rsidRPr="00BB14FF" w:rsidRDefault="00F31547">
            <w:pPr>
              <w:overflowPunct w:val="0"/>
              <w:textAlignment w:val="baseline"/>
              <w:rPr>
                <w:rFonts w:ascii="Times New Roman" w:hAnsi="Times New Roman" w:cs="Times New Roman"/>
                <w:iCs/>
                <w:color w:val="000000"/>
                <w:szCs w:val="24"/>
                <w:lang w:eastAsia="lt-LT"/>
              </w:rPr>
            </w:pPr>
          </w:p>
          <w:p w14:paraId="25E72580" w14:textId="77777777" w:rsidR="00F31547" w:rsidRPr="00BB14FF" w:rsidRDefault="00F31547">
            <w:pPr>
              <w:overflowPunct w:val="0"/>
              <w:textAlignment w:val="baseline"/>
              <w:rPr>
                <w:rFonts w:ascii="Times New Roman" w:hAnsi="Times New Roman" w:cs="Times New Roman"/>
                <w:iCs/>
                <w:color w:val="000000"/>
                <w:szCs w:val="24"/>
                <w:lang w:eastAsia="lt-LT"/>
              </w:rPr>
            </w:pPr>
            <w:proofErr w:type="spellStart"/>
            <w:r w:rsidRPr="00BB14FF">
              <w:rPr>
                <w:rFonts w:ascii="Times New Roman" w:hAnsi="Times New Roman" w:cs="Times New Roman"/>
                <w:iCs/>
                <w:color w:val="000000"/>
                <w:szCs w:val="24"/>
                <w:lang w:eastAsia="lt-LT"/>
              </w:rPr>
              <w:t>ESF</w:t>
            </w:r>
            <w:proofErr w:type="spellEnd"/>
            <w:r w:rsidRPr="00BB14FF">
              <w:rPr>
                <w:rFonts w:ascii="Times New Roman" w:hAnsi="Times New Roman" w:cs="Times New Roman"/>
                <w:iCs/>
                <w:color w:val="000000"/>
                <w:szCs w:val="24"/>
                <w:lang w:eastAsia="lt-LT"/>
              </w:rPr>
              <w:t xml:space="preserve"> veiklos apima mokslo ir studijų institucijų darbuotojų mokymus pagal neformaliojo švietimo programas ir </w:t>
            </w:r>
            <w:r w:rsidRPr="00BB14FF">
              <w:rPr>
                <w:rFonts w:ascii="Times New Roman" w:hAnsi="Times New Roman" w:cs="Times New Roman"/>
                <w:iCs/>
                <w:color w:val="000000"/>
                <w:szCs w:val="24"/>
                <w:lang w:eastAsia="lt-LT"/>
              </w:rPr>
              <w:lastRenderedPageBreak/>
              <w:t>profesinių žinių tobulinimą užsienyje.</w:t>
            </w:r>
          </w:p>
          <w:p w14:paraId="2F966C01" w14:textId="77777777" w:rsidR="00F31547" w:rsidRPr="00BB14FF" w:rsidRDefault="00F31547">
            <w:pPr>
              <w:overflowPunct w:val="0"/>
              <w:textAlignment w:val="baseline"/>
              <w:rPr>
                <w:rFonts w:ascii="Times New Roman" w:hAnsi="Times New Roman" w:cs="Times New Roman"/>
                <w:iCs/>
                <w:color w:val="000000"/>
                <w:szCs w:val="24"/>
                <w:lang w:eastAsia="lt-LT"/>
              </w:rPr>
            </w:pPr>
          </w:p>
          <w:p w14:paraId="38BA274C" w14:textId="77777777" w:rsidR="00F31547" w:rsidRPr="00BB14FF" w:rsidRDefault="00F31547">
            <w:pPr>
              <w:overflowPunct w:val="0"/>
              <w:textAlignment w:val="baseline"/>
              <w:rPr>
                <w:rFonts w:ascii="Times New Roman" w:hAnsi="Times New Roman" w:cs="Times New Roman"/>
                <w:iCs/>
                <w:color w:val="000000"/>
                <w:szCs w:val="24"/>
                <w:lang w:eastAsia="lt-LT"/>
              </w:rPr>
            </w:pPr>
            <w:r w:rsidRPr="00BB14FF">
              <w:rPr>
                <w:rFonts w:ascii="Times New Roman" w:hAnsi="Times New Roman" w:cs="Times New Roman"/>
                <w:iCs/>
                <w:color w:val="000000"/>
                <w:szCs w:val="24"/>
                <w:lang w:eastAsia="lt-LT"/>
              </w:rPr>
              <w:t>Mokslo ir studijų institucijos – juridiniai asmenys, kurių pagrindinė veikla – studijų vykdymas ir su studijomis susijusi veikla ir (arba) moksliniai tyrimai ir eksperimentinė (socialinė, kultūrinė) plėtra (</w:t>
            </w:r>
            <w:r w:rsidRPr="00BB14FF">
              <w:rPr>
                <w:rFonts w:ascii="Times New Roman" w:hAnsi="Times New Roman" w:cs="Times New Roman"/>
                <w:szCs w:val="24"/>
                <w:lang w:eastAsia="lt-LT"/>
              </w:rPr>
              <w:t xml:space="preserve">šaltinis: </w:t>
            </w:r>
            <w:r w:rsidRPr="00BB14FF">
              <w:rPr>
                <w:rFonts w:ascii="Times New Roman" w:hAnsi="Times New Roman" w:cs="Times New Roman"/>
                <w:iCs/>
                <w:color w:val="000000"/>
                <w:szCs w:val="24"/>
                <w:lang w:eastAsia="lt-LT"/>
              </w:rPr>
              <w:t>Mokslo ir studijų įstatymas).</w:t>
            </w:r>
          </w:p>
          <w:p w14:paraId="58826CA5" w14:textId="77777777" w:rsidR="00F31547" w:rsidRPr="00BB14FF" w:rsidRDefault="00F31547">
            <w:pPr>
              <w:overflowPunct w:val="0"/>
              <w:textAlignment w:val="baseline"/>
              <w:rPr>
                <w:rFonts w:ascii="Times New Roman" w:hAnsi="Times New Roman" w:cs="Times New Roman"/>
                <w:iCs/>
                <w:color w:val="000000"/>
                <w:szCs w:val="24"/>
                <w:lang w:eastAsia="lt-LT"/>
              </w:rPr>
            </w:pPr>
          </w:p>
          <w:p w14:paraId="1E8ECE36" w14:textId="77777777" w:rsidR="00F31547" w:rsidRPr="00BB14FF" w:rsidRDefault="00F31547">
            <w:pPr>
              <w:overflowPunct w:val="0"/>
              <w:textAlignment w:val="baseline"/>
              <w:rPr>
                <w:rFonts w:ascii="Times New Roman" w:hAnsi="Times New Roman" w:cs="Times New Roman"/>
                <w:iCs/>
                <w:szCs w:val="24"/>
                <w:lang w:eastAsia="lt-LT"/>
              </w:rPr>
            </w:pPr>
            <w:r w:rsidRPr="00BB14FF">
              <w:rPr>
                <w:rFonts w:ascii="Times New Roman" w:hAnsi="Times New Roman" w:cs="Times New Roman"/>
                <w:iCs/>
                <w:szCs w:val="24"/>
                <w:lang w:eastAsia="lt-LT"/>
              </w:rPr>
              <w:t>Neformalusis švietimas – švietimas pagal įvairias švietimo poreikių tenkinimo, kvalifikacijos tobulinimo, papildomos kompetencijos įgijimo programas, išskyrus formaliojo švietimo programas (</w:t>
            </w:r>
            <w:r w:rsidRPr="00BB14FF">
              <w:rPr>
                <w:rFonts w:ascii="Times New Roman" w:hAnsi="Times New Roman" w:cs="Times New Roman"/>
                <w:szCs w:val="24"/>
                <w:lang w:eastAsia="lt-LT"/>
              </w:rPr>
              <w:t xml:space="preserve">šaltinis: </w:t>
            </w:r>
            <w:r w:rsidRPr="00BB14FF">
              <w:rPr>
                <w:rFonts w:ascii="Times New Roman" w:hAnsi="Times New Roman" w:cs="Times New Roman"/>
                <w:iCs/>
                <w:szCs w:val="24"/>
                <w:lang w:eastAsia="lt-LT"/>
              </w:rPr>
              <w:t>Švietimo įstatymas).</w:t>
            </w:r>
          </w:p>
          <w:p w14:paraId="6789A00B" w14:textId="77777777" w:rsidR="00F31547" w:rsidRPr="00BB14FF" w:rsidRDefault="00F31547">
            <w:pPr>
              <w:overflowPunct w:val="0"/>
              <w:textAlignment w:val="baseline"/>
              <w:rPr>
                <w:rFonts w:ascii="Times New Roman" w:hAnsi="Times New Roman" w:cs="Times New Roman"/>
                <w:iCs/>
                <w:color w:val="000000"/>
                <w:szCs w:val="24"/>
                <w:lang w:eastAsia="lt-LT"/>
              </w:rPr>
            </w:pPr>
          </w:p>
          <w:p w14:paraId="25CDA934" w14:textId="77777777" w:rsidR="00F31547" w:rsidRPr="00BB14FF" w:rsidRDefault="00F31547">
            <w:pPr>
              <w:overflowPunct w:val="0"/>
              <w:textAlignment w:val="baseline"/>
              <w:rPr>
                <w:rFonts w:ascii="Times New Roman" w:hAnsi="Times New Roman" w:cs="Times New Roman"/>
                <w:iCs/>
                <w:color w:val="000000"/>
                <w:szCs w:val="24"/>
                <w:lang w:eastAsia="lt-LT"/>
              </w:rPr>
            </w:pPr>
            <w:r w:rsidRPr="00BB14FF">
              <w:rPr>
                <w:rFonts w:ascii="Times New Roman" w:hAnsi="Times New Roman" w:cs="Times New Roman"/>
                <w:iCs/>
                <w:color w:val="000000"/>
                <w:szCs w:val="24"/>
                <w:lang w:eastAsia="lt-LT"/>
              </w:rPr>
              <w:t>Mokymų pagal neformaliojo švietimo programą trukmė turi būti ne trumpesnė kaip 8 akademinės valandos.</w:t>
            </w:r>
          </w:p>
          <w:p w14:paraId="5DE0F63F" w14:textId="77777777" w:rsidR="00F31547" w:rsidRPr="00BB14FF" w:rsidRDefault="00F31547">
            <w:pPr>
              <w:overflowPunct w:val="0"/>
              <w:textAlignment w:val="baseline"/>
              <w:rPr>
                <w:rFonts w:ascii="Times New Roman" w:hAnsi="Times New Roman" w:cs="Times New Roman"/>
                <w:iCs/>
                <w:color w:val="000000"/>
                <w:szCs w:val="24"/>
                <w:lang w:eastAsia="lt-LT"/>
              </w:rPr>
            </w:pPr>
          </w:p>
          <w:p w14:paraId="1A53BE3C" w14:textId="77777777" w:rsidR="00F31547" w:rsidRPr="00BB14FF" w:rsidRDefault="00F31547" w:rsidP="00B859EB">
            <w:pPr>
              <w:rPr>
                <w:rFonts w:ascii="Times New Roman" w:hAnsi="Times New Roman" w:cs="Times New Roman"/>
                <w:iCs/>
                <w:color w:val="000000"/>
                <w:szCs w:val="24"/>
                <w:lang w:eastAsia="lt-LT"/>
              </w:rPr>
            </w:pPr>
            <w:r w:rsidRPr="00BB14FF">
              <w:rPr>
                <w:rFonts w:ascii="Times New Roman" w:hAnsi="Times New Roman" w:cs="Times New Roman"/>
                <w:iCs/>
                <w:color w:val="000000"/>
                <w:szCs w:val="24"/>
                <w:lang w:eastAsia="lt-LT"/>
              </w:rPr>
              <w:t xml:space="preserve">Profesinių žinių tobulinimas užsienyje apima mokslo ir studijų institucijų administracijos darbuotojų dalyvavimą komandiruotėse / stažuotėse kitų šalių mokslo ir studijų institucijose ar įstaigose, Lietuvos MTEP ryšių biure, mokslinių tyrimų centruose, verslo įmonėse, taip pat dalyvavimą tarptautinėse konferencijose, tarptautiniuose seminaruose ar kituose tarptautiniuose mokslo renginiuose (pvz.: informaciniai </w:t>
            </w:r>
            <w:r w:rsidRPr="00BB14FF">
              <w:rPr>
                <w:rFonts w:ascii="Times New Roman" w:hAnsi="Times New Roman" w:cs="Times New Roman"/>
                <w:iCs/>
                <w:color w:val="000000"/>
                <w:szCs w:val="24"/>
                <w:lang w:eastAsia="lt-LT"/>
              </w:rPr>
              <w:lastRenderedPageBreak/>
              <w:t>renginiai, konsorciumų formavimo susitikimai ir pan.).</w:t>
            </w:r>
          </w:p>
        </w:tc>
        <w:tc>
          <w:tcPr>
            <w:tcW w:w="532" w:type="pct"/>
            <w:tcBorders>
              <w:top w:val="single" w:sz="4" w:space="0" w:color="auto"/>
              <w:left w:val="single" w:sz="4" w:space="0" w:color="auto"/>
              <w:bottom w:val="single" w:sz="4" w:space="0" w:color="auto"/>
              <w:right w:val="single" w:sz="4" w:space="0" w:color="auto"/>
            </w:tcBorders>
            <w:hideMark/>
          </w:tcPr>
          <w:p w14:paraId="19B5B421" w14:textId="77777777" w:rsidR="00F31547" w:rsidRPr="00B859EB" w:rsidRDefault="00F31547">
            <w:pPr>
              <w:overflowPunct w:val="0"/>
              <w:textAlignment w:val="baseline"/>
              <w:rPr>
                <w:rFonts w:ascii="Times New Roman" w:hAnsi="Times New Roman" w:cs="Times New Roman"/>
                <w:szCs w:val="24"/>
                <w:lang w:eastAsia="lt-LT"/>
              </w:rPr>
            </w:pPr>
            <w:r w:rsidRPr="00B859EB">
              <w:rPr>
                <w:rFonts w:ascii="Times New Roman" w:hAnsi="Times New Roman" w:cs="Times New Roman"/>
                <w:szCs w:val="24"/>
                <w:lang w:eastAsia="lt-LT"/>
              </w:rPr>
              <w:lastRenderedPageBreak/>
              <w:t>Automatiškai apskaičiuojamas</w:t>
            </w:r>
          </w:p>
        </w:tc>
        <w:tc>
          <w:tcPr>
            <w:tcW w:w="708" w:type="pct"/>
            <w:tcBorders>
              <w:top w:val="single" w:sz="4" w:space="0" w:color="auto"/>
              <w:left w:val="single" w:sz="4" w:space="0" w:color="auto"/>
              <w:bottom w:val="single" w:sz="4" w:space="0" w:color="auto"/>
              <w:right w:val="single" w:sz="4" w:space="0" w:color="auto"/>
            </w:tcBorders>
          </w:tcPr>
          <w:p w14:paraId="6ACC0F88" w14:textId="77777777" w:rsidR="00F31547" w:rsidRPr="00B859EB" w:rsidRDefault="00F31547">
            <w:pPr>
              <w:overflowPunct w:val="0"/>
              <w:textAlignment w:val="baseline"/>
              <w:rPr>
                <w:rFonts w:ascii="Times New Roman" w:hAnsi="Times New Roman" w:cs="Times New Roman"/>
                <w:iCs/>
                <w:color w:val="000000"/>
                <w:szCs w:val="24"/>
                <w:lang w:eastAsia="lt-LT"/>
              </w:rPr>
            </w:pPr>
            <w:r w:rsidRPr="00B859EB">
              <w:rPr>
                <w:rFonts w:ascii="Times New Roman" w:hAnsi="Times New Roman" w:cs="Times New Roman"/>
                <w:iCs/>
                <w:color w:val="000000"/>
                <w:szCs w:val="24"/>
                <w:lang w:eastAsia="lt-LT"/>
              </w:rPr>
              <w:t xml:space="preserve">Sumuojami mokslo ir studijų institucijų administracijos darbuotojai, kurie dalyvavo </w:t>
            </w:r>
            <w:proofErr w:type="spellStart"/>
            <w:r w:rsidRPr="00B859EB">
              <w:rPr>
                <w:rFonts w:ascii="Times New Roman" w:hAnsi="Times New Roman" w:cs="Times New Roman"/>
                <w:iCs/>
                <w:color w:val="000000"/>
                <w:szCs w:val="24"/>
                <w:lang w:eastAsia="lt-LT"/>
              </w:rPr>
              <w:t>ESF</w:t>
            </w:r>
            <w:proofErr w:type="spellEnd"/>
            <w:r w:rsidRPr="00B859EB">
              <w:rPr>
                <w:rFonts w:ascii="Times New Roman" w:hAnsi="Times New Roman" w:cs="Times New Roman"/>
                <w:iCs/>
                <w:color w:val="000000"/>
                <w:szCs w:val="24"/>
                <w:lang w:eastAsia="lt-LT"/>
              </w:rPr>
              <w:t xml:space="preserve"> veiklose (asmenų skaičius).</w:t>
            </w:r>
          </w:p>
          <w:p w14:paraId="317CC16E" w14:textId="77777777" w:rsidR="00F31547" w:rsidRPr="00B859EB" w:rsidRDefault="00F31547">
            <w:pPr>
              <w:overflowPunct w:val="0"/>
              <w:textAlignment w:val="baseline"/>
              <w:rPr>
                <w:rFonts w:ascii="Times New Roman" w:hAnsi="Times New Roman" w:cs="Times New Roman"/>
                <w:iCs/>
                <w:color w:val="000000"/>
                <w:szCs w:val="24"/>
                <w:lang w:eastAsia="lt-LT"/>
              </w:rPr>
            </w:pPr>
          </w:p>
          <w:p w14:paraId="1A155787" w14:textId="77777777" w:rsidR="00F31547" w:rsidRPr="00B859EB" w:rsidRDefault="00F31547">
            <w:pPr>
              <w:rPr>
                <w:rFonts w:ascii="Times New Roman" w:hAnsi="Times New Roman" w:cs="Times New Roman"/>
                <w:iCs/>
                <w:szCs w:val="24"/>
                <w:lang w:eastAsia="lt-LT"/>
              </w:rPr>
            </w:pPr>
            <w:r w:rsidRPr="00B859EB">
              <w:rPr>
                <w:rFonts w:ascii="Times New Roman" w:hAnsi="Times New Roman" w:cs="Times New Roman"/>
                <w:iCs/>
                <w:color w:val="000000"/>
                <w:szCs w:val="24"/>
                <w:lang w:eastAsia="lt-LT"/>
              </w:rPr>
              <w:t>Tas pats asmuo, dalyvavęs to paties projekto veiklose kelis kartus skaičiuojamas vieną kartą.</w:t>
            </w:r>
          </w:p>
        </w:tc>
        <w:tc>
          <w:tcPr>
            <w:tcW w:w="585" w:type="pct"/>
            <w:tcBorders>
              <w:top w:val="single" w:sz="4" w:space="0" w:color="auto"/>
              <w:left w:val="single" w:sz="4" w:space="0" w:color="auto"/>
              <w:bottom w:val="single" w:sz="4" w:space="0" w:color="auto"/>
              <w:right w:val="single" w:sz="4" w:space="0" w:color="auto"/>
            </w:tcBorders>
          </w:tcPr>
          <w:p w14:paraId="3FCBA338" w14:textId="77777777" w:rsidR="00F31547" w:rsidRPr="00B859EB" w:rsidRDefault="00F31547">
            <w:pPr>
              <w:overflowPunct w:val="0"/>
              <w:textAlignment w:val="baseline"/>
              <w:rPr>
                <w:rFonts w:ascii="Times New Roman" w:hAnsi="Times New Roman" w:cs="Times New Roman"/>
                <w:iCs/>
                <w:szCs w:val="24"/>
                <w:lang w:eastAsia="lt-LT"/>
              </w:rPr>
            </w:pPr>
            <w:r w:rsidRPr="00B859EB">
              <w:rPr>
                <w:rFonts w:ascii="Times New Roman" w:hAnsi="Times New Roman" w:cs="Times New Roman"/>
                <w:iCs/>
                <w:szCs w:val="24"/>
                <w:u w:val="single"/>
                <w:lang w:eastAsia="lt-LT"/>
              </w:rPr>
              <w:t>Pirminiai šaltiniai:</w:t>
            </w:r>
            <w:r w:rsidRPr="00B859EB">
              <w:rPr>
                <w:rFonts w:ascii="Times New Roman" w:hAnsi="Times New Roman" w:cs="Times New Roman"/>
                <w:iCs/>
                <w:szCs w:val="24"/>
                <w:lang w:eastAsia="lt-LT"/>
              </w:rPr>
              <w:t xml:space="preserve"> mokymų dalyvių sąrašai (kopijos ar suvestinės) ir (arba) komandiruotės / stažuotės ataskaita, patvirtinti įstaigos vadovo arba jo įgalioto asmens.</w:t>
            </w:r>
          </w:p>
          <w:p w14:paraId="024178A2" w14:textId="77777777" w:rsidR="00F31547" w:rsidRPr="00B859EB" w:rsidRDefault="00F31547">
            <w:pPr>
              <w:overflowPunct w:val="0"/>
              <w:textAlignment w:val="baseline"/>
              <w:rPr>
                <w:rFonts w:ascii="Times New Roman" w:hAnsi="Times New Roman" w:cs="Times New Roman"/>
                <w:iCs/>
                <w:szCs w:val="24"/>
                <w:lang w:eastAsia="lt-LT"/>
              </w:rPr>
            </w:pPr>
          </w:p>
          <w:p w14:paraId="24BD97CD" w14:textId="77777777" w:rsidR="00F31547" w:rsidRPr="00B859EB" w:rsidRDefault="00F31547">
            <w:pPr>
              <w:rPr>
                <w:rFonts w:ascii="Times New Roman" w:hAnsi="Times New Roman" w:cs="Times New Roman"/>
                <w:iCs/>
                <w:szCs w:val="24"/>
                <w:lang w:eastAsia="lt-LT"/>
              </w:rPr>
            </w:pPr>
            <w:r w:rsidRPr="00B859EB">
              <w:rPr>
                <w:rFonts w:ascii="Times New Roman" w:hAnsi="Times New Roman" w:cs="Times New Roman"/>
                <w:iCs/>
                <w:szCs w:val="24"/>
                <w:u w:val="single"/>
                <w:lang w:eastAsia="lt-LT"/>
              </w:rPr>
              <w:t>Antriniai šaltiniai:</w:t>
            </w:r>
            <w:r w:rsidRPr="00B859EB">
              <w:rPr>
                <w:rFonts w:ascii="Times New Roman" w:hAnsi="Times New Roman" w:cs="Times New Roman"/>
                <w:iCs/>
                <w:szCs w:val="24"/>
                <w:lang w:eastAsia="lt-LT"/>
              </w:rPr>
              <w:t xml:space="preserve"> mokėjimo prašymai.</w:t>
            </w:r>
          </w:p>
        </w:tc>
        <w:tc>
          <w:tcPr>
            <w:tcW w:w="614" w:type="pct"/>
            <w:tcBorders>
              <w:top w:val="single" w:sz="4" w:space="0" w:color="auto"/>
              <w:left w:val="single" w:sz="4" w:space="0" w:color="auto"/>
              <w:bottom w:val="single" w:sz="4" w:space="0" w:color="auto"/>
              <w:right w:val="single" w:sz="4" w:space="0" w:color="auto"/>
            </w:tcBorders>
            <w:hideMark/>
          </w:tcPr>
          <w:p w14:paraId="187548C0" w14:textId="77777777" w:rsidR="00F31547" w:rsidRPr="00B859EB" w:rsidRDefault="00F31547">
            <w:pPr>
              <w:overflowPunct w:val="0"/>
              <w:textAlignment w:val="baseline"/>
              <w:rPr>
                <w:rFonts w:ascii="Times New Roman" w:hAnsi="Times New Roman" w:cs="Times New Roman"/>
                <w:iCs/>
                <w:color w:val="000000"/>
                <w:szCs w:val="24"/>
                <w:lang w:eastAsia="lt-LT"/>
              </w:rPr>
            </w:pPr>
            <w:r w:rsidRPr="00B859EB">
              <w:rPr>
                <w:rFonts w:ascii="Times New Roman" w:hAnsi="Times New Roman" w:cs="Times New Roman"/>
                <w:iCs/>
                <w:color w:val="000000"/>
                <w:szCs w:val="24"/>
                <w:lang w:eastAsia="lt-LT"/>
              </w:rPr>
              <w:t xml:space="preserve">Stebėsenos rodiklis laikomas pasiektu, kai projekto veiklų įgyvendinimo metu asmuo įtraukiamas į asmenų, dalyvaujančių mokymuose, sąrašą ar įstaigos vidaus tvarka patvirtinamas dokumentas dėl asmens komandiruotės / stažuotės užsienyje. </w:t>
            </w:r>
          </w:p>
        </w:tc>
        <w:tc>
          <w:tcPr>
            <w:tcW w:w="461" w:type="pct"/>
            <w:tcBorders>
              <w:top w:val="single" w:sz="4" w:space="0" w:color="auto"/>
              <w:left w:val="single" w:sz="4" w:space="0" w:color="auto"/>
              <w:bottom w:val="single" w:sz="4" w:space="0" w:color="auto"/>
              <w:right w:val="single" w:sz="4" w:space="0" w:color="auto"/>
            </w:tcBorders>
            <w:hideMark/>
          </w:tcPr>
          <w:p w14:paraId="6674BDD9" w14:textId="77777777" w:rsidR="00F31547" w:rsidRPr="00B859EB" w:rsidRDefault="00F31547">
            <w:pPr>
              <w:overflowPunct w:val="0"/>
              <w:textAlignment w:val="baseline"/>
              <w:rPr>
                <w:rFonts w:ascii="Times New Roman" w:hAnsi="Times New Roman" w:cs="Times New Roman"/>
                <w:iCs/>
                <w:color w:val="000000"/>
                <w:szCs w:val="24"/>
                <w:lang w:eastAsia="lt-LT"/>
              </w:rPr>
            </w:pPr>
            <w:r w:rsidRPr="00B859EB">
              <w:rPr>
                <w:rFonts w:ascii="Times New Roman" w:hAnsi="Times New Roman" w:cs="Times New Roman"/>
                <w:iCs/>
                <w:color w:val="000000"/>
                <w:szCs w:val="24"/>
                <w:lang w:eastAsia="lt-LT"/>
              </w:rPr>
              <w:t>Už stebėsenos rodiklio pasiekimą ir duomenų apie pasiektą stebėsenos rodiklio reikšmę teikimą antriniuose šaltiniuose yra atsakingas projekto vykdytojas.</w:t>
            </w:r>
          </w:p>
        </w:tc>
      </w:tr>
    </w:tbl>
    <w:p w14:paraId="5BC6F7A5" w14:textId="77777777" w:rsidR="006C6503" w:rsidRPr="00B859EB" w:rsidRDefault="006C6503"/>
    <w:sectPr w:rsidR="006C6503" w:rsidRPr="00B859EB" w:rsidSect="00F17034">
      <w:pgSz w:w="16838" w:h="11906" w:orient="landscape"/>
      <w:pgMar w:top="1134" w:right="1135"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5655C" w14:textId="77777777" w:rsidR="003B7FFD" w:rsidRDefault="003B7FFD" w:rsidP="00814F18">
      <w:pPr>
        <w:spacing w:after="0" w:line="240" w:lineRule="auto"/>
      </w:pPr>
      <w:r>
        <w:separator/>
      </w:r>
    </w:p>
  </w:endnote>
  <w:endnote w:type="continuationSeparator" w:id="0">
    <w:p w14:paraId="307D0F16" w14:textId="77777777" w:rsidR="003B7FFD" w:rsidRDefault="003B7FFD" w:rsidP="0081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373666"/>
      <w:docPartObj>
        <w:docPartGallery w:val="Page Numbers (Bottom of Page)"/>
        <w:docPartUnique/>
      </w:docPartObj>
    </w:sdtPr>
    <w:sdtEndPr/>
    <w:sdtContent>
      <w:p w14:paraId="63FF7E50" w14:textId="4C5EF023" w:rsidR="00814F18" w:rsidRDefault="00814F18">
        <w:pPr>
          <w:pStyle w:val="Porat"/>
          <w:jc w:val="center"/>
        </w:pPr>
        <w:r>
          <w:fldChar w:fldCharType="begin"/>
        </w:r>
        <w:r>
          <w:instrText>PAGE   \* MERGEFORMAT</w:instrText>
        </w:r>
        <w:r>
          <w:fldChar w:fldCharType="separate"/>
        </w:r>
        <w:r w:rsidR="00203B00">
          <w:rPr>
            <w:noProof/>
          </w:rPr>
          <w:t>7</w:t>
        </w:r>
        <w:r>
          <w:fldChar w:fldCharType="end"/>
        </w:r>
      </w:p>
    </w:sdtContent>
  </w:sdt>
  <w:p w14:paraId="3AD51281" w14:textId="77777777" w:rsidR="00814F18" w:rsidRDefault="00814F1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12676" w14:textId="77777777" w:rsidR="003B7FFD" w:rsidRDefault="003B7FFD" w:rsidP="00814F18">
      <w:pPr>
        <w:spacing w:after="0" w:line="240" w:lineRule="auto"/>
      </w:pPr>
      <w:r>
        <w:separator/>
      </w:r>
    </w:p>
  </w:footnote>
  <w:footnote w:type="continuationSeparator" w:id="0">
    <w:p w14:paraId="08CA2515" w14:textId="77777777" w:rsidR="003B7FFD" w:rsidRDefault="003B7FFD" w:rsidP="00814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D5"/>
    <w:rsid w:val="000F086D"/>
    <w:rsid w:val="00203B00"/>
    <w:rsid w:val="0033067D"/>
    <w:rsid w:val="003B7FFD"/>
    <w:rsid w:val="00492A51"/>
    <w:rsid w:val="00497CCA"/>
    <w:rsid w:val="005929E5"/>
    <w:rsid w:val="005954E1"/>
    <w:rsid w:val="00600DBA"/>
    <w:rsid w:val="00623939"/>
    <w:rsid w:val="00624F74"/>
    <w:rsid w:val="00686209"/>
    <w:rsid w:val="00692A67"/>
    <w:rsid w:val="006C6503"/>
    <w:rsid w:val="00763E96"/>
    <w:rsid w:val="00814F18"/>
    <w:rsid w:val="008C3AB1"/>
    <w:rsid w:val="00910F6E"/>
    <w:rsid w:val="00A363A8"/>
    <w:rsid w:val="00AF24A0"/>
    <w:rsid w:val="00B859EB"/>
    <w:rsid w:val="00BB14FF"/>
    <w:rsid w:val="00C945D5"/>
    <w:rsid w:val="00CC582E"/>
    <w:rsid w:val="00F17034"/>
    <w:rsid w:val="00F3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7D29"/>
  <w15:chartTrackingRefBased/>
  <w15:docId w15:val="{EF957FEF-BB46-4EE2-B64D-D0E9CDA6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4F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F086D"/>
    <w:rPr>
      <w:color w:val="0000FF"/>
      <w:u w:val="single"/>
    </w:rPr>
  </w:style>
  <w:style w:type="paragraph" w:styleId="Debesliotekstas">
    <w:name w:val="Balloon Text"/>
    <w:basedOn w:val="prastasis"/>
    <w:link w:val="DebesliotekstasDiagrama"/>
    <w:uiPriority w:val="99"/>
    <w:semiHidden/>
    <w:unhideWhenUsed/>
    <w:rsid w:val="00AF24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24A0"/>
    <w:rPr>
      <w:rFonts w:ascii="Segoe UI" w:hAnsi="Segoe UI" w:cs="Segoe UI"/>
      <w:sz w:val="18"/>
      <w:szCs w:val="18"/>
    </w:rPr>
  </w:style>
  <w:style w:type="character" w:styleId="Komentaronuoroda">
    <w:name w:val="annotation reference"/>
    <w:basedOn w:val="Numatytasispastraiposriftas"/>
    <w:uiPriority w:val="99"/>
    <w:semiHidden/>
    <w:unhideWhenUsed/>
    <w:rsid w:val="00763E96"/>
    <w:rPr>
      <w:sz w:val="16"/>
      <w:szCs w:val="16"/>
    </w:rPr>
  </w:style>
  <w:style w:type="paragraph" w:styleId="Komentarotekstas">
    <w:name w:val="annotation text"/>
    <w:basedOn w:val="prastasis"/>
    <w:link w:val="KomentarotekstasDiagrama"/>
    <w:uiPriority w:val="99"/>
    <w:semiHidden/>
    <w:unhideWhenUsed/>
    <w:rsid w:val="00763E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3E96"/>
    <w:rPr>
      <w:sz w:val="20"/>
      <w:szCs w:val="20"/>
    </w:rPr>
  </w:style>
  <w:style w:type="paragraph" w:styleId="Komentarotema">
    <w:name w:val="annotation subject"/>
    <w:basedOn w:val="Komentarotekstas"/>
    <w:next w:val="Komentarotekstas"/>
    <w:link w:val="KomentarotemaDiagrama"/>
    <w:uiPriority w:val="99"/>
    <w:semiHidden/>
    <w:unhideWhenUsed/>
    <w:rsid w:val="00763E96"/>
    <w:rPr>
      <w:b/>
      <w:bCs/>
    </w:rPr>
  </w:style>
  <w:style w:type="character" w:customStyle="1" w:styleId="KomentarotemaDiagrama">
    <w:name w:val="Komentaro tema Diagrama"/>
    <w:basedOn w:val="KomentarotekstasDiagrama"/>
    <w:link w:val="Komentarotema"/>
    <w:uiPriority w:val="99"/>
    <w:semiHidden/>
    <w:rsid w:val="00763E96"/>
    <w:rPr>
      <w:b/>
      <w:bCs/>
      <w:sz w:val="20"/>
      <w:szCs w:val="20"/>
    </w:rPr>
  </w:style>
  <w:style w:type="paragraph" w:styleId="Antrats">
    <w:name w:val="header"/>
    <w:basedOn w:val="prastasis"/>
    <w:link w:val="AntratsDiagrama"/>
    <w:uiPriority w:val="99"/>
    <w:unhideWhenUsed/>
    <w:rsid w:val="00814F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4F18"/>
  </w:style>
  <w:style w:type="paragraph" w:styleId="Porat">
    <w:name w:val="footer"/>
    <w:basedOn w:val="prastasis"/>
    <w:link w:val="PoratDiagrama"/>
    <w:uiPriority w:val="99"/>
    <w:unhideWhenUsed/>
    <w:rsid w:val="00814F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92077">
      <w:bodyDiv w:val="1"/>
      <w:marLeft w:val="0"/>
      <w:marRight w:val="0"/>
      <w:marTop w:val="0"/>
      <w:marBottom w:val="0"/>
      <w:divBdr>
        <w:top w:val="none" w:sz="0" w:space="0" w:color="auto"/>
        <w:left w:val="none" w:sz="0" w:space="0" w:color="auto"/>
        <w:bottom w:val="none" w:sz="0" w:space="0" w:color="auto"/>
        <w:right w:val="none" w:sz="0" w:space="0" w:color="auto"/>
      </w:divBdr>
    </w:div>
    <w:div w:id="1138644313">
      <w:bodyDiv w:val="1"/>
      <w:marLeft w:val="0"/>
      <w:marRight w:val="0"/>
      <w:marTop w:val="0"/>
      <w:marBottom w:val="0"/>
      <w:divBdr>
        <w:top w:val="none" w:sz="0" w:space="0" w:color="auto"/>
        <w:left w:val="none" w:sz="0" w:space="0" w:color="auto"/>
        <w:bottom w:val="none" w:sz="0" w:space="0" w:color="auto"/>
        <w:right w:val="none" w:sz="0" w:space="0" w:color="auto"/>
      </w:divBdr>
      <w:divsChild>
        <w:div w:id="1701394698">
          <w:marLeft w:val="0"/>
          <w:marRight w:val="0"/>
          <w:marTop w:val="0"/>
          <w:marBottom w:val="0"/>
          <w:divBdr>
            <w:top w:val="none" w:sz="0" w:space="0" w:color="auto"/>
            <w:left w:val="none" w:sz="0" w:space="0" w:color="auto"/>
            <w:bottom w:val="none" w:sz="0" w:space="0" w:color="auto"/>
            <w:right w:val="none" w:sz="0" w:space="0" w:color="auto"/>
          </w:divBdr>
          <w:divsChild>
            <w:div w:id="1186551997">
              <w:marLeft w:val="0"/>
              <w:marRight w:val="0"/>
              <w:marTop w:val="0"/>
              <w:marBottom w:val="0"/>
              <w:divBdr>
                <w:top w:val="none" w:sz="0" w:space="0" w:color="auto"/>
                <w:left w:val="none" w:sz="0" w:space="0" w:color="auto"/>
                <w:bottom w:val="none" w:sz="0" w:space="0" w:color="auto"/>
                <w:right w:val="none" w:sz="0" w:space="0" w:color="auto"/>
              </w:divBdr>
              <w:divsChild>
                <w:div w:id="1622685702">
                  <w:marLeft w:val="0"/>
                  <w:marRight w:val="0"/>
                  <w:marTop w:val="0"/>
                  <w:marBottom w:val="0"/>
                  <w:divBdr>
                    <w:top w:val="none" w:sz="0" w:space="0" w:color="auto"/>
                    <w:left w:val="none" w:sz="0" w:space="0" w:color="auto"/>
                    <w:bottom w:val="none" w:sz="0" w:space="0" w:color="auto"/>
                    <w:right w:val="none" w:sz="0" w:space="0" w:color="auto"/>
                  </w:divBdr>
                  <w:divsChild>
                    <w:div w:id="2114083598">
                      <w:marLeft w:val="0"/>
                      <w:marRight w:val="0"/>
                      <w:marTop w:val="0"/>
                      <w:marBottom w:val="0"/>
                      <w:divBdr>
                        <w:top w:val="none" w:sz="0" w:space="0" w:color="auto"/>
                        <w:left w:val="none" w:sz="0" w:space="0" w:color="auto"/>
                        <w:bottom w:val="none" w:sz="0" w:space="0" w:color="auto"/>
                        <w:right w:val="none" w:sz="0" w:space="0" w:color="auto"/>
                      </w:divBdr>
                    </w:div>
                    <w:div w:id="856699263">
                      <w:marLeft w:val="0"/>
                      <w:marRight w:val="0"/>
                      <w:marTop w:val="0"/>
                      <w:marBottom w:val="0"/>
                      <w:divBdr>
                        <w:top w:val="none" w:sz="0" w:space="0" w:color="auto"/>
                        <w:left w:val="none" w:sz="0" w:space="0" w:color="auto"/>
                        <w:bottom w:val="none" w:sz="0" w:space="0" w:color="auto"/>
                        <w:right w:val="none" w:sz="0" w:space="0" w:color="auto"/>
                      </w:divBdr>
                    </w:div>
                    <w:div w:id="1619481795">
                      <w:marLeft w:val="0"/>
                      <w:marRight w:val="0"/>
                      <w:marTop w:val="0"/>
                      <w:marBottom w:val="0"/>
                      <w:divBdr>
                        <w:top w:val="none" w:sz="0" w:space="0" w:color="auto"/>
                        <w:left w:val="none" w:sz="0" w:space="0" w:color="auto"/>
                        <w:bottom w:val="none" w:sz="0" w:space="0" w:color="auto"/>
                        <w:right w:val="none" w:sz="0" w:space="0" w:color="auto"/>
                      </w:divBdr>
                    </w:div>
                    <w:div w:id="327290440">
                      <w:marLeft w:val="0"/>
                      <w:marRight w:val="0"/>
                      <w:marTop w:val="0"/>
                      <w:marBottom w:val="0"/>
                      <w:divBdr>
                        <w:top w:val="none" w:sz="0" w:space="0" w:color="auto"/>
                        <w:left w:val="none" w:sz="0" w:space="0" w:color="auto"/>
                        <w:bottom w:val="none" w:sz="0" w:space="0" w:color="auto"/>
                        <w:right w:val="none" w:sz="0" w:space="0" w:color="auto"/>
                      </w:divBdr>
                    </w:div>
                    <w:div w:id="1999845855">
                      <w:marLeft w:val="0"/>
                      <w:marRight w:val="0"/>
                      <w:marTop w:val="0"/>
                      <w:marBottom w:val="0"/>
                      <w:divBdr>
                        <w:top w:val="none" w:sz="0" w:space="0" w:color="auto"/>
                        <w:left w:val="none" w:sz="0" w:space="0" w:color="auto"/>
                        <w:bottom w:val="none" w:sz="0" w:space="0" w:color="auto"/>
                        <w:right w:val="none" w:sz="0" w:space="0" w:color="auto"/>
                      </w:divBdr>
                    </w:div>
                    <w:div w:id="387920539">
                      <w:marLeft w:val="0"/>
                      <w:marRight w:val="0"/>
                      <w:marTop w:val="0"/>
                      <w:marBottom w:val="0"/>
                      <w:divBdr>
                        <w:top w:val="none" w:sz="0" w:space="0" w:color="auto"/>
                        <w:left w:val="none" w:sz="0" w:space="0" w:color="auto"/>
                        <w:bottom w:val="none" w:sz="0" w:space="0" w:color="auto"/>
                        <w:right w:val="none" w:sz="0" w:space="0" w:color="auto"/>
                      </w:divBdr>
                    </w:div>
                    <w:div w:id="13643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6337">
      <w:bodyDiv w:val="1"/>
      <w:marLeft w:val="0"/>
      <w:marRight w:val="0"/>
      <w:marTop w:val="0"/>
      <w:marBottom w:val="0"/>
      <w:divBdr>
        <w:top w:val="none" w:sz="0" w:space="0" w:color="auto"/>
        <w:left w:val="none" w:sz="0" w:space="0" w:color="auto"/>
        <w:bottom w:val="none" w:sz="0" w:space="0" w:color="auto"/>
        <w:right w:val="none" w:sz="0" w:space="0" w:color="auto"/>
      </w:divBdr>
      <w:divsChild>
        <w:div w:id="1663465313">
          <w:marLeft w:val="0"/>
          <w:marRight w:val="0"/>
          <w:marTop w:val="0"/>
          <w:marBottom w:val="0"/>
          <w:divBdr>
            <w:top w:val="none" w:sz="0" w:space="0" w:color="auto"/>
            <w:left w:val="none" w:sz="0" w:space="0" w:color="auto"/>
            <w:bottom w:val="none" w:sz="0" w:space="0" w:color="auto"/>
            <w:right w:val="none" w:sz="0" w:space="0" w:color="auto"/>
          </w:divBdr>
          <w:divsChild>
            <w:div w:id="687172231">
              <w:marLeft w:val="0"/>
              <w:marRight w:val="0"/>
              <w:marTop w:val="0"/>
              <w:marBottom w:val="0"/>
              <w:divBdr>
                <w:top w:val="none" w:sz="0" w:space="0" w:color="auto"/>
                <w:left w:val="none" w:sz="0" w:space="0" w:color="auto"/>
                <w:bottom w:val="none" w:sz="0" w:space="0" w:color="auto"/>
                <w:right w:val="none" w:sz="0" w:space="0" w:color="auto"/>
              </w:divBdr>
              <w:divsChild>
                <w:div w:id="850609361">
                  <w:marLeft w:val="0"/>
                  <w:marRight w:val="0"/>
                  <w:marTop w:val="0"/>
                  <w:marBottom w:val="0"/>
                  <w:divBdr>
                    <w:top w:val="none" w:sz="0" w:space="0" w:color="auto"/>
                    <w:left w:val="none" w:sz="0" w:space="0" w:color="auto"/>
                    <w:bottom w:val="none" w:sz="0" w:space="0" w:color="auto"/>
                    <w:right w:val="none" w:sz="0" w:space="0" w:color="auto"/>
                  </w:divBdr>
                  <w:divsChild>
                    <w:div w:id="464662207">
                      <w:marLeft w:val="0"/>
                      <w:marRight w:val="0"/>
                      <w:marTop w:val="0"/>
                      <w:marBottom w:val="0"/>
                      <w:divBdr>
                        <w:top w:val="none" w:sz="0" w:space="0" w:color="auto"/>
                        <w:left w:val="none" w:sz="0" w:space="0" w:color="auto"/>
                        <w:bottom w:val="none" w:sz="0" w:space="0" w:color="auto"/>
                        <w:right w:val="none" w:sz="0" w:space="0" w:color="auto"/>
                      </w:divBdr>
                    </w:div>
                    <w:div w:id="1946887095">
                      <w:marLeft w:val="0"/>
                      <w:marRight w:val="0"/>
                      <w:marTop w:val="0"/>
                      <w:marBottom w:val="0"/>
                      <w:divBdr>
                        <w:top w:val="none" w:sz="0" w:space="0" w:color="auto"/>
                        <w:left w:val="none" w:sz="0" w:space="0" w:color="auto"/>
                        <w:bottom w:val="none" w:sz="0" w:space="0" w:color="auto"/>
                        <w:right w:val="none" w:sz="0" w:space="0" w:color="auto"/>
                      </w:divBdr>
                    </w:div>
                    <w:div w:id="1718356428">
                      <w:marLeft w:val="0"/>
                      <w:marRight w:val="0"/>
                      <w:marTop w:val="0"/>
                      <w:marBottom w:val="0"/>
                      <w:divBdr>
                        <w:top w:val="none" w:sz="0" w:space="0" w:color="auto"/>
                        <w:left w:val="none" w:sz="0" w:space="0" w:color="auto"/>
                        <w:bottom w:val="none" w:sz="0" w:space="0" w:color="auto"/>
                        <w:right w:val="none" w:sz="0" w:space="0" w:color="auto"/>
                      </w:divBdr>
                    </w:div>
                    <w:div w:id="1487433675">
                      <w:marLeft w:val="0"/>
                      <w:marRight w:val="0"/>
                      <w:marTop w:val="0"/>
                      <w:marBottom w:val="0"/>
                      <w:divBdr>
                        <w:top w:val="none" w:sz="0" w:space="0" w:color="auto"/>
                        <w:left w:val="none" w:sz="0" w:space="0" w:color="auto"/>
                        <w:bottom w:val="none" w:sz="0" w:space="0" w:color="auto"/>
                        <w:right w:val="none" w:sz="0" w:space="0" w:color="auto"/>
                      </w:divBdr>
                    </w:div>
                    <w:div w:id="831261027">
                      <w:marLeft w:val="0"/>
                      <w:marRight w:val="0"/>
                      <w:marTop w:val="0"/>
                      <w:marBottom w:val="0"/>
                      <w:divBdr>
                        <w:top w:val="none" w:sz="0" w:space="0" w:color="auto"/>
                        <w:left w:val="none" w:sz="0" w:space="0" w:color="auto"/>
                        <w:bottom w:val="none" w:sz="0" w:space="0" w:color="auto"/>
                        <w:right w:val="none" w:sz="0" w:space="0" w:color="auto"/>
                      </w:divBdr>
                    </w:div>
                    <w:div w:id="1813668154">
                      <w:marLeft w:val="0"/>
                      <w:marRight w:val="0"/>
                      <w:marTop w:val="0"/>
                      <w:marBottom w:val="0"/>
                      <w:divBdr>
                        <w:top w:val="none" w:sz="0" w:space="0" w:color="auto"/>
                        <w:left w:val="none" w:sz="0" w:space="0" w:color="auto"/>
                        <w:bottom w:val="none" w:sz="0" w:space="0" w:color="auto"/>
                        <w:right w:val="none" w:sz="0" w:space="0" w:color="auto"/>
                      </w:divBdr>
                    </w:div>
                    <w:div w:id="17020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5973">
      <w:bodyDiv w:val="1"/>
      <w:marLeft w:val="0"/>
      <w:marRight w:val="0"/>
      <w:marTop w:val="0"/>
      <w:marBottom w:val="0"/>
      <w:divBdr>
        <w:top w:val="none" w:sz="0" w:space="0" w:color="auto"/>
        <w:left w:val="none" w:sz="0" w:space="0" w:color="auto"/>
        <w:bottom w:val="none" w:sz="0" w:space="0" w:color="auto"/>
        <w:right w:val="none" w:sz="0" w:space="0" w:color="auto"/>
      </w:divBdr>
    </w:div>
    <w:div w:id="21176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Aspektas">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68ADB-7114-453B-B15C-93FE8F55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3962</Words>
  <Characters>2259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Sabaitė Jolanta</dc:creator>
  <cp:keywords/>
  <dc:description/>
  <cp:lastModifiedBy>Sabaitė Jolanta</cp:lastModifiedBy>
  <cp:revision>13</cp:revision>
  <dcterms:created xsi:type="dcterms:W3CDTF">2017-03-22T13:49:00Z</dcterms:created>
  <dcterms:modified xsi:type="dcterms:W3CDTF">2017-03-27T05:54:00Z</dcterms:modified>
</cp:coreProperties>
</file>