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96ED" w14:textId="28C91657"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1E3A2D">
        <w:rPr>
          <w:bCs/>
        </w:rPr>
        <w:t xml:space="preserve">                            2017</w:t>
      </w:r>
      <w:r w:rsidRPr="00B11198">
        <w:rPr>
          <w:bCs/>
        </w:rPr>
        <w:t xml:space="preserve"> m.                         d. įsakymu Nr. V-             </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5B85558D" w14:textId="03B90735" w:rsidR="00AA232F" w:rsidRDefault="00AA232F" w:rsidP="00AA232F">
      <w:pPr>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PRIEMONĖS NR.</w:t>
      </w:r>
      <w:r w:rsidR="00E06592" w:rsidRPr="00E06592">
        <w:rPr>
          <w:rFonts w:eastAsia="Times New Roman"/>
          <w:b/>
          <w:lang w:eastAsia="lt-LT"/>
        </w:rPr>
        <w:t xml:space="preserve"> </w:t>
      </w:r>
      <w:r w:rsidR="00E06592" w:rsidRPr="00E45515">
        <w:rPr>
          <w:rFonts w:eastAsia="Times New Roman"/>
          <w:b/>
          <w:lang w:eastAsia="lt-LT"/>
        </w:rPr>
        <w:t xml:space="preserve">08.1.3-CPVA-V-611 </w:t>
      </w:r>
      <w:r w:rsidR="00E06592" w:rsidRPr="00E45515">
        <w:rPr>
          <w:rFonts w:eastAsia="Calibri"/>
          <w:b/>
          <w:lang w:eastAsia="lt-LT"/>
        </w:rPr>
        <w:t>„SKUBIOS PAGALBOS TRAUMŲ IR NELAIMINGŲ ATSITIKIMŲ BEI IŠORINIŲ PRIEŽASČIŲ ATVEJAIS INFRASTRUKTŪROS TOBULINIMAS</w:t>
      </w:r>
      <w:r w:rsidRPr="00B11198">
        <w:rPr>
          <w:rFonts w:eastAsia="Times New Roman"/>
          <w:b/>
          <w:lang w:eastAsia="lt-LT"/>
        </w:rPr>
        <w:t>“</w:t>
      </w:r>
      <w:r w:rsidRPr="00B11198">
        <w:rPr>
          <w:b/>
          <w:kern w:val="16"/>
        </w:rPr>
        <w:t xml:space="preserve"> </w:t>
      </w:r>
      <w:r w:rsidRPr="00B11198">
        <w:rPr>
          <w:b/>
        </w:rPr>
        <w:t>PROJEKTŲ FINANSAVIMO SĄLYGŲ APRAŠAS</w:t>
      </w:r>
      <w:r w:rsidRPr="00B11198">
        <w:rPr>
          <w:b/>
          <w:kern w:val="16"/>
        </w:rPr>
        <w:t xml:space="preserve"> NR. </w:t>
      </w:r>
      <w:r w:rsidRPr="00564396">
        <w:rPr>
          <w:b/>
          <w:kern w:val="16"/>
        </w:rPr>
        <w:t>1</w:t>
      </w:r>
    </w:p>
    <w:p w14:paraId="3CCBAD6D" w14:textId="77777777" w:rsidR="00B30FB7" w:rsidRDefault="00B30FB7" w:rsidP="00B30FB7">
      <w:pPr>
        <w:ind w:firstLine="0"/>
      </w:pPr>
    </w:p>
    <w:p w14:paraId="395B163D" w14:textId="77777777" w:rsidR="00133851" w:rsidRPr="00803E99" w:rsidRDefault="00133851" w:rsidP="00B30FB7">
      <w:pPr>
        <w:ind w:firstLine="0"/>
      </w:pPr>
    </w:p>
    <w:p w14:paraId="6CC90BBB" w14:textId="77777777" w:rsidR="00B30FB7" w:rsidRPr="00803E99" w:rsidRDefault="00B30FB7" w:rsidP="00810E99">
      <w:pPr>
        <w:pStyle w:val="Antrat1"/>
      </w:pPr>
      <w:r w:rsidRPr="00803E99">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68378E2D"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proofErr w:type="spellStart"/>
      <w:r w:rsidR="00C958E0">
        <w:t>į</w:t>
      </w:r>
      <w:r w:rsidR="008F5507" w:rsidRPr="00B11198">
        <w:t>traukties</w:t>
      </w:r>
      <w:proofErr w:type="spellEnd"/>
      <w:r w:rsidR="008F5507" w:rsidRPr="00B11198">
        <w:t xml:space="preserve">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sidRPr="00E45515">
        <w:rPr>
          <w:rFonts w:eastAsia="Times New Roman"/>
          <w:b/>
          <w:lang w:eastAsia="lt-LT"/>
        </w:rPr>
        <w:t xml:space="preserve"> </w:t>
      </w:r>
      <w:r w:rsidR="002958F9" w:rsidRPr="00803E99">
        <w:t>„</w:t>
      </w:r>
      <w:r w:rsidR="008F5507">
        <w:rPr>
          <w:rFonts w:eastAsia="Calibri"/>
          <w:lang w:eastAsia="lt-LT"/>
        </w:rPr>
        <w:t>S</w:t>
      </w:r>
      <w:r w:rsidR="008F5507" w:rsidRPr="008F5507">
        <w:rPr>
          <w:rFonts w:eastAsia="Calibri"/>
          <w:lang w:eastAsia="lt-LT"/>
        </w:rPr>
        <w:t>kubios pagalbos traumų ir</w:t>
      </w:r>
      <w:r w:rsidR="008F5507" w:rsidRPr="00E45515">
        <w:rPr>
          <w:rFonts w:eastAsia="Calibri"/>
          <w:b/>
          <w:lang w:eastAsia="lt-LT"/>
        </w:rPr>
        <w:t xml:space="preserve"> </w:t>
      </w:r>
      <w:r w:rsidR="008F5507" w:rsidRPr="008F5507">
        <w:rPr>
          <w:rFonts w:eastAsia="Calibri"/>
          <w:lang w:eastAsia="lt-LT"/>
        </w:rPr>
        <w:t>nelaimingų atsitikimų bei išorinių priežasčių atvejais infrastruktūros tobulinimas</w:t>
      </w:r>
      <w:r w:rsidR="002958F9" w:rsidRPr="00803E99">
        <w:t>“ 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w:t>
      </w:r>
      <w:r w:rsidR="006022D9">
        <w:t xml:space="preserve"> kuriuo patvirtinami tam tikri </w:t>
      </w:r>
      <w:r w:rsidR="00C32443" w:rsidRPr="00365291">
        <w:t>2014–2020 metų Europos Sąjungos fond</w:t>
      </w:r>
      <w:r w:rsidR="006022D9">
        <w:t>ų investicijų veiksmų programos</w:t>
      </w:r>
      <w:r w:rsidR="00C32443" w:rsidRPr="00365291">
        <w:t xml:space="preserve">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proofErr w:type="spellStart"/>
      <w:r w:rsidR="00C958E0">
        <w:t>į</w:t>
      </w:r>
      <w:r w:rsidR="00FF160C" w:rsidRPr="00B11198">
        <w:t>traukties</w:t>
      </w:r>
      <w:proofErr w:type="spellEnd"/>
      <w:r w:rsidR="00FF160C" w:rsidRPr="00B11198">
        <w:t xml:space="preserve">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E9739B" w:rsidRPr="00803E99">
        <w:rPr>
          <w:i/>
        </w:rPr>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Pr>
          <w:rFonts w:eastAsia="Times New Roman"/>
          <w:lang w:eastAsia="lt-LT"/>
        </w:rPr>
        <w:t xml:space="preserve"> </w:t>
      </w:r>
      <w:r w:rsidR="002958F9" w:rsidRPr="00803E99">
        <w:t>„</w:t>
      </w:r>
      <w:r w:rsidR="00E9739B">
        <w:rPr>
          <w:rFonts w:eastAsia="Calibri"/>
          <w:lang w:eastAsia="lt-LT"/>
        </w:rPr>
        <w:t>S</w:t>
      </w:r>
      <w:r w:rsidR="00E9739B" w:rsidRPr="008F5507">
        <w:rPr>
          <w:rFonts w:eastAsia="Calibri"/>
          <w:lang w:eastAsia="lt-LT"/>
        </w:rPr>
        <w:t>kubios pagalbos traumų ir</w:t>
      </w:r>
      <w:r w:rsidR="00E9739B" w:rsidRPr="00E45515">
        <w:rPr>
          <w:rFonts w:eastAsia="Calibri"/>
          <w:b/>
          <w:lang w:eastAsia="lt-LT"/>
        </w:rPr>
        <w:t xml:space="preserve"> </w:t>
      </w:r>
      <w:r w:rsidR="00E9739B" w:rsidRPr="008F5507">
        <w:rPr>
          <w:rFonts w:eastAsia="Calibri"/>
          <w:lang w:eastAsia="lt-LT"/>
        </w:rPr>
        <w:t>nelaimingų atsitikimų bei išorinių priežasčių atvejais infrastruktūros tobulinimas</w:t>
      </w:r>
      <w:r w:rsidR="002958F9" w:rsidRPr="00803E99">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62A5B6C"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5C1D62" w:rsidRPr="00A24B89">
        <w:t>įtraukties</w:t>
      </w:r>
      <w:proofErr w:type="spellEnd"/>
      <w:r w:rsidR="005C1D62" w:rsidRPr="00A24B89">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650ED541" w14:textId="3517CA18" w:rsidR="00D612AC" w:rsidRDefault="000973C0" w:rsidP="00D612AC">
      <w:r>
        <w:t>2.3</w:t>
      </w:r>
      <w:r w:rsidR="005C1D62">
        <w:t xml:space="preserve">. </w:t>
      </w:r>
      <w:r w:rsidR="00D612AC" w:rsidRPr="00803E99">
        <w:t xml:space="preserve">2014–2020 metų Europos Sąjungos fondų investicijų veiksmų programos stebėsenos rodiklių skaičiavimo aprašą, patvirtintą Lietuvos Respublikos finansų ministro 2014 m. gruodžio 30 </w:t>
      </w:r>
      <w:r w:rsidR="00D612AC" w:rsidRPr="00803E99">
        <w:lastRenderedPageBreak/>
        <w:t>d. įsakymu Nr. 1K-499 „Dėl 2014–2020 metų Europos Sąjungos fondų investicijų veiksmų programos stebėsenos rodiklių skaičiavimo aprašo patvirtinimo“ (toliau – Veiksmų programos stebėsenos rodiklių skaičiavimo aprašas);</w:t>
      </w:r>
    </w:p>
    <w:p w14:paraId="0518123B" w14:textId="56056D10" w:rsidR="00A870E6" w:rsidRPr="009F386E" w:rsidRDefault="000973C0" w:rsidP="00A870E6">
      <w:pPr>
        <w:tabs>
          <w:tab w:val="left" w:pos="0"/>
          <w:tab w:val="left" w:pos="709"/>
        </w:tabs>
      </w:pPr>
      <w:r>
        <w:t>2.4</w:t>
      </w:r>
      <w:r w:rsidR="00A870E6">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10CE1B77" w:rsidR="00A6610A" w:rsidRPr="00A6610A" w:rsidRDefault="000973C0" w:rsidP="00A6610A">
      <w:pPr>
        <w:tabs>
          <w:tab w:val="left" w:pos="0"/>
          <w:tab w:val="left" w:pos="709"/>
        </w:tabs>
        <w:rPr>
          <w:color w:val="000000" w:themeColor="text1"/>
        </w:rPr>
      </w:pPr>
      <w:r>
        <w:rPr>
          <w:bCs/>
          <w:lang w:eastAsia="lt-LT"/>
        </w:rPr>
        <w:t>2.5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E8E57" w14:textId="7F7EFD6C" w:rsidR="00A870E6" w:rsidRPr="009F386E" w:rsidRDefault="000973C0" w:rsidP="00A870E6">
      <w:pPr>
        <w:tabs>
          <w:tab w:val="left" w:pos="0"/>
          <w:tab w:val="left" w:pos="709"/>
        </w:tabs>
      </w:pPr>
      <w:r>
        <w:rPr>
          <w:bCs/>
          <w:lang w:eastAsia="lt-LT"/>
        </w:rPr>
        <w:t>2.6</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4FE77B9E" w14:textId="6577B1BB" w:rsidR="005C1D62" w:rsidRDefault="00A367C4" w:rsidP="00B30FB7">
      <w:r>
        <w:t>2.</w:t>
      </w:r>
      <w:r w:rsidR="000973C0">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7E7E3855" w14:textId="22B8CE9C" w:rsidR="00A367C4" w:rsidRDefault="000973C0" w:rsidP="00B30FB7">
      <w:r>
        <w:t>2.8</w:t>
      </w:r>
      <w:r w:rsidR="005C1D62">
        <w:t xml:space="preserve">. </w:t>
      </w:r>
      <w:r w:rsidR="00A367C4" w:rsidRPr="00B11198">
        <w:t>Sveikatos netolygumų mažinimo Lietuvoje 2014–2023</w:t>
      </w:r>
      <w:r w:rsidR="00A367C4" w:rsidRPr="005869A4">
        <w:t> m. veiksmų plano, patvirtint</w:t>
      </w:r>
      <w:r w:rsidR="00A367C4" w:rsidRPr="005E3D93">
        <w:t>o Lietuvos Respublikos sveikatos apsaugos ministro 2014 m. liepos 16 d. įsakymu</w:t>
      </w:r>
      <w:r w:rsidR="00A367C4" w:rsidRPr="007863EA">
        <w:t xml:space="preserve"> Nr. V-815 ,,Dėl sveikatos netolygumų mažinimo Lietuvoje 2014–2023 m. veiksmų plano patvirtinimo“</w:t>
      </w:r>
      <w:r w:rsidR="00A367C4">
        <w:t xml:space="preserve"> </w:t>
      </w:r>
      <w:r w:rsidR="00A367C4" w:rsidRPr="00803E99">
        <w:t>(toliau –</w:t>
      </w:r>
      <w:r w:rsidR="00A367C4">
        <w:t xml:space="preserve"> </w:t>
      </w:r>
      <w:r w:rsidR="00A367C4" w:rsidRPr="00B11198">
        <w:t>Sveikatos netolygumų mažinimo</w:t>
      </w:r>
      <w:r w:rsidR="00A367C4">
        <w:t xml:space="preserve"> </w:t>
      </w:r>
      <w:r w:rsidR="00A367C4" w:rsidRPr="005869A4">
        <w:t>veiksmų plan</w:t>
      </w:r>
      <w:r w:rsidR="00A367C4">
        <w:t>as)</w:t>
      </w:r>
      <w:r w:rsidR="001719A7">
        <w:t>,</w:t>
      </w:r>
      <w:r w:rsidR="003E5A33">
        <w:t xml:space="preserve"> 3 priedą </w:t>
      </w:r>
      <w:r w:rsidR="003E5A33" w:rsidRPr="003E5A33">
        <w:t>,,Traumų ir nelaimingų atsitikimų profilaktikos, neįgalumo ir mirtingumo nuo išorinių priežasčių mažinimo krypties aprašas“</w:t>
      </w:r>
      <w:r w:rsidR="00A367C4">
        <w:t>;</w:t>
      </w:r>
    </w:p>
    <w:p w14:paraId="4B441036" w14:textId="04C890FD"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0D2EC0DC" w14:textId="77777777" w:rsidR="00701E71" w:rsidRDefault="00CD5951" w:rsidP="00B30FB7">
      <w:r w:rsidRPr="00803E99">
        <w:t xml:space="preserve">4. Apraše vartojamos </w:t>
      </w:r>
      <w:r w:rsidR="0055014E" w:rsidRPr="00803E99">
        <w:t xml:space="preserve">kitos </w:t>
      </w:r>
      <w:r w:rsidRPr="00803E99">
        <w:t>sąvokos:</w:t>
      </w:r>
    </w:p>
    <w:p w14:paraId="55A97836" w14:textId="77777777" w:rsidR="00631BF2" w:rsidRPr="00D47BB9" w:rsidRDefault="00A25150" w:rsidP="00B30FB7">
      <w:r>
        <w:t>4.1</w:t>
      </w:r>
      <w:r w:rsidR="009C47B5" w:rsidRPr="009C47B5">
        <w:t>.</w:t>
      </w:r>
      <w:r w:rsidR="009C47B5">
        <w:rPr>
          <w:b/>
        </w:rPr>
        <w:t xml:space="preserve"> </w:t>
      </w:r>
      <w:r w:rsidR="006620F4" w:rsidRPr="009762FB">
        <w:rPr>
          <w:b/>
        </w:rPr>
        <w:t>Traumos centras</w:t>
      </w:r>
      <w:r w:rsidR="006620F4">
        <w:t xml:space="preserve"> – </w:t>
      </w:r>
      <w:r w:rsidR="00631BF2" w:rsidRPr="00D47BB9">
        <w:t>stacionarines ir ambulatorines paslaugas teikianti asmens sveikatos priežiūros įstaiga, kurioje kiekvieną savaitės dieną bet kuriuo paros metu pacientams, nukentėjusiems nuo traumų ir kitų išorinių priežasčių lemtų sužalojimų, teikiama medicinos pagalba.</w:t>
      </w:r>
    </w:p>
    <w:p w14:paraId="6175839C" w14:textId="5B1E548B" w:rsidR="0087473F" w:rsidRDefault="0087473F" w:rsidP="0087473F">
      <w:r>
        <w:rPr>
          <w:rFonts w:eastAsia="Times New Roman"/>
          <w:bCs/>
          <w:kern w:val="2"/>
        </w:rPr>
        <w:t xml:space="preserve">4.2. </w:t>
      </w:r>
      <w:r>
        <w:rPr>
          <w:b/>
          <w:bCs/>
        </w:rPr>
        <w:t>Integruotos sveikatos priežiūros modelis</w:t>
      </w:r>
      <w:r>
        <w:t xml:space="preserve"> – sveikatos priežiūros paslaugų teikimo, organizavimo ir valdymo sistema, apimanti koordinuotai suderintus procesus tarp įvairių lygių sveikatos priežiūros paslaugų teikėjų ir jų teikiamų ligų profilaktikos, diagnostikos, gydymo, medicininės reabilitacijos ir ilgalaikės priežiūros paslaugų.</w:t>
      </w:r>
    </w:p>
    <w:p w14:paraId="7446E943" w14:textId="549BBAB5" w:rsidR="00D05E66" w:rsidRDefault="004C7512" w:rsidP="00B30FB7">
      <w:r>
        <w:rPr>
          <w:rFonts w:eastAsia="Times New Roman"/>
          <w:lang w:eastAsia="lt-LT"/>
        </w:rPr>
        <w:t>4.3</w:t>
      </w:r>
      <w:r w:rsidR="009C47B5" w:rsidRPr="009C47B5">
        <w:rPr>
          <w:rFonts w:eastAsia="Times New Roman"/>
          <w:lang w:eastAsia="lt-LT"/>
        </w:rPr>
        <w:t>.</w:t>
      </w:r>
      <w:r w:rsidR="009C47B5">
        <w:rPr>
          <w:rFonts w:eastAsia="Times New Roman"/>
          <w:b/>
          <w:lang w:eastAsia="lt-LT"/>
        </w:rPr>
        <w:t xml:space="preserve"> </w:t>
      </w:r>
      <w:r w:rsidR="00D05E66" w:rsidRPr="00EF53FA">
        <w:rPr>
          <w:rFonts w:eastAsia="Times New Roman"/>
          <w:b/>
          <w:lang w:eastAsia="lt-LT"/>
        </w:rPr>
        <w:t>Toksikologijos centras</w:t>
      </w:r>
      <w:r w:rsidR="00D05E66">
        <w:rPr>
          <w:rFonts w:eastAsia="Times New Roman"/>
          <w:lang w:eastAsia="lt-LT"/>
        </w:rPr>
        <w:t xml:space="preserve"> </w:t>
      </w:r>
      <w:r w:rsidR="00D05E66" w:rsidRPr="00D05E66">
        <w:t>– suprantama taip, kaip</w:t>
      </w:r>
      <w:r w:rsidR="00D05E66">
        <w:t xml:space="preserve"> apibrėžta </w:t>
      </w:r>
      <w:r w:rsidR="00D05E66" w:rsidRPr="00B11198">
        <w:t>Sveikatos netolygumų mažinimo</w:t>
      </w:r>
      <w:r w:rsidR="00D05E66">
        <w:t xml:space="preserve"> </w:t>
      </w:r>
      <w:r w:rsidR="00D05E66" w:rsidRPr="005869A4">
        <w:t>veiksmų plan</w:t>
      </w:r>
      <w:r w:rsidR="00D05E66">
        <w:t xml:space="preserve">o 3 priede </w:t>
      </w:r>
      <w:r w:rsidR="00D05E66" w:rsidRPr="003E5A33">
        <w:t>,,Traumų ir nelaimingų atsitikimų profilaktikos, neįgalumo ir mirtingumo nuo išorinių priežasčių mažinimo krypties aprašas“</w:t>
      </w:r>
      <w:r w:rsidR="00176F0C">
        <w:t>.</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58BF48D3" w14:textId="0A11CF43" w:rsidR="00810E99" w:rsidRPr="00490701" w:rsidRDefault="00BE6078" w:rsidP="00490701">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B559A0">
        <w:t>6 800 000</w:t>
      </w:r>
      <w:r w:rsidR="004C2420" w:rsidRPr="004C2420">
        <w:t xml:space="preserve"> </w:t>
      </w:r>
      <w:r w:rsidR="00432C85" w:rsidRPr="004C2420">
        <w:t>eurų</w:t>
      </w:r>
      <w:r w:rsidR="008E0CEF" w:rsidRPr="004C2420">
        <w:t xml:space="preserve"> (</w:t>
      </w:r>
      <w:r w:rsidR="0029542F">
        <w:t xml:space="preserve">šeši </w:t>
      </w:r>
      <w:r w:rsidR="004C2420" w:rsidRPr="004C2420">
        <w:t xml:space="preserve">milijonų </w:t>
      </w:r>
      <w:r w:rsidR="0029542F">
        <w:t>šimtai</w:t>
      </w:r>
      <w:r w:rsidR="004C2420" w:rsidRPr="004C2420">
        <w:t xml:space="preserve"> </w:t>
      </w:r>
      <w:r w:rsidR="0029542F">
        <w:t xml:space="preserve">aštuoni šimtai </w:t>
      </w:r>
      <w:r w:rsidR="007A322A" w:rsidRPr="004C2420">
        <w:t>tūkstančių</w:t>
      </w:r>
      <w:r w:rsidR="0029542F">
        <w:t xml:space="preserve"> eurų</w:t>
      </w:r>
      <w:r w:rsidR="00C4159D" w:rsidRPr="00803E99">
        <w:t xml:space="preserve">), iš kurių iki </w:t>
      </w:r>
      <w:r w:rsidR="00806AA2" w:rsidRPr="000F1979">
        <w:t>5</w:t>
      </w:r>
      <w:r w:rsidR="001C2680" w:rsidRPr="000F1979">
        <w:t> </w:t>
      </w:r>
      <w:r w:rsidR="008F4B93">
        <w:t>780 000</w:t>
      </w:r>
      <w:r w:rsidR="00C4159D" w:rsidRPr="00803E99">
        <w:t> </w:t>
      </w:r>
      <w:r w:rsidR="008F4B93">
        <w:t>eurų</w:t>
      </w:r>
      <w:r w:rsidR="00C4159D" w:rsidRPr="00803E99">
        <w:t xml:space="preserve"> (</w:t>
      </w:r>
      <w:r w:rsidR="008F4B93">
        <w:t>penkių</w:t>
      </w:r>
      <w:r w:rsidR="00051F33">
        <w:t xml:space="preserve"> </w:t>
      </w:r>
      <w:r w:rsidR="00D55DD7">
        <w:t>milijonų</w:t>
      </w:r>
      <w:r w:rsidR="006E2D63">
        <w:t xml:space="preserve"> </w:t>
      </w:r>
      <w:r w:rsidR="008F4B93">
        <w:t xml:space="preserve">septynių </w:t>
      </w:r>
      <w:r w:rsidR="00051F33" w:rsidRPr="004C2420">
        <w:t>šimtų</w:t>
      </w:r>
      <w:r w:rsidR="00051F33">
        <w:t xml:space="preserve"> </w:t>
      </w:r>
      <w:r w:rsidR="008F4B93">
        <w:t xml:space="preserve">aštuoniasdešimt </w:t>
      </w:r>
      <w:r w:rsidR="00D55DD7">
        <w:t>tūkstančių</w:t>
      </w:r>
      <w:r w:rsidR="0029662C">
        <w:t xml:space="preserve"> eurų</w:t>
      </w:r>
      <w:r w:rsidR="00C4159D" w:rsidRPr="00803E99">
        <w:t>)</w:t>
      </w:r>
      <w:r w:rsidR="006E2D63">
        <w:t xml:space="preserve"> </w:t>
      </w:r>
      <w:r w:rsidR="00C4159D" w:rsidRPr="00803E99">
        <w:t xml:space="preserve"> – </w:t>
      </w:r>
      <w:r w:rsidR="00456265" w:rsidRPr="00803E99">
        <w:t>Europos Sąjungos</w:t>
      </w:r>
      <w:r w:rsidR="00456265">
        <w:t xml:space="preserve"> </w:t>
      </w:r>
      <w:r w:rsidR="006E2D63" w:rsidRPr="009F386E">
        <w:t xml:space="preserve">struktūrinių fondų Europos regioninės plėtros </w:t>
      </w:r>
      <w:r w:rsidR="006E2D63" w:rsidRPr="009F386E">
        <w:lastRenderedPageBreak/>
        <w:t>fondo (toliau – ERPF)</w:t>
      </w:r>
      <w:r w:rsidR="00490701">
        <w:t xml:space="preserve"> </w:t>
      </w:r>
      <w:r w:rsidR="006303C1">
        <w:t xml:space="preserve">lėšos </w:t>
      </w:r>
      <w:r w:rsidR="00490701">
        <w:t xml:space="preserve">ir </w:t>
      </w:r>
      <w:r w:rsidR="00C4159D" w:rsidRPr="00803E99">
        <w:t xml:space="preserve">iki </w:t>
      </w:r>
      <w:r w:rsidR="00051F33">
        <w:t xml:space="preserve">1 </w:t>
      </w:r>
      <w:r w:rsidR="0029662C">
        <w:t>020 000</w:t>
      </w:r>
      <w:r w:rsidR="00D70535">
        <w:t xml:space="preserve"> </w:t>
      </w:r>
      <w:r w:rsidR="00432C85" w:rsidRPr="00803E99">
        <w:t>eurų</w:t>
      </w:r>
      <w:r w:rsidR="00C4159D" w:rsidRPr="00803E99">
        <w:t xml:space="preserve"> (</w:t>
      </w:r>
      <w:r w:rsidR="00D55DD7">
        <w:t>vieno milijono</w:t>
      </w:r>
      <w:r w:rsidR="006E2D63">
        <w:t xml:space="preserve"> </w:t>
      </w:r>
      <w:r w:rsidR="0029662C">
        <w:t>dvidešimt</w:t>
      </w:r>
      <w:r w:rsidR="00831B07">
        <w:t xml:space="preserve"> </w:t>
      </w:r>
      <w:r w:rsidR="0029662C">
        <w:t>tūkstančių eurų</w:t>
      </w:r>
      <w:r w:rsidR="00C4159D" w:rsidRPr="00803E99">
        <w:t>) – Lietuvos Respublikos valstybės biudžeto lėšos</w:t>
      </w:r>
      <w:r w:rsidR="007F7AC2" w:rsidRPr="00803E99">
        <w:t xml:space="preserve">. </w:t>
      </w:r>
    </w:p>
    <w:p w14:paraId="3D59B65F" w14:textId="77777777" w:rsidR="00701E71" w:rsidRPr="00803E99" w:rsidRDefault="00EF5FCC" w:rsidP="00B30FB7">
      <w:r w:rsidRPr="00803E99">
        <w:rPr>
          <w:color w:val="000000"/>
        </w:rPr>
        <w:t xml:space="preserve"> </w:t>
      </w:r>
      <w:r w:rsidR="00561F6B">
        <w:t>9</w:t>
      </w:r>
      <w:r w:rsidR="00701E71" w:rsidRPr="00803E99">
        <w:t xml:space="preserve">. </w:t>
      </w:r>
      <w:r w:rsidR="00701E71" w:rsidRPr="00564396">
        <w:t>Priemonės tikslas</w:t>
      </w:r>
      <w:r w:rsidR="00701E71" w:rsidRPr="00803E99">
        <w:t xml:space="preserve"> – </w:t>
      </w:r>
      <w:r w:rsidR="00404A90">
        <w:t>užtikrinti</w:t>
      </w:r>
      <w:r w:rsidR="00701E71" w:rsidRPr="00803E99">
        <w:t xml:space="preserve"> </w:t>
      </w:r>
      <w:r w:rsidR="006A5CC0" w:rsidRPr="00EF53FA">
        <w:t xml:space="preserve">pagalbos nukentėjusiesiems nuo </w:t>
      </w:r>
      <w:r w:rsidR="00BD62ED">
        <w:t xml:space="preserve">traumų ir nelaimingų atsitikimų bei </w:t>
      </w:r>
      <w:r w:rsidR="006A5CC0" w:rsidRPr="00EF53FA">
        <w:t xml:space="preserve">išorinių priežasčių </w:t>
      </w:r>
      <w:r w:rsidR="00404A90" w:rsidRPr="00366629">
        <w:t>sveikatos priežiūr</w:t>
      </w:r>
      <w:r w:rsidR="00404A90">
        <w:t>os paslaugų</w:t>
      </w:r>
      <w:r w:rsidR="00404A90" w:rsidRPr="00B11198">
        <w:t xml:space="preserve"> </w:t>
      </w:r>
      <w:r w:rsidR="006A5CC0" w:rsidRPr="00EF53FA">
        <w:t xml:space="preserve">efektyvumą ir </w:t>
      </w:r>
      <w:r w:rsidR="00404A90">
        <w:t>jų</w:t>
      </w:r>
      <w:r w:rsidR="006A5CC0" w:rsidRPr="00EF53FA">
        <w:t xml:space="preserve"> suteikimą laiku, siekiant išvengti neigiamų pasekmių ir kuo greičiau grąžinti žmones į aktyvų gyvenimą</w:t>
      </w:r>
      <w:r w:rsidR="00701E71" w:rsidRPr="00803E99">
        <w:t xml:space="preserve">. </w:t>
      </w:r>
    </w:p>
    <w:p w14:paraId="35B62DAF" w14:textId="4472A72B" w:rsidR="00404A90" w:rsidRDefault="00BE6078" w:rsidP="00B30FB7">
      <w:r w:rsidRPr="00803E99">
        <w:t>1</w:t>
      </w:r>
      <w:r w:rsidR="00561F6B">
        <w:t>0</w:t>
      </w:r>
      <w:r w:rsidR="00851C4B" w:rsidRPr="00803E99">
        <w:t xml:space="preserve">. </w:t>
      </w:r>
      <w:r w:rsidR="00404A90">
        <w:t xml:space="preserve">Pagal Aprašą remiamos </w:t>
      </w:r>
      <w:r w:rsidR="005A59CC" w:rsidRPr="00803E99">
        <w:t>šios</w:t>
      </w:r>
      <w:r w:rsidR="00404A90">
        <w:t xml:space="preserve"> veiklos</w:t>
      </w:r>
      <w:r w:rsidR="006F07F6">
        <w:t>, skirtos</w:t>
      </w:r>
      <w:r w:rsidR="005478B1">
        <w:t xml:space="preserve"> </w:t>
      </w:r>
      <w:r w:rsidR="009876F9">
        <w:t>efektyviam</w:t>
      </w:r>
      <w:r w:rsidR="00404A90" w:rsidRPr="00227E98">
        <w:t xml:space="preserve"> integruo</w:t>
      </w:r>
      <w:r w:rsidR="009876F9">
        <w:t xml:space="preserve">tos sveikatos priežiūros modeliui, </w:t>
      </w:r>
      <w:r w:rsidR="009B0442">
        <w:t>sudaranči</w:t>
      </w:r>
      <w:r w:rsidR="005E52BF">
        <w:t>o</w:t>
      </w:r>
      <w:r w:rsidR="00404A90" w:rsidRPr="00227E98">
        <w:t xml:space="preserve"> prielaidas gerinti </w:t>
      </w:r>
      <w:r w:rsidR="00404A90" w:rsidRPr="00E16B04">
        <w:t xml:space="preserve">traumų ir kitų išorinių priežasčių </w:t>
      </w:r>
      <w:r w:rsidR="00404A90" w:rsidRPr="00E16B04">
        <w:rPr>
          <w:kern w:val="1"/>
        </w:rPr>
        <w:t>lemtų sužalojimų atvejais</w:t>
      </w:r>
      <w:r w:rsidR="00404A90" w:rsidRPr="007B2EEE">
        <w:t xml:space="preserve"> </w:t>
      </w:r>
      <w:r w:rsidR="00404A90" w:rsidRPr="00227E98">
        <w:t>profilaktikos, diagnostikos, gydymo paslaugų prieinamumą ir kokybę tikslinių teritorijų gyventojams</w:t>
      </w:r>
      <w:r w:rsidR="006F07F6">
        <w:t>,</w:t>
      </w:r>
      <w:r w:rsidR="009B0442">
        <w:t xml:space="preserve"> plėtoti</w:t>
      </w:r>
      <w:r w:rsidR="00404A90">
        <w:t xml:space="preserve"> </w:t>
      </w:r>
      <w:r w:rsidR="009876F9">
        <w:t>ir tobulinti</w:t>
      </w:r>
      <w:r w:rsidR="00886629">
        <w:t>:</w:t>
      </w:r>
    </w:p>
    <w:p w14:paraId="29035DE1" w14:textId="5D4392DE" w:rsidR="00404A90" w:rsidRPr="003E62BF" w:rsidRDefault="00561F6B" w:rsidP="00B30FB7">
      <w:pPr>
        <w:rPr>
          <w:color w:val="FF0000"/>
        </w:rPr>
      </w:pPr>
      <w:r>
        <w:t>10</w:t>
      </w:r>
      <w:r w:rsidR="00935C67">
        <w:t>.1</w:t>
      </w:r>
      <w:r w:rsidR="004905B8">
        <w:t>.</w:t>
      </w:r>
      <w:r w:rsidR="00935C67">
        <w:t xml:space="preserve"> </w:t>
      </w:r>
      <w:r w:rsidR="00935C67" w:rsidRPr="00917615">
        <w:t>Toksikologijos cent</w:t>
      </w:r>
      <w:r w:rsidR="00B43113">
        <w:t>ro infrastruktūros modernizavimas</w:t>
      </w:r>
      <w:r w:rsidR="00935C67" w:rsidRPr="00917615">
        <w:t>: statin</w:t>
      </w:r>
      <w:r w:rsidR="00B43113">
        <w:t>ių ir (ar) patalpų rekonstravimas, remontas</w:t>
      </w:r>
      <w:r w:rsidR="00935C67" w:rsidRPr="00917615">
        <w:t xml:space="preserve">, </w:t>
      </w:r>
      <w:r w:rsidR="00125480" w:rsidRPr="002962B7">
        <w:t xml:space="preserve">medicinos </w:t>
      </w:r>
      <w:r w:rsidR="00125480">
        <w:t>ir kitos reikalingos</w:t>
      </w:r>
      <w:r w:rsidR="00125480" w:rsidRPr="002962B7">
        <w:t xml:space="preserve"> </w:t>
      </w:r>
      <w:r w:rsidR="00BD46EF">
        <w:t xml:space="preserve">įrangos </w:t>
      </w:r>
      <w:r w:rsidR="00935C67" w:rsidRPr="00917615">
        <w:t>įsigijim</w:t>
      </w:r>
      <w:r w:rsidR="00B43113">
        <w:t>as</w:t>
      </w:r>
      <w:r w:rsidR="00935C67" w:rsidRPr="00917615">
        <w:t>;</w:t>
      </w:r>
    </w:p>
    <w:p w14:paraId="01354946" w14:textId="4B1029AD" w:rsidR="00935C67" w:rsidRDefault="00561F6B" w:rsidP="00B30FB7">
      <w:pPr>
        <w:rPr>
          <w:lang w:eastAsia="lt-LT"/>
        </w:rPr>
      </w:pPr>
      <w:r>
        <w:t>10</w:t>
      </w:r>
      <w:r w:rsidR="00935C67">
        <w:t>.</w:t>
      </w:r>
      <w:r w:rsidR="00097AFC">
        <w:t>2</w:t>
      </w:r>
      <w:r w:rsidR="00935C67">
        <w:t xml:space="preserve">. </w:t>
      </w:r>
      <w:r w:rsidR="00935C67" w:rsidRPr="00F83E0F">
        <w:rPr>
          <w:lang w:eastAsia="lt-LT"/>
        </w:rPr>
        <w:t>asmens sveikatos priežiūros įstaigų, atliekančių</w:t>
      </w:r>
      <w:r w:rsidR="00C01BA6">
        <w:rPr>
          <w:lang w:eastAsia="lt-LT"/>
        </w:rPr>
        <w:t xml:space="preserve"> </w:t>
      </w:r>
      <w:r w:rsidR="001E0D23" w:rsidRPr="00F83E0F">
        <w:rPr>
          <w:rFonts w:eastAsia="Times New Roman"/>
          <w:lang w:eastAsia="lt-LT"/>
        </w:rPr>
        <w:t xml:space="preserve">III lygio ir (ar) II lygio traumos centrų funkcijas, </w:t>
      </w:r>
      <w:r w:rsidR="00534511">
        <w:rPr>
          <w:lang w:eastAsia="lt-LT"/>
        </w:rPr>
        <w:t>infrastruktūros modernizavimas: aprūpinimas</w:t>
      </w:r>
      <w:r w:rsidR="00935C67" w:rsidRPr="00F83E0F">
        <w:rPr>
          <w:lang w:eastAsia="lt-LT"/>
        </w:rPr>
        <w:t xml:space="preserve"> laboratorinės diagnostikos įranga, s</w:t>
      </w:r>
      <w:r w:rsidR="00935C67">
        <w:rPr>
          <w:lang w:eastAsia="lt-LT"/>
        </w:rPr>
        <w:t>kirta apsinuodijimus sukeliantiems medikamentams ir toksinėms med</w:t>
      </w:r>
      <w:r w:rsidR="003D6A3E">
        <w:rPr>
          <w:lang w:eastAsia="lt-LT"/>
        </w:rPr>
        <w:t>žiagoms nustatyti, ir medicinos</w:t>
      </w:r>
      <w:r w:rsidR="00935C67">
        <w:rPr>
          <w:lang w:eastAsia="lt-LT"/>
        </w:rPr>
        <w:t xml:space="preserve"> įranga</w:t>
      </w:r>
      <w:r w:rsidR="00935C67" w:rsidRPr="00F83E0F">
        <w:rPr>
          <w:lang w:eastAsia="lt-LT"/>
        </w:rPr>
        <w:t>;</w:t>
      </w:r>
    </w:p>
    <w:p w14:paraId="7448AF4F" w14:textId="51E19771" w:rsidR="00935C67" w:rsidRDefault="00561F6B" w:rsidP="00B30FB7">
      <w:r>
        <w:t>10</w:t>
      </w:r>
      <w:r w:rsidR="00097AFC">
        <w:t>.3</w:t>
      </w:r>
      <w:r w:rsidR="00935C67">
        <w:t>.</w:t>
      </w:r>
      <w:r w:rsidR="00935C67" w:rsidRPr="00935C67">
        <w:t xml:space="preserve"> </w:t>
      </w:r>
      <w:r w:rsidR="00935C67" w:rsidRPr="00D560F0">
        <w:t>Lietuvos sveikatos mokslų universiteto ligoninė</w:t>
      </w:r>
      <w:r w:rsidR="00935C67">
        <w:t>s Kauno klinikų</w:t>
      </w:r>
      <w:r w:rsidR="00935C67" w:rsidRPr="00BD0915">
        <w:t xml:space="preserve"> </w:t>
      </w:r>
      <w:r w:rsidR="00FA615A">
        <w:t>infrastruktūros modernizavimas</w:t>
      </w:r>
      <w:r w:rsidR="00935C67">
        <w:t>:</w:t>
      </w:r>
      <w:r w:rsidR="00935C67" w:rsidRPr="00BD0915">
        <w:t xml:space="preserve"> </w:t>
      </w:r>
      <w:r w:rsidR="00935C67">
        <w:t xml:space="preserve">medicinos ir kitos </w:t>
      </w:r>
      <w:r w:rsidR="00FA615A">
        <w:t>reikalingos įrangos įsigijimas</w:t>
      </w:r>
      <w:r w:rsidR="00F371B9">
        <w:t xml:space="preserve">, tiesiogiai </w:t>
      </w:r>
      <w:r w:rsidR="00B45913">
        <w:t>susijusios</w:t>
      </w:r>
      <w:r w:rsidR="00B45913" w:rsidRPr="00BD0915">
        <w:t xml:space="preserve"> </w:t>
      </w:r>
      <w:r w:rsidR="00935C67" w:rsidRPr="00BD0915">
        <w:t>su skubios medicinos pagalbos teikimu nukentėjusiesiems nuo traumų</w:t>
      </w:r>
      <w:r w:rsidR="00D74E92">
        <w:t>, nelaimingų atsitik</w:t>
      </w:r>
      <w:r w:rsidR="00935C67">
        <w:t>imų ir ki</w:t>
      </w:r>
      <w:r w:rsidR="001D4E71">
        <w:t>tų išorinių priežasčių atvejais.</w:t>
      </w:r>
    </w:p>
    <w:p w14:paraId="291B4D31" w14:textId="77777777" w:rsidR="006A0B12" w:rsidRPr="003D7008" w:rsidRDefault="00E75985" w:rsidP="00B30FB7">
      <w:pPr>
        <w:rPr>
          <w:color w:val="FF0000"/>
        </w:rPr>
      </w:pPr>
      <w:r>
        <w:t>11</w:t>
      </w:r>
      <w:r w:rsidR="00901614" w:rsidRPr="00803E99">
        <w:t xml:space="preserve">. Pagal Aprašą </w:t>
      </w:r>
      <w:r w:rsidR="00901614" w:rsidRPr="000F6E96">
        <w:t>ne</w:t>
      </w:r>
      <w:r w:rsidR="007F7E91">
        <w:t xml:space="preserve">tinkamos </w:t>
      </w:r>
      <w:r w:rsidR="00901614" w:rsidRPr="000F6E96">
        <w:t>finansuo</w:t>
      </w:r>
      <w:r w:rsidR="007F7E91">
        <w:t>ti</w:t>
      </w:r>
      <w:r w:rsidR="00697538" w:rsidRPr="000F6E96">
        <w:t xml:space="preserve"> </w:t>
      </w:r>
      <w:r w:rsidR="000F6E96" w:rsidRPr="001E1551">
        <w:t xml:space="preserve">tretinio lygio stacionarinėms </w:t>
      </w:r>
      <w:r w:rsidR="000F6E96">
        <w:t xml:space="preserve">medicininės reabilitacijos paslaugoms </w:t>
      </w:r>
      <w:r w:rsidR="000F6E96" w:rsidRPr="00BD0915">
        <w:t>nukentėjusiesiems nuo traumų</w:t>
      </w:r>
      <w:r w:rsidR="000F6E96">
        <w:t>, nelaimingų atsitikimų ir kitų išorinių priežasčių atvejais skirtos infrastruktūros atnaujinim</w:t>
      </w:r>
      <w:r w:rsidR="007F7E91">
        <w:t>o</w:t>
      </w:r>
      <w:r w:rsidR="000F6E96">
        <w:t xml:space="preserve"> (statiniai</w:t>
      </w:r>
      <w:r w:rsidR="000F6E96" w:rsidRPr="00B56B02">
        <w:t xml:space="preserve"> ir (ar) </w:t>
      </w:r>
      <w:r w:rsidR="000F6E96">
        <w:t xml:space="preserve">patalpų </w:t>
      </w:r>
      <w:r w:rsidR="000F6E96" w:rsidRPr="00B56B02">
        <w:t>rekonstravimas, remontas</w:t>
      </w:r>
      <w:r w:rsidR="000F6E96">
        <w:t>,</w:t>
      </w:r>
      <w:r w:rsidR="000F6E96" w:rsidRPr="00B56B02">
        <w:t xml:space="preserve"> </w:t>
      </w:r>
      <w:r w:rsidR="000F6E96" w:rsidRPr="002962B7">
        <w:t xml:space="preserve">medicinos </w:t>
      </w:r>
      <w:r w:rsidR="000F6E96">
        <w:t>ir kitos reikalingos</w:t>
      </w:r>
      <w:r w:rsidR="000F6E96" w:rsidRPr="002962B7">
        <w:t xml:space="preserve"> </w:t>
      </w:r>
      <w:r w:rsidR="000F6E96">
        <w:t>įrangos įsigijimas)</w:t>
      </w:r>
      <w:r w:rsidR="007F7E91">
        <w:t xml:space="preserve"> išlaidos</w:t>
      </w:r>
      <w:r w:rsidR="000F6E96">
        <w:t>, jei tokios infrastruktūros atnaujinim</w:t>
      </w:r>
      <w:r w:rsidR="007F7E91">
        <w:t>o išlaidos</w:t>
      </w:r>
      <w:r w:rsidR="000F6E96">
        <w:t xml:space="preserve"> bus finansuojam</w:t>
      </w:r>
      <w:r w:rsidR="007F7E91">
        <w:t>o</w:t>
      </w:r>
      <w:r w:rsidR="000F6E96">
        <w:t>s pagal Ministerijos administruojamo 8.1.3 uždavinio „</w:t>
      </w:r>
      <w:r w:rsidR="000F6E96" w:rsidRPr="000F45C3">
        <w:t>Pagerinti sveikatos priežiūros kokybę ir prieinamumą tikslinėms gyventojų grupėms bei sumažinti sveikatos netolygumus“</w:t>
      </w:r>
      <w:r w:rsidR="000F6E96">
        <w:t xml:space="preserve"> priemonę 08.1.3-CPVA-V-603 </w:t>
      </w:r>
      <w:r w:rsidR="000F6E96" w:rsidRPr="005C3F2B">
        <w:rPr>
          <w:rFonts w:eastAsia="Calibri"/>
          <w:lang w:eastAsia="lt-LT"/>
        </w:rPr>
        <w:t>„</w:t>
      </w:r>
      <w:r w:rsidR="000F6E96">
        <w:rPr>
          <w:rFonts w:eastAsia="Calibri"/>
          <w:lang w:eastAsia="lt-LT"/>
        </w:rPr>
        <w:t>G</w:t>
      </w:r>
      <w:r w:rsidR="000F6E96" w:rsidRPr="00E26755">
        <w:rPr>
          <w:rFonts w:eastAsia="Calibri"/>
          <w:lang w:eastAsia="lt-LT"/>
        </w:rPr>
        <w:t>alvos smegenų kraujotakos ligų profilaktikos, diagnostikos ir gydymo paslaugų kokybės ir prieinamumo gerinimas</w:t>
      </w:r>
      <w:r w:rsidR="000F6E96" w:rsidRPr="005C3F2B">
        <w:rPr>
          <w:rFonts w:eastAsia="Calibri"/>
          <w:lang w:eastAsia="lt-LT"/>
        </w:rPr>
        <w:t>“</w:t>
      </w:r>
      <w:r w:rsidR="000F6E96">
        <w:rPr>
          <w:rFonts w:eastAsia="Calibri"/>
          <w:lang w:eastAsia="lt-LT"/>
        </w:rPr>
        <w:t>.</w:t>
      </w:r>
      <w:r w:rsidR="00760C80">
        <w:rPr>
          <w:rFonts w:eastAsia="Calibri"/>
          <w:lang w:eastAsia="lt-LT"/>
        </w:rPr>
        <w:t xml:space="preserve"> </w:t>
      </w:r>
    </w:p>
    <w:p w14:paraId="176D2360" w14:textId="49EA9D40" w:rsidR="00D457A2" w:rsidRPr="00D80F99" w:rsidRDefault="00BE6078" w:rsidP="00B30FB7">
      <w:r w:rsidRPr="00803E99">
        <w:t>1</w:t>
      </w:r>
      <w:r w:rsidR="00E75985">
        <w:t>2</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BF3425" w:rsidRPr="00D80F99">
        <w:t xml:space="preserve"> m. </w:t>
      </w:r>
      <w:r w:rsidR="008F36B7">
        <w:t>I</w:t>
      </w:r>
      <w:r w:rsidR="001D4E71">
        <w:t>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3D6A3E">
      <w:pPr>
        <w:tabs>
          <w:tab w:val="left" w:pos="8222"/>
        </w:tabs>
        <w:rPr>
          <w:rFonts w:eastAsia="Calibri"/>
          <w:lang w:eastAsia="lt-LT"/>
        </w:rPr>
      </w:pPr>
    </w:p>
    <w:p w14:paraId="697584E8" w14:textId="0608D560" w:rsidR="007C2049" w:rsidRDefault="00BE6078" w:rsidP="00B30FB7">
      <w:pPr>
        <w:rPr>
          <w:rFonts w:eastAsia="Calibri"/>
          <w:lang w:eastAsia="lt-LT"/>
        </w:rPr>
      </w:pPr>
      <w:r w:rsidRPr="00163E38">
        <w:rPr>
          <w:rFonts w:eastAsia="Calibri"/>
          <w:lang w:eastAsia="lt-LT"/>
        </w:rPr>
        <w:t>1</w:t>
      </w:r>
      <w:r w:rsidR="00E75985">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B8112F" w:rsidRPr="00163E38">
        <w:rPr>
          <w:rFonts w:eastAsia="Calibri"/>
          <w:lang w:eastAsia="lt-LT"/>
        </w:rPr>
        <w:t xml:space="preserve"> </w:t>
      </w:r>
      <w:r w:rsidR="007C2049">
        <w:rPr>
          <w:rFonts w:eastAsia="Calibri"/>
          <w:lang w:eastAsia="lt-LT"/>
        </w:rPr>
        <w:t>ir partneriai</w:t>
      </w:r>
      <w:r w:rsidR="00365291">
        <w:rPr>
          <w:rFonts w:eastAsia="Calibri"/>
          <w:lang w:eastAsia="lt-LT"/>
        </w:rPr>
        <w:t xml:space="preserve"> </w:t>
      </w:r>
      <w:r w:rsidR="00B8112F" w:rsidRPr="00163E38">
        <w:rPr>
          <w:rFonts w:eastAsia="Calibri"/>
          <w:lang w:eastAsia="lt-LT"/>
        </w:rPr>
        <w:t>yra</w:t>
      </w:r>
      <w:r w:rsidR="00163E38" w:rsidRPr="00163E38">
        <w:rPr>
          <w:rFonts w:eastAsia="Calibri"/>
          <w:lang w:eastAsia="lt-LT"/>
        </w:rPr>
        <w:t xml:space="preserve">: </w:t>
      </w:r>
    </w:p>
    <w:tbl>
      <w:tblPr>
        <w:tblStyle w:val="Lentelstinklelis"/>
        <w:tblW w:w="0" w:type="auto"/>
        <w:tblLook w:val="04A0" w:firstRow="1" w:lastRow="0" w:firstColumn="1" w:lastColumn="0" w:noHBand="0" w:noVBand="1"/>
      </w:tblPr>
      <w:tblGrid>
        <w:gridCol w:w="1225"/>
        <w:gridCol w:w="3587"/>
        <w:gridCol w:w="2408"/>
        <w:gridCol w:w="2408"/>
      </w:tblGrid>
      <w:tr w:rsidR="007C2049" w14:paraId="4ACEBA82" w14:textId="77777777" w:rsidTr="001D4E71">
        <w:tc>
          <w:tcPr>
            <w:tcW w:w="1225" w:type="dxa"/>
          </w:tcPr>
          <w:p w14:paraId="5C78A347" w14:textId="77777777" w:rsidR="007C2049" w:rsidRDefault="007C2049" w:rsidP="00B30FB7">
            <w:pPr>
              <w:ind w:firstLine="0"/>
              <w:rPr>
                <w:rFonts w:eastAsia="Calibri"/>
                <w:lang w:eastAsia="lt-LT"/>
              </w:rPr>
            </w:pPr>
            <w:r w:rsidRPr="00D90AED">
              <w:rPr>
                <w:sz w:val="20"/>
                <w:szCs w:val="20"/>
              </w:rPr>
              <w:t>Veiklos Nr. (Aprašo punktas)</w:t>
            </w:r>
          </w:p>
        </w:tc>
        <w:tc>
          <w:tcPr>
            <w:tcW w:w="3587" w:type="dxa"/>
          </w:tcPr>
          <w:p w14:paraId="1B1CC352" w14:textId="77777777" w:rsidR="007C2049" w:rsidRDefault="007C2049" w:rsidP="007C2049">
            <w:pPr>
              <w:ind w:firstLine="0"/>
              <w:jc w:val="center"/>
              <w:rPr>
                <w:rFonts w:eastAsia="Calibri"/>
                <w:lang w:eastAsia="lt-LT"/>
              </w:rPr>
            </w:pPr>
            <w:r w:rsidRPr="00D90AED">
              <w:rPr>
                <w:sz w:val="20"/>
                <w:szCs w:val="20"/>
              </w:rPr>
              <w:t>Veikla</w:t>
            </w:r>
          </w:p>
        </w:tc>
        <w:tc>
          <w:tcPr>
            <w:tcW w:w="2408" w:type="dxa"/>
          </w:tcPr>
          <w:p w14:paraId="397DE32D" w14:textId="77777777" w:rsidR="007C2049" w:rsidRDefault="007C2049" w:rsidP="007C2049">
            <w:pPr>
              <w:ind w:firstLine="0"/>
              <w:jc w:val="center"/>
              <w:rPr>
                <w:rFonts w:eastAsia="Calibri"/>
                <w:lang w:eastAsia="lt-LT"/>
              </w:rPr>
            </w:pPr>
            <w:r w:rsidRPr="00D90AED">
              <w:rPr>
                <w:sz w:val="20"/>
                <w:szCs w:val="20"/>
              </w:rPr>
              <w:t>Galimi pareiškėjai</w:t>
            </w:r>
          </w:p>
        </w:tc>
        <w:tc>
          <w:tcPr>
            <w:tcW w:w="2408" w:type="dxa"/>
          </w:tcPr>
          <w:p w14:paraId="2D810CA4" w14:textId="77777777" w:rsidR="007C2049" w:rsidRDefault="007C2049" w:rsidP="007C2049">
            <w:pPr>
              <w:ind w:firstLine="0"/>
              <w:jc w:val="center"/>
              <w:rPr>
                <w:rFonts w:eastAsia="Calibri"/>
                <w:lang w:eastAsia="lt-LT"/>
              </w:rPr>
            </w:pPr>
            <w:r w:rsidRPr="00D90AED">
              <w:rPr>
                <w:sz w:val="20"/>
                <w:szCs w:val="20"/>
              </w:rPr>
              <w:t>Galimi partneriai</w:t>
            </w:r>
          </w:p>
        </w:tc>
      </w:tr>
      <w:tr w:rsidR="00097AFC" w14:paraId="217FD277" w14:textId="77777777" w:rsidTr="001D4E71">
        <w:trPr>
          <w:trHeight w:val="920"/>
        </w:trPr>
        <w:tc>
          <w:tcPr>
            <w:tcW w:w="1225" w:type="dxa"/>
          </w:tcPr>
          <w:p w14:paraId="77D5D947" w14:textId="77777777" w:rsidR="00097AFC" w:rsidRDefault="00097AFC" w:rsidP="004C7512">
            <w:pPr>
              <w:ind w:firstLine="0"/>
              <w:rPr>
                <w:rFonts w:eastAsia="Calibri"/>
                <w:lang w:eastAsia="lt-LT"/>
              </w:rPr>
            </w:pPr>
            <w:r>
              <w:rPr>
                <w:sz w:val="20"/>
                <w:szCs w:val="20"/>
              </w:rPr>
              <w:t>10.</w:t>
            </w:r>
            <w:r w:rsidRPr="00D90AED">
              <w:rPr>
                <w:sz w:val="20"/>
                <w:szCs w:val="20"/>
              </w:rPr>
              <w:t>1.</w:t>
            </w:r>
          </w:p>
        </w:tc>
        <w:tc>
          <w:tcPr>
            <w:tcW w:w="3587" w:type="dxa"/>
          </w:tcPr>
          <w:p w14:paraId="61FD60A4" w14:textId="77777777" w:rsidR="00097AFC" w:rsidRPr="007C2049" w:rsidRDefault="00097AFC" w:rsidP="00393EF5">
            <w:pPr>
              <w:ind w:firstLine="0"/>
              <w:rPr>
                <w:rFonts w:eastAsia="Calibri"/>
                <w:sz w:val="20"/>
                <w:szCs w:val="20"/>
                <w:lang w:eastAsia="lt-LT"/>
              </w:rPr>
            </w:pPr>
            <w:r w:rsidRPr="007C2049">
              <w:rPr>
                <w:sz w:val="20"/>
                <w:szCs w:val="20"/>
              </w:rPr>
              <w:t>Toksikologijos centro infrastruktūros modernizavim</w:t>
            </w:r>
            <w:r>
              <w:rPr>
                <w:sz w:val="20"/>
                <w:szCs w:val="20"/>
              </w:rPr>
              <w:t>as</w:t>
            </w:r>
            <w:r w:rsidRPr="007C2049">
              <w:rPr>
                <w:sz w:val="20"/>
                <w:szCs w:val="20"/>
              </w:rPr>
              <w:t>: statinių ir (ar) patalpų rekonstravim</w:t>
            </w:r>
            <w:r>
              <w:rPr>
                <w:sz w:val="20"/>
                <w:szCs w:val="20"/>
              </w:rPr>
              <w:t>as</w:t>
            </w:r>
            <w:r w:rsidRPr="007C2049">
              <w:rPr>
                <w:sz w:val="20"/>
                <w:szCs w:val="20"/>
              </w:rPr>
              <w:t>, remont</w:t>
            </w:r>
            <w:r>
              <w:rPr>
                <w:sz w:val="20"/>
                <w:szCs w:val="20"/>
              </w:rPr>
              <w:t>as</w:t>
            </w:r>
            <w:r w:rsidRPr="007C2049">
              <w:rPr>
                <w:sz w:val="20"/>
                <w:szCs w:val="20"/>
              </w:rPr>
              <w:t xml:space="preserve">, </w:t>
            </w:r>
            <w:r w:rsidRPr="00393EF5">
              <w:rPr>
                <w:sz w:val="20"/>
                <w:szCs w:val="20"/>
              </w:rPr>
              <w:t>medicinos ir kitos reikalingos įrangos</w:t>
            </w:r>
            <w:r>
              <w:rPr>
                <w:sz w:val="20"/>
                <w:szCs w:val="20"/>
              </w:rPr>
              <w:t xml:space="preserve"> įsigijimas</w:t>
            </w:r>
          </w:p>
        </w:tc>
        <w:tc>
          <w:tcPr>
            <w:tcW w:w="2408" w:type="dxa"/>
          </w:tcPr>
          <w:p w14:paraId="50716A7D" w14:textId="7EF894B3" w:rsidR="00097AFC" w:rsidRPr="007C2049" w:rsidRDefault="00097AFC" w:rsidP="00B30FB7">
            <w:pPr>
              <w:ind w:firstLine="0"/>
              <w:rPr>
                <w:rFonts w:eastAsia="Calibri"/>
                <w:sz w:val="20"/>
                <w:szCs w:val="20"/>
                <w:lang w:eastAsia="lt-LT"/>
              </w:rPr>
            </w:pPr>
            <w:r w:rsidRPr="007C2049">
              <w:rPr>
                <w:rFonts w:eastAsia="Calibri"/>
                <w:sz w:val="20"/>
                <w:szCs w:val="20"/>
                <w:lang w:eastAsia="lt-LT"/>
              </w:rPr>
              <w:t>VšĮ Respu</w:t>
            </w:r>
            <w:r w:rsidR="00EA3F1E">
              <w:rPr>
                <w:rFonts w:eastAsia="Calibri"/>
                <w:sz w:val="20"/>
                <w:szCs w:val="20"/>
                <w:lang w:eastAsia="lt-LT"/>
              </w:rPr>
              <w:t>blikinė Vilniaus universitetinė</w:t>
            </w:r>
            <w:r w:rsidRPr="007C2049">
              <w:rPr>
                <w:rFonts w:eastAsia="Calibri"/>
                <w:sz w:val="20"/>
                <w:szCs w:val="20"/>
                <w:lang w:eastAsia="lt-LT"/>
              </w:rPr>
              <w:t xml:space="preserve"> ligoninė</w:t>
            </w:r>
          </w:p>
        </w:tc>
        <w:tc>
          <w:tcPr>
            <w:tcW w:w="2408" w:type="dxa"/>
          </w:tcPr>
          <w:p w14:paraId="2A0F215E" w14:textId="77777777" w:rsidR="00097AFC" w:rsidRDefault="00097AFC" w:rsidP="00B30FB7">
            <w:pPr>
              <w:ind w:firstLine="0"/>
              <w:rPr>
                <w:rFonts w:eastAsia="Calibri"/>
                <w:lang w:eastAsia="lt-LT"/>
              </w:rPr>
            </w:pPr>
          </w:p>
        </w:tc>
      </w:tr>
      <w:tr w:rsidR="007C2049" w14:paraId="40DB7704" w14:textId="77777777" w:rsidTr="001D4E71">
        <w:tc>
          <w:tcPr>
            <w:tcW w:w="1225" w:type="dxa"/>
          </w:tcPr>
          <w:p w14:paraId="3FB9E55D" w14:textId="77777777" w:rsidR="007C2049" w:rsidRDefault="003D11BE" w:rsidP="00B30FB7">
            <w:pPr>
              <w:ind w:firstLine="0"/>
              <w:rPr>
                <w:rFonts w:eastAsia="Calibri"/>
                <w:lang w:eastAsia="lt-LT"/>
              </w:rPr>
            </w:pPr>
            <w:r>
              <w:rPr>
                <w:sz w:val="20"/>
                <w:szCs w:val="20"/>
              </w:rPr>
              <w:t>1</w:t>
            </w:r>
            <w:r w:rsidR="00EC1F66">
              <w:rPr>
                <w:sz w:val="20"/>
                <w:szCs w:val="20"/>
              </w:rPr>
              <w:t>0.</w:t>
            </w:r>
            <w:r w:rsidR="00097AFC">
              <w:rPr>
                <w:sz w:val="20"/>
                <w:szCs w:val="20"/>
              </w:rPr>
              <w:t>2</w:t>
            </w:r>
            <w:r w:rsidR="007C2049" w:rsidRPr="00D90AED">
              <w:rPr>
                <w:sz w:val="20"/>
                <w:szCs w:val="20"/>
              </w:rPr>
              <w:t>.</w:t>
            </w:r>
          </w:p>
        </w:tc>
        <w:tc>
          <w:tcPr>
            <w:tcW w:w="3587" w:type="dxa"/>
          </w:tcPr>
          <w:p w14:paraId="59A0FB39" w14:textId="40D76C28" w:rsidR="007C2049" w:rsidRPr="007C2049" w:rsidRDefault="007C2049" w:rsidP="00A1348B">
            <w:pPr>
              <w:ind w:firstLine="0"/>
              <w:rPr>
                <w:rFonts w:eastAsia="Calibri"/>
                <w:sz w:val="20"/>
                <w:szCs w:val="20"/>
                <w:lang w:eastAsia="lt-LT"/>
              </w:rPr>
            </w:pPr>
            <w:r>
              <w:rPr>
                <w:sz w:val="20"/>
                <w:szCs w:val="20"/>
                <w:lang w:eastAsia="lt-LT"/>
              </w:rPr>
              <w:t>A</w:t>
            </w:r>
            <w:r w:rsidRPr="007C2049">
              <w:rPr>
                <w:sz w:val="20"/>
                <w:szCs w:val="20"/>
                <w:lang w:eastAsia="lt-LT"/>
              </w:rPr>
              <w:t xml:space="preserve">smens </w:t>
            </w:r>
            <w:r w:rsidR="00A1348B" w:rsidRPr="00A1348B">
              <w:rPr>
                <w:sz w:val="20"/>
                <w:szCs w:val="20"/>
                <w:lang w:eastAsia="lt-LT"/>
              </w:rPr>
              <w:t>sveikatos priežiūros įstaigų, atliekančių III lygio ir (ar) II lygio traumos centrų funkcijas, infrastruktūros modernizavimas: aprūpinimas laboratorinės diagnostikos įranga, skirta apsinuodijimus sukeliantiems medikamentams ir toksinėms med</w:t>
            </w:r>
            <w:r w:rsidR="003D6A3E">
              <w:rPr>
                <w:sz w:val="20"/>
                <w:szCs w:val="20"/>
                <w:lang w:eastAsia="lt-LT"/>
              </w:rPr>
              <w:t>žiagoms nustatyti, ir medicinos</w:t>
            </w:r>
            <w:r w:rsidR="00A1348B" w:rsidRPr="00A1348B">
              <w:rPr>
                <w:sz w:val="20"/>
                <w:szCs w:val="20"/>
                <w:lang w:eastAsia="lt-LT"/>
              </w:rPr>
              <w:t xml:space="preserve"> įranga</w:t>
            </w:r>
          </w:p>
        </w:tc>
        <w:tc>
          <w:tcPr>
            <w:tcW w:w="2408" w:type="dxa"/>
          </w:tcPr>
          <w:p w14:paraId="0FD29CC4" w14:textId="0358A99F" w:rsidR="009E6BAD" w:rsidRDefault="007C2049" w:rsidP="00B30FB7">
            <w:pPr>
              <w:ind w:firstLine="0"/>
              <w:rPr>
                <w:rFonts w:eastAsia="Calibri"/>
                <w:sz w:val="20"/>
                <w:szCs w:val="20"/>
                <w:lang w:eastAsia="lt-LT"/>
              </w:rPr>
            </w:pPr>
            <w:r w:rsidRPr="007C2049">
              <w:rPr>
                <w:rFonts w:eastAsia="Calibri"/>
                <w:sz w:val="20"/>
                <w:szCs w:val="20"/>
                <w:lang w:eastAsia="lt-LT"/>
              </w:rPr>
              <w:t>VšĮ Respublikinė</w:t>
            </w:r>
            <w:r w:rsidRPr="00163E38">
              <w:rPr>
                <w:rFonts w:eastAsia="Calibri"/>
                <w:lang w:eastAsia="lt-LT"/>
              </w:rPr>
              <w:t xml:space="preserve"> </w:t>
            </w:r>
            <w:r w:rsidRPr="007C2049">
              <w:rPr>
                <w:rFonts w:eastAsia="Calibri"/>
                <w:sz w:val="20"/>
                <w:szCs w:val="20"/>
                <w:lang w:eastAsia="lt-LT"/>
              </w:rPr>
              <w:t>Vi</w:t>
            </w:r>
            <w:r w:rsidR="001D4E71">
              <w:rPr>
                <w:rFonts w:eastAsia="Calibri"/>
                <w:sz w:val="20"/>
                <w:szCs w:val="20"/>
                <w:lang w:eastAsia="lt-LT"/>
              </w:rPr>
              <w:t>lniaus universitetinė ligoninė</w:t>
            </w:r>
          </w:p>
          <w:p w14:paraId="4B639261" w14:textId="2269B69D" w:rsidR="007C2049" w:rsidRDefault="007C2049" w:rsidP="003D6A3E">
            <w:pPr>
              <w:ind w:firstLine="0"/>
              <w:jc w:val="left"/>
              <w:rPr>
                <w:rFonts w:eastAsia="Calibri"/>
                <w:lang w:eastAsia="lt-LT"/>
              </w:rPr>
            </w:pPr>
          </w:p>
        </w:tc>
        <w:tc>
          <w:tcPr>
            <w:tcW w:w="2408" w:type="dxa"/>
          </w:tcPr>
          <w:p w14:paraId="29F983EB" w14:textId="20FCF2AC" w:rsidR="009E6BAD" w:rsidRDefault="007C2049" w:rsidP="003D6A3E">
            <w:pPr>
              <w:ind w:firstLine="0"/>
              <w:jc w:val="left"/>
              <w:rPr>
                <w:rFonts w:eastAsia="Calibri"/>
                <w:sz w:val="20"/>
                <w:szCs w:val="20"/>
                <w:lang w:eastAsia="lt-LT"/>
              </w:rPr>
            </w:pPr>
            <w:r w:rsidRPr="007C2049">
              <w:rPr>
                <w:rFonts w:eastAsia="Calibri"/>
                <w:sz w:val="20"/>
                <w:szCs w:val="20"/>
                <w:lang w:eastAsia="lt-LT"/>
              </w:rPr>
              <w:t xml:space="preserve">Lietuvos sveikatos mokslų universiteto ligoninė Kauno klinikos, </w:t>
            </w:r>
          </w:p>
          <w:p w14:paraId="6446916E" w14:textId="77777777" w:rsidR="009E6BAD" w:rsidRDefault="007C2049" w:rsidP="003D6A3E">
            <w:pPr>
              <w:ind w:firstLine="0"/>
              <w:jc w:val="left"/>
              <w:rPr>
                <w:rFonts w:eastAsia="Calibri"/>
                <w:sz w:val="20"/>
                <w:szCs w:val="20"/>
                <w:lang w:eastAsia="lt-LT"/>
              </w:rPr>
            </w:pPr>
            <w:r w:rsidRPr="007C2049">
              <w:rPr>
                <w:rFonts w:eastAsia="Calibri"/>
                <w:sz w:val="20"/>
                <w:szCs w:val="20"/>
                <w:lang w:eastAsia="lt-LT"/>
              </w:rPr>
              <w:t xml:space="preserve">VšĮ Klaipėdos universitetinė ligoninė, </w:t>
            </w:r>
          </w:p>
          <w:p w14:paraId="0246189C" w14:textId="77777777" w:rsidR="009E6BAD" w:rsidRDefault="007C2049" w:rsidP="003D6A3E">
            <w:pPr>
              <w:ind w:firstLine="0"/>
              <w:jc w:val="left"/>
              <w:rPr>
                <w:rFonts w:eastAsia="Calibri"/>
                <w:sz w:val="20"/>
                <w:szCs w:val="20"/>
                <w:lang w:eastAsia="lt-LT"/>
              </w:rPr>
            </w:pPr>
            <w:r w:rsidRPr="007C2049">
              <w:rPr>
                <w:rFonts w:eastAsia="Calibri"/>
                <w:sz w:val="20"/>
                <w:szCs w:val="20"/>
                <w:lang w:eastAsia="lt-LT"/>
              </w:rPr>
              <w:t xml:space="preserve">VšĮ Respublikinė Šiaulių ligoninė, </w:t>
            </w:r>
          </w:p>
          <w:p w14:paraId="562ABE82" w14:textId="77777777" w:rsidR="007C2049" w:rsidRDefault="007C2049" w:rsidP="003D6A3E">
            <w:pPr>
              <w:ind w:firstLine="0"/>
              <w:jc w:val="left"/>
              <w:rPr>
                <w:rFonts w:eastAsia="Calibri"/>
                <w:lang w:eastAsia="lt-LT"/>
              </w:rPr>
            </w:pPr>
            <w:r w:rsidRPr="007C2049">
              <w:rPr>
                <w:rFonts w:eastAsia="Calibri"/>
                <w:sz w:val="20"/>
                <w:szCs w:val="20"/>
                <w:lang w:eastAsia="lt-LT"/>
              </w:rPr>
              <w:t>VšĮ Respublikinė Panevėžio ligoninė</w:t>
            </w:r>
          </w:p>
        </w:tc>
      </w:tr>
      <w:tr w:rsidR="007C2049" w14:paraId="25BF8221" w14:textId="77777777" w:rsidTr="001D4E71">
        <w:tc>
          <w:tcPr>
            <w:tcW w:w="1225" w:type="dxa"/>
          </w:tcPr>
          <w:p w14:paraId="3E71B39D" w14:textId="77777777" w:rsidR="007C2049" w:rsidRDefault="003D11BE" w:rsidP="00EC1F66">
            <w:pPr>
              <w:ind w:firstLine="0"/>
              <w:rPr>
                <w:rFonts w:eastAsia="Calibri"/>
                <w:lang w:eastAsia="lt-LT"/>
              </w:rPr>
            </w:pPr>
            <w:r>
              <w:rPr>
                <w:sz w:val="20"/>
                <w:szCs w:val="20"/>
              </w:rPr>
              <w:t>1</w:t>
            </w:r>
            <w:r w:rsidR="00EC1F66">
              <w:rPr>
                <w:sz w:val="20"/>
                <w:szCs w:val="20"/>
              </w:rPr>
              <w:t>0.</w:t>
            </w:r>
            <w:r w:rsidR="00097AFC">
              <w:rPr>
                <w:sz w:val="20"/>
                <w:szCs w:val="20"/>
              </w:rPr>
              <w:t>3</w:t>
            </w:r>
            <w:r w:rsidR="007C2049" w:rsidRPr="00D90AED">
              <w:rPr>
                <w:sz w:val="20"/>
                <w:szCs w:val="20"/>
              </w:rPr>
              <w:t>.</w:t>
            </w:r>
          </w:p>
        </w:tc>
        <w:tc>
          <w:tcPr>
            <w:tcW w:w="3587" w:type="dxa"/>
          </w:tcPr>
          <w:p w14:paraId="2B045BBD" w14:textId="69EF7CB7" w:rsidR="007C2049" w:rsidRPr="007C2049" w:rsidRDefault="007C2049" w:rsidP="003D6A3E">
            <w:pPr>
              <w:ind w:firstLine="0"/>
              <w:rPr>
                <w:rFonts w:eastAsia="Calibri"/>
                <w:sz w:val="20"/>
                <w:szCs w:val="20"/>
                <w:lang w:eastAsia="lt-LT"/>
              </w:rPr>
            </w:pPr>
            <w:r w:rsidRPr="007C2049">
              <w:rPr>
                <w:sz w:val="20"/>
                <w:szCs w:val="20"/>
              </w:rPr>
              <w:t>Lietuvos sveikatos mokslų universiteto ligoninės Kauno klinikų infrastruktūros modernizavim</w:t>
            </w:r>
            <w:r w:rsidR="00CE5C60">
              <w:rPr>
                <w:sz w:val="20"/>
                <w:szCs w:val="20"/>
              </w:rPr>
              <w:t>as</w:t>
            </w:r>
            <w:r w:rsidRPr="007C2049">
              <w:rPr>
                <w:sz w:val="20"/>
                <w:szCs w:val="20"/>
              </w:rPr>
              <w:t>: medicinos ir kitos reikalingos įrangos tiesiogiai susijus</w:t>
            </w:r>
            <w:r w:rsidR="00CE5C60">
              <w:rPr>
                <w:sz w:val="20"/>
                <w:szCs w:val="20"/>
              </w:rPr>
              <w:t>ios</w:t>
            </w:r>
            <w:r w:rsidRPr="007C2049">
              <w:rPr>
                <w:sz w:val="20"/>
                <w:szCs w:val="20"/>
              </w:rPr>
              <w:t xml:space="preserve"> su skubios medicinos pagalbos teikimu nukentėjusiesiems nuo traumų, </w:t>
            </w:r>
            <w:r w:rsidRPr="007C2049">
              <w:rPr>
                <w:sz w:val="20"/>
                <w:szCs w:val="20"/>
              </w:rPr>
              <w:lastRenderedPageBreak/>
              <w:t>nelaimingų atsiti</w:t>
            </w:r>
            <w:r w:rsidR="00CE5C60">
              <w:rPr>
                <w:sz w:val="20"/>
                <w:szCs w:val="20"/>
              </w:rPr>
              <w:t>k</w:t>
            </w:r>
            <w:r w:rsidRPr="007C2049">
              <w:rPr>
                <w:sz w:val="20"/>
                <w:szCs w:val="20"/>
              </w:rPr>
              <w:t>imų ir kitų išorinių priežasčių atvejais</w:t>
            </w:r>
            <w:r w:rsidR="003D6A3E">
              <w:rPr>
                <w:sz w:val="20"/>
                <w:szCs w:val="20"/>
              </w:rPr>
              <w:t>,</w:t>
            </w:r>
            <w:r w:rsidR="003D6A3E" w:rsidRPr="007C2049">
              <w:rPr>
                <w:sz w:val="20"/>
                <w:szCs w:val="20"/>
              </w:rPr>
              <w:t xml:space="preserve"> įsigijim</w:t>
            </w:r>
            <w:r w:rsidR="003D6A3E">
              <w:rPr>
                <w:sz w:val="20"/>
                <w:szCs w:val="20"/>
              </w:rPr>
              <w:t>as</w:t>
            </w:r>
          </w:p>
        </w:tc>
        <w:tc>
          <w:tcPr>
            <w:tcW w:w="2408" w:type="dxa"/>
          </w:tcPr>
          <w:p w14:paraId="614022FF" w14:textId="77777777" w:rsidR="007C2049" w:rsidRPr="007C2049" w:rsidRDefault="007C2049" w:rsidP="003D6A3E">
            <w:pPr>
              <w:ind w:firstLine="0"/>
              <w:jc w:val="left"/>
              <w:rPr>
                <w:rFonts w:eastAsia="Calibri"/>
                <w:sz w:val="20"/>
                <w:szCs w:val="20"/>
                <w:lang w:eastAsia="lt-LT"/>
              </w:rPr>
            </w:pPr>
            <w:r w:rsidRPr="007C2049">
              <w:rPr>
                <w:rFonts w:eastAsia="Calibri"/>
                <w:sz w:val="20"/>
                <w:szCs w:val="20"/>
                <w:lang w:eastAsia="lt-LT"/>
              </w:rPr>
              <w:lastRenderedPageBreak/>
              <w:t>Lietuvos sveikatos mokslų universiteto ligoninė Kauno klinikos</w:t>
            </w:r>
          </w:p>
        </w:tc>
        <w:tc>
          <w:tcPr>
            <w:tcW w:w="2408" w:type="dxa"/>
          </w:tcPr>
          <w:p w14:paraId="748B7975" w14:textId="77777777" w:rsidR="007C2049" w:rsidRDefault="007C2049" w:rsidP="00B30FB7">
            <w:pPr>
              <w:ind w:firstLine="0"/>
              <w:rPr>
                <w:rFonts w:eastAsia="Calibri"/>
                <w:lang w:eastAsia="lt-LT"/>
              </w:rPr>
            </w:pPr>
          </w:p>
        </w:tc>
      </w:tr>
    </w:tbl>
    <w:p w14:paraId="318FD6F2" w14:textId="4B588506" w:rsidR="00C14317" w:rsidRPr="00BE5359" w:rsidRDefault="00BE6078" w:rsidP="00A14201">
      <w:r w:rsidRPr="007D78C6">
        <w:t>1</w:t>
      </w:r>
      <w:r w:rsidR="00AF6029">
        <w:t>4</w:t>
      </w:r>
      <w:r w:rsidR="0018255A" w:rsidRPr="007D78C6">
        <w:t>.</w:t>
      </w:r>
      <w:r w:rsidR="007C7E7A" w:rsidRPr="007D78C6">
        <w:t xml:space="preserve"> </w:t>
      </w:r>
      <w:r w:rsidR="00C14317" w:rsidRPr="00BE5359">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00C14317" w:rsidRPr="00BE5359">
        <w:t>iais</w:t>
      </w:r>
      <w:proofErr w:type="spellEnd"/>
      <w:r w:rsidR="00C14317" w:rsidRPr="00BE5359">
        <w:t>), projekto vykdytojas atstovauja visiems partneriams projekto sutarties vykdymo ir projekto įgyvendinimo klausimais ir privalo užtikrinti, kad partneris (-</w:t>
      </w:r>
      <w:proofErr w:type="spellStart"/>
      <w:r w:rsidR="00C14317" w:rsidRPr="00BE5359">
        <w:t>iai</w:t>
      </w:r>
      <w:proofErr w:type="spellEnd"/>
      <w:r w:rsidR="00C14317" w:rsidRPr="00BE5359">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C14317" w:rsidRPr="00BE5359">
        <w:t>iais</w:t>
      </w:r>
      <w:proofErr w:type="spellEnd"/>
      <w:r w:rsidR="00C14317" w:rsidRPr="00BE5359">
        <w:t>) sudaro sutartį, kurioje nustato tarpusavio teises ir pareigas įgyvendinant projektą.</w:t>
      </w:r>
    </w:p>
    <w:p w14:paraId="7635D442" w14:textId="77777777" w:rsidR="00C14317" w:rsidRDefault="00C14317"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2D9DCE28" w:rsidR="00935D68" w:rsidRDefault="00D84416" w:rsidP="00B30FB7">
      <w:r w:rsidRPr="00803E99">
        <w:t>1</w:t>
      </w:r>
      <w:r w:rsidR="00930B54">
        <w:t>5</w:t>
      </w:r>
      <w:r w:rsidR="00E75985">
        <w:t>.</w:t>
      </w:r>
      <w:r w:rsidRPr="00803E99">
        <w:tab/>
        <w:t xml:space="preserve">Projektas turi atitikti Projektų taisyklių 10 skirsnyje nustatytus bendruosius reikalavimus. </w:t>
      </w:r>
    </w:p>
    <w:p w14:paraId="2BDF1EF1" w14:textId="0FF56053" w:rsidR="00C640C6" w:rsidRPr="00B11198" w:rsidRDefault="00930B54" w:rsidP="00C640C6">
      <w:pPr>
        <w:pStyle w:val="Default"/>
        <w:tabs>
          <w:tab w:val="left" w:pos="0"/>
          <w:tab w:val="left" w:pos="567"/>
          <w:tab w:val="left" w:pos="851"/>
          <w:tab w:val="left" w:pos="1134"/>
        </w:tabs>
        <w:ind w:firstLine="851"/>
        <w:jc w:val="both"/>
        <w:rPr>
          <w:color w:val="auto"/>
        </w:rPr>
      </w:pPr>
      <w:r>
        <w:t>16</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proofErr w:type="spellStart"/>
      <w:r w:rsidR="00326183" w:rsidRPr="00A022A1">
        <w:t>us</w:t>
      </w:r>
      <w:proofErr w:type="spellEnd"/>
      <w:r w:rsidR="00326183" w:rsidRPr="00A022A1">
        <w:t>)</w:t>
      </w:r>
      <w:r w:rsidR="00A81527" w:rsidRPr="00A022A1">
        <w:t>,</w:t>
      </w:r>
      <w:r w:rsidR="008A1967" w:rsidRPr="00A022A1">
        <w:t xml:space="preserve"> </w:t>
      </w:r>
      <w:r w:rsidR="00326183" w:rsidRPr="00A022A1">
        <w:t>patvirtintą (-</w:t>
      </w:r>
      <w:proofErr w:type="spellStart"/>
      <w:r w:rsidR="00326183" w:rsidRPr="00A022A1">
        <w:t>us</w:t>
      </w:r>
      <w:proofErr w:type="spellEnd"/>
      <w:r w:rsidR="00326183" w:rsidRPr="00A022A1">
        <w:t xml:space="preserve">) Veiksmų programos stebėsenos komiteto 2015 m. spalio 28 d. posėdžio nutarimu Nr. 44P-9 (11) </w:t>
      </w:r>
      <w:r w:rsidR="00326183" w:rsidRPr="00A022A1">
        <w:rPr>
          <w:color w:val="auto"/>
        </w:rPr>
        <w:t>ir 2015 m. lapkričio 26 d. posėdžio nutarimu Nr. 44P-10 (12)</w:t>
      </w:r>
      <w:r w:rsidR="00C640C6" w:rsidRPr="00A022A1">
        <w:rPr>
          <w:color w:val="auto"/>
        </w:rPr>
        <w:t xml:space="preserve">: </w:t>
      </w:r>
      <w:r w:rsidR="00C640C6" w:rsidRPr="00A022A1">
        <w:rPr>
          <w:bCs/>
          <w:color w:val="auto"/>
          <w:lang w:eastAsia="lt-LT"/>
        </w:rPr>
        <w:t xml:space="preserve">Sveikatos netolygumų mažinimo veiksmų plano 3 priedo ,,Traumų ir nelaimingų atsitikimų profilaktikos, neįgalumo ir mirtingumo nuo išorinių priežasčių mažinimo krypties aprašas“ nuostatas. Vertinama, ar projektai (veiklos ir pareiškėjai) atitinka </w:t>
      </w:r>
      <w:r w:rsidR="00EA3F1E" w:rsidRPr="00A022A1">
        <w:rPr>
          <w:bCs/>
          <w:color w:val="auto"/>
          <w:lang w:eastAsia="lt-LT"/>
        </w:rPr>
        <w:t>specialiuosius projektų atrankos kriterijus</w:t>
      </w:r>
      <w:r w:rsidR="000E79CE">
        <w:rPr>
          <w:bCs/>
          <w:color w:val="auto"/>
          <w:lang w:eastAsia="lt-LT"/>
        </w:rPr>
        <w:t>:</w:t>
      </w:r>
      <w:r w:rsidR="00EA3F1E" w:rsidRPr="00A022A1">
        <w:rPr>
          <w:bCs/>
          <w:color w:val="auto"/>
          <w:lang w:eastAsia="lt-LT"/>
        </w:rPr>
        <w:t xml:space="preserve"> įgyvendina </w:t>
      </w:r>
      <w:r w:rsidR="00C640C6" w:rsidRPr="00A022A1">
        <w:rPr>
          <w:bCs/>
          <w:color w:val="auto"/>
          <w:lang w:eastAsia="lt-LT"/>
        </w:rPr>
        <w:t>Sveikatos netolygumų mažinimo veiksmų plano 3 priedo 3</w:t>
      </w:r>
      <w:r w:rsidR="00ED7CDA">
        <w:rPr>
          <w:bCs/>
          <w:color w:val="auto"/>
          <w:lang w:eastAsia="lt-LT"/>
        </w:rPr>
        <w:t>8.2 ir (arba) 38.3.2, ir (arba) 38.8</w:t>
      </w:r>
      <w:r w:rsidR="005E52BF">
        <w:rPr>
          <w:bCs/>
          <w:color w:val="auto"/>
          <w:lang w:eastAsia="lt-LT"/>
        </w:rPr>
        <w:t xml:space="preserve"> </w:t>
      </w:r>
      <w:r w:rsidR="00C640C6" w:rsidRPr="00A022A1">
        <w:rPr>
          <w:bCs/>
          <w:color w:val="auto"/>
          <w:lang w:eastAsia="lt-LT"/>
        </w:rPr>
        <w:t>papunkčiuose numatytas priemones (numatytas veiklas ir projektų vykdytojus).</w:t>
      </w:r>
    </w:p>
    <w:p w14:paraId="6A0DED62" w14:textId="39ED8510" w:rsidR="00E346B8" w:rsidRDefault="00930B54" w:rsidP="00B30FB7">
      <w:r>
        <w:t>17</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56743601" w:rsidR="00B1027E" w:rsidRDefault="00930B54" w:rsidP="00B30FB7">
      <w:r>
        <w:t>18</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71FF7919" w:rsidR="00570444" w:rsidRPr="000E419E" w:rsidRDefault="00930B54" w:rsidP="00136056">
      <w:r>
        <w:t>19</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ED7CDA">
        <w:t xml:space="preserve"> ne ilgiau kaip</w:t>
      </w:r>
      <w:r w:rsidR="000A6B5C" w:rsidRPr="00A41860">
        <w:t xml:space="preserve">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7D6E6094" w:rsidR="00F10CDF" w:rsidRDefault="003D4A1C" w:rsidP="00B30FB7">
      <w:r w:rsidRPr="00803E99">
        <w:t>2</w:t>
      </w:r>
      <w:r w:rsidR="00930B54">
        <w:t>0</w:t>
      </w:r>
      <w:r w:rsidR="00F96E28">
        <w:t>.</w:t>
      </w:r>
      <w:r w:rsidR="00ED5669" w:rsidRPr="00803E99">
        <w:t xml:space="preserve"> Projekto veiklos turi būti vykdomos Lietuvos Respublikoje</w:t>
      </w:r>
      <w:r w:rsidR="00F10CDF">
        <w:t>.</w:t>
      </w:r>
      <w:r w:rsidR="00ED5669" w:rsidRPr="00803E99">
        <w:t xml:space="preserve"> </w:t>
      </w:r>
    </w:p>
    <w:p w14:paraId="4DE1F741" w14:textId="46C622A4" w:rsidR="00EA6168" w:rsidRDefault="00930B54" w:rsidP="00EA6168">
      <w:r>
        <w:t>21</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B336D3">
        <w:t xml:space="preserve">šio </w:t>
      </w:r>
      <w:r w:rsidR="00554917" w:rsidRPr="00803E99">
        <w:t xml:space="preserve">priemonės įgyvendinimo </w:t>
      </w:r>
      <w:r w:rsidR="00694FCF" w:rsidRPr="00803E99">
        <w:t xml:space="preserve">stebėsenos </w:t>
      </w:r>
      <w:r w:rsidR="00B336D3">
        <w:t>rodiklio</w:t>
      </w:r>
      <w:r w:rsidR="00564396">
        <w:t>:</w:t>
      </w:r>
      <w:r w:rsidR="00B336D3">
        <w:t xml:space="preserve"> </w:t>
      </w:r>
      <w:r w:rsidR="00B336D3" w:rsidRPr="00EA6168">
        <w:rPr>
          <w:color w:val="000000" w:themeColor="text1"/>
        </w:rPr>
        <w:t>P.S.363</w:t>
      </w:r>
      <w:r w:rsidR="00B336D3">
        <w:rPr>
          <w:color w:val="000000" w:themeColor="text1"/>
        </w:rPr>
        <w:t xml:space="preserve"> </w:t>
      </w:r>
      <w:r w:rsidR="00B336D3" w:rsidRPr="00EA6168">
        <w:rPr>
          <w:color w:val="000000" w:themeColor="text1"/>
        </w:rPr>
        <w:t>„Viešąsias sveikatos priežiūros paslaugas teikiančių įstaigų, kuriose pagerinta paslaugų teikimo infrastruktūra, skaičius“</w:t>
      </w:r>
      <w:r w:rsidR="00B336D3">
        <w:rPr>
          <w:color w:val="000000" w:themeColor="text1"/>
        </w:rPr>
        <w:t>.</w:t>
      </w:r>
    </w:p>
    <w:p w14:paraId="1FA72362" w14:textId="77777777" w:rsidR="00B336D3" w:rsidRPr="007D78C6" w:rsidRDefault="00E75985" w:rsidP="00B336D3">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930B54">
        <w:rPr>
          <w:rFonts w:ascii="Times New Roman" w:hAnsi="Times New Roman" w:cs="Times New Roman"/>
          <w:sz w:val="24"/>
          <w:szCs w:val="24"/>
        </w:rPr>
        <w:t>2</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Aprašo 21</w:t>
      </w:r>
      <w:r w:rsidR="00B336D3">
        <w:rPr>
          <w:rFonts w:ascii="Times New Roman" w:hAnsi="Times New Roman" w:cs="Times New Roman"/>
          <w:sz w:val="24"/>
          <w:szCs w:val="24"/>
        </w:rPr>
        <w:t xml:space="preserve"> punkte</w:t>
      </w:r>
      <w:r w:rsidR="00312EEF">
        <w:rPr>
          <w:rFonts w:ascii="Times New Roman" w:hAnsi="Times New Roman" w:cs="Times New Roman"/>
          <w:sz w:val="24"/>
          <w:szCs w:val="24"/>
        </w:rPr>
        <w:t xml:space="preserv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B336D3">
        <w:rPr>
          <w:rFonts w:ascii="Times New Roman" w:hAnsi="Times New Roman" w:cs="Times New Roman"/>
          <w:sz w:val="24"/>
          <w:szCs w:val="24"/>
        </w:rPr>
        <w:t xml:space="preserve"> skaičiavimui</w:t>
      </w:r>
      <w:r w:rsidR="00D51A10" w:rsidRPr="007D78C6">
        <w:rPr>
          <w:rFonts w:ascii="Times New Roman" w:hAnsi="Times New Roman" w:cs="Times New Roman"/>
          <w:sz w:val="24"/>
          <w:szCs w:val="24"/>
        </w:rPr>
        <w:t xml:space="preserve"> </w:t>
      </w:r>
      <w:r w:rsidR="00B336D3">
        <w:rPr>
          <w:rFonts w:ascii="Times New Roman" w:hAnsi="Times New Roman" w:cs="Times New Roman"/>
          <w:sz w:val="24"/>
          <w:szCs w:val="24"/>
        </w:rPr>
        <w:t>taikomas</w:t>
      </w:r>
      <w:r w:rsidR="00B336D3" w:rsidRPr="007D78C6">
        <w:rPr>
          <w:rFonts w:ascii="Times New Roman" w:hAnsi="Times New Roman" w:cs="Times New Roman"/>
          <w:sz w:val="24"/>
          <w:szCs w:val="24"/>
        </w:rPr>
        <w:t xml:space="preserve"> Veiksmų programos stebėsenos rodiklių skaičiavimo apraš</w:t>
      </w:r>
      <w:r w:rsidR="00B336D3">
        <w:rPr>
          <w:rFonts w:ascii="Times New Roman" w:hAnsi="Times New Roman" w:cs="Times New Roman"/>
          <w:sz w:val="24"/>
          <w:szCs w:val="24"/>
        </w:rPr>
        <w:t>as. P</w:t>
      </w:r>
      <w:r w:rsidR="00B336D3" w:rsidRPr="007D78C6">
        <w:rPr>
          <w:rFonts w:ascii="Times New Roman" w:hAnsi="Times New Roman" w:cs="Times New Roman"/>
          <w:sz w:val="24"/>
          <w:szCs w:val="24"/>
        </w:rPr>
        <w:t xml:space="preserve">riemonės įgyvendinimo stebėsenos rodiklių skaičiavimo aprašai skelbiami </w:t>
      </w:r>
      <w:r w:rsidR="00B336D3" w:rsidRPr="00456265">
        <w:rPr>
          <w:rFonts w:ascii="Times New Roman" w:hAnsi="Times New Roman" w:cs="Times New Roman"/>
          <w:sz w:val="24"/>
          <w:szCs w:val="24"/>
        </w:rPr>
        <w:t xml:space="preserve">Europos Sąjungos </w:t>
      </w:r>
      <w:r w:rsidR="00B336D3" w:rsidRPr="007D78C6">
        <w:rPr>
          <w:rFonts w:ascii="Times New Roman" w:hAnsi="Times New Roman" w:cs="Times New Roman"/>
          <w:sz w:val="24"/>
          <w:szCs w:val="24"/>
        </w:rPr>
        <w:t>struktūrinių fondų svetainėje www.esinvesticijos.lt.</w:t>
      </w:r>
    </w:p>
    <w:p w14:paraId="049AF9D5" w14:textId="33B2B7E7" w:rsidR="00D2719E" w:rsidRPr="00D2719E" w:rsidRDefault="00930B54" w:rsidP="00D2719E">
      <w:r>
        <w:t>23</w:t>
      </w:r>
      <w:r w:rsidR="00245C96" w:rsidRPr="007D78C6">
        <w:t xml:space="preserve">. </w:t>
      </w:r>
      <w:r w:rsidR="00D2719E" w:rsidRPr="00D2719E">
        <w:t>Projekto parengtumui taikomas šis reikalavimas – jei projekte numatoma vykdyti statybos darbus, iki paraiškos įgyvendinančiajai institucijai pateikimo pareiškėjas turi turėti Statyb</w:t>
      </w:r>
      <w:r w:rsidR="003525E6">
        <w:t>os techninio reglamento STR 1.04.04:2017</w:t>
      </w:r>
      <w:r w:rsidR="00D2719E" w:rsidRPr="00D2719E">
        <w:t xml:space="preserve"> „Statinio projektavimas</w:t>
      </w:r>
      <w:r w:rsidR="003525E6">
        <w:t xml:space="preserve">, </w:t>
      </w:r>
      <w:r w:rsidR="003525E6">
        <w:rPr>
          <w:rFonts w:eastAsia="Calibri"/>
        </w:rPr>
        <w:t>projekto ekspertizė</w:t>
      </w:r>
      <w:r w:rsidR="00D2719E" w:rsidRPr="00D2719E">
        <w:t>“, patvirtinto Lietuvos Re</w:t>
      </w:r>
      <w:r w:rsidR="003525E6">
        <w:t>spublikos aplinkos ministro 2016</w:t>
      </w:r>
      <w:r w:rsidR="00D2719E" w:rsidRPr="00D2719E">
        <w:t xml:space="preserve"> m. </w:t>
      </w:r>
      <w:r w:rsidR="003525E6">
        <w:t>lapkričio 7 d. įsakymu Nr. D1-73</w:t>
      </w:r>
      <w:r w:rsidR="00D2719E" w:rsidRPr="00D2719E">
        <w:t>8 „Dėl Statyb</w:t>
      </w:r>
      <w:r w:rsidR="003525E6">
        <w:t>os techninio reglamento STR 1.04.04:2017</w:t>
      </w:r>
      <w:r w:rsidR="00D2719E" w:rsidRPr="00D2719E">
        <w:t xml:space="preserve"> „Statinio projektavimas</w:t>
      </w:r>
      <w:r w:rsidR="003525E6">
        <w:t xml:space="preserve">, </w:t>
      </w:r>
      <w:r w:rsidR="003525E6">
        <w:rPr>
          <w:rFonts w:eastAsia="Calibri"/>
        </w:rPr>
        <w:t>projekto ekspertizė</w:t>
      </w:r>
      <w:r w:rsidR="00D2719E" w:rsidRPr="00D2719E">
        <w:t xml:space="preserve">“ </w:t>
      </w:r>
      <w:r w:rsidR="003525E6">
        <w:t>patvirtinimo“ (toliau – STR 1.04.04:2017</w:t>
      </w:r>
      <w:r w:rsidR="00D2719E" w:rsidRPr="00D2719E">
        <w:t xml:space="preserve"> „Statinio projektavimas</w:t>
      </w:r>
      <w:r w:rsidR="003525E6">
        <w:t xml:space="preserve">, </w:t>
      </w:r>
      <w:r w:rsidR="003525E6">
        <w:rPr>
          <w:rFonts w:eastAsia="Calibri"/>
        </w:rPr>
        <w:t>projekto ekspertizė</w:t>
      </w:r>
      <w:r w:rsidR="00D2719E"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6F30EB95" w:rsidR="00666AB1" w:rsidRPr="003C5A71" w:rsidRDefault="00930B54" w:rsidP="00DB6CA0">
      <w:r>
        <w:t>24</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 xml:space="preserve">pabaigos. Jei statinys ar žemės sklypas yra </w:t>
      </w:r>
      <w:r w:rsidR="00666AB1" w:rsidRPr="00803E99">
        <w:lastRenderedPageBreak/>
        <w:t>naudojamas pagal panaudos ar nuomos sutartį, pareiškėjas turi turėti panaudos davėjo ar nuomotojo raštišką sutikimą vykdyti projekto veiklas.</w:t>
      </w:r>
      <w:r w:rsidR="00DB6CA0">
        <w:rPr>
          <w:i/>
        </w:rPr>
        <w:t xml:space="preserve"> </w:t>
      </w:r>
    </w:p>
    <w:p w14:paraId="7A635B42" w14:textId="0ECBE518" w:rsidR="00AC1B8F" w:rsidRDefault="00930B54" w:rsidP="00B30FB7">
      <w:r>
        <w:t>25</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326C6EA5" w:rsidR="00AC1B8F" w:rsidRDefault="00930B54" w:rsidP="00B30FB7">
      <w:r>
        <w:t>26</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1559D677" w:rsidR="007E2607" w:rsidRPr="00803E99" w:rsidRDefault="00930B54" w:rsidP="00B30FB7">
      <w:r>
        <w:t>27</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01BAE072" w:rsidR="0016746C" w:rsidRDefault="00930B54" w:rsidP="0016746C">
      <w:pPr>
        <w:rPr>
          <w:color w:val="000000"/>
        </w:rPr>
      </w:pPr>
      <w:r>
        <w:rPr>
          <w:lang w:eastAsia="lt-LT"/>
        </w:rPr>
        <w:t>28</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402BB6CD" w14:textId="69906B95" w:rsidR="00B3373D" w:rsidRDefault="00930B54" w:rsidP="00B30FB7">
      <w:r>
        <w:rPr>
          <w:lang w:eastAsia="lt-LT"/>
        </w:rPr>
        <w:t>29</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3EE50C78" w:rsidR="009E617A" w:rsidRDefault="00930B54" w:rsidP="00B30FB7">
      <w:pPr>
        <w:rPr>
          <w:lang w:eastAsia="lt-LT"/>
        </w:rPr>
      </w:pPr>
      <w:r>
        <w:rPr>
          <w:lang w:eastAsia="lt-LT"/>
        </w:rPr>
        <w:t>30</w:t>
      </w:r>
      <w:r w:rsidR="00290CD5" w:rsidRPr="00803E99">
        <w:rPr>
          <w:lang w:eastAsia="lt-LT"/>
        </w:rPr>
        <w:t>.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1856DCE2" w:rsidR="00AB1676" w:rsidRPr="00803E99" w:rsidRDefault="00930B54" w:rsidP="00B30FB7">
      <w:pPr>
        <w:rPr>
          <w:lang w:eastAsia="lt-LT"/>
        </w:rPr>
      </w:pPr>
      <w:r>
        <w:rPr>
          <w:lang w:eastAsia="lt-LT"/>
        </w:rPr>
        <w:t>31</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14:paraId="41F49F82" w14:textId="373BAAED" w:rsidR="00217458" w:rsidRDefault="007C7362" w:rsidP="00B30FB7">
      <w:pPr>
        <w:rPr>
          <w:lang w:eastAsia="lt-LT"/>
        </w:rPr>
      </w:pPr>
      <w:r>
        <w:rPr>
          <w:lang w:eastAsia="lt-LT"/>
        </w:rPr>
        <w:t>3</w:t>
      </w:r>
      <w:r w:rsidR="00930B54">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proofErr w:type="spellEnd"/>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C56D51" w14:textId="77777777" w:rsidR="00D20394" w:rsidRDefault="00EF08F0" w:rsidP="00D20394">
            <w:pPr>
              <w:ind w:firstLine="0"/>
              <w:rPr>
                <w:bCs/>
              </w:rPr>
            </w:pPr>
            <w:r w:rsidRPr="007D78C6">
              <w:rPr>
                <w:lang w:eastAsia="lt-LT"/>
              </w:rPr>
              <w:t>Tinkamomis</w:t>
            </w:r>
            <w:r w:rsidR="000D532A" w:rsidRPr="007D78C6">
              <w:rPr>
                <w:lang w:eastAsia="lt-LT"/>
              </w:rPr>
              <w:t xml:space="preserve"> finansuoti</w:t>
            </w:r>
            <w:r w:rsidRPr="007D78C6">
              <w:rPr>
                <w:lang w:eastAsia="lt-LT"/>
              </w:rPr>
              <w:t xml:space="preserve"> laikomos </w:t>
            </w:r>
            <w:r w:rsidRPr="007D78C6">
              <w:rPr>
                <w:rFonts w:eastAsia="Times New Roman"/>
                <w:bCs/>
                <w:lang w:eastAsia="lt-LT"/>
              </w:rPr>
              <w:t>išlaidos, atitinkančios Rekomendacijų dėl išlaidų atitikties 1 lentelės „</w:t>
            </w:r>
            <w:r w:rsidRPr="007D78C6">
              <w:rPr>
                <w:bCs/>
              </w:rPr>
              <w:t>Projekto biudžeto išlaidų kategorijų aprašas“ šios kategorijos nuostatas</w:t>
            </w:r>
            <w:r w:rsidR="0067233D">
              <w:rPr>
                <w:bCs/>
              </w:rPr>
              <w:t>.</w:t>
            </w:r>
          </w:p>
          <w:p w14:paraId="21FF7E84" w14:textId="3B5340D3" w:rsidR="00B805A4" w:rsidRDefault="006834B9" w:rsidP="00D20394">
            <w:pPr>
              <w:ind w:firstLine="0"/>
              <w:rPr>
                <w:bCs/>
              </w:rPr>
            </w:pPr>
            <w:r>
              <w:rPr>
                <w:bCs/>
              </w:rPr>
              <w:t>Įgyvendinant 10.</w:t>
            </w:r>
            <w:r w:rsidR="00ED7CDA">
              <w:rPr>
                <w:bCs/>
              </w:rPr>
              <w:t>2 ir</w:t>
            </w:r>
            <w:r>
              <w:rPr>
                <w:bCs/>
              </w:rPr>
              <w:t xml:space="preserve"> 10.</w:t>
            </w:r>
            <w:r w:rsidR="007814D1">
              <w:rPr>
                <w:bCs/>
              </w:rPr>
              <w:t>3</w:t>
            </w:r>
            <w:r w:rsidR="00D20394">
              <w:rPr>
                <w:bCs/>
              </w:rPr>
              <w:t xml:space="preserve"> papunkčiuose nurodytas veiklas šios kategorijos išlaidos netinkamos finansuoti.</w:t>
            </w:r>
          </w:p>
          <w:p w14:paraId="61A5495F" w14:textId="158F0E50"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7D78C6" w:rsidRDefault="00107680" w:rsidP="00107680">
            <w:pPr>
              <w:ind w:firstLine="0"/>
              <w:rPr>
                <w:bCs/>
              </w:rPr>
            </w:pPr>
            <w:r w:rsidRPr="007D78C6">
              <w:rPr>
                <w:rFonts w:eastAsia="Times New Roman"/>
                <w:bCs/>
                <w:lang w:eastAsia="lt-LT"/>
              </w:rPr>
              <w:t>Tinkamomis finansuoti laikomos išlaidos, atitinkančios Rekomendacijų dėl išlaidų atitikties 1 lentelės „</w:t>
            </w:r>
            <w:r w:rsidRPr="007D78C6">
              <w:rPr>
                <w:bCs/>
              </w:rPr>
              <w:t>Projekto biudžeto išlaidų kategorijų aprašas“ šios kategorijos nuostatas, išskyrus šiuos ribojimus:</w:t>
            </w:r>
          </w:p>
          <w:p w14:paraId="008203ED" w14:textId="13FB79C5" w:rsidR="00141F9D" w:rsidRPr="00141F9D" w:rsidRDefault="00F97640" w:rsidP="00141F9D">
            <w:pPr>
              <w:ind w:firstLine="0"/>
            </w:pPr>
            <w:r>
              <w:rPr>
                <w:lang w:eastAsia="lt-LT"/>
              </w:rPr>
              <w:t>1</w:t>
            </w:r>
            <w:r w:rsidR="00595E01">
              <w:rPr>
                <w:lang w:eastAsia="lt-LT"/>
              </w:rPr>
              <w:t>.</w:t>
            </w:r>
            <w:r>
              <w:rPr>
                <w:lang w:eastAsia="lt-LT"/>
              </w:rPr>
              <w:t xml:space="preserve"> įgyvendinant 10.2</w:t>
            </w:r>
            <w:r w:rsidR="00167651" w:rsidRPr="007D78C6">
              <w:rPr>
                <w:lang w:eastAsia="lt-LT"/>
              </w:rPr>
              <w:t xml:space="preserve"> papunktyje nurodytą veiklą, tinkam</w:t>
            </w:r>
            <w:r w:rsidR="002B6BAD">
              <w:rPr>
                <w:lang w:eastAsia="lt-LT"/>
              </w:rPr>
              <w:t>os</w:t>
            </w:r>
            <w:r w:rsidR="00167651" w:rsidRPr="007D78C6">
              <w:rPr>
                <w:lang w:eastAsia="lt-LT"/>
              </w:rPr>
              <w:t xml:space="preserve"> finansuoti tik </w:t>
            </w:r>
            <w:r w:rsidR="00141F9D" w:rsidRPr="00141F9D">
              <w:t>au</w:t>
            </w:r>
            <w:r w:rsidR="00A105B5">
              <w:t>tomatinių imuninių</w:t>
            </w:r>
            <w:r w:rsidR="00141F9D" w:rsidRPr="00141F9D">
              <w:t xml:space="preserve"> psichoaktyvių</w:t>
            </w:r>
            <w:r w:rsidR="00ED7CDA">
              <w:t>jų</w:t>
            </w:r>
            <w:r w:rsidR="00141F9D" w:rsidRPr="00141F9D">
              <w:t xml:space="preserve"> medžiagų nustatymo analizatori</w:t>
            </w:r>
            <w:r w:rsidR="002B6BAD">
              <w:t>ų įsigijimo išlaidos</w:t>
            </w:r>
            <w:r w:rsidR="0067233D">
              <w:t>;</w:t>
            </w:r>
            <w:r w:rsidR="00141F9D">
              <w:t xml:space="preserve"> </w:t>
            </w:r>
          </w:p>
          <w:p w14:paraId="16DD5C5D" w14:textId="53E8034D" w:rsidR="00446D21" w:rsidRPr="007D78C6" w:rsidRDefault="00F97640" w:rsidP="00446D21">
            <w:pPr>
              <w:ind w:firstLine="0"/>
              <w:rPr>
                <w:lang w:eastAsia="lt-LT"/>
              </w:rPr>
            </w:pPr>
            <w:r>
              <w:rPr>
                <w:bCs/>
              </w:rPr>
              <w:lastRenderedPageBreak/>
              <w:t>2</w:t>
            </w:r>
            <w:r w:rsidR="00595E01">
              <w:rPr>
                <w:bCs/>
              </w:rPr>
              <w:t>.</w:t>
            </w:r>
            <w:r w:rsidR="00ED7CDA">
              <w:rPr>
                <w:bCs/>
              </w:rPr>
              <w:t xml:space="preserve"> išlaidos, skirtos vienkartinėms medicinos priemonėms</w:t>
            </w:r>
            <w:r w:rsidR="004905B8">
              <w:rPr>
                <w:bCs/>
              </w:rPr>
              <w:t>, regentams</w:t>
            </w:r>
            <w:r w:rsidR="00ED7CDA">
              <w:rPr>
                <w:bCs/>
              </w:rPr>
              <w:t xml:space="preserve"> įsigyti</w:t>
            </w:r>
            <w:r w:rsidR="00446D21">
              <w:rPr>
                <w:bCs/>
              </w:rPr>
              <w:t>, yra</w:t>
            </w:r>
            <w:r w:rsidR="00446D21" w:rsidRPr="007D78C6">
              <w:rPr>
                <w:bCs/>
              </w:rPr>
              <w:t xml:space="preserve"> </w:t>
            </w:r>
            <w:r w:rsidR="00446D21">
              <w:rPr>
                <w:bCs/>
              </w:rPr>
              <w:t>n</w:t>
            </w:r>
            <w:r w:rsidR="00446D21" w:rsidRPr="007D78C6">
              <w:rPr>
                <w:bCs/>
              </w:rPr>
              <w:t>etinkamos finansuoti;</w:t>
            </w:r>
            <w:r w:rsidR="00446D21" w:rsidRPr="007D78C6">
              <w:rPr>
                <w:lang w:eastAsia="lt-LT"/>
              </w:rPr>
              <w:t xml:space="preserve"> </w:t>
            </w:r>
          </w:p>
          <w:p w14:paraId="452D1748" w14:textId="269F1C82" w:rsidR="006D755B" w:rsidRDefault="00F97640" w:rsidP="007805FB">
            <w:pPr>
              <w:ind w:firstLine="0"/>
              <w:rPr>
                <w:lang w:eastAsia="lt-LT"/>
              </w:rPr>
            </w:pPr>
            <w:r>
              <w:rPr>
                <w:lang w:eastAsia="lt-LT"/>
              </w:rPr>
              <w:t>3</w:t>
            </w:r>
            <w:r w:rsidR="00595E01">
              <w:rPr>
                <w:lang w:eastAsia="lt-LT"/>
              </w:rPr>
              <w:t>.</w:t>
            </w:r>
            <w:r w:rsidR="00446D21">
              <w:rPr>
                <w:lang w:eastAsia="lt-LT"/>
              </w:rPr>
              <w:t xml:space="preserve"> </w:t>
            </w:r>
            <w:r w:rsidR="0067233D">
              <w:rPr>
                <w:lang w:eastAsia="lt-LT"/>
              </w:rPr>
              <w:t>t</w:t>
            </w:r>
            <w:r w:rsidR="00446D21">
              <w:rPr>
                <w:lang w:eastAsia="lt-LT"/>
              </w:rPr>
              <w:t>ransporto priemonių išlaidos visoms veikloms yra netinkamos finansuoti</w:t>
            </w:r>
            <w:r w:rsidR="00ED7CDA">
              <w:rPr>
                <w:lang w:eastAsia="lt-LT"/>
              </w:rPr>
              <w:t>.</w:t>
            </w:r>
          </w:p>
          <w:p w14:paraId="6DE2ECAC" w14:textId="61AB9C31"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579D6833" w:rsidR="00141F9D" w:rsidRPr="00EA3F1E" w:rsidRDefault="00107680" w:rsidP="00141F9D">
            <w:pPr>
              <w:spacing w:line="276" w:lineRule="auto"/>
              <w:ind w:firstLine="0"/>
              <w:rPr>
                <w:rFonts w:eastAsia="Calibri"/>
                <w:lang w:eastAsia="lt-LT"/>
              </w:rPr>
            </w:pPr>
            <w:r w:rsidRPr="007D78C6">
              <w:rPr>
                <w:lang w:eastAsia="lt-LT"/>
              </w:rPr>
              <w:t>Tinkamomis finansuoti laikomos i</w:t>
            </w:r>
            <w:r w:rsidRPr="007D78C6">
              <w:rPr>
                <w:rFonts w:eastAsia="Times New Roman"/>
                <w:bCs/>
                <w:lang w:eastAsia="lt-LT"/>
              </w:rPr>
              <w:t>nvesticinio projekto parengimo išlaidos</w:t>
            </w:r>
            <w:r w:rsidR="008B74C6">
              <w:rPr>
                <w:rFonts w:eastAsia="Times New Roman"/>
                <w:bCs/>
                <w:lang w:eastAsia="lt-LT"/>
              </w:rPr>
              <w:t xml:space="preserve"> </w:t>
            </w:r>
            <w:r w:rsidR="00A80AD2">
              <w:rPr>
                <w:rFonts w:eastAsia="Times New Roman"/>
                <w:bCs/>
                <w:lang w:eastAsia="lt-LT"/>
              </w:rPr>
              <w:t>10.1–</w:t>
            </w:r>
            <w:r w:rsidR="008B74C6" w:rsidRPr="00EA3F1E">
              <w:rPr>
                <w:rFonts w:eastAsia="Times New Roman"/>
                <w:bCs/>
                <w:lang w:eastAsia="lt-LT"/>
              </w:rPr>
              <w:t>10.3 papunktyje nurodytoms veikloms</w:t>
            </w:r>
            <w:r w:rsidRPr="00EA3F1E">
              <w:rPr>
                <w:rFonts w:eastAsia="Times New Roman"/>
                <w:bCs/>
                <w:lang w:eastAsia="lt-LT"/>
              </w:rPr>
              <w:t>.</w:t>
            </w:r>
            <w:r w:rsidR="00141F9D" w:rsidRPr="00EA3F1E">
              <w:rPr>
                <w:rFonts w:eastAsia="Calibri"/>
                <w:lang w:eastAsia="lt-LT"/>
              </w:rPr>
              <w:t xml:space="preserve"> </w:t>
            </w:r>
            <w:r w:rsidR="004905B8">
              <w:rPr>
                <w:lang w:eastAsia="lt-LT"/>
              </w:rPr>
              <w:t>I</w:t>
            </w:r>
            <w:r w:rsidR="004905B8" w:rsidRPr="007D78C6">
              <w:rPr>
                <w:rFonts w:eastAsia="Times New Roman"/>
                <w:bCs/>
                <w:lang w:eastAsia="lt-LT"/>
              </w:rPr>
              <w:t>nvesticinio projekto parengimo</w:t>
            </w:r>
            <w:r w:rsidR="004905B8">
              <w:rPr>
                <w:rFonts w:eastAsia="Times New Roman"/>
                <w:bCs/>
                <w:lang w:eastAsia="lt-LT"/>
              </w:rPr>
              <w:t xml:space="preserve"> kaina negali viršyti 4 000 eurų.</w:t>
            </w:r>
          </w:p>
          <w:p w14:paraId="39BCD024" w14:textId="46329E79" w:rsidR="00AA641B"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2CC354DC" w:rsidR="00107680" w:rsidRDefault="00107680" w:rsidP="005C4E15">
            <w:pPr>
              <w:ind w:firstLine="0"/>
              <w:rPr>
                <w:lang w:eastAsia="lt-LT"/>
              </w:rPr>
            </w:pPr>
            <w:r w:rsidRPr="007D78C6">
              <w:rPr>
                <w:lang w:eastAsia="lt-LT"/>
              </w:rPr>
              <w:t>Tinkamomis</w:t>
            </w:r>
            <w:r w:rsidR="006517EC" w:rsidRPr="007D78C6">
              <w:rPr>
                <w:lang w:eastAsia="lt-LT"/>
              </w:rPr>
              <w:t xml:space="preserve"> finansuoti </w:t>
            </w:r>
            <w:r w:rsidRPr="007D78C6">
              <w:rPr>
                <w:lang w:eastAsia="lt-LT"/>
              </w:rPr>
              <w:t xml:space="preserve">laikomos </w:t>
            </w:r>
            <w:r w:rsidR="006517EC" w:rsidRPr="007D78C6">
              <w:rPr>
                <w:lang w:eastAsia="lt-LT"/>
              </w:rPr>
              <w:t xml:space="preserve">tik privalomos informavimo apie projektą priemonės pagal Projektų taisyklių 37 </w:t>
            </w:r>
            <w:r w:rsidR="008038B2" w:rsidRPr="007D78C6">
              <w:rPr>
                <w:lang w:eastAsia="lt-LT"/>
              </w:rPr>
              <w:t xml:space="preserve">skirsnio </w:t>
            </w:r>
            <w:r w:rsidR="00D26A19">
              <w:rPr>
                <w:lang w:eastAsia="lt-LT"/>
              </w:rPr>
              <w:t>450.1</w:t>
            </w:r>
            <w:r w:rsidR="0006494D">
              <w:rPr>
                <w:lang w:eastAsia="lt-LT"/>
              </w:rPr>
              <w:t>–450.6 papunkčius</w:t>
            </w:r>
            <w:r w:rsidRPr="007D78C6">
              <w:rPr>
                <w:lang w:eastAsia="lt-LT"/>
              </w:rPr>
              <w:t>.</w:t>
            </w:r>
          </w:p>
          <w:p w14:paraId="789552A9" w14:textId="6D07F176"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64B702E" w14:textId="0C709A4C" w:rsidR="00107680" w:rsidRPr="007D78C6" w:rsidRDefault="00107680" w:rsidP="00107680">
            <w:pPr>
              <w:pStyle w:val="Sraopastraipa"/>
              <w:tabs>
                <w:tab w:val="left" w:pos="993"/>
              </w:tabs>
              <w:ind w:left="33" w:firstLine="0"/>
              <w:rPr>
                <w:bCs/>
              </w:rPr>
            </w:pPr>
            <w:r w:rsidRPr="007D78C6">
              <w:rPr>
                <w:rFonts w:eastAsia="Times New Roman"/>
                <w:bCs/>
                <w:lang w:eastAsia="lt-LT"/>
              </w:rPr>
              <w:t>Tinkamomis finansuoti laikomos išlaidos</w:t>
            </w:r>
            <w:r w:rsidR="00ED7CDA">
              <w:rPr>
                <w:rFonts w:eastAsia="Times New Roman"/>
                <w:bCs/>
                <w:lang w:eastAsia="lt-LT"/>
              </w:rPr>
              <w:t>,</w:t>
            </w:r>
            <w:r w:rsidRPr="007D78C6">
              <w:rPr>
                <w:rFonts w:eastAsia="Times New Roman"/>
                <w:bCs/>
                <w:lang w:eastAsia="lt-LT"/>
              </w:rPr>
              <w:t xml:space="preserve"> atitinkančios Rekomendacijų dėl išlaidų atitikties 1 lentelės „</w:t>
            </w:r>
            <w:r w:rsidRPr="007D78C6">
              <w:rPr>
                <w:bCs/>
              </w:rPr>
              <w:t xml:space="preserve">Projekto biudžeto išlaidų kategorijų aprašas“ </w:t>
            </w:r>
            <w:r w:rsidR="008D3061">
              <w:rPr>
                <w:bCs/>
              </w:rPr>
              <w:t xml:space="preserve">šios kategorijos </w:t>
            </w:r>
            <w:r w:rsidRPr="007D78C6">
              <w:rPr>
                <w:bCs/>
              </w:rPr>
              <w:t>nuostatas.</w:t>
            </w:r>
          </w:p>
          <w:p w14:paraId="571B766B" w14:textId="77777777" w:rsidR="00D83802" w:rsidRPr="007D78C6" w:rsidRDefault="00641ED5" w:rsidP="002E50EA">
            <w:pPr>
              <w:ind w:firstLine="0"/>
              <w:rPr>
                <w:lang w:eastAsia="lt-LT"/>
              </w:rPr>
            </w:pPr>
            <w:r w:rsidRPr="007D78C6">
              <w:rPr>
                <w:lang w:eastAsia="lt-LT"/>
              </w:rPr>
              <w:t xml:space="preserve">Projektui taikoma fiksuotoji projekto išlaidų norma </w:t>
            </w:r>
            <w:r w:rsidR="00300278" w:rsidRPr="007D78C6">
              <w:rPr>
                <w:lang w:eastAsia="lt-LT"/>
              </w:rPr>
              <w:t>netiesioginėms išlaidoms skaičiuojama vadovaujantis Projektų taisyklių 10 priedu</w:t>
            </w:r>
            <w:r w:rsidR="00107680" w:rsidRPr="007D78C6">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3ED46921" w:rsidR="00DC5DE0" w:rsidRPr="00436E97" w:rsidRDefault="00930B54" w:rsidP="00DC5DE0">
      <w:pPr>
        <w:rPr>
          <w:lang w:eastAsia="lt-LT"/>
        </w:rPr>
      </w:pPr>
      <w:r>
        <w:t>33</w:t>
      </w:r>
      <w:r w:rsidR="00436E97" w:rsidRPr="00436E97">
        <w:t>. Pagal Aprašą kryžminis finansavimas netaikomas.</w:t>
      </w:r>
      <w:r w:rsidR="00DC5DE0" w:rsidRPr="00436E97" w:rsidDel="00396B5B">
        <w:t xml:space="preserve"> </w:t>
      </w:r>
    </w:p>
    <w:p w14:paraId="4F4CA0A1" w14:textId="423CFCC4" w:rsidR="009615E0" w:rsidRPr="00E9529E" w:rsidRDefault="00DC5DE0" w:rsidP="009615E0">
      <w:pPr>
        <w:rPr>
          <w:sz w:val="22"/>
          <w:szCs w:val="22"/>
        </w:rPr>
      </w:pPr>
      <w:r w:rsidRPr="0034088F">
        <w:rPr>
          <w:lang w:eastAsia="lt-LT"/>
        </w:rPr>
        <w:t>3</w:t>
      </w:r>
      <w:r w:rsidR="00930B54">
        <w:rPr>
          <w:lang w:eastAsia="lt-LT"/>
        </w:rPr>
        <w:t>4</w:t>
      </w:r>
      <w:r w:rsidRPr="00EE3562">
        <w:rPr>
          <w:lang w:eastAsia="lt-LT"/>
        </w:rPr>
        <w:t xml:space="preserve">. </w:t>
      </w:r>
      <w:r w:rsidR="009615E0">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r w:rsidR="009615E0">
        <w:rPr>
          <w:sz w:val="22"/>
          <w:szCs w:val="22"/>
        </w:rPr>
        <w:t xml:space="preserve"> </w:t>
      </w:r>
      <w:r w:rsidR="009615E0">
        <w:t xml:space="preserve">Nurodyta ataskaita skelbiama </w:t>
      </w:r>
      <w:r w:rsidR="009615E0" w:rsidRPr="0006494D">
        <w:t>http://www.esinvesticijos.lt/lt/dokumentai/supaprastinto-islaidu-apmokejimo-tyrimai</w:t>
      </w:r>
      <w:r w:rsidR="009615E0">
        <w:t>).</w:t>
      </w:r>
    </w:p>
    <w:p w14:paraId="130149B8" w14:textId="5AB2D8F3" w:rsidR="002F2E9B" w:rsidRDefault="00930B54" w:rsidP="002F2E9B">
      <w:pPr>
        <w:rPr>
          <w:lang w:eastAsia="lt-LT"/>
        </w:rPr>
      </w:pPr>
      <w:r>
        <w:rPr>
          <w:lang w:eastAsia="lt-LT"/>
        </w:rPr>
        <w:t>35</w:t>
      </w:r>
      <w:r w:rsidR="00D85F98">
        <w:rPr>
          <w:lang w:eastAsia="lt-LT"/>
        </w:rPr>
        <w:t xml:space="preserve">. </w:t>
      </w:r>
      <w:r w:rsidR="00DC5DE0" w:rsidRPr="00EE3562">
        <w:rPr>
          <w:lang w:eastAsia="lt-LT"/>
        </w:rPr>
        <w:t>Išlai</w:t>
      </w:r>
      <w:r w:rsidR="00436E97">
        <w:rPr>
          <w:lang w:eastAsia="lt-LT"/>
        </w:rPr>
        <w:t xml:space="preserve">dos, apmokamos taikant Aprašo </w:t>
      </w:r>
      <w:r>
        <w:rPr>
          <w:lang w:eastAsia="lt-LT"/>
        </w:rPr>
        <w:t>32</w:t>
      </w:r>
      <w:r w:rsidR="0038691E">
        <w:rPr>
          <w:lang w:eastAsia="lt-LT"/>
        </w:rPr>
        <w:t>.</w:t>
      </w:r>
      <w:r w:rsidR="0082405C">
        <w:rPr>
          <w:lang w:eastAsia="lt-LT"/>
        </w:rPr>
        <w:t xml:space="preserve">7 papunktyje ir </w:t>
      </w:r>
      <w:r w:rsidR="00436E97">
        <w:rPr>
          <w:lang w:eastAsia="lt-LT"/>
        </w:rPr>
        <w:t>3</w:t>
      </w:r>
      <w:r>
        <w:rPr>
          <w:lang w:eastAsia="lt-LT"/>
        </w:rPr>
        <w:t>4</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Pr>
          <w:lang w:eastAsia="lt-LT"/>
        </w:rPr>
        <w:t>šias nuostatas:</w:t>
      </w:r>
    </w:p>
    <w:p w14:paraId="20618B2A" w14:textId="2D5C2A77" w:rsidR="002F2E9B" w:rsidRPr="002F2E9B" w:rsidRDefault="00930B54" w:rsidP="002F2E9B">
      <w:pPr>
        <w:rPr>
          <w:lang w:eastAsia="lt-LT"/>
        </w:rPr>
      </w:pPr>
      <w:r>
        <w:rPr>
          <w:lang w:eastAsia="lt-LT"/>
        </w:rPr>
        <w:t>35</w:t>
      </w:r>
      <w:r w:rsidR="002F2E9B">
        <w:rPr>
          <w:lang w:eastAsia="lt-LT"/>
        </w:rPr>
        <w:t xml:space="preserve">.1. </w:t>
      </w:r>
      <w:r w:rsidR="002F2E9B" w:rsidRPr="002F2E9B">
        <w:rPr>
          <w:lang w:eastAsia="lt-LT"/>
        </w:rPr>
        <w:t>pagal fiksuotuosius įkainius</w:t>
      </w:r>
      <w:r w:rsidR="003D3BA7">
        <w:rPr>
          <w:lang w:eastAsia="lt-LT"/>
        </w:rPr>
        <w:t xml:space="preserve"> </w:t>
      </w:r>
      <w:r w:rsidR="002F2E9B" w:rsidRPr="002F2E9B">
        <w:rPr>
          <w:lang w:eastAsia="lt-LT"/>
        </w:rPr>
        <w:t xml:space="preserve">/ fiksuotąją normą apmokamos išlaidos turi atitikti Projektų taisyklių 35 skirsnį; </w:t>
      </w:r>
    </w:p>
    <w:p w14:paraId="5924859A" w14:textId="50023743" w:rsidR="002F2E9B" w:rsidRPr="002F2E9B" w:rsidRDefault="00930B54" w:rsidP="002F2E9B">
      <w:pPr>
        <w:rPr>
          <w:lang w:eastAsia="lt-LT"/>
        </w:rPr>
      </w:pPr>
      <w:r>
        <w:rPr>
          <w:lang w:eastAsia="lt-LT"/>
        </w:rPr>
        <w:t>35</w:t>
      </w:r>
      <w:r w:rsidR="002F2E9B">
        <w:rPr>
          <w:lang w:eastAsia="lt-LT"/>
        </w:rPr>
        <w:t xml:space="preserve">.2. </w:t>
      </w:r>
      <w:r w:rsidR="002F2E9B" w:rsidRPr="002F2E9B">
        <w:rPr>
          <w:lang w:eastAsia="lt-LT"/>
        </w:rPr>
        <w:t>pareiškėjas turi teisę paraiškoje numatyti mažesnius fiksuotųjų įkainių dydžius, nei jam taikomi Apraše nustatyti dydžiai;</w:t>
      </w:r>
    </w:p>
    <w:p w14:paraId="49BB2A96" w14:textId="00497A86" w:rsidR="00D97277" w:rsidRDefault="00930B54" w:rsidP="00930B54">
      <w:pPr>
        <w:rPr>
          <w:lang w:eastAsia="lt-LT"/>
        </w:rPr>
      </w:pPr>
      <w:r>
        <w:rPr>
          <w:lang w:eastAsia="lt-LT"/>
        </w:rPr>
        <w:t>35</w:t>
      </w:r>
      <w:r w:rsidR="002F2E9B">
        <w:rPr>
          <w:lang w:eastAsia="lt-LT"/>
        </w:rPr>
        <w:t>.3</w:t>
      </w:r>
      <w:r w:rsidR="003D3BA7">
        <w:rPr>
          <w:lang w:eastAsia="lt-LT"/>
        </w:rPr>
        <w:t>.</w:t>
      </w:r>
      <w:r w:rsidR="002F2E9B">
        <w:rPr>
          <w:lang w:eastAsia="lt-LT"/>
        </w:rPr>
        <w:t xml:space="preserve"> </w:t>
      </w:r>
      <w:r w:rsidR="002F2E9B" w:rsidRPr="002F2E9B">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C5D9E20" w14:textId="5D81DC1A" w:rsidR="005C4E15" w:rsidRPr="00803E99" w:rsidRDefault="00930B54" w:rsidP="00D9759C">
      <w:pPr>
        <w:rPr>
          <w:lang w:eastAsia="lt-LT"/>
        </w:rPr>
      </w:pPr>
      <w:r>
        <w:rPr>
          <w:lang w:eastAsia="lt-LT"/>
        </w:rPr>
        <w:t>36</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33484F3A" w:rsidR="006F0B00" w:rsidRDefault="006F0B00" w:rsidP="00B30FB7">
      <w:pPr>
        <w:rPr>
          <w:lang w:eastAsia="lt-LT"/>
        </w:rPr>
      </w:pPr>
      <w:r>
        <w:rPr>
          <w:lang w:eastAsia="lt-LT"/>
        </w:rPr>
        <w:t>3</w:t>
      </w:r>
      <w:r w:rsidR="00930B54">
        <w:rPr>
          <w:lang w:eastAsia="lt-LT"/>
        </w:rPr>
        <w:t>7</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lastRenderedPageBreak/>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595A9571" w:rsidR="00C37823" w:rsidRDefault="00930B54" w:rsidP="00C37823">
      <w:r>
        <w:rPr>
          <w:lang w:eastAsia="lt-LT"/>
        </w:rPr>
        <w:t>38</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2354EC64" w:rsidR="00D83802" w:rsidRPr="00157D1A" w:rsidRDefault="00930B54" w:rsidP="00D83802">
      <w:pPr>
        <w:tabs>
          <w:tab w:val="left" w:pos="1418"/>
          <w:tab w:val="left" w:pos="2310"/>
        </w:tabs>
        <w:rPr>
          <w:color w:val="FF0000"/>
        </w:rPr>
      </w:pPr>
      <w:r>
        <w:t>38</w:t>
      </w:r>
      <w:r w:rsidR="00D83802">
        <w:t xml:space="preserve">.1. </w:t>
      </w:r>
      <w:r w:rsidR="00D83802" w:rsidRPr="00457146">
        <w:t>deklaraciją (</w:t>
      </w:r>
      <w:r w:rsidR="009911E1">
        <w:t>Aprašo 2</w:t>
      </w:r>
      <w:r w:rsidR="00AD430E">
        <w:t xml:space="preserve"> priedas</w:t>
      </w:r>
      <w:r w:rsidR="003D3BA7">
        <w:t>), patvirtinančią, kad</w:t>
      </w:r>
      <w:r w:rsidR="00D83802" w:rsidRPr="00457146">
        <w:t xml:space="preserve">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0678D085" w:rsidR="009D1AD3" w:rsidRDefault="00C37823" w:rsidP="00C37823">
      <w:r>
        <w:t>3</w:t>
      </w:r>
      <w:r w:rsidR="00930B54">
        <w:t>8</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3D3BA7">
        <w:t xml:space="preserve"> (</w:t>
      </w:r>
      <w:r w:rsidR="00F27732" w:rsidRPr="00A022A1">
        <w:t>ar</w:t>
      </w:r>
      <w:r w:rsidR="003D3BA7">
        <w:t>)</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3D3BA7">
        <w:rPr>
          <w:i/>
        </w:rPr>
        <w:t xml:space="preserve">MS </w:t>
      </w:r>
      <w:r w:rsidR="00AE6B23" w:rsidRPr="003D3BA7">
        <w:rPr>
          <w:i/>
        </w:rPr>
        <w:t>Excel</w:t>
      </w:r>
      <w:r w:rsidR="00AE6B23" w:rsidRPr="00803E99">
        <w:t xml:space="preserve"> formatu</w:t>
      </w:r>
      <w:r w:rsidR="00306F19">
        <w:t>;</w:t>
      </w:r>
    </w:p>
    <w:p w14:paraId="0DCF58D2" w14:textId="1D131B27" w:rsidR="004E5576" w:rsidRPr="00803E99" w:rsidRDefault="004E5576" w:rsidP="00C37823">
      <w:r>
        <w:t xml:space="preserve">38.3. </w:t>
      </w:r>
      <w:r w:rsidR="00306F19" w:rsidRPr="00AB2B9C">
        <w:t>Brangių medicinos prietaisų įsigijimo iš įvairių finansavimo šaltinių koordinavimo šalies mastu tvarkos apraš</w:t>
      </w:r>
      <w:r w:rsidR="00306F19">
        <w:t>e</w:t>
      </w:r>
      <w:r w:rsidR="00306F19" w:rsidRPr="00AB2B9C">
        <w:t>, patvirtint</w:t>
      </w:r>
      <w:r w:rsidR="00306F19">
        <w:t>ame</w:t>
      </w:r>
      <w:r w:rsidR="00306F19"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rsidR="00306F19">
        <w:t>nustatyta tvarka gautą M</w:t>
      </w:r>
      <w:r w:rsidR="00306F19" w:rsidRPr="00532323">
        <w:t>inisterijos pritarimą</w:t>
      </w:r>
      <w:r w:rsidR="00306F19">
        <w:t xml:space="preserve"> </w:t>
      </w:r>
      <w:r w:rsidR="00306F19" w:rsidRPr="00532323">
        <w:t xml:space="preserve">ketinimui įsigyti </w:t>
      </w:r>
      <w:r w:rsidR="00306F19">
        <w:t>b</w:t>
      </w:r>
      <w:r w:rsidR="00306F19" w:rsidRPr="00AB2B9C">
        <w:t xml:space="preserve">rangų medicinos </w:t>
      </w:r>
      <w:r w:rsidR="00306F19" w:rsidRPr="00532323">
        <w:t>prietaisą</w:t>
      </w:r>
      <w:r w:rsidR="00306F19">
        <w:t>.</w:t>
      </w:r>
    </w:p>
    <w:p w14:paraId="4310BC9A" w14:textId="5C7DF6A9" w:rsidR="007F2190" w:rsidRPr="007F2190" w:rsidRDefault="00930B54" w:rsidP="00B30FB7">
      <w:pPr>
        <w:rPr>
          <w:highlight w:val="yellow"/>
        </w:rPr>
      </w:pPr>
      <w:r>
        <w:t>39</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4E5B35C4" w:rsidR="009D1AD3" w:rsidRPr="00803E99" w:rsidRDefault="00930B54" w:rsidP="00B30FB7">
      <w:pPr>
        <w:rPr>
          <w:rFonts w:eastAsia="Times New Roman"/>
          <w:lang w:eastAsia="lt-LT"/>
        </w:rPr>
      </w:pPr>
      <w:r>
        <w:t>40</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323FB9BA" w:rsidR="00742C25" w:rsidRDefault="00930B54" w:rsidP="00B30FB7">
      <w:r>
        <w:rPr>
          <w:rFonts w:eastAsia="Times New Roman"/>
          <w:lang w:eastAsia="lt-LT"/>
        </w:rPr>
        <w:t>41</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5009E8B7" w:rsidR="00677F27" w:rsidRDefault="00930B54" w:rsidP="00B30FB7">
      <w:pPr>
        <w:rPr>
          <w:lang w:eastAsia="lt-LT"/>
        </w:rPr>
      </w:pPr>
      <w:r>
        <w:rPr>
          <w:lang w:eastAsia="lt-LT"/>
        </w:rPr>
        <w:t>42</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Pr>
          <w:lang w:eastAsia="lt-LT"/>
        </w:rPr>
        <w:t xml:space="preserve">Aprašo </w:t>
      </w:r>
      <w:r w:rsidR="003E09BA">
        <w:rPr>
          <w:lang w:eastAsia="lt-LT"/>
        </w:rPr>
        <w:t xml:space="preserve">45 punkte nurodytais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27D0A611" w:rsidR="00B1629C" w:rsidRPr="00B1629C" w:rsidRDefault="00930B54" w:rsidP="00B1629C">
      <w:pPr>
        <w:rPr>
          <w:rFonts w:eastAsia="Times New Roman"/>
          <w:lang w:eastAsia="lt-LT"/>
        </w:rPr>
      </w:pPr>
      <w:r>
        <w:rPr>
          <w:rFonts w:eastAsia="Times New Roman"/>
          <w:lang w:eastAsia="lt-LT"/>
        </w:rPr>
        <w:t>43</w:t>
      </w:r>
      <w:r w:rsidR="00B1629C" w:rsidRPr="00B1629C">
        <w:rPr>
          <w:rFonts w:eastAsia="Times New Roman"/>
          <w:lang w:eastAsia="lt-LT"/>
        </w:rPr>
        <w:t>.</w:t>
      </w:r>
      <w:r w:rsidR="00B1629C" w:rsidRPr="00B1629C">
        <w:rPr>
          <w:rFonts w:eastAsia="Times New Roman"/>
          <w:lang w:eastAsia="lt-LT"/>
        </w:rPr>
        <w:tab/>
        <w:t>Jeigu vadovaujantis Aprašo 4</w:t>
      </w:r>
      <w:r w:rsidR="00D8050B">
        <w:rPr>
          <w:rFonts w:eastAsia="Times New Roman"/>
          <w:lang w:eastAsia="lt-LT"/>
        </w:rPr>
        <w:t>2</w:t>
      </w:r>
      <w:r w:rsidR="00B1629C" w:rsidRPr="00B1629C">
        <w:rPr>
          <w:rFonts w:eastAsia="Times New Roman"/>
          <w:lang w:eastAsia="lt-LT"/>
        </w:rPr>
        <w:t xml:space="preserve"> punktu paraiška teikiama raštu, ji gali būti teikiama vienu iš šių būdų:</w:t>
      </w:r>
    </w:p>
    <w:p w14:paraId="42B3656F" w14:textId="715A78BB" w:rsidR="00B1629C" w:rsidRPr="00B1629C" w:rsidRDefault="00930B54" w:rsidP="00B1629C">
      <w:pPr>
        <w:rPr>
          <w:rFonts w:eastAsia="Times New Roman"/>
          <w:lang w:eastAsia="lt-LT"/>
        </w:rPr>
      </w:pPr>
      <w:r>
        <w:rPr>
          <w:rFonts w:eastAsia="Times New Roman"/>
          <w:lang w:eastAsia="lt-LT"/>
        </w:rPr>
        <w:lastRenderedPageBreak/>
        <w:t>43</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1850528F" w:rsidR="00B1629C" w:rsidRPr="00B1629C" w:rsidRDefault="00930B54" w:rsidP="00B1629C">
      <w:pPr>
        <w:rPr>
          <w:rFonts w:eastAsia="Times New Roman"/>
          <w:lang w:eastAsia="lt-LT"/>
        </w:rPr>
      </w:pPr>
      <w:r>
        <w:rPr>
          <w:rFonts w:eastAsia="Times New Roman"/>
          <w:lang w:eastAsia="lt-LT"/>
        </w:rPr>
        <w:t>43</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77777777" w:rsidR="00D278A8" w:rsidRPr="00803E99" w:rsidRDefault="007F15C2" w:rsidP="00B30FB7">
      <w:pPr>
        <w:rPr>
          <w:lang w:eastAsia="lt-LT"/>
        </w:rPr>
      </w:pPr>
      <w:r>
        <w:rPr>
          <w:lang w:eastAsia="lt-LT"/>
        </w:rPr>
        <w:t>44</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6D658451" w:rsidR="00490812" w:rsidRDefault="00B01B92" w:rsidP="00B30FB7">
      <w:pPr>
        <w:rPr>
          <w:lang w:eastAsia="lt-LT"/>
        </w:rPr>
      </w:pPr>
      <w:r w:rsidRPr="00474796">
        <w:rPr>
          <w:lang w:eastAsia="lt-LT"/>
        </w:rPr>
        <w:t>4</w:t>
      </w:r>
      <w:r w:rsidR="007F15C2">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8010EF" w:rsidRPr="00D66098">
        <w:rPr>
          <w:lang w:eastAsia="lt-LT"/>
        </w:rPr>
        <w:t>4</w:t>
      </w:r>
      <w:r w:rsidR="00D66098" w:rsidRPr="00D66098">
        <w:rPr>
          <w:lang w:eastAsia="lt-LT"/>
        </w:rPr>
        <w:t>5</w:t>
      </w:r>
      <w:r w:rsidR="00C15C84" w:rsidRPr="00D66098">
        <w:rPr>
          <w:lang w:eastAsia="lt-LT"/>
        </w:rPr>
        <w:t>.</w:t>
      </w:r>
      <w:r w:rsidR="00E90167" w:rsidRPr="00D66098">
        <w:rPr>
          <w:lang w:eastAsia="lt-LT"/>
        </w:rPr>
        <w:t>3</w:t>
      </w:r>
      <w:r w:rsidR="000441F4" w:rsidRPr="00D66098">
        <w:rPr>
          <w:lang w:eastAsia="lt-LT"/>
        </w:rPr>
        <w:t>–</w:t>
      </w:r>
      <w:r w:rsidR="008010EF" w:rsidRPr="00D66098">
        <w:rPr>
          <w:lang w:eastAsia="lt-LT"/>
        </w:rPr>
        <w:t>4</w:t>
      </w:r>
      <w:r w:rsidR="00D66098" w:rsidRPr="00D66098">
        <w:rPr>
          <w:lang w:eastAsia="lt-LT"/>
        </w:rPr>
        <w:t>5</w:t>
      </w:r>
      <w:r w:rsidR="00084971" w:rsidRPr="00D66098">
        <w:rPr>
          <w:lang w:eastAsia="lt-LT"/>
        </w:rPr>
        <w:t>.</w:t>
      </w:r>
      <w:r w:rsidR="00E90167" w:rsidRPr="00D66098">
        <w:rPr>
          <w:lang w:eastAsia="lt-LT"/>
        </w:rPr>
        <w:t>5</w:t>
      </w:r>
      <w:r w:rsidR="00E90167" w:rsidRPr="00803E99">
        <w:rPr>
          <w:lang w:eastAsia="lt-LT"/>
        </w:rPr>
        <w:t xml:space="preserve"> </w:t>
      </w:r>
      <w:r w:rsidR="005307E6" w:rsidRPr="00803E99">
        <w:rPr>
          <w:lang w:eastAsia="lt-LT"/>
        </w:rPr>
        <w:t xml:space="preserve">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77777777" w:rsidR="00E57DE2" w:rsidRPr="00803E99" w:rsidRDefault="00D66098" w:rsidP="00B30FB7">
      <w:pPr>
        <w:rPr>
          <w:lang w:eastAsia="lt-LT"/>
        </w:rPr>
      </w:pPr>
      <w:r>
        <w:rPr>
          <w:lang w:eastAsia="lt-LT"/>
        </w:rPr>
        <w:t>45</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77777777" w:rsidR="00245121" w:rsidRPr="00803E99" w:rsidRDefault="00B01B92" w:rsidP="00B30FB7">
      <w:pPr>
        <w:rPr>
          <w:lang w:eastAsia="lt-LT"/>
        </w:rPr>
      </w:pPr>
      <w:r>
        <w:rPr>
          <w:lang w:eastAsia="lt-LT"/>
        </w:rPr>
        <w:t>4</w:t>
      </w:r>
      <w:r w:rsidR="00D66098">
        <w:rPr>
          <w:lang w:eastAsia="lt-LT"/>
        </w:rPr>
        <w:t>5</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77777777" w:rsidR="00245121" w:rsidRPr="00803E99" w:rsidRDefault="00D66098" w:rsidP="00B30FB7">
      <w:pPr>
        <w:rPr>
          <w:lang w:eastAsia="lt-LT"/>
        </w:rPr>
      </w:pPr>
      <w:r>
        <w:rPr>
          <w:lang w:eastAsia="lt-LT"/>
        </w:rPr>
        <w:t>45</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7777777" w:rsidR="00DA6CAD" w:rsidRPr="00803E99" w:rsidRDefault="00D66098" w:rsidP="00B30FB7">
      <w:pPr>
        <w:rPr>
          <w:lang w:eastAsia="lt-LT"/>
        </w:rPr>
      </w:pPr>
      <w:r>
        <w:rPr>
          <w:lang w:eastAsia="lt-LT"/>
        </w:rPr>
        <w:t>45</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w:t>
      </w:r>
      <w:proofErr w:type="spellStart"/>
      <w:r w:rsidR="00E90167" w:rsidRPr="00500C69">
        <w:rPr>
          <w:lang w:eastAsia="lt-LT"/>
        </w:rPr>
        <w:t>Natura</w:t>
      </w:r>
      <w:proofErr w:type="spellEnd"/>
      <w:r w:rsidR="00E90167" w:rsidRPr="00500C69">
        <w:rPr>
          <w:lang w:eastAsia="lt-LT"/>
        </w:rPr>
        <w:t xml:space="preserve"> 2000“ teritorijomis; paskelbta: http://www.esinvesticijos.lt/lt/dokumentai/3-priedas-informacija-apie</w:t>
      </w:r>
      <w:r w:rsidR="00E90167">
        <w:rPr>
          <w:lang w:eastAsia="lt-LT"/>
        </w:rPr>
        <w:t>-aplinkosauginius-reikalavimus);</w:t>
      </w:r>
    </w:p>
    <w:p w14:paraId="05378191" w14:textId="21EA1F87" w:rsidR="00DA6CAD" w:rsidRPr="00803E99" w:rsidRDefault="00D66098" w:rsidP="00B30FB7">
      <w:pPr>
        <w:rPr>
          <w:lang w:eastAsia="lt-LT"/>
        </w:rPr>
      </w:pPr>
      <w:r>
        <w:rPr>
          <w:lang w:eastAsia="lt-LT"/>
        </w:rPr>
        <w:t>45</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4ED2A79D" w:rsidR="008D6062" w:rsidRDefault="007F15C2" w:rsidP="00AC239F">
      <w:pPr>
        <w:rPr>
          <w:bCs/>
        </w:rPr>
      </w:pPr>
      <w:r>
        <w:rPr>
          <w:lang w:eastAsia="lt-LT"/>
        </w:rPr>
        <w:t>4</w:t>
      </w:r>
      <w:r w:rsidR="00E238C6">
        <w:rPr>
          <w:lang w:eastAsia="lt-LT"/>
        </w:rPr>
        <w:t>5</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D3BA7">
        <w:rPr>
          <w:bCs/>
        </w:rPr>
        <w:t xml:space="preserve"> </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7777777" w:rsidR="00AC239F" w:rsidRPr="009F386E" w:rsidRDefault="00E238C6" w:rsidP="00AC239F">
      <w:pPr>
        <w:rPr>
          <w:lang w:eastAsia="lt-LT"/>
        </w:rPr>
      </w:pPr>
      <w:r>
        <w:t>45</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77777777" w:rsidR="00AC239F" w:rsidRPr="009F386E" w:rsidRDefault="00E238C6" w:rsidP="00AC239F">
      <w:pPr>
        <w:rPr>
          <w:lang w:eastAsia="lt-LT"/>
        </w:rPr>
      </w:pPr>
      <w:r>
        <w:rPr>
          <w:lang w:eastAsia="lt-LT"/>
        </w:rPr>
        <w:t>45</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9F275D9" w:rsidR="00AC239F" w:rsidRPr="009F386E" w:rsidRDefault="00E238C6" w:rsidP="009903AF">
      <w:pPr>
        <w:rPr>
          <w:lang w:eastAsia="lt-LT"/>
        </w:rPr>
      </w:pPr>
      <w:r>
        <w:rPr>
          <w:lang w:eastAsia="lt-LT"/>
        </w:rPr>
        <w:t>45</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77777777" w:rsidR="00AC239F" w:rsidRPr="009F386E" w:rsidRDefault="00E238C6" w:rsidP="009903AF">
      <w:pPr>
        <w:rPr>
          <w:lang w:eastAsia="lt-LT"/>
        </w:rPr>
      </w:pPr>
      <w:r>
        <w:rPr>
          <w:lang w:eastAsia="lt-LT"/>
        </w:rPr>
        <w:t>45</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6E721957" w:rsidR="00AC239F" w:rsidRDefault="00E238C6" w:rsidP="009903AF">
      <w:pPr>
        <w:rPr>
          <w:lang w:eastAsia="lt-LT"/>
        </w:rPr>
      </w:pPr>
      <w:r>
        <w:rPr>
          <w:lang w:eastAsia="lt-LT"/>
        </w:rPr>
        <w:lastRenderedPageBreak/>
        <w:t>45</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w:t>
      </w:r>
      <w:r w:rsidR="00B42D91">
        <w:rPr>
          <w:lang w:eastAsia="lt-LT"/>
        </w:rPr>
        <w:t>jį</w:t>
      </w:r>
      <w:r w:rsidR="00AC239F" w:rsidRPr="009F386E">
        <w:rPr>
          <w:lang w:eastAsia="lt-LT"/>
        </w:rPr>
        <w:t xml:space="preserve"> turtą valdymo ar naudojimo teisę patvirtinančių dokumentų kopijos (jei taikoma);</w:t>
      </w:r>
    </w:p>
    <w:p w14:paraId="20AC5FE7" w14:textId="1DA22617" w:rsidR="00DB585D" w:rsidRDefault="00E238C6" w:rsidP="0052304C">
      <w:r>
        <w:rPr>
          <w:lang w:eastAsia="lt-LT"/>
        </w:rPr>
        <w:t>45</w:t>
      </w:r>
      <w:r w:rsidR="00495C81">
        <w:rPr>
          <w:lang w:eastAsia="lt-LT"/>
        </w:rPr>
        <w:t>.1</w:t>
      </w:r>
      <w:r w:rsidR="009903AF">
        <w:rPr>
          <w:lang w:eastAsia="lt-LT"/>
        </w:rPr>
        <w:t>2</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w:t>
      </w:r>
      <w:r w:rsidR="00173946">
        <w:rPr>
          <w:lang w:eastAsia="lt-LT"/>
        </w:rPr>
        <w:t>parengto ir patvirtinto STR 1.04.04</w:t>
      </w:r>
      <w:r w:rsidR="00DB585D" w:rsidRPr="009F386E">
        <w:rPr>
          <w:lang w:eastAsia="lt-LT"/>
        </w:rPr>
        <w:t>:</w:t>
      </w:r>
      <w:r w:rsidR="00173946">
        <w:rPr>
          <w:lang w:eastAsia="lt-LT"/>
        </w:rPr>
        <w:t>2017</w:t>
      </w:r>
      <w:r w:rsidR="00DB585D" w:rsidRPr="009F386E">
        <w:rPr>
          <w:lang w:eastAsia="lt-LT"/>
        </w:rPr>
        <w:t xml:space="preserve"> „Statinio projektavimas</w:t>
      </w:r>
      <w:r w:rsidR="00173946">
        <w:rPr>
          <w:lang w:eastAsia="lt-LT"/>
        </w:rPr>
        <w:t xml:space="preserve">, </w:t>
      </w:r>
      <w:r w:rsidR="00173946">
        <w:rPr>
          <w:rFonts w:eastAsia="Calibri"/>
        </w:rPr>
        <w:t>projekto ekspertizė</w:t>
      </w:r>
      <w:r w:rsidR="00DB585D" w:rsidRPr="009F386E">
        <w:rPr>
          <w:lang w:eastAsia="lt-LT"/>
        </w:rPr>
        <w:t xml:space="preserve">“ nustatyta tvarka, kopija. Teikiama visos sudėties statinio techninio projekto elektroninė versija PDF formatu arba </w:t>
      </w:r>
      <w:r w:rsidR="00C412F0">
        <w:rPr>
          <w:lang w:eastAsia="lt-LT"/>
        </w:rPr>
        <w:t xml:space="preserve">versija, </w:t>
      </w:r>
      <w:r w:rsidR="00DB585D" w:rsidRPr="009F386E">
        <w:rPr>
          <w:lang w:eastAsia="lt-LT"/>
        </w:rPr>
        <w:t xml:space="preserve">kurią būtų galima peržiūrėti naudojantis Microsoft Office programine įranga. </w:t>
      </w:r>
      <w:r w:rsidR="00DB585D" w:rsidRPr="00EE2138">
        <w:t>Jei yra gautas statybą leidžiant</w:t>
      </w:r>
      <w:r w:rsidR="00C675B4">
        <w:t>is dokumentas, išduotas STR 1.05.01:2017</w:t>
      </w:r>
      <w:r w:rsidR="00DB585D" w:rsidRPr="00EE2138">
        <w:t xml:space="preserve"> „Statybą leidžiantys dokumentai</w:t>
      </w:r>
      <w:r w:rsidR="00C675B4">
        <w:t>.</w:t>
      </w:r>
      <w:r w:rsidR="00C675B4" w:rsidRPr="00C675B4">
        <w:t xml:space="preserve"> </w:t>
      </w:r>
      <w:r w:rsidR="00C675B4">
        <w:t>Statybos užbaigimas. Statybos sustabdymas. Savavališkos statybos padarinių šalinimas. Statybos pagal neteisėtai išduotą statybą leidžiantį dokumentą padarinių šalinimas</w:t>
      </w:r>
      <w:r w:rsidR="00C675B4" w:rsidRPr="00EE2138">
        <w:rPr>
          <w:lang w:eastAsia="lt-LT"/>
        </w:rPr>
        <w:t>“ nustatyta tvarka, kartu pateikiama jo kopij</w:t>
      </w:r>
      <w:r w:rsidR="00C675B4">
        <w:rPr>
          <w:lang w:eastAsia="lt-LT"/>
        </w:rPr>
        <w:t>a;</w:t>
      </w:r>
    </w:p>
    <w:p w14:paraId="546C0A16" w14:textId="04A85EBE" w:rsidR="0052304C" w:rsidRPr="0052304C" w:rsidRDefault="00E238C6" w:rsidP="009903AF">
      <w:pPr>
        <w:tabs>
          <w:tab w:val="left" w:pos="1418"/>
          <w:tab w:val="left" w:pos="2310"/>
        </w:tabs>
        <w:rPr>
          <w:lang w:eastAsia="lt-LT"/>
        </w:rPr>
      </w:pPr>
      <w:r>
        <w:rPr>
          <w:color w:val="000000" w:themeColor="text1"/>
          <w:lang w:eastAsia="lt-LT"/>
        </w:rPr>
        <w:t>45</w:t>
      </w:r>
      <w:r w:rsidR="0052304C">
        <w:rPr>
          <w:color w:val="000000" w:themeColor="text1"/>
          <w:lang w:eastAsia="lt-LT"/>
        </w:rPr>
        <w:t>.13</w:t>
      </w:r>
      <w:r w:rsidR="00DB585D">
        <w:rPr>
          <w:color w:val="000000" w:themeColor="text1"/>
          <w:lang w:eastAsia="lt-LT"/>
        </w:rPr>
        <w:t xml:space="preserve">. </w:t>
      </w:r>
      <w:r w:rsidR="00DB585D" w:rsidRPr="00DB585D">
        <w:rPr>
          <w:color w:val="000000" w:themeColor="text1"/>
          <w:lang w:eastAsia="lt-LT"/>
        </w:rPr>
        <w:t xml:space="preserve">jei </w:t>
      </w:r>
      <w:r w:rsidR="00DB585D" w:rsidRPr="0052304C">
        <w:rPr>
          <w:color w:val="000000" w:themeColor="text1"/>
          <w:lang w:eastAsia="lt-LT"/>
        </w:rPr>
        <w:t>projekte</w:t>
      </w:r>
      <w:r w:rsidR="00DB585D" w:rsidRPr="00DB585D">
        <w:rPr>
          <w:color w:val="000000" w:themeColor="text1"/>
          <w:lang w:eastAsia="lt-LT"/>
        </w:rPr>
        <w:t xml:space="preserve"> numatomi statybos darbai</w:t>
      </w:r>
      <w:r w:rsidR="0052304C">
        <w:rPr>
          <w:color w:val="000000" w:themeColor="text1"/>
          <w:lang w:eastAsia="lt-LT"/>
        </w:rPr>
        <w:t>,</w:t>
      </w:r>
      <w:r w:rsidR="00DB585D" w:rsidRPr="00DB585D">
        <w:rPr>
          <w:color w:val="000000" w:themeColor="text1"/>
          <w:lang w:eastAsia="lt-LT"/>
        </w:rPr>
        <w:t xml:space="preserve"> ir statinio projektą rengti privaloma, tačiau jis dar nėra parengtas ir patvirtintas,</w:t>
      </w:r>
      <w:r w:rsidR="0052304C">
        <w:rPr>
          <w:color w:val="000000" w:themeColor="text1"/>
          <w:lang w:eastAsia="lt-LT"/>
        </w:rPr>
        <w:t xml:space="preserve"> </w:t>
      </w:r>
      <w:r w:rsidR="0052304C">
        <w:rPr>
          <w:lang w:eastAsia="lt-LT"/>
        </w:rPr>
        <w:t xml:space="preserve">prisijungimo sąlygų, </w:t>
      </w:r>
      <w:r w:rsidR="0052304C">
        <w:t xml:space="preserve">specialiųjų reikalavimų (jeigu tokie gauti) </w:t>
      </w:r>
      <w:r w:rsidR="0052304C" w:rsidRPr="00532FCC">
        <w:rPr>
          <w:lang w:eastAsia="lt-LT"/>
        </w:rPr>
        <w:t>patvirtint</w:t>
      </w:r>
      <w:r w:rsidR="0052304C">
        <w:rPr>
          <w:lang w:eastAsia="lt-LT"/>
        </w:rPr>
        <w:t>a</w:t>
      </w:r>
      <w:r w:rsidR="0052304C" w:rsidRPr="00532FCC">
        <w:rPr>
          <w:lang w:eastAsia="lt-LT"/>
        </w:rPr>
        <w:t>s kopij</w:t>
      </w:r>
      <w:r w:rsidR="0052304C">
        <w:rPr>
          <w:lang w:eastAsia="lt-LT"/>
        </w:rPr>
        <w:t>a</w:t>
      </w:r>
      <w:r w:rsidR="0052304C" w:rsidRPr="00532FCC">
        <w:rPr>
          <w:lang w:eastAsia="lt-LT"/>
        </w:rPr>
        <w:t>s</w:t>
      </w:r>
      <w:r w:rsidR="0052304C">
        <w:rPr>
          <w:lang w:eastAsia="lt-LT"/>
        </w:rPr>
        <w:t xml:space="preserve">. </w:t>
      </w:r>
      <w:bookmarkStart w:id="0" w:name="_GoBack"/>
      <w:bookmarkEnd w:id="0"/>
      <w:r w:rsidR="0052304C" w:rsidRPr="0052304C">
        <w:t>Jei statybos darbus planuojama vykdyti kultūros paveldo statiniuose ar statiniuose, esančiuose kultūros paveldo objektų teritorijose, gali būti prašoma pateikti ir papildomų, Lietuvos Respublikos statybos įstatyme nustatytų reikalingų dokumentų kopijas</w:t>
      </w:r>
      <w:r w:rsidR="0052304C">
        <w:t>;</w:t>
      </w:r>
    </w:p>
    <w:p w14:paraId="4EDCB50F" w14:textId="302290F2" w:rsidR="00AC239F" w:rsidRPr="009F386E" w:rsidRDefault="00E238C6" w:rsidP="009903AF">
      <w:pPr>
        <w:tabs>
          <w:tab w:val="left" w:pos="1418"/>
          <w:tab w:val="left" w:pos="2310"/>
        </w:tabs>
        <w:rPr>
          <w:lang w:eastAsia="lt-LT"/>
        </w:rPr>
      </w:pPr>
      <w:r>
        <w:rPr>
          <w:lang w:eastAsia="lt-LT"/>
        </w:rPr>
        <w:t>45</w:t>
      </w:r>
      <w:r w:rsidR="0052304C">
        <w:rPr>
          <w:lang w:eastAsia="lt-LT"/>
        </w:rPr>
        <w:t>.14</w:t>
      </w:r>
      <w:r w:rsidR="00DB585D">
        <w:rPr>
          <w:lang w:eastAsia="lt-LT"/>
        </w:rPr>
        <w:t xml:space="preserve">. </w:t>
      </w:r>
      <w:r w:rsidR="00DB585D" w:rsidRPr="00C32564">
        <w:t>jei projekte numatomi statybos darbai ir statinio projektas dar nėra parengtas ir patvirtintas</w:t>
      </w:r>
      <w:r w:rsidR="00DB585D" w:rsidRPr="00532FCC">
        <w:t xml:space="preserve">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sidRPr="003D3BA7">
        <w:t>;</w:t>
      </w:r>
      <w:r w:rsidR="00DB585D" w:rsidRPr="003D3BA7">
        <w:t xml:space="preserve"> </w:t>
      </w:r>
    </w:p>
    <w:p w14:paraId="041ACD54" w14:textId="0242BA9D" w:rsidR="00AC239F" w:rsidRPr="009F386E" w:rsidRDefault="00E238C6" w:rsidP="009903AF">
      <w:pPr>
        <w:rPr>
          <w:lang w:eastAsia="lt-LT"/>
        </w:rPr>
      </w:pPr>
      <w:r>
        <w:rPr>
          <w:lang w:eastAsia="lt-LT"/>
        </w:rPr>
        <w:t>45</w:t>
      </w:r>
      <w:r w:rsidR="0052304C">
        <w:rPr>
          <w:lang w:eastAsia="lt-LT"/>
        </w:rPr>
        <w:t>.15</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2F7103">
        <w:rPr>
          <w:lang w:eastAsia="lt-LT"/>
        </w:rPr>
        <w:t>,</w:t>
      </w:r>
      <w:r w:rsidR="00AC239F" w:rsidRPr="009F386E">
        <w:rPr>
          <w:lang w:eastAsia="lt-LT"/>
        </w:rPr>
        <w:t xml:space="preserve"> kaip asignavimų valdytojos</w:t>
      </w:r>
      <w:r w:rsidR="002F7103">
        <w:rPr>
          <w:lang w:eastAsia="lt-LT"/>
        </w:rPr>
        <w:t>,</w:t>
      </w:r>
      <w:r w:rsidR="00AC239F" w:rsidRPr="009F386E">
        <w:rPr>
          <w:lang w:eastAsia="lt-LT"/>
        </w:rPr>
        <w:t xml:space="preserve"> garantinis raštas, savivaldybės tarybos sprendimas, banko sąskaitos išrašas, paskolos sutartis, garantinis banko raštas ir kt.).</w:t>
      </w:r>
    </w:p>
    <w:p w14:paraId="1343D0EE" w14:textId="2B4B9B84" w:rsidR="00881B4C" w:rsidRPr="00803E99" w:rsidRDefault="002A7A3F" w:rsidP="00E15B6D">
      <w:pPr>
        <w:tabs>
          <w:tab w:val="left" w:pos="1418"/>
          <w:tab w:val="left" w:pos="2310"/>
        </w:tabs>
      </w:pPr>
      <w:r>
        <w:rPr>
          <w:lang w:eastAsia="lt-LT"/>
        </w:rPr>
        <w:t>4</w:t>
      </w:r>
      <w:r w:rsidR="00E238C6">
        <w:rPr>
          <w:lang w:eastAsia="lt-LT"/>
        </w:rPr>
        <w:t>6</w:t>
      </w:r>
      <w:r w:rsidR="00825F79" w:rsidRPr="00803E99">
        <w:rPr>
          <w:lang w:eastAsia="lt-LT"/>
        </w:rPr>
        <w:t xml:space="preserve">. </w:t>
      </w:r>
      <w:r w:rsidR="004B4035" w:rsidRPr="00C7092C">
        <w:t xml:space="preserve">Jei nėra galimybės Aprašo </w:t>
      </w:r>
      <w:r w:rsidR="00275DAB">
        <w:t>45</w:t>
      </w:r>
      <w:r w:rsidR="0087706C">
        <w:t>.12</w:t>
      </w:r>
      <w:r w:rsidR="00804FAA">
        <w:t xml:space="preserve"> </w:t>
      </w:r>
      <w:r w:rsidR="00D548C6">
        <w:t>papunktyje</w:t>
      </w:r>
      <w:r w:rsidR="004B4035" w:rsidRPr="00C7092C">
        <w:t xml:space="preserve"> nurodytų priedų pateikti per DMS, jie įgyvendinančiajai institucijai gali būti pateikti elektroninėje laikmenoje (PDF formatu) su lydraščiu, kuriame nurodoma</w:t>
      </w:r>
      <w:r w:rsidR="004B4035">
        <w:t>s</w:t>
      </w:r>
      <w:r w:rsidR="004B4035" w:rsidRPr="00C7092C">
        <w:t xml:space="preserve"> valstybės planuojamų projektų sąrašo numeris, projekto pavadinimas, teikiamo dokumento pavadinimas. Jei priedai teikiami ne kartu su paraiška, jie turi būti pateikti iki paraiškai teikti nustatyto termino paskutinės dienos</w:t>
      </w:r>
      <w:r w:rsidR="004B4035">
        <w:t>.</w:t>
      </w:r>
    </w:p>
    <w:p w14:paraId="2BB303E4" w14:textId="00D53659" w:rsidR="00157234" w:rsidRDefault="00E238C6" w:rsidP="009903AF">
      <w:pPr>
        <w:rPr>
          <w:lang w:eastAsia="lt-LT"/>
        </w:rPr>
      </w:pPr>
      <w:r>
        <w:rPr>
          <w:lang w:eastAsia="lt-LT"/>
        </w:rPr>
        <w:t>47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29063B5A" w:rsidR="00222D9F" w:rsidRPr="00803E99" w:rsidRDefault="00E238C6" w:rsidP="009903AF">
      <w:pPr>
        <w:rPr>
          <w:lang w:eastAsia="lt-LT"/>
        </w:rPr>
      </w:pPr>
      <w:r>
        <w:rPr>
          <w:lang w:eastAsia="lt-LT"/>
        </w:rPr>
        <w:t>48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lang w:eastAsia="lt-LT"/>
        </w:rPr>
        <w:t xml:space="preserve">kvietimo teikti paraiškas skelbime, paskelbtame pagal Aprašą </w:t>
      </w:r>
      <w:r w:rsidR="00456265" w:rsidRPr="00803E99">
        <w:t>Europos Sąjungos</w:t>
      </w:r>
      <w:r w:rsidR="00456265">
        <w:t xml:space="preserve"> </w:t>
      </w:r>
      <w:r w:rsidR="00222D9F" w:rsidRPr="00157234">
        <w:rPr>
          <w:lang w:eastAsia="lt-LT"/>
        </w:rPr>
        <w:t>struktūrin</w:t>
      </w:r>
      <w:r w:rsidR="0020045E" w:rsidRPr="00157234">
        <w:rPr>
          <w:lang w:eastAsia="lt-LT"/>
        </w:rPr>
        <w:t xml:space="preserve">ės paramos </w:t>
      </w:r>
      <w:r w:rsidR="00222D9F" w:rsidRPr="00157234">
        <w:rPr>
          <w:lang w:eastAsia="lt-LT"/>
        </w:rPr>
        <w:t xml:space="preserve">svetainėje </w:t>
      </w:r>
      <w:r w:rsidR="00FD59FC" w:rsidRPr="00157234">
        <w:rPr>
          <w:rFonts w:eastAsia="Times New Roman"/>
          <w:lang w:eastAsia="lt-LT"/>
        </w:rPr>
        <w:t>www.esinvesticijos.lt /</w:t>
      </w:r>
      <w:r w:rsidR="00222D9F" w:rsidRPr="00157234">
        <w:rPr>
          <w:rStyle w:val="Hipersaitas"/>
          <w:rFonts w:eastAsia="Times New Roman"/>
          <w:color w:val="auto"/>
          <w:u w:val="none"/>
          <w:lang w:eastAsia="lt-LT"/>
        </w:rPr>
        <w:t xml:space="preserve"> 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77777777" w:rsidR="00360E7A" w:rsidRPr="00803E99" w:rsidRDefault="00E238C6" w:rsidP="00B30FB7">
      <w:pPr>
        <w:rPr>
          <w:lang w:eastAsia="lt-LT"/>
        </w:rPr>
      </w:pPr>
      <w:r>
        <w:rPr>
          <w:lang w:eastAsia="lt-LT"/>
        </w:rPr>
        <w:t>49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77777777" w:rsidR="00490812" w:rsidRPr="00803E99" w:rsidRDefault="00E238C6"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77777777" w:rsidR="00E47AEC" w:rsidRPr="00E47AEC" w:rsidRDefault="00E238C6" w:rsidP="00B30FB7">
      <w:pPr>
        <w:rPr>
          <w:lang w:eastAsia="lt-LT"/>
        </w:rPr>
      </w:pPr>
      <w:r>
        <w:rPr>
          <w:lang w:eastAsia="lt-LT"/>
        </w:rPr>
        <w:t>51</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5E5B3288" w:rsidR="000605AF" w:rsidRPr="009F386E" w:rsidRDefault="00E238C6" w:rsidP="000605AF">
      <w:pPr>
        <w:rPr>
          <w:lang w:eastAsia="lt-LT"/>
        </w:rPr>
      </w:pPr>
      <w:r>
        <w:rPr>
          <w:lang w:eastAsia="lt-LT"/>
        </w:rPr>
        <w:t>52</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2F7103">
        <w:rPr>
          <w:lang w:eastAsia="lt-LT"/>
        </w:rPr>
        <w:t>,</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77777777" w:rsidR="00587127" w:rsidRPr="00803E99" w:rsidRDefault="00E238C6" w:rsidP="00397B68">
      <w:pPr>
        <w:rPr>
          <w:lang w:eastAsia="lt-LT"/>
        </w:rPr>
      </w:pPr>
      <w:r>
        <w:rPr>
          <w:lang w:eastAsia="lt-LT"/>
        </w:rPr>
        <w:lastRenderedPageBreak/>
        <w:t>53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49B5DF5B" w:rsidR="0016442C" w:rsidRDefault="00E238C6" w:rsidP="00B30FB7">
      <w:pPr>
        <w:rPr>
          <w:lang w:eastAsia="lt-LT"/>
        </w:rPr>
      </w:pPr>
      <w:r>
        <w:rPr>
          <w:lang w:eastAsia="lt-LT"/>
        </w:rPr>
        <w:t>54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BA4F55">
        <w:rPr>
          <w:lang w:eastAsia="lt-LT"/>
        </w:rPr>
        <w:t> </w:t>
      </w:r>
      <w:r w:rsidR="0016442C" w:rsidRPr="00803E99">
        <w:rPr>
          <w:lang w:eastAsia="lt-LT"/>
        </w:rPr>
        <w:t>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DB2C886" w14:textId="3E006572" w:rsidR="00126BDA" w:rsidRPr="00803E99" w:rsidRDefault="00126BDA" w:rsidP="00B30FB7">
      <w:pPr>
        <w:rPr>
          <w:lang w:eastAsia="lt-LT"/>
        </w:rPr>
      </w:pPr>
      <w:r>
        <w:rPr>
          <w:lang w:eastAsia="lt-LT"/>
        </w:rPr>
        <w:t>55. Įgyvendinančiai institucijai baigus paraiškų vertinimą, sprendimą dėl projekto finansavimo arba nefinansavimo priima Ministerija Projekto taisyklių 17 skirsnyje nustatyta tvarka.</w:t>
      </w:r>
    </w:p>
    <w:p w14:paraId="0D17EB21" w14:textId="76C3A2E0" w:rsidR="00102879" w:rsidRPr="00803E99" w:rsidRDefault="00D35F96" w:rsidP="00B30FB7">
      <w:pPr>
        <w:rPr>
          <w:lang w:eastAsia="lt-LT"/>
        </w:rPr>
      </w:pPr>
      <w:r>
        <w:rPr>
          <w:lang w:eastAsia="lt-LT"/>
        </w:rPr>
        <w:t>56</w:t>
      </w:r>
      <w:r w:rsidR="006E5357" w:rsidRPr="00803E99">
        <w:rPr>
          <w:lang w:eastAsia="lt-LT"/>
        </w:rPr>
        <w:t xml:space="preserve">. </w:t>
      </w:r>
      <w:r w:rsidR="00E279C5" w:rsidRPr="00803E99">
        <w:rPr>
          <w:lang w:eastAsia="lt-LT"/>
        </w:rPr>
        <w:t xml:space="preserve">Ministerijai </w:t>
      </w:r>
      <w:r w:rsidR="006E5357" w:rsidRPr="00803E99">
        <w:rPr>
          <w:lang w:eastAsia="lt-LT"/>
        </w:rPr>
        <w:t>priėmus sprendimą finansuoti projektą, įgyvendinančioji institucija per 3</w:t>
      </w:r>
      <w:r w:rsidR="00BA4F55">
        <w:rPr>
          <w:lang w:eastAsia="lt-LT"/>
        </w:rPr>
        <w:t> </w:t>
      </w:r>
      <w:r w:rsidR="006E5357" w:rsidRPr="00803E99">
        <w:rPr>
          <w:lang w:eastAsia="lt-LT"/>
        </w:rPr>
        <w:t xml:space="preserve">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3C5F0713" w:rsidR="006F060F" w:rsidRPr="00803E99" w:rsidRDefault="00D35F96" w:rsidP="00B30FB7">
      <w:pPr>
        <w:rPr>
          <w:lang w:eastAsia="lt-LT"/>
        </w:rPr>
      </w:pPr>
      <w:r>
        <w:rPr>
          <w:lang w:eastAsia="lt-LT"/>
        </w:rPr>
        <w:t>57</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2727D246" w:rsidR="003F2BAD" w:rsidRDefault="00D35F96" w:rsidP="00B30FB7">
      <w:pPr>
        <w:rPr>
          <w:lang w:eastAsia="lt-LT"/>
        </w:rPr>
      </w:pPr>
      <w:r>
        <w:rPr>
          <w:lang w:eastAsia="lt-LT"/>
        </w:rPr>
        <w:t>58</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3A798977" w:rsidR="00E279C5" w:rsidRPr="00803E99" w:rsidRDefault="00D35F96" w:rsidP="00B30FB7">
      <w:pPr>
        <w:rPr>
          <w:lang w:eastAsia="lt-LT"/>
        </w:rPr>
      </w:pPr>
      <w:r>
        <w:rPr>
          <w:lang w:eastAsia="lt-LT"/>
        </w:rPr>
        <w:t>59</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47ED3357" w:rsidR="00E279C5" w:rsidRPr="00803E99" w:rsidRDefault="00B01B92" w:rsidP="00B30FB7">
      <w:pPr>
        <w:rPr>
          <w:lang w:eastAsia="lt-LT"/>
        </w:rPr>
      </w:pPr>
      <w:r>
        <w:rPr>
          <w:lang w:eastAsia="lt-LT"/>
        </w:rPr>
        <w:t>5</w:t>
      </w:r>
      <w:r w:rsidR="00D35F96">
        <w:rPr>
          <w:lang w:eastAsia="lt-LT"/>
        </w:rPr>
        <w:t>9</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5DDCAEAD" w:rsidR="0016111B" w:rsidRPr="00803E99" w:rsidRDefault="0060593F" w:rsidP="00B30FB7">
      <w:pPr>
        <w:rPr>
          <w:lang w:eastAsia="lt-LT"/>
        </w:rPr>
      </w:pPr>
      <w:r>
        <w:rPr>
          <w:lang w:eastAsia="lt-LT"/>
        </w:rPr>
        <w:t>5</w:t>
      </w:r>
      <w:r w:rsidR="00D35F96">
        <w:rPr>
          <w:lang w:eastAsia="lt-LT"/>
        </w:rPr>
        <w:t>9</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8310C5C" w14:textId="77777777" w:rsidR="00BC067F" w:rsidRPr="00803E99" w:rsidRDefault="00BC067F"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6AA27BA6" w:rsidR="0063551E" w:rsidRPr="00803E99" w:rsidRDefault="00D35F96" w:rsidP="00B30FB7">
      <w:pPr>
        <w:rPr>
          <w:lang w:eastAsia="lt-LT"/>
        </w:rPr>
      </w:pPr>
      <w:r>
        <w:rPr>
          <w:lang w:eastAsia="lt-LT"/>
        </w:rPr>
        <w:t>60</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608AE34F" w:rsidR="00F80280" w:rsidRPr="00457146" w:rsidRDefault="00D35F96" w:rsidP="00B30FB7">
      <w:pPr>
        <w:rPr>
          <w:lang w:eastAsia="lt-LT"/>
        </w:rPr>
      </w:pPr>
      <w:r>
        <w:rPr>
          <w:lang w:eastAsia="lt-LT"/>
        </w:rPr>
        <w:t>61</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46F6DAA" w14:textId="7064CA29" w:rsidR="006074D4" w:rsidRPr="00126C80" w:rsidRDefault="00D35F96" w:rsidP="00126C80">
      <w:pPr>
        <w:rPr>
          <w:iCs/>
        </w:rPr>
      </w:pPr>
      <w:r>
        <w:t>62</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w:t>
      </w:r>
      <w:r w:rsidR="002F7103">
        <w:t>ecifinę įrangą (pvz., medicinos</w:t>
      </w:r>
      <w:r w:rsidR="00994FBB" w:rsidRPr="00457146">
        <w:t>, laboratorinę įrangą ir pan.) techninių specifikacijų rengimo, statybos projektų valdymo (jei projekte numatyti statybos darbai) srityse.</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5287AD0D" w:rsidR="0094491F" w:rsidRPr="00803E99" w:rsidRDefault="00126C80" w:rsidP="00B30FB7">
      <w:pPr>
        <w:rPr>
          <w:lang w:eastAsia="lt-LT"/>
        </w:rPr>
      </w:pPr>
      <w:r>
        <w:rPr>
          <w:lang w:eastAsia="lt-LT"/>
        </w:rPr>
        <w:t>63</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459C0307" w:rsidR="00A21544" w:rsidRPr="00803E99" w:rsidRDefault="00126C80" w:rsidP="007F15C2">
      <w:pPr>
        <w:tabs>
          <w:tab w:val="left" w:pos="1276"/>
        </w:tabs>
        <w:rPr>
          <w:lang w:eastAsia="lt-LT"/>
        </w:rPr>
      </w:pPr>
      <w:r>
        <w:rPr>
          <w:lang w:eastAsia="lt-LT"/>
        </w:rPr>
        <w:t>64</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55B59D1F" w14:textId="77777777" w:rsidR="00BD5A72" w:rsidRDefault="00BD5A72" w:rsidP="00BD5A72">
      <w:pPr>
        <w:jc w:val="center"/>
      </w:pPr>
      <w:r>
        <w:t>___________________________________</w:t>
      </w:r>
    </w:p>
    <w:p w14:paraId="4E320874" w14:textId="77777777" w:rsidR="002C5070" w:rsidRPr="00BD5A72"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B8539" w14:textId="77777777" w:rsidR="00B139C1" w:rsidRDefault="00B139C1" w:rsidP="00B30FB7">
      <w:r>
        <w:separator/>
      </w:r>
    </w:p>
    <w:p w14:paraId="6D12B1F2" w14:textId="77777777" w:rsidR="00B139C1" w:rsidRDefault="00B139C1" w:rsidP="00B30FB7"/>
    <w:p w14:paraId="014193BE" w14:textId="77777777" w:rsidR="00B139C1" w:rsidRDefault="00B139C1" w:rsidP="00B30FB7"/>
  </w:endnote>
  <w:endnote w:type="continuationSeparator" w:id="0">
    <w:p w14:paraId="297ADD59" w14:textId="77777777" w:rsidR="00B139C1" w:rsidRDefault="00B139C1" w:rsidP="00B30FB7">
      <w:r>
        <w:continuationSeparator/>
      </w:r>
    </w:p>
    <w:p w14:paraId="698A5787" w14:textId="77777777" w:rsidR="00B139C1" w:rsidRDefault="00B139C1" w:rsidP="00B30FB7"/>
    <w:p w14:paraId="7B4CB8B8" w14:textId="77777777" w:rsidR="00B139C1" w:rsidRDefault="00B139C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C39B" w14:textId="77777777" w:rsidR="00B139C1" w:rsidRDefault="00B139C1" w:rsidP="00B30FB7">
      <w:r>
        <w:separator/>
      </w:r>
    </w:p>
    <w:p w14:paraId="6469FEED" w14:textId="77777777" w:rsidR="00B139C1" w:rsidRDefault="00B139C1" w:rsidP="00B30FB7"/>
    <w:p w14:paraId="5165C055" w14:textId="77777777" w:rsidR="00B139C1" w:rsidRDefault="00B139C1" w:rsidP="00B30FB7"/>
  </w:footnote>
  <w:footnote w:type="continuationSeparator" w:id="0">
    <w:p w14:paraId="0AF938E0" w14:textId="77777777" w:rsidR="00B139C1" w:rsidRDefault="00B139C1" w:rsidP="00B30FB7">
      <w:r>
        <w:continuationSeparator/>
      </w:r>
    </w:p>
    <w:p w14:paraId="1607AC24" w14:textId="77777777" w:rsidR="00B139C1" w:rsidRDefault="00B139C1" w:rsidP="00B30FB7"/>
    <w:p w14:paraId="3F638E7C" w14:textId="77777777" w:rsidR="00B139C1" w:rsidRDefault="00B139C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7B7E28E5" w14:textId="7335E716" w:rsidR="00133851" w:rsidRDefault="00133851">
        <w:pPr>
          <w:pStyle w:val="Antrats"/>
          <w:jc w:val="center"/>
        </w:pPr>
        <w:r>
          <w:fldChar w:fldCharType="begin"/>
        </w:r>
        <w:r>
          <w:instrText>PAGE   \* MERGEFORMAT</w:instrText>
        </w:r>
        <w:r>
          <w:fldChar w:fldCharType="separate"/>
        </w:r>
        <w:r w:rsidR="0052304C">
          <w:rPr>
            <w:noProof/>
          </w:rPr>
          <w:t>10</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9"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5"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3"/>
  </w:num>
  <w:num w:numId="3">
    <w:abstractNumId w:val="17"/>
  </w:num>
  <w:num w:numId="4">
    <w:abstractNumId w:val="0"/>
  </w:num>
  <w:num w:numId="5">
    <w:abstractNumId w:val="14"/>
  </w:num>
  <w:num w:numId="6">
    <w:abstractNumId w:val="16"/>
  </w:num>
  <w:num w:numId="7">
    <w:abstractNumId w:val="3"/>
  </w:num>
  <w:num w:numId="8">
    <w:abstractNumId w:val="2"/>
  </w:num>
  <w:num w:numId="9">
    <w:abstractNumId w:val="1"/>
  </w:num>
  <w:num w:numId="10">
    <w:abstractNumId w:val="15"/>
  </w:num>
  <w:num w:numId="11">
    <w:abstractNumId w:val="6"/>
  </w:num>
  <w:num w:numId="12">
    <w:abstractNumId w:val="11"/>
  </w:num>
  <w:num w:numId="13">
    <w:abstractNumId w:val="9"/>
  </w:num>
  <w:num w:numId="14">
    <w:abstractNumId w:val="4"/>
  </w:num>
  <w:num w:numId="15">
    <w:abstractNumId w:val="8"/>
  </w:num>
  <w:num w:numId="16">
    <w:abstractNumId w:val="12"/>
  </w:num>
  <w:num w:numId="17">
    <w:abstractNumId w:val="7"/>
  </w:num>
  <w:num w:numId="18">
    <w:abstractNumId w:val="18"/>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372"/>
    <w:rsid w:val="0000781B"/>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70E2"/>
    <w:rsid w:val="0003739D"/>
    <w:rsid w:val="00037A1A"/>
    <w:rsid w:val="0004076E"/>
    <w:rsid w:val="00040811"/>
    <w:rsid w:val="00041B03"/>
    <w:rsid w:val="00043383"/>
    <w:rsid w:val="0004349E"/>
    <w:rsid w:val="000441F4"/>
    <w:rsid w:val="00044C92"/>
    <w:rsid w:val="00046A6F"/>
    <w:rsid w:val="000471DA"/>
    <w:rsid w:val="00051F33"/>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29EB"/>
    <w:rsid w:val="00072E46"/>
    <w:rsid w:val="00073CE2"/>
    <w:rsid w:val="00075783"/>
    <w:rsid w:val="00076AC1"/>
    <w:rsid w:val="0008230C"/>
    <w:rsid w:val="0008426D"/>
    <w:rsid w:val="0008429C"/>
    <w:rsid w:val="00084971"/>
    <w:rsid w:val="00086C29"/>
    <w:rsid w:val="00087A2C"/>
    <w:rsid w:val="0009082C"/>
    <w:rsid w:val="00091270"/>
    <w:rsid w:val="00091C63"/>
    <w:rsid w:val="00092BD2"/>
    <w:rsid w:val="00093AFF"/>
    <w:rsid w:val="00094657"/>
    <w:rsid w:val="00094D9B"/>
    <w:rsid w:val="000960DA"/>
    <w:rsid w:val="000973C0"/>
    <w:rsid w:val="00097726"/>
    <w:rsid w:val="00097AFC"/>
    <w:rsid w:val="000A06D6"/>
    <w:rsid w:val="000A0FF2"/>
    <w:rsid w:val="000A16D0"/>
    <w:rsid w:val="000A1F72"/>
    <w:rsid w:val="000A2496"/>
    <w:rsid w:val="000A2C3F"/>
    <w:rsid w:val="000A341C"/>
    <w:rsid w:val="000A370E"/>
    <w:rsid w:val="000A5053"/>
    <w:rsid w:val="000A54DA"/>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63E6"/>
    <w:rsid w:val="000D1990"/>
    <w:rsid w:val="000D19BA"/>
    <w:rsid w:val="000D4619"/>
    <w:rsid w:val="000D532A"/>
    <w:rsid w:val="000E419E"/>
    <w:rsid w:val="000E79CE"/>
    <w:rsid w:val="000E7FA6"/>
    <w:rsid w:val="000F0240"/>
    <w:rsid w:val="000F1979"/>
    <w:rsid w:val="000F1F5F"/>
    <w:rsid w:val="000F23B1"/>
    <w:rsid w:val="000F36D4"/>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946"/>
    <w:rsid w:val="00173B8B"/>
    <w:rsid w:val="00173FA6"/>
    <w:rsid w:val="00175826"/>
    <w:rsid w:val="00176D62"/>
    <w:rsid w:val="00176F0C"/>
    <w:rsid w:val="0018255A"/>
    <w:rsid w:val="00186CCD"/>
    <w:rsid w:val="0018705C"/>
    <w:rsid w:val="00187A02"/>
    <w:rsid w:val="00191953"/>
    <w:rsid w:val="00196008"/>
    <w:rsid w:val="00196A1E"/>
    <w:rsid w:val="001A1F5A"/>
    <w:rsid w:val="001A3AFE"/>
    <w:rsid w:val="001A5962"/>
    <w:rsid w:val="001A64AE"/>
    <w:rsid w:val="001B28F4"/>
    <w:rsid w:val="001B2ABF"/>
    <w:rsid w:val="001B4A70"/>
    <w:rsid w:val="001B4BD8"/>
    <w:rsid w:val="001B5392"/>
    <w:rsid w:val="001B789D"/>
    <w:rsid w:val="001C036E"/>
    <w:rsid w:val="001C0687"/>
    <w:rsid w:val="001C2680"/>
    <w:rsid w:val="001C69F7"/>
    <w:rsid w:val="001C7388"/>
    <w:rsid w:val="001C7AB2"/>
    <w:rsid w:val="001D0A5B"/>
    <w:rsid w:val="001D0FC1"/>
    <w:rsid w:val="001D1C90"/>
    <w:rsid w:val="001D4E71"/>
    <w:rsid w:val="001D7D1F"/>
    <w:rsid w:val="001E0D23"/>
    <w:rsid w:val="001E3A2D"/>
    <w:rsid w:val="001E6299"/>
    <w:rsid w:val="001F00FA"/>
    <w:rsid w:val="001F1DD6"/>
    <w:rsid w:val="001F2AD4"/>
    <w:rsid w:val="001F3F07"/>
    <w:rsid w:val="001F6BD6"/>
    <w:rsid w:val="001F7C81"/>
    <w:rsid w:val="0020045E"/>
    <w:rsid w:val="0020212E"/>
    <w:rsid w:val="002030F7"/>
    <w:rsid w:val="002037A6"/>
    <w:rsid w:val="00205DD1"/>
    <w:rsid w:val="00205EAF"/>
    <w:rsid w:val="00207B50"/>
    <w:rsid w:val="00211EE5"/>
    <w:rsid w:val="0021231A"/>
    <w:rsid w:val="00217458"/>
    <w:rsid w:val="002174C3"/>
    <w:rsid w:val="00217EA1"/>
    <w:rsid w:val="00220481"/>
    <w:rsid w:val="002228D7"/>
    <w:rsid w:val="00222D9F"/>
    <w:rsid w:val="00224F7E"/>
    <w:rsid w:val="00232C36"/>
    <w:rsid w:val="0023305D"/>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7D4"/>
    <w:rsid w:val="0026561F"/>
    <w:rsid w:val="00271E9C"/>
    <w:rsid w:val="00275DAB"/>
    <w:rsid w:val="00276B93"/>
    <w:rsid w:val="00276C80"/>
    <w:rsid w:val="00277373"/>
    <w:rsid w:val="002812BF"/>
    <w:rsid w:val="00281CB2"/>
    <w:rsid w:val="002821D1"/>
    <w:rsid w:val="00282F50"/>
    <w:rsid w:val="002840BD"/>
    <w:rsid w:val="002840CD"/>
    <w:rsid w:val="00285BEA"/>
    <w:rsid w:val="002868DD"/>
    <w:rsid w:val="002875B4"/>
    <w:rsid w:val="00290CD5"/>
    <w:rsid w:val="00291667"/>
    <w:rsid w:val="00293616"/>
    <w:rsid w:val="00293665"/>
    <w:rsid w:val="0029542F"/>
    <w:rsid w:val="002958F9"/>
    <w:rsid w:val="002965F2"/>
    <w:rsid w:val="0029662C"/>
    <w:rsid w:val="002A55F9"/>
    <w:rsid w:val="002A6F18"/>
    <w:rsid w:val="002A7A3F"/>
    <w:rsid w:val="002A7D20"/>
    <w:rsid w:val="002B0786"/>
    <w:rsid w:val="002B0932"/>
    <w:rsid w:val="002B280F"/>
    <w:rsid w:val="002B28EA"/>
    <w:rsid w:val="002B2A36"/>
    <w:rsid w:val="002B3841"/>
    <w:rsid w:val="002B568D"/>
    <w:rsid w:val="002B603C"/>
    <w:rsid w:val="002B616D"/>
    <w:rsid w:val="002B6BAD"/>
    <w:rsid w:val="002C38BC"/>
    <w:rsid w:val="002C501E"/>
    <w:rsid w:val="002C5070"/>
    <w:rsid w:val="002C50A6"/>
    <w:rsid w:val="002C5522"/>
    <w:rsid w:val="002C5FE8"/>
    <w:rsid w:val="002C75E6"/>
    <w:rsid w:val="002D4AE4"/>
    <w:rsid w:val="002D52FB"/>
    <w:rsid w:val="002E0DEF"/>
    <w:rsid w:val="002E168D"/>
    <w:rsid w:val="002E2838"/>
    <w:rsid w:val="002E3715"/>
    <w:rsid w:val="002E42FF"/>
    <w:rsid w:val="002E50EA"/>
    <w:rsid w:val="002E5EAE"/>
    <w:rsid w:val="002E6CDB"/>
    <w:rsid w:val="002F2E9B"/>
    <w:rsid w:val="002F3092"/>
    <w:rsid w:val="002F5B2F"/>
    <w:rsid w:val="002F61A3"/>
    <w:rsid w:val="002F7103"/>
    <w:rsid w:val="00300278"/>
    <w:rsid w:val="00303C5D"/>
    <w:rsid w:val="003043BF"/>
    <w:rsid w:val="00304E50"/>
    <w:rsid w:val="003068DE"/>
    <w:rsid w:val="00306F19"/>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88F"/>
    <w:rsid w:val="00341B0A"/>
    <w:rsid w:val="003438C5"/>
    <w:rsid w:val="0034411A"/>
    <w:rsid w:val="00345A11"/>
    <w:rsid w:val="0034769B"/>
    <w:rsid w:val="00347B17"/>
    <w:rsid w:val="003507F2"/>
    <w:rsid w:val="003525E6"/>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D5E"/>
    <w:rsid w:val="003818AE"/>
    <w:rsid w:val="00381EE4"/>
    <w:rsid w:val="00382ED4"/>
    <w:rsid w:val="00383DA1"/>
    <w:rsid w:val="00384DB2"/>
    <w:rsid w:val="0038691E"/>
    <w:rsid w:val="003874ED"/>
    <w:rsid w:val="0038759B"/>
    <w:rsid w:val="0039208F"/>
    <w:rsid w:val="003937B3"/>
    <w:rsid w:val="00393EBD"/>
    <w:rsid w:val="00393EF5"/>
    <w:rsid w:val="00395609"/>
    <w:rsid w:val="00395E80"/>
    <w:rsid w:val="00397B68"/>
    <w:rsid w:val="00397C1A"/>
    <w:rsid w:val="00397ED0"/>
    <w:rsid w:val="003A39CB"/>
    <w:rsid w:val="003A4AEE"/>
    <w:rsid w:val="003A4EC8"/>
    <w:rsid w:val="003B0475"/>
    <w:rsid w:val="003B0912"/>
    <w:rsid w:val="003B1312"/>
    <w:rsid w:val="003B19CF"/>
    <w:rsid w:val="003B2678"/>
    <w:rsid w:val="003B29BB"/>
    <w:rsid w:val="003B40FD"/>
    <w:rsid w:val="003B63AC"/>
    <w:rsid w:val="003C0061"/>
    <w:rsid w:val="003C13BA"/>
    <w:rsid w:val="003C22EC"/>
    <w:rsid w:val="003C5A71"/>
    <w:rsid w:val="003C67DD"/>
    <w:rsid w:val="003C6839"/>
    <w:rsid w:val="003D11BE"/>
    <w:rsid w:val="003D1D57"/>
    <w:rsid w:val="003D2DCF"/>
    <w:rsid w:val="003D2F77"/>
    <w:rsid w:val="003D3BA7"/>
    <w:rsid w:val="003D4A1C"/>
    <w:rsid w:val="003D542D"/>
    <w:rsid w:val="003D6A3E"/>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731F"/>
    <w:rsid w:val="00407E2A"/>
    <w:rsid w:val="00410562"/>
    <w:rsid w:val="0041120A"/>
    <w:rsid w:val="004119C1"/>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75E3"/>
    <w:rsid w:val="004905B8"/>
    <w:rsid w:val="00490701"/>
    <w:rsid w:val="00490812"/>
    <w:rsid w:val="00493449"/>
    <w:rsid w:val="0049376D"/>
    <w:rsid w:val="00495887"/>
    <w:rsid w:val="00495C81"/>
    <w:rsid w:val="00497E8E"/>
    <w:rsid w:val="004A05A6"/>
    <w:rsid w:val="004A3055"/>
    <w:rsid w:val="004A431D"/>
    <w:rsid w:val="004A50A2"/>
    <w:rsid w:val="004A6E97"/>
    <w:rsid w:val="004B0E1B"/>
    <w:rsid w:val="004B2336"/>
    <w:rsid w:val="004B4035"/>
    <w:rsid w:val="004B5B1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4E60"/>
    <w:rsid w:val="004D63AF"/>
    <w:rsid w:val="004D7296"/>
    <w:rsid w:val="004D7975"/>
    <w:rsid w:val="004E5576"/>
    <w:rsid w:val="004E65F2"/>
    <w:rsid w:val="004E6653"/>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304C"/>
    <w:rsid w:val="005241C7"/>
    <w:rsid w:val="00526105"/>
    <w:rsid w:val="005272ED"/>
    <w:rsid w:val="005307E6"/>
    <w:rsid w:val="00534511"/>
    <w:rsid w:val="00540011"/>
    <w:rsid w:val="005409C8"/>
    <w:rsid w:val="00540A37"/>
    <w:rsid w:val="005426B7"/>
    <w:rsid w:val="005432FA"/>
    <w:rsid w:val="0054422D"/>
    <w:rsid w:val="005444A8"/>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98"/>
    <w:rsid w:val="00562DEB"/>
    <w:rsid w:val="00564396"/>
    <w:rsid w:val="0056442A"/>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B3975"/>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E0752"/>
    <w:rsid w:val="005E52BF"/>
    <w:rsid w:val="005F0A4B"/>
    <w:rsid w:val="005F2FBE"/>
    <w:rsid w:val="005F4CE1"/>
    <w:rsid w:val="005F64D0"/>
    <w:rsid w:val="005F66C2"/>
    <w:rsid w:val="005F6DDA"/>
    <w:rsid w:val="005F7E7B"/>
    <w:rsid w:val="006022D9"/>
    <w:rsid w:val="0060236B"/>
    <w:rsid w:val="00602F3D"/>
    <w:rsid w:val="00604C5B"/>
    <w:rsid w:val="0060593F"/>
    <w:rsid w:val="006074D4"/>
    <w:rsid w:val="00610C3A"/>
    <w:rsid w:val="00611128"/>
    <w:rsid w:val="006128A6"/>
    <w:rsid w:val="00612C97"/>
    <w:rsid w:val="006163C0"/>
    <w:rsid w:val="00620A62"/>
    <w:rsid w:val="0062248E"/>
    <w:rsid w:val="00624761"/>
    <w:rsid w:val="00624BE0"/>
    <w:rsid w:val="00627A1C"/>
    <w:rsid w:val="006303C1"/>
    <w:rsid w:val="00631BF2"/>
    <w:rsid w:val="0063408A"/>
    <w:rsid w:val="00634CC1"/>
    <w:rsid w:val="00634FD0"/>
    <w:rsid w:val="0063551E"/>
    <w:rsid w:val="006363C1"/>
    <w:rsid w:val="006365C7"/>
    <w:rsid w:val="00637274"/>
    <w:rsid w:val="006402DD"/>
    <w:rsid w:val="006415FC"/>
    <w:rsid w:val="00641ED5"/>
    <w:rsid w:val="00644024"/>
    <w:rsid w:val="00644482"/>
    <w:rsid w:val="00644D97"/>
    <w:rsid w:val="00644DAC"/>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C09F2"/>
    <w:rsid w:val="006C1F2C"/>
    <w:rsid w:val="006C25C1"/>
    <w:rsid w:val="006C2F18"/>
    <w:rsid w:val="006C3B42"/>
    <w:rsid w:val="006C51E5"/>
    <w:rsid w:val="006C65C2"/>
    <w:rsid w:val="006C6A4E"/>
    <w:rsid w:val="006D184E"/>
    <w:rsid w:val="006D52E3"/>
    <w:rsid w:val="006D562B"/>
    <w:rsid w:val="006D60A1"/>
    <w:rsid w:val="006D71C9"/>
    <w:rsid w:val="006D755B"/>
    <w:rsid w:val="006D7951"/>
    <w:rsid w:val="006E0364"/>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10C62"/>
    <w:rsid w:val="00712055"/>
    <w:rsid w:val="00713003"/>
    <w:rsid w:val="00713279"/>
    <w:rsid w:val="00713719"/>
    <w:rsid w:val="00714E77"/>
    <w:rsid w:val="00720638"/>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17DB"/>
    <w:rsid w:val="00757E87"/>
    <w:rsid w:val="007609EF"/>
    <w:rsid w:val="00760C80"/>
    <w:rsid w:val="00763B7A"/>
    <w:rsid w:val="00763CC2"/>
    <w:rsid w:val="00765F0E"/>
    <w:rsid w:val="00766BBF"/>
    <w:rsid w:val="00770198"/>
    <w:rsid w:val="007747E7"/>
    <w:rsid w:val="00774F49"/>
    <w:rsid w:val="00774F7D"/>
    <w:rsid w:val="00775916"/>
    <w:rsid w:val="00775EC3"/>
    <w:rsid w:val="00776EB3"/>
    <w:rsid w:val="007802F9"/>
    <w:rsid w:val="007805FB"/>
    <w:rsid w:val="007814D1"/>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48E8"/>
    <w:rsid w:val="007C544A"/>
    <w:rsid w:val="007C5A76"/>
    <w:rsid w:val="007C6119"/>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06AA2"/>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B07"/>
    <w:rsid w:val="00831DFE"/>
    <w:rsid w:val="00832ABA"/>
    <w:rsid w:val="008333E4"/>
    <w:rsid w:val="00834A2D"/>
    <w:rsid w:val="00835B55"/>
    <w:rsid w:val="00837F39"/>
    <w:rsid w:val="00840831"/>
    <w:rsid w:val="00842A6F"/>
    <w:rsid w:val="0084387F"/>
    <w:rsid w:val="00843D70"/>
    <w:rsid w:val="00850FEC"/>
    <w:rsid w:val="00851C4B"/>
    <w:rsid w:val="0085355F"/>
    <w:rsid w:val="008545D2"/>
    <w:rsid w:val="008547FE"/>
    <w:rsid w:val="00855ADD"/>
    <w:rsid w:val="00855D07"/>
    <w:rsid w:val="00855F00"/>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862"/>
    <w:rsid w:val="00884D12"/>
    <w:rsid w:val="00886629"/>
    <w:rsid w:val="00886C57"/>
    <w:rsid w:val="008876A2"/>
    <w:rsid w:val="00891C6D"/>
    <w:rsid w:val="0089420F"/>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912"/>
    <w:rsid w:val="008B689F"/>
    <w:rsid w:val="008B74C6"/>
    <w:rsid w:val="008C0591"/>
    <w:rsid w:val="008C1734"/>
    <w:rsid w:val="008C1D98"/>
    <w:rsid w:val="008C32E1"/>
    <w:rsid w:val="008C4BC0"/>
    <w:rsid w:val="008C4C4C"/>
    <w:rsid w:val="008C6B3E"/>
    <w:rsid w:val="008D2363"/>
    <w:rsid w:val="008D3061"/>
    <w:rsid w:val="008D34D3"/>
    <w:rsid w:val="008D36EA"/>
    <w:rsid w:val="008D45D9"/>
    <w:rsid w:val="008D6062"/>
    <w:rsid w:val="008D654E"/>
    <w:rsid w:val="008D674A"/>
    <w:rsid w:val="008D753C"/>
    <w:rsid w:val="008E0CEF"/>
    <w:rsid w:val="008E0F43"/>
    <w:rsid w:val="008E1B05"/>
    <w:rsid w:val="008E59DB"/>
    <w:rsid w:val="008F064E"/>
    <w:rsid w:val="008F1941"/>
    <w:rsid w:val="008F2613"/>
    <w:rsid w:val="008F263B"/>
    <w:rsid w:val="008F36B7"/>
    <w:rsid w:val="008F4B93"/>
    <w:rsid w:val="008F5507"/>
    <w:rsid w:val="008F6697"/>
    <w:rsid w:val="00901614"/>
    <w:rsid w:val="00901FF8"/>
    <w:rsid w:val="00905808"/>
    <w:rsid w:val="00910F71"/>
    <w:rsid w:val="0091183B"/>
    <w:rsid w:val="009137FD"/>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30A6"/>
    <w:rsid w:val="0094491F"/>
    <w:rsid w:val="0094700D"/>
    <w:rsid w:val="009517F7"/>
    <w:rsid w:val="00952023"/>
    <w:rsid w:val="00954077"/>
    <w:rsid w:val="00954B55"/>
    <w:rsid w:val="0095736F"/>
    <w:rsid w:val="00957734"/>
    <w:rsid w:val="009615E0"/>
    <w:rsid w:val="009619CC"/>
    <w:rsid w:val="0096233B"/>
    <w:rsid w:val="009646BC"/>
    <w:rsid w:val="009670F7"/>
    <w:rsid w:val="00967308"/>
    <w:rsid w:val="00970AC0"/>
    <w:rsid w:val="009716DD"/>
    <w:rsid w:val="00971884"/>
    <w:rsid w:val="009762FB"/>
    <w:rsid w:val="00977448"/>
    <w:rsid w:val="00981FF5"/>
    <w:rsid w:val="00982B9D"/>
    <w:rsid w:val="00982EA1"/>
    <w:rsid w:val="00983146"/>
    <w:rsid w:val="009836D5"/>
    <w:rsid w:val="00983B02"/>
    <w:rsid w:val="00986ED8"/>
    <w:rsid w:val="00987222"/>
    <w:rsid w:val="0098759C"/>
    <w:rsid w:val="009876F9"/>
    <w:rsid w:val="009903AF"/>
    <w:rsid w:val="009911E1"/>
    <w:rsid w:val="00992586"/>
    <w:rsid w:val="00993CF6"/>
    <w:rsid w:val="00993FB4"/>
    <w:rsid w:val="00994552"/>
    <w:rsid w:val="00994FBB"/>
    <w:rsid w:val="00995B8F"/>
    <w:rsid w:val="00996826"/>
    <w:rsid w:val="009A188A"/>
    <w:rsid w:val="009A3573"/>
    <w:rsid w:val="009A444E"/>
    <w:rsid w:val="009A4555"/>
    <w:rsid w:val="009A6877"/>
    <w:rsid w:val="009B0442"/>
    <w:rsid w:val="009B4652"/>
    <w:rsid w:val="009B520B"/>
    <w:rsid w:val="009B75D9"/>
    <w:rsid w:val="009C150D"/>
    <w:rsid w:val="009C3762"/>
    <w:rsid w:val="009C47B5"/>
    <w:rsid w:val="009C47BB"/>
    <w:rsid w:val="009C6189"/>
    <w:rsid w:val="009C693F"/>
    <w:rsid w:val="009D0DD0"/>
    <w:rsid w:val="009D1AD3"/>
    <w:rsid w:val="009D58BC"/>
    <w:rsid w:val="009D7D45"/>
    <w:rsid w:val="009E1C30"/>
    <w:rsid w:val="009E5454"/>
    <w:rsid w:val="009E617A"/>
    <w:rsid w:val="009E6BAD"/>
    <w:rsid w:val="009E6C1D"/>
    <w:rsid w:val="009F3350"/>
    <w:rsid w:val="009F3C37"/>
    <w:rsid w:val="00A022A1"/>
    <w:rsid w:val="00A04995"/>
    <w:rsid w:val="00A04F42"/>
    <w:rsid w:val="00A05DB4"/>
    <w:rsid w:val="00A105B5"/>
    <w:rsid w:val="00A10AF9"/>
    <w:rsid w:val="00A1114E"/>
    <w:rsid w:val="00A12149"/>
    <w:rsid w:val="00A12C6F"/>
    <w:rsid w:val="00A1348B"/>
    <w:rsid w:val="00A14201"/>
    <w:rsid w:val="00A17A35"/>
    <w:rsid w:val="00A206AC"/>
    <w:rsid w:val="00A21544"/>
    <w:rsid w:val="00A21B00"/>
    <w:rsid w:val="00A2232B"/>
    <w:rsid w:val="00A2319D"/>
    <w:rsid w:val="00A23ACD"/>
    <w:rsid w:val="00A248BA"/>
    <w:rsid w:val="00A25150"/>
    <w:rsid w:val="00A2666E"/>
    <w:rsid w:val="00A2784E"/>
    <w:rsid w:val="00A34DE1"/>
    <w:rsid w:val="00A367C4"/>
    <w:rsid w:val="00A37626"/>
    <w:rsid w:val="00A401B3"/>
    <w:rsid w:val="00A40BFD"/>
    <w:rsid w:val="00A40C73"/>
    <w:rsid w:val="00A41860"/>
    <w:rsid w:val="00A47D7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7E1D"/>
    <w:rsid w:val="00A805D3"/>
    <w:rsid w:val="00A80AD2"/>
    <w:rsid w:val="00A81527"/>
    <w:rsid w:val="00A815BE"/>
    <w:rsid w:val="00A815D4"/>
    <w:rsid w:val="00A815FC"/>
    <w:rsid w:val="00A8163F"/>
    <w:rsid w:val="00A82490"/>
    <w:rsid w:val="00A8379D"/>
    <w:rsid w:val="00A839D3"/>
    <w:rsid w:val="00A83D31"/>
    <w:rsid w:val="00A870E6"/>
    <w:rsid w:val="00A8774B"/>
    <w:rsid w:val="00A92300"/>
    <w:rsid w:val="00A940A7"/>
    <w:rsid w:val="00A941BA"/>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232C"/>
    <w:rsid w:val="00B12486"/>
    <w:rsid w:val="00B13325"/>
    <w:rsid w:val="00B139C1"/>
    <w:rsid w:val="00B1411C"/>
    <w:rsid w:val="00B14FE6"/>
    <w:rsid w:val="00B1629C"/>
    <w:rsid w:val="00B16B16"/>
    <w:rsid w:val="00B17C25"/>
    <w:rsid w:val="00B21652"/>
    <w:rsid w:val="00B21CB1"/>
    <w:rsid w:val="00B23D32"/>
    <w:rsid w:val="00B25787"/>
    <w:rsid w:val="00B308D4"/>
    <w:rsid w:val="00B30FB7"/>
    <w:rsid w:val="00B32193"/>
    <w:rsid w:val="00B325AF"/>
    <w:rsid w:val="00B3361B"/>
    <w:rsid w:val="00B336D3"/>
    <w:rsid w:val="00B3373D"/>
    <w:rsid w:val="00B35A9C"/>
    <w:rsid w:val="00B3741C"/>
    <w:rsid w:val="00B42D91"/>
    <w:rsid w:val="00B42EBF"/>
    <w:rsid w:val="00B42F17"/>
    <w:rsid w:val="00B43113"/>
    <w:rsid w:val="00B43A17"/>
    <w:rsid w:val="00B4442B"/>
    <w:rsid w:val="00B4465E"/>
    <w:rsid w:val="00B45913"/>
    <w:rsid w:val="00B47323"/>
    <w:rsid w:val="00B559A0"/>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66D5"/>
    <w:rsid w:val="00B870DC"/>
    <w:rsid w:val="00B903BF"/>
    <w:rsid w:val="00B9160E"/>
    <w:rsid w:val="00B96867"/>
    <w:rsid w:val="00B97284"/>
    <w:rsid w:val="00BA4F55"/>
    <w:rsid w:val="00BA5685"/>
    <w:rsid w:val="00BA608A"/>
    <w:rsid w:val="00BA79B8"/>
    <w:rsid w:val="00BB4ECF"/>
    <w:rsid w:val="00BB5A07"/>
    <w:rsid w:val="00BB7221"/>
    <w:rsid w:val="00BB7BE0"/>
    <w:rsid w:val="00BC038B"/>
    <w:rsid w:val="00BC067F"/>
    <w:rsid w:val="00BC22C1"/>
    <w:rsid w:val="00BC281E"/>
    <w:rsid w:val="00BC28A4"/>
    <w:rsid w:val="00BC3D75"/>
    <w:rsid w:val="00BC401C"/>
    <w:rsid w:val="00BC5A7D"/>
    <w:rsid w:val="00BD0C3C"/>
    <w:rsid w:val="00BD3503"/>
    <w:rsid w:val="00BD46EF"/>
    <w:rsid w:val="00BD5A72"/>
    <w:rsid w:val="00BD62ED"/>
    <w:rsid w:val="00BE12F7"/>
    <w:rsid w:val="00BE5080"/>
    <w:rsid w:val="00BE6078"/>
    <w:rsid w:val="00BE6965"/>
    <w:rsid w:val="00BE7BF8"/>
    <w:rsid w:val="00BF1E56"/>
    <w:rsid w:val="00BF2575"/>
    <w:rsid w:val="00BF3128"/>
    <w:rsid w:val="00BF3425"/>
    <w:rsid w:val="00BF371D"/>
    <w:rsid w:val="00BF3E90"/>
    <w:rsid w:val="00BF441C"/>
    <w:rsid w:val="00C01BA6"/>
    <w:rsid w:val="00C04511"/>
    <w:rsid w:val="00C052ED"/>
    <w:rsid w:val="00C05A61"/>
    <w:rsid w:val="00C05FE3"/>
    <w:rsid w:val="00C063A3"/>
    <w:rsid w:val="00C06ADE"/>
    <w:rsid w:val="00C07E4A"/>
    <w:rsid w:val="00C13796"/>
    <w:rsid w:val="00C14317"/>
    <w:rsid w:val="00C147AF"/>
    <w:rsid w:val="00C14AC0"/>
    <w:rsid w:val="00C15C84"/>
    <w:rsid w:val="00C16392"/>
    <w:rsid w:val="00C16B4E"/>
    <w:rsid w:val="00C20B69"/>
    <w:rsid w:val="00C227B2"/>
    <w:rsid w:val="00C23A8E"/>
    <w:rsid w:val="00C23BD0"/>
    <w:rsid w:val="00C23C16"/>
    <w:rsid w:val="00C23E46"/>
    <w:rsid w:val="00C24D8A"/>
    <w:rsid w:val="00C279A2"/>
    <w:rsid w:val="00C30C1E"/>
    <w:rsid w:val="00C30F48"/>
    <w:rsid w:val="00C31C9C"/>
    <w:rsid w:val="00C32443"/>
    <w:rsid w:val="00C3312E"/>
    <w:rsid w:val="00C357DC"/>
    <w:rsid w:val="00C37412"/>
    <w:rsid w:val="00C37823"/>
    <w:rsid w:val="00C4067F"/>
    <w:rsid w:val="00C407A3"/>
    <w:rsid w:val="00C412F0"/>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68E"/>
    <w:rsid w:val="00C63A48"/>
    <w:rsid w:val="00C640C6"/>
    <w:rsid w:val="00C65596"/>
    <w:rsid w:val="00C65A82"/>
    <w:rsid w:val="00C66ACE"/>
    <w:rsid w:val="00C675B4"/>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166E"/>
    <w:rsid w:val="00CA16F9"/>
    <w:rsid w:val="00CA252E"/>
    <w:rsid w:val="00CA2C13"/>
    <w:rsid w:val="00CA32B9"/>
    <w:rsid w:val="00CA48DA"/>
    <w:rsid w:val="00CA583D"/>
    <w:rsid w:val="00CA6A02"/>
    <w:rsid w:val="00CB0108"/>
    <w:rsid w:val="00CB0C81"/>
    <w:rsid w:val="00CB235B"/>
    <w:rsid w:val="00CB367C"/>
    <w:rsid w:val="00CB5E51"/>
    <w:rsid w:val="00CB791F"/>
    <w:rsid w:val="00CC3494"/>
    <w:rsid w:val="00CC7D20"/>
    <w:rsid w:val="00CD1121"/>
    <w:rsid w:val="00CD183D"/>
    <w:rsid w:val="00CD1D6E"/>
    <w:rsid w:val="00CD5951"/>
    <w:rsid w:val="00CD7DF2"/>
    <w:rsid w:val="00CE09F3"/>
    <w:rsid w:val="00CE0CF4"/>
    <w:rsid w:val="00CE1C9B"/>
    <w:rsid w:val="00CE5C60"/>
    <w:rsid w:val="00CF03AE"/>
    <w:rsid w:val="00CF1DCF"/>
    <w:rsid w:val="00CF2E9C"/>
    <w:rsid w:val="00CF371B"/>
    <w:rsid w:val="00CF703E"/>
    <w:rsid w:val="00CF76A1"/>
    <w:rsid w:val="00D01EFE"/>
    <w:rsid w:val="00D02566"/>
    <w:rsid w:val="00D052DC"/>
    <w:rsid w:val="00D05C1F"/>
    <w:rsid w:val="00D05E66"/>
    <w:rsid w:val="00D0657F"/>
    <w:rsid w:val="00D109B0"/>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6A19"/>
    <w:rsid w:val="00D2719E"/>
    <w:rsid w:val="00D278A8"/>
    <w:rsid w:val="00D304DC"/>
    <w:rsid w:val="00D31B48"/>
    <w:rsid w:val="00D32753"/>
    <w:rsid w:val="00D3365D"/>
    <w:rsid w:val="00D340D5"/>
    <w:rsid w:val="00D3460F"/>
    <w:rsid w:val="00D35F96"/>
    <w:rsid w:val="00D40351"/>
    <w:rsid w:val="00D4061B"/>
    <w:rsid w:val="00D457A2"/>
    <w:rsid w:val="00D47BB9"/>
    <w:rsid w:val="00D519C7"/>
    <w:rsid w:val="00D51A10"/>
    <w:rsid w:val="00D5274A"/>
    <w:rsid w:val="00D5384C"/>
    <w:rsid w:val="00D548C6"/>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41ED"/>
    <w:rsid w:val="00D74E92"/>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2A8D"/>
    <w:rsid w:val="00D93A84"/>
    <w:rsid w:val="00D949C5"/>
    <w:rsid w:val="00D95E3B"/>
    <w:rsid w:val="00D97277"/>
    <w:rsid w:val="00D9759C"/>
    <w:rsid w:val="00D97CE1"/>
    <w:rsid w:val="00DA297E"/>
    <w:rsid w:val="00DA4F36"/>
    <w:rsid w:val="00DA5E92"/>
    <w:rsid w:val="00DA6CAD"/>
    <w:rsid w:val="00DA745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D5DF9"/>
    <w:rsid w:val="00DE018A"/>
    <w:rsid w:val="00DE1B02"/>
    <w:rsid w:val="00DE287D"/>
    <w:rsid w:val="00DE2FA9"/>
    <w:rsid w:val="00DE3E96"/>
    <w:rsid w:val="00DE4027"/>
    <w:rsid w:val="00DF0B70"/>
    <w:rsid w:val="00DF1855"/>
    <w:rsid w:val="00DF1EF0"/>
    <w:rsid w:val="00DF2A86"/>
    <w:rsid w:val="00DF2D61"/>
    <w:rsid w:val="00DF5CD3"/>
    <w:rsid w:val="00DF6185"/>
    <w:rsid w:val="00DF72B3"/>
    <w:rsid w:val="00E01A09"/>
    <w:rsid w:val="00E02305"/>
    <w:rsid w:val="00E045D8"/>
    <w:rsid w:val="00E059A3"/>
    <w:rsid w:val="00E06075"/>
    <w:rsid w:val="00E06592"/>
    <w:rsid w:val="00E1457B"/>
    <w:rsid w:val="00E154E5"/>
    <w:rsid w:val="00E15B6D"/>
    <w:rsid w:val="00E17883"/>
    <w:rsid w:val="00E238C6"/>
    <w:rsid w:val="00E279C5"/>
    <w:rsid w:val="00E319F1"/>
    <w:rsid w:val="00E346B8"/>
    <w:rsid w:val="00E35EC3"/>
    <w:rsid w:val="00E400B6"/>
    <w:rsid w:val="00E400F8"/>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24CC"/>
    <w:rsid w:val="00E62551"/>
    <w:rsid w:val="00E62C47"/>
    <w:rsid w:val="00E63CAA"/>
    <w:rsid w:val="00E64965"/>
    <w:rsid w:val="00E65180"/>
    <w:rsid w:val="00E65BE1"/>
    <w:rsid w:val="00E65E97"/>
    <w:rsid w:val="00E66078"/>
    <w:rsid w:val="00E669BC"/>
    <w:rsid w:val="00E67D6A"/>
    <w:rsid w:val="00E701E1"/>
    <w:rsid w:val="00E732C2"/>
    <w:rsid w:val="00E74749"/>
    <w:rsid w:val="00E75985"/>
    <w:rsid w:val="00E80369"/>
    <w:rsid w:val="00E8236A"/>
    <w:rsid w:val="00E83D5C"/>
    <w:rsid w:val="00E860E5"/>
    <w:rsid w:val="00E86DBF"/>
    <w:rsid w:val="00E90167"/>
    <w:rsid w:val="00E919E1"/>
    <w:rsid w:val="00E91A26"/>
    <w:rsid w:val="00E94277"/>
    <w:rsid w:val="00E95F4D"/>
    <w:rsid w:val="00E9664C"/>
    <w:rsid w:val="00E9739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C1F66"/>
    <w:rsid w:val="00EC21C0"/>
    <w:rsid w:val="00EC2C02"/>
    <w:rsid w:val="00EC596D"/>
    <w:rsid w:val="00EC5C72"/>
    <w:rsid w:val="00EC5D15"/>
    <w:rsid w:val="00EC5D9A"/>
    <w:rsid w:val="00ED0130"/>
    <w:rsid w:val="00ED1CDE"/>
    <w:rsid w:val="00ED5669"/>
    <w:rsid w:val="00ED7CDA"/>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56B67"/>
    <w:rsid w:val="00F60E9C"/>
    <w:rsid w:val="00F623C1"/>
    <w:rsid w:val="00F627B9"/>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6524"/>
    <w:rsid w:val="00F96A75"/>
    <w:rsid w:val="00F96B61"/>
    <w:rsid w:val="00F96E28"/>
    <w:rsid w:val="00F97640"/>
    <w:rsid w:val="00F97662"/>
    <w:rsid w:val="00FA0095"/>
    <w:rsid w:val="00FA0122"/>
    <w:rsid w:val="00FA0A57"/>
    <w:rsid w:val="00FA615A"/>
    <w:rsid w:val="00FA7C02"/>
    <w:rsid w:val="00FB0D72"/>
    <w:rsid w:val="00FB2454"/>
    <w:rsid w:val="00FB501E"/>
    <w:rsid w:val="00FB73C5"/>
    <w:rsid w:val="00FC0FF9"/>
    <w:rsid w:val="00FC35CB"/>
    <w:rsid w:val="00FC3B7A"/>
    <w:rsid w:val="00FC48CD"/>
    <w:rsid w:val="00FC75EB"/>
    <w:rsid w:val="00FC7882"/>
    <w:rsid w:val="00FD0346"/>
    <w:rsid w:val="00FD0567"/>
    <w:rsid w:val="00FD0D65"/>
    <w:rsid w:val="00FD105F"/>
    <w:rsid w:val="00FD26D3"/>
    <w:rsid w:val="00FD4E95"/>
    <w:rsid w:val="00FD529E"/>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5F8C-F6B9-4AF3-B3C6-5571E97E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10</Pages>
  <Words>24185</Words>
  <Characters>13787</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62</cp:revision>
  <cp:lastPrinted>2016-10-11T07:14:00Z</cp:lastPrinted>
  <dcterms:created xsi:type="dcterms:W3CDTF">2016-08-23T12:16:00Z</dcterms:created>
  <dcterms:modified xsi:type="dcterms:W3CDTF">2017-03-29T13:06:00Z</dcterms:modified>
</cp:coreProperties>
</file>