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7AFD" w:rsidRPr="00442954" w:rsidRDefault="00FB3FB2">
      <w:pPr>
        <w:tabs>
          <w:tab w:val="center" w:pos="4153"/>
          <w:tab w:val="right" w:pos="8306"/>
        </w:tabs>
        <w:jc w:val="center"/>
        <w:rPr>
          <w:szCs w:val="24"/>
        </w:rPr>
      </w:pPr>
      <w:r w:rsidRPr="00442954">
        <w:rPr>
          <w:szCs w:val="24"/>
        </w:rPr>
        <w:object w:dxaOrig="720" w:dyaOrig="870" w14:anchorId="47787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36pt;height:43.5pt;visibility:visible;mso-wrap-style:square" o:ole="">
            <v:imagedata r:id="rId7" o:title=""/>
          </v:shape>
          <o:OLEObject Type="Embed" ProgID="Word.Picture.8" ShapeID="Picture 1" DrawAspect="Content" ObjectID="_1552999732" r:id="rId8"/>
        </w:object>
      </w:r>
    </w:p>
    <w:p w:rsidR="00F4299C" w:rsidRPr="00442954" w:rsidRDefault="00F4299C">
      <w:pPr>
        <w:tabs>
          <w:tab w:val="center" w:pos="4153"/>
          <w:tab w:val="right" w:pos="8306"/>
        </w:tabs>
        <w:jc w:val="center"/>
        <w:rPr>
          <w:szCs w:val="24"/>
        </w:rPr>
      </w:pPr>
    </w:p>
    <w:p w:rsidR="00F67AFD" w:rsidRPr="00442954" w:rsidRDefault="00FB3FB2">
      <w:pPr>
        <w:tabs>
          <w:tab w:val="center" w:pos="4153"/>
          <w:tab w:val="right" w:pos="8306"/>
        </w:tabs>
        <w:jc w:val="center"/>
        <w:rPr>
          <w:b/>
          <w:bCs/>
          <w:szCs w:val="24"/>
        </w:rPr>
      </w:pPr>
      <w:r w:rsidRPr="00442954">
        <w:rPr>
          <w:b/>
          <w:bCs/>
          <w:szCs w:val="24"/>
        </w:rPr>
        <w:t>LIETUVOS RESPUBLIKOS SVEIKATOS APSAUGOS MINISTRAS</w:t>
      </w:r>
    </w:p>
    <w:p w:rsidR="00F67AFD" w:rsidRPr="00442954" w:rsidRDefault="00F67AFD">
      <w:pPr>
        <w:tabs>
          <w:tab w:val="center" w:pos="4153"/>
          <w:tab w:val="right" w:pos="8306"/>
        </w:tabs>
        <w:jc w:val="center"/>
        <w:rPr>
          <w:b/>
          <w:bCs/>
          <w:szCs w:val="24"/>
        </w:rPr>
      </w:pPr>
    </w:p>
    <w:p w:rsidR="00F67AFD" w:rsidRPr="00442954" w:rsidRDefault="00FB3FB2">
      <w:pPr>
        <w:tabs>
          <w:tab w:val="center" w:pos="4153"/>
          <w:tab w:val="right" w:pos="8306"/>
        </w:tabs>
        <w:jc w:val="center"/>
        <w:rPr>
          <w:szCs w:val="24"/>
        </w:rPr>
      </w:pPr>
      <w:r w:rsidRPr="00442954">
        <w:rPr>
          <w:b/>
          <w:bCs/>
          <w:szCs w:val="24"/>
        </w:rPr>
        <w:t>ĮSAKYMAS</w:t>
      </w:r>
    </w:p>
    <w:p w:rsidR="00F67AFD" w:rsidRPr="00442954" w:rsidRDefault="00FB3FB2">
      <w:pPr>
        <w:jc w:val="center"/>
        <w:rPr>
          <w:szCs w:val="24"/>
        </w:rPr>
      </w:pPr>
      <w:r w:rsidRPr="00442954">
        <w:rPr>
          <w:rFonts w:eastAsia="Calibri"/>
          <w:b/>
          <w:bCs/>
          <w:color w:val="000000"/>
          <w:szCs w:val="24"/>
        </w:rPr>
        <w:t xml:space="preserve">DĖL </w:t>
      </w:r>
      <w:r w:rsidRPr="00442954">
        <w:rPr>
          <w:rFonts w:eastAsia="Calibri"/>
          <w:b/>
          <w:color w:val="000000"/>
          <w:szCs w:val="24"/>
        </w:rPr>
        <w:t>LIETUVOS RESPUBLIKOS SVEIKATOS APSAUGOS MINISTRO 2015 M. BIRŽELIO 22 D. ĮSAKYMO NR. V-783 „DĖL 2014–2020 METŲ EUROPOS SĄJUNGOS FONDŲ INVESTICIJŲ VEIKSMŲ PROGRAMOS, PATVIRTINTOS 2014 M. RUGSĖJO 8 D. EUROPOS KOMISIJOS SPRENDIMU, 8 PRIORITETO „SOCIALINĖS ĮTRAUKTIES DIDINIMAS IR KOVA SU SKURDU“ 8.1.3 KONKRETAUS UŽDAVINIO „PAGERINTI SVEIKATOS PRIEŽIŪROS KOKYBĘ IR PRIEINAMUMĄ TIKSLINĖMS GYVENTOJŲ GRUPĖMS BEI SUMAŽINTI SVEIKATOS NETOLYGUMUS“ IR 8.4.2 KONKRETAUS UŽDAVINIO „SUMAŽINTI SVEIKATOS NETOLYGUMUS, GERINANT SVEIKATOS PRIEŽIŪROS KOKYBĘ IR PRIEINAMUMĄ TIKSLINĖMS GYVENTOJŲ GRUPĖMS, IR SKATINTI SVEIKĄ SENĖJIMĄ“ PRIEMONIŲ ĮGYVENDINIMO PLANO IR NACIONALINIŲ STEBĖSENOS RODIKLIŲ SKAIČIAVIMO APRAŠO PATVIRTINIMO“ PAKEITIMO</w:t>
      </w:r>
    </w:p>
    <w:p w:rsidR="00442954" w:rsidRPr="00442954" w:rsidRDefault="00442954">
      <w:pPr>
        <w:jc w:val="center"/>
        <w:rPr>
          <w:b/>
          <w:color w:val="000000"/>
          <w:szCs w:val="24"/>
        </w:rPr>
      </w:pPr>
    </w:p>
    <w:p w:rsidR="009342F7" w:rsidRPr="00442954" w:rsidRDefault="00FB3FB2">
      <w:pPr>
        <w:jc w:val="center"/>
        <w:rPr>
          <w:color w:val="000000"/>
          <w:szCs w:val="24"/>
        </w:rPr>
      </w:pPr>
      <w:r w:rsidRPr="00442954">
        <w:rPr>
          <w:color w:val="000000"/>
          <w:szCs w:val="24"/>
        </w:rPr>
        <w:t>201</w:t>
      </w:r>
      <w:r w:rsidR="005C0E66">
        <w:rPr>
          <w:color w:val="000000"/>
          <w:szCs w:val="24"/>
        </w:rPr>
        <w:t>7</w:t>
      </w:r>
      <w:r w:rsidRPr="00442954">
        <w:rPr>
          <w:color w:val="000000"/>
          <w:szCs w:val="24"/>
        </w:rPr>
        <w:t xml:space="preserve"> m.</w:t>
      </w:r>
      <w:r w:rsidR="00464D5C" w:rsidRPr="00442954">
        <w:rPr>
          <w:color w:val="000000"/>
          <w:szCs w:val="24"/>
        </w:rPr>
        <w:t xml:space="preserve"> </w:t>
      </w:r>
      <w:r w:rsidR="00A021F9" w:rsidRPr="00442954">
        <w:rPr>
          <w:color w:val="000000"/>
          <w:spacing w:val="-9"/>
          <w:szCs w:val="24"/>
        </w:rPr>
        <w:t xml:space="preserve"> </w:t>
      </w:r>
      <w:r w:rsidR="005C0E66">
        <w:rPr>
          <w:color w:val="000000"/>
          <w:spacing w:val="-9"/>
          <w:szCs w:val="24"/>
        </w:rPr>
        <w:t xml:space="preserve">                                  </w:t>
      </w:r>
      <w:r w:rsidRPr="00442954">
        <w:rPr>
          <w:color w:val="000000"/>
          <w:szCs w:val="24"/>
        </w:rPr>
        <w:t>d. Nr. V-</w:t>
      </w:r>
      <w:r w:rsidR="004145F6" w:rsidRPr="00442954">
        <w:rPr>
          <w:color w:val="000000"/>
          <w:szCs w:val="24"/>
        </w:rPr>
        <w:t xml:space="preserve"> </w:t>
      </w:r>
    </w:p>
    <w:p w:rsidR="00F67AFD" w:rsidRPr="00442954" w:rsidRDefault="00FB3FB2">
      <w:pPr>
        <w:jc w:val="center"/>
        <w:rPr>
          <w:color w:val="000000"/>
          <w:szCs w:val="24"/>
        </w:rPr>
      </w:pPr>
      <w:r w:rsidRPr="00442954">
        <w:rPr>
          <w:color w:val="000000"/>
          <w:szCs w:val="24"/>
        </w:rPr>
        <w:t>Vilnius</w:t>
      </w:r>
    </w:p>
    <w:p w:rsidR="00F67AFD" w:rsidRPr="00442954" w:rsidRDefault="00F67AFD">
      <w:pPr>
        <w:jc w:val="center"/>
        <w:rPr>
          <w:color w:val="000000"/>
          <w:szCs w:val="24"/>
        </w:rPr>
      </w:pPr>
    </w:p>
    <w:p w:rsidR="00F67AFD" w:rsidRPr="00442954" w:rsidRDefault="00F67AFD">
      <w:pPr>
        <w:jc w:val="center"/>
        <w:rPr>
          <w:color w:val="000000"/>
          <w:szCs w:val="24"/>
        </w:rPr>
      </w:pPr>
    </w:p>
    <w:p w:rsidR="005C0E66" w:rsidRPr="005C0E66" w:rsidRDefault="007F1078" w:rsidP="005C0E66">
      <w:pPr>
        <w:tabs>
          <w:tab w:val="left" w:pos="1134"/>
          <w:tab w:val="left" w:pos="1276"/>
        </w:tabs>
        <w:ind w:right="111" w:firstLine="851"/>
        <w:jc w:val="both"/>
        <w:rPr>
          <w:color w:val="000000"/>
          <w:szCs w:val="24"/>
          <w:lang w:eastAsia="lt-LT"/>
        </w:rPr>
      </w:pPr>
      <w:r w:rsidRPr="00442954">
        <w:rPr>
          <w:color w:val="000000"/>
          <w:szCs w:val="24"/>
          <w:lang w:eastAsia="lt-LT"/>
        </w:rPr>
        <w:t>P a k e i č i u 2014–2020 metų Europos Sąjungos fondų investicijų veiksmų programos, patvirtintos 2014 m. rugsėjo 8 d. Europos Komisijos sprendimu, 8 prioriteto „Socialinės įtraukties didinimas ir kova su skurdu“ 8.1.3 konkretaus uždavinio „Pagerinti sveikatos priežiūros kokybę ir prieinamumą tikslinėms gyventojų grupėms bei sumažinti sveikatos netolygumus“ ir 8.4.2 konkretaus uždavinio „Sumažinti sveikatos netolygumus, gerinant sveikatos priežiūros kokybę ir prieinamumą tikslinėms gyventojų grupėms, ir skatinti sveiką senėjimą“ priemonių įgyvendinimo planą, patvirtintą Lietuvos Respublikos sveikatos apsaugos ministro 2015 m. birželio 22 d. įsakymu Nr. V-783 „Dėl 2014–2020 metų Europos Sąjungos fondų investicijų veiksmų programos, patvirtintos 2014 m. rugsėjo 8 d. Europos Komisijos sprendimu, 8 prioriteto „Socialinės įtraukties didinimas ir kova su skurdu“ 8.1.3 konkretaus uždavinio „Pagerinti sveikatos priežiūros kokybę ir prieinamumą tikslinėms gyventojų grupėms bei sumažinti sveikatos netolygumus“ ir 8.4.2 konkretaus uždavinio „Sumažinti sveikatos netolygumus, gerinant sveikatos priežiūros kokybę ir prieinamumą tikslinėms gyventojų grupėms, ir skatinti sveiką senėjimą“ priemonių įgyvendinimo plano ir Nacionalinių stebėsenos rodiklių skaičiavimo aprašo patvirtinimo“</w:t>
      </w:r>
      <w:r w:rsidR="005C0E66">
        <w:rPr>
          <w:color w:val="000000"/>
          <w:szCs w:val="24"/>
          <w:lang w:eastAsia="lt-LT"/>
        </w:rPr>
        <w:t xml:space="preserve"> </w:t>
      </w:r>
      <w:r w:rsidR="005C0E66" w:rsidRPr="005C0E66">
        <w:rPr>
          <w:color w:val="000000"/>
          <w:szCs w:val="24"/>
          <w:lang w:eastAsia="lt-LT"/>
        </w:rPr>
        <w:t xml:space="preserve">ir penkioliktajame skirsnyje „Veiksmų programos prioriteto įgyvendinimo priemonė </w:t>
      </w:r>
      <w:r w:rsidR="005C0E66" w:rsidRPr="005C0E66">
        <w:rPr>
          <w:bCs/>
          <w:color w:val="000000"/>
          <w:szCs w:val="24"/>
          <w:lang w:eastAsia="lt-LT"/>
        </w:rPr>
        <w:t xml:space="preserve">Nr. </w:t>
      </w:r>
      <w:r w:rsidR="005C0E66" w:rsidRPr="005C0E66">
        <w:rPr>
          <w:color w:val="000000"/>
          <w:szCs w:val="24"/>
          <w:lang w:eastAsia="lt-LT"/>
        </w:rPr>
        <w:t>08.1.3-CPVA-R-609</w:t>
      </w:r>
      <w:r w:rsidR="005C0E66" w:rsidRPr="005C0E66">
        <w:rPr>
          <w:b/>
          <w:color w:val="000000"/>
          <w:szCs w:val="24"/>
          <w:lang w:eastAsia="lt-LT"/>
        </w:rPr>
        <w:t xml:space="preserve"> </w:t>
      </w:r>
      <w:r w:rsidR="005C0E66" w:rsidRPr="005C0E66">
        <w:rPr>
          <w:bCs/>
          <w:color w:val="000000"/>
          <w:szCs w:val="24"/>
          <w:lang w:eastAsia="lt-LT"/>
        </w:rPr>
        <w:t>„Pirminės asmens ir visuomenės sveikatos priežiūros veiklos efektyvumo didinimas“:</w:t>
      </w:r>
    </w:p>
    <w:p w:rsidR="005C0E66" w:rsidRPr="005C0E66" w:rsidRDefault="005C0E66" w:rsidP="005C0E66">
      <w:pPr>
        <w:tabs>
          <w:tab w:val="left" w:pos="0"/>
          <w:tab w:val="left" w:pos="567"/>
        </w:tabs>
        <w:suppressAutoHyphens w:val="0"/>
        <w:autoSpaceDN/>
        <w:spacing w:line="276" w:lineRule="auto"/>
        <w:ind w:left="993"/>
        <w:textAlignment w:val="auto"/>
        <w:rPr>
          <w:color w:val="000000"/>
          <w:szCs w:val="24"/>
          <w:lang w:eastAsia="lt-LT"/>
        </w:rPr>
      </w:pPr>
      <w:r w:rsidRPr="005C0E66">
        <w:rPr>
          <w:bCs/>
          <w:color w:val="000000"/>
          <w:szCs w:val="24"/>
          <w:lang w:eastAsia="lt-LT"/>
        </w:rPr>
        <w:t xml:space="preserve">1. Pakeičiu 1 punktą ir jį išdėstau taip: </w:t>
      </w:r>
    </w:p>
    <w:p w:rsidR="005C0E66" w:rsidRPr="005C0E66" w:rsidRDefault="005C0E66" w:rsidP="005C0E66">
      <w:pPr>
        <w:tabs>
          <w:tab w:val="left" w:pos="0"/>
          <w:tab w:val="left" w:pos="567"/>
        </w:tabs>
        <w:suppressAutoHyphens w:val="0"/>
        <w:autoSpaceDN/>
        <w:spacing w:line="276" w:lineRule="auto"/>
        <w:ind w:left="993"/>
        <w:textAlignment w:val="auto"/>
        <w:rPr>
          <w:color w:val="000000"/>
          <w:szCs w:val="24"/>
          <w:lang w:eastAsia="lt-LT"/>
        </w:rPr>
      </w:pPr>
      <w:r w:rsidRPr="005C0E66">
        <w:rPr>
          <w:color w:val="000000"/>
          <w:szCs w:val="24"/>
          <w:lang w:eastAsia="lt-LT"/>
        </w:rPr>
        <w:t>„1. Priemonės aprašymas</w:t>
      </w:r>
    </w:p>
    <w:tbl>
      <w:tblPr>
        <w:tblW w:w="14488" w:type="dxa"/>
        <w:tblInd w:w="-3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88"/>
      </w:tblGrid>
      <w:tr w:rsidR="007F1078" w:rsidRPr="007F1078" w:rsidTr="00FF5386">
        <w:tc>
          <w:tcPr>
            <w:tcW w:w="14488" w:type="dxa"/>
            <w:shd w:val="clear" w:color="auto" w:fill="auto"/>
            <w:hideMark/>
          </w:tcPr>
          <w:p w:rsidR="007F1078" w:rsidRPr="007F1078" w:rsidRDefault="007F1078" w:rsidP="00442954">
            <w:pPr>
              <w:numPr>
                <w:ilvl w:val="1"/>
                <w:numId w:val="7"/>
              </w:numPr>
              <w:tabs>
                <w:tab w:val="left" w:pos="34"/>
                <w:tab w:val="left" w:pos="885"/>
                <w:tab w:val="left" w:pos="1594"/>
              </w:tabs>
              <w:suppressAutoHyphens w:val="0"/>
              <w:autoSpaceDN/>
              <w:ind w:left="34" w:firstLine="851"/>
              <w:contextualSpacing/>
              <w:jc w:val="both"/>
              <w:textAlignment w:val="auto"/>
              <w:rPr>
                <w:rFonts w:eastAsia="Calibri"/>
                <w:color w:val="000000"/>
                <w:szCs w:val="24"/>
                <w:lang w:eastAsia="lt-LT"/>
              </w:rPr>
            </w:pPr>
            <w:r w:rsidRPr="007F1078">
              <w:rPr>
                <w:rFonts w:eastAsia="Calibri"/>
                <w:color w:val="000000"/>
                <w:szCs w:val="24"/>
                <w:lang w:eastAsia="lt-LT"/>
              </w:rPr>
              <w:t xml:space="preserve"> Priemonės įgyvendinimas finansuojamas Europos regioninės plėtros fondo lėšomis.</w:t>
            </w:r>
          </w:p>
        </w:tc>
      </w:tr>
      <w:tr w:rsidR="007F1078" w:rsidRPr="007F1078" w:rsidTr="00FF5386">
        <w:tc>
          <w:tcPr>
            <w:tcW w:w="14488" w:type="dxa"/>
            <w:shd w:val="clear" w:color="auto" w:fill="auto"/>
            <w:hideMark/>
          </w:tcPr>
          <w:p w:rsidR="007F1078" w:rsidRPr="007F1078" w:rsidRDefault="007F1078" w:rsidP="00442954">
            <w:pPr>
              <w:numPr>
                <w:ilvl w:val="1"/>
                <w:numId w:val="7"/>
              </w:numPr>
              <w:tabs>
                <w:tab w:val="left" w:pos="34"/>
                <w:tab w:val="left" w:pos="885"/>
                <w:tab w:val="left" w:pos="1594"/>
              </w:tabs>
              <w:suppressAutoHyphens w:val="0"/>
              <w:autoSpaceDN/>
              <w:ind w:left="34" w:firstLine="851"/>
              <w:contextualSpacing/>
              <w:jc w:val="both"/>
              <w:textAlignment w:val="auto"/>
              <w:rPr>
                <w:rFonts w:eastAsia="Calibri"/>
                <w:color w:val="000000"/>
                <w:szCs w:val="24"/>
                <w:lang w:eastAsia="lt-LT"/>
              </w:rPr>
            </w:pPr>
            <w:r w:rsidRPr="007F1078">
              <w:rPr>
                <w:rFonts w:eastAsia="Calibri"/>
                <w:color w:val="000000"/>
                <w:szCs w:val="24"/>
                <w:lang w:eastAsia="lt-LT"/>
              </w:rPr>
              <w:lastRenderedPageBreak/>
              <w:t xml:space="preserve"> Įgyvendinant priemonę, prisidedama prie uždavinio „Pagerinti sveikatos priežiūros kokybę ir prieinamumą tikslinėms gyventojų grupėms bei sumažinti sveikatos netolygumus</w:t>
            </w:r>
            <w:r w:rsidRPr="007F1078">
              <w:rPr>
                <w:rFonts w:eastAsia="Calibri"/>
                <w:color w:val="000000"/>
                <w:szCs w:val="24"/>
              </w:rPr>
              <w:t>“</w:t>
            </w:r>
            <w:r w:rsidRPr="007F1078">
              <w:rPr>
                <w:rFonts w:eastAsia="Calibri"/>
                <w:b/>
                <w:color w:val="000000"/>
                <w:szCs w:val="24"/>
              </w:rPr>
              <w:t xml:space="preserve"> </w:t>
            </w:r>
            <w:r w:rsidRPr="007F1078">
              <w:rPr>
                <w:rFonts w:eastAsia="Calibri"/>
                <w:color w:val="000000"/>
                <w:szCs w:val="24"/>
                <w:lang w:eastAsia="lt-LT"/>
              </w:rPr>
              <w:t>įgyvendinimo.</w:t>
            </w:r>
          </w:p>
        </w:tc>
      </w:tr>
      <w:tr w:rsidR="007F1078" w:rsidRPr="007F1078" w:rsidTr="00FF5386">
        <w:tc>
          <w:tcPr>
            <w:tcW w:w="14488" w:type="dxa"/>
            <w:shd w:val="clear" w:color="auto" w:fill="auto"/>
          </w:tcPr>
          <w:p w:rsidR="007F1078" w:rsidRPr="007F1078" w:rsidRDefault="007F1078" w:rsidP="00442954">
            <w:pPr>
              <w:numPr>
                <w:ilvl w:val="1"/>
                <w:numId w:val="7"/>
              </w:numPr>
              <w:tabs>
                <w:tab w:val="left" w:pos="34"/>
                <w:tab w:val="left" w:pos="885"/>
                <w:tab w:val="left" w:pos="1594"/>
              </w:tabs>
              <w:suppressAutoHyphens w:val="0"/>
              <w:autoSpaceDN/>
              <w:ind w:left="34" w:firstLine="851"/>
              <w:contextualSpacing/>
              <w:textAlignment w:val="auto"/>
              <w:rPr>
                <w:rFonts w:eastAsia="Calibri"/>
                <w:color w:val="000000"/>
                <w:szCs w:val="24"/>
              </w:rPr>
            </w:pPr>
            <w:r w:rsidRPr="007F1078">
              <w:rPr>
                <w:rFonts w:eastAsia="Calibri"/>
                <w:color w:val="000000"/>
                <w:szCs w:val="24"/>
              </w:rPr>
              <w:t xml:space="preserve"> Remiamos veiklos:</w:t>
            </w:r>
          </w:p>
          <w:p w:rsidR="007F1078" w:rsidRPr="0030733A" w:rsidRDefault="00442954" w:rsidP="005C0E66">
            <w:pPr>
              <w:numPr>
                <w:ilvl w:val="2"/>
                <w:numId w:val="7"/>
              </w:numPr>
              <w:tabs>
                <w:tab w:val="left" w:pos="34"/>
                <w:tab w:val="left" w:pos="1026"/>
                <w:tab w:val="left" w:pos="1626"/>
              </w:tabs>
              <w:suppressAutoHyphens w:val="0"/>
              <w:autoSpaceDN/>
              <w:ind w:left="0" w:firstLine="918"/>
              <w:contextualSpacing/>
              <w:jc w:val="both"/>
              <w:textAlignment w:val="auto"/>
              <w:rPr>
                <w:rFonts w:eastAsia="Calibri"/>
                <w:color w:val="000000"/>
                <w:szCs w:val="24"/>
              </w:rPr>
            </w:pPr>
            <w:r w:rsidRPr="0030733A">
              <w:rPr>
                <w:rFonts w:eastAsia="Calibri"/>
                <w:color w:val="000000"/>
                <w:szCs w:val="24"/>
              </w:rPr>
              <w:t xml:space="preserve"> </w:t>
            </w:r>
            <w:r w:rsidR="007F1078" w:rsidRPr="0030733A">
              <w:rPr>
                <w:rFonts w:eastAsia="Calibri"/>
                <w:color w:val="000000"/>
                <w:szCs w:val="24"/>
              </w:rPr>
              <w:t>kraujotakos sistemos ligų, galvos smegenų kraujotakos ligų, onkologinių ligų srityse tikslinėse teritorijose ir vaikų ligų bei sveiko senėjimo srityse bei vyresnio amžiaus šalies gyventojų ligų profilaktikos, prevencijos ir an</w:t>
            </w:r>
            <w:r w:rsidR="0030733A" w:rsidRPr="0030733A">
              <w:rPr>
                <w:rFonts w:eastAsia="Calibri"/>
                <w:color w:val="000000"/>
                <w:szCs w:val="24"/>
              </w:rPr>
              <w:t>kstyvosios diagnostikos srityse</w:t>
            </w:r>
            <w:r w:rsidR="007F1078" w:rsidRPr="0030733A">
              <w:rPr>
                <w:rFonts w:eastAsia="Calibri"/>
                <w:color w:val="000000"/>
                <w:szCs w:val="24"/>
              </w:rPr>
              <w:t xml:space="preserve"> </w:t>
            </w:r>
            <w:r w:rsidRPr="0030733A">
              <w:rPr>
                <w:rFonts w:eastAsia="Calibri"/>
                <w:color w:val="000000"/>
                <w:szCs w:val="24"/>
              </w:rPr>
              <w:t xml:space="preserve"> </w:t>
            </w:r>
            <w:bookmarkStart w:id="0" w:name="OLE_LINK1"/>
            <w:r w:rsidR="007F1078" w:rsidRPr="0030733A">
              <w:rPr>
                <w:rFonts w:eastAsia="Calibri"/>
                <w:color w:val="000000"/>
                <w:szCs w:val="24"/>
              </w:rPr>
              <w:t>asmens sveikatos priežiūros įstaigų, teikiančių pirminės asmens sveikatos priežiūros paslaugas infrastruktūros, skirtos pirminės asmens sveikatos priežiūros paslaugoms teikti, modernizavimas: statinių ir (ar) patalpų rekonstrukcija ir (ar) remontas, reikalingos įrangos įsigijimas, aprūpinimas tikslinėmis transporto priemonėmis, skirtomis pacientams lankyti bei paslaugas teikti namuose</w:t>
            </w:r>
            <w:bookmarkEnd w:id="0"/>
            <w:r w:rsidR="007F1078" w:rsidRPr="0030733A">
              <w:rPr>
                <w:rFonts w:eastAsia="Calibri"/>
                <w:color w:val="000000"/>
                <w:szCs w:val="24"/>
              </w:rPr>
              <w:t xml:space="preserve">; </w:t>
            </w:r>
          </w:p>
          <w:p w:rsidR="007F1078" w:rsidRPr="007F1078" w:rsidRDefault="0030733A" w:rsidP="00442954">
            <w:pPr>
              <w:numPr>
                <w:ilvl w:val="2"/>
                <w:numId w:val="7"/>
              </w:numPr>
              <w:tabs>
                <w:tab w:val="left" w:pos="34"/>
                <w:tab w:val="left" w:pos="1026"/>
                <w:tab w:val="left" w:pos="1735"/>
              </w:tabs>
              <w:suppressAutoHyphens w:val="0"/>
              <w:autoSpaceDN/>
              <w:ind w:left="34" w:firstLine="851"/>
              <w:contextualSpacing/>
              <w:jc w:val="both"/>
              <w:textAlignment w:val="auto"/>
              <w:rPr>
                <w:rFonts w:eastAsia="Calibri"/>
                <w:color w:val="000000"/>
                <w:szCs w:val="24"/>
              </w:rPr>
            </w:pPr>
            <w:r>
              <w:rPr>
                <w:rFonts w:eastAsia="Calibri"/>
                <w:color w:val="000000"/>
                <w:szCs w:val="24"/>
              </w:rPr>
              <w:t>priklausomybės ligų srityje:</w:t>
            </w:r>
          </w:p>
          <w:p w:rsidR="007F1078" w:rsidRPr="007F1078" w:rsidRDefault="007F1078" w:rsidP="00442954">
            <w:pPr>
              <w:numPr>
                <w:ilvl w:val="3"/>
                <w:numId w:val="7"/>
              </w:numPr>
              <w:tabs>
                <w:tab w:val="left" w:pos="34"/>
                <w:tab w:val="left" w:pos="1026"/>
                <w:tab w:val="left" w:pos="1452"/>
                <w:tab w:val="left" w:pos="1735"/>
              </w:tabs>
              <w:suppressAutoHyphens w:val="0"/>
              <w:autoSpaceDN/>
              <w:ind w:left="34" w:firstLine="851"/>
              <w:contextualSpacing/>
              <w:jc w:val="both"/>
              <w:textAlignment w:val="auto"/>
              <w:rPr>
                <w:rFonts w:eastAsia="Calibri"/>
                <w:color w:val="000000"/>
                <w:szCs w:val="24"/>
              </w:rPr>
            </w:pPr>
            <w:r w:rsidRPr="007F1078">
              <w:rPr>
                <w:rFonts w:eastAsia="Calibri"/>
                <w:color w:val="000000"/>
                <w:szCs w:val="24"/>
              </w:rPr>
              <w:t>priklausomybės nuo opioidų pakaitinio gydymo kabinetų įrengimas (patalpų rekonstrukcija ir (ar) remontas, reikalingos įrangos įsigijimas) psichikos sveikatos centruose;</w:t>
            </w:r>
          </w:p>
          <w:p w:rsidR="007F1078" w:rsidRPr="002219E8" w:rsidRDefault="007F1078" w:rsidP="00442954">
            <w:pPr>
              <w:numPr>
                <w:ilvl w:val="3"/>
                <w:numId w:val="7"/>
              </w:numPr>
              <w:tabs>
                <w:tab w:val="left" w:pos="34"/>
                <w:tab w:val="left" w:pos="1026"/>
                <w:tab w:val="left" w:pos="1452"/>
                <w:tab w:val="left" w:pos="1735"/>
              </w:tabs>
              <w:suppressAutoHyphens w:val="0"/>
              <w:autoSpaceDN/>
              <w:ind w:left="34" w:firstLine="851"/>
              <w:contextualSpacing/>
              <w:jc w:val="both"/>
              <w:textAlignment w:val="auto"/>
              <w:rPr>
                <w:rFonts w:eastAsia="Calibri"/>
                <w:strike/>
                <w:color w:val="000000"/>
                <w:szCs w:val="24"/>
              </w:rPr>
            </w:pPr>
            <w:r w:rsidRPr="002219E8">
              <w:rPr>
                <w:rFonts w:eastAsia="Calibri"/>
                <w:strike/>
                <w:color w:val="000000"/>
                <w:szCs w:val="24"/>
              </w:rPr>
              <w:t>žemo slenksčio kabinetų įrengimas (patalpų rekonstrukcija ir (ar) remontas, reikalingos įrangos įsigijimas) savivaldybėse;</w:t>
            </w:r>
          </w:p>
          <w:p w:rsidR="007F1078" w:rsidRPr="0030733A" w:rsidRDefault="007F1078" w:rsidP="000B5839">
            <w:pPr>
              <w:numPr>
                <w:ilvl w:val="2"/>
                <w:numId w:val="7"/>
              </w:numPr>
              <w:tabs>
                <w:tab w:val="left" w:pos="34"/>
                <w:tab w:val="left" w:pos="1026"/>
                <w:tab w:val="left" w:pos="1452"/>
                <w:tab w:val="left" w:pos="1735"/>
                <w:tab w:val="left" w:pos="2177"/>
              </w:tabs>
              <w:suppressAutoHyphens w:val="0"/>
              <w:autoSpaceDN/>
              <w:ind w:left="34" w:firstLine="851"/>
              <w:contextualSpacing/>
              <w:jc w:val="both"/>
              <w:textAlignment w:val="auto"/>
              <w:rPr>
                <w:rFonts w:eastAsia="Calibri"/>
                <w:color w:val="000000"/>
                <w:szCs w:val="24"/>
              </w:rPr>
            </w:pPr>
            <w:r w:rsidRPr="0030733A">
              <w:rPr>
                <w:rFonts w:eastAsia="Calibri"/>
                <w:color w:val="000000"/>
                <w:szCs w:val="24"/>
              </w:rPr>
              <w:t xml:space="preserve">   </w:t>
            </w:r>
            <w:r w:rsidR="00442954" w:rsidRPr="0030733A">
              <w:rPr>
                <w:rFonts w:eastAsia="Calibri"/>
                <w:color w:val="000000"/>
                <w:szCs w:val="24"/>
              </w:rPr>
              <w:t xml:space="preserve">  </w:t>
            </w:r>
            <w:r w:rsidR="0030733A" w:rsidRPr="0030733A">
              <w:rPr>
                <w:rFonts w:eastAsia="Calibri"/>
                <w:color w:val="000000"/>
                <w:szCs w:val="24"/>
              </w:rPr>
              <w:t xml:space="preserve">tuberkuliozės srityje </w:t>
            </w:r>
            <w:r w:rsidRPr="0030733A">
              <w:rPr>
                <w:rFonts w:eastAsia="Calibri"/>
                <w:color w:val="000000"/>
                <w:szCs w:val="24"/>
              </w:rPr>
              <w:t xml:space="preserve">tiesiogiai stebimo gydymo kurso (DOTS, angl. </w:t>
            </w:r>
            <w:r w:rsidRPr="0030733A">
              <w:rPr>
                <w:rFonts w:eastAsia="Calibri"/>
                <w:i/>
                <w:color w:val="000000"/>
                <w:szCs w:val="24"/>
              </w:rPr>
              <w:t>directly observed treatment short course</w:t>
            </w:r>
            <w:r w:rsidRPr="0030733A">
              <w:rPr>
                <w:rFonts w:eastAsia="Calibri"/>
                <w:color w:val="000000"/>
                <w:szCs w:val="24"/>
              </w:rPr>
              <w:t>) kabinetų įrengimas (patalpų rekonstrukcija ir (ar) remontas, reikalingos įrangos įsigijimas) asmens sveikatos priežiūros įstaigose, teikiančiose pirminės ambulatorinės asmens sveikatos priežiūros paslaugas;</w:t>
            </w:r>
          </w:p>
          <w:p w:rsidR="007F1078" w:rsidRPr="007F1078" w:rsidRDefault="007F1078" w:rsidP="0030733A">
            <w:pPr>
              <w:tabs>
                <w:tab w:val="left" w:pos="34"/>
                <w:tab w:val="left" w:pos="1026"/>
                <w:tab w:val="left" w:pos="1452"/>
                <w:tab w:val="left" w:pos="1735"/>
                <w:tab w:val="left" w:pos="2019"/>
              </w:tabs>
              <w:suppressAutoHyphens w:val="0"/>
              <w:autoSpaceDN/>
              <w:ind w:firstLine="851"/>
              <w:jc w:val="both"/>
              <w:textAlignment w:val="auto"/>
              <w:rPr>
                <w:rFonts w:eastAsia="Calibri"/>
                <w:color w:val="000000"/>
                <w:szCs w:val="24"/>
              </w:rPr>
            </w:pPr>
            <w:r w:rsidRPr="007F1078">
              <w:rPr>
                <w:rFonts w:eastAsia="Calibri"/>
                <w:color w:val="000000"/>
                <w:szCs w:val="24"/>
              </w:rPr>
              <w:t xml:space="preserve">1.3.4.      </w:t>
            </w:r>
            <w:r w:rsidR="00442954" w:rsidRPr="00442954">
              <w:rPr>
                <w:rFonts w:eastAsia="Calibri"/>
                <w:color w:val="000000"/>
                <w:szCs w:val="24"/>
              </w:rPr>
              <w:t xml:space="preserve"> </w:t>
            </w:r>
            <w:r w:rsidRPr="007F1078">
              <w:rPr>
                <w:rFonts w:eastAsia="Calibri"/>
                <w:color w:val="000000"/>
                <w:szCs w:val="24"/>
              </w:rPr>
              <w:t>sveikatos priežiūros paslaugų prieinamumo</w:t>
            </w:r>
            <w:r w:rsidR="0030733A">
              <w:rPr>
                <w:rFonts w:eastAsia="Calibri"/>
                <w:color w:val="000000"/>
                <w:szCs w:val="24"/>
              </w:rPr>
              <w:t xml:space="preserve"> gerinimo neįgaliesiems srityje </w:t>
            </w:r>
            <w:r w:rsidRPr="007F1078">
              <w:rPr>
                <w:rFonts w:eastAsia="Calibri"/>
                <w:color w:val="000000"/>
                <w:szCs w:val="24"/>
              </w:rPr>
              <w:t>asmens sveikatos priežiūros įstaigų, teikiančių pirminės ambulatorinės asmens sveikatos priežiūros paslaugas, fizinės ir informacinės infrastruktūros pritaikymas specialiesiems neįgaliųjų poreikiams;</w:t>
            </w:r>
          </w:p>
          <w:p w:rsidR="007F1078" w:rsidRPr="007F1078" w:rsidRDefault="00442954" w:rsidP="00732F00">
            <w:pPr>
              <w:numPr>
                <w:ilvl w:val="2"/>
                <w:numId w:val="8"/>
              </w:numPr>
              <w:tabs>
                <w:tab w:val="left" w:pos="34"/>
                <w:tab w:val="left" w:pos="1026"/>
                <w:tab w:val="left" w:pos="1768"/>
              </w:tabs>
              <w:suppressAutoHyphens w:val="0"/>
              <w:autoSpaceDN/>
              <w:ind w:left="34" w:firstLine="851"/>
              <w:contextualSpacing/>
              <w:jc w:val="both"/>
              <w:textAlignment w:val="auto"/>
              <w:rPr>
                <w:rFonts w:eastAsia="Calibri"/>
                <w:color w:val="000000"/>
                <w:szCs w:val="24"/>
              </w:rPr>
            </w:pPr>
            <w:r w:rsidRPr="00442954">
              <w:rPr>
                <w:rFonts w:eastAsia="Calibri"/>
                <w:color w:val="000000"/>
                <w:szCs w:val="24"/>
              </w:rPr>
              <w:t xml:space="preserve"> </w:t>
            </w:r>
            <w:r w:rsidR="007F1078" w:rsidRPr="007F1078">
              <w:rPr>
                <w:rFonts w:eastAsia="Calibri"/>
                <w:color w:val="000000"/>
                <w:szCs w:val="24"/>
              </w:rPr>
              <w:t xml:space="preserve">onkologinių ligų ir sveiko senėjimo srityje </w:t>
            </w:r>
            <w:r w:rsidR="007F1078" w:rsidRPr="007F1078">
              <w:rPr>
                <w:rFonts w:eastAsia="Calibri"/>
                <w:bCs/>
                <w:color w:val="000000"/>
                <w:szCs w:val="24"/>
              </w:rPr>
              <w:t>slaugos, slaugos ir palaikomojo gydymo, paliatyviosios pagalbos paslaugų vystymas asmens sveikatos priežiūros įstaigose ir pacientų namuose: statinių ir (ar) patalpų, skirtų šioms paslaugo</w:t>
            </w:r>
            <w:r w:rsidR="0051102E">
              <w:rPr>
                <w:rFonts w:eastAsia="Calibri"/>
                <w:bCs/>
                <w:color w:val="000000"/>
                <w:szCs w:val="24"/>
              </w:rPr>
              <w:t>m</w:t>
            </w:r>
            <w:r w:rsidR="007F1078" w:rsidRPr="007F1078">
              <w:rPr>
                <w:rFonts w:eastAsia="Calibri"/>
                <w:bCs/>
                <w:color w:val="000000"/>
                <w:szCs w:val="24"/>
              </w:rPr>
              <w:t>s teikti, rekonstrukcija ir remontas, reikalingos įrangos įsigijimas bei aprūpinimas tikslinėmis transporto priemonėmis paslaugoms teikti pacientų namuose</w:t>
            </w:r>
            <w:r w:rsidR="007F1078" w:rsidRPr="005C0E66">
              <w:rPr>
                <w:rFonts w:eastAsia="Calibri"/>
                <w:bCs/>
                <w:strike/>
                <w:color w:val="000000"/>
                <w:szCs w:val="24"/>
              </w:rPr>
              <w:t>;</w:t>
            </w:r>
            <w:r w:rsidR="005C0E66">
              <w:rPr>
                <w:rFonts w:eastAsia="Calibri"/>
                <w:b/>
                <w:bCs/>
                <w:color w:val="000000"/>
                <w:szCs w:val="24"/>
              </w:rPr>
              <w:t>.</w:t>
            </w:r>
          </w:p>
          <w:p w:rsidR="007F1078" w:rsidRPr="005C0E66" w:rsidRDefault="00442954" w:rsidP="00732F00">
            <w:pPr>
              <w:numPr>
                <w:ilvl w:val="2"/>
                <w:numId w:val="8"/>
              </w:numPr>
              <w:tabs>
                <w:tab w:val="left" w:pos="34"/>
                <w:tab w:val="left" w:pos="1026"/>
                <w:tab w:val="left" w:pos="1768"/>
              </w:tabs>
              <w:suppressAutoHyphens w:val="0"/>
              <w:autoSpaceDN/>
              <w:ind w:left="34" w:firstLine="851"/>
              <w:contextualSpacing/>
              <w:jc w:val="both"/>
              <w:textAlignment w:val="auto"/>
              <w:rPr>
                <w:rFonts w:eastAsia="Calibri"/>
                <w:strike/>
                <w:color w:val="000000"/>
                <w:szCs w:val="24"/>
              </w:rPr>
            </w:pPr>
            <w:r w:rsidRPr="005C0E66">
              <w:rPr>
                <w:rFonts w:eastAsia="Calibri"/>
                <w:bCs/>
                <w:strike/>
                <w:color w:val="000000"/>
                <w:szCs w:val="24"/>
              </w:rPr>
              <w:t xml:space="preserve"> </w:t>
            </w:r>
            <w:r w:rsidR="007F1078" w:rsidRPr="005C0E66">
              <w:rPr>
                <w:rFonts w:eastAsia="Calibri"/>
                <w:bCs/>
                <w:strike/>
                <w:color w:val="000000"/>
                <w:szCs w:val="24"/>
              </w:rPr>
              <w:t>priemonių, gerinančių pirminės asmens sveikatos priežiūros paslaugų teikimo efektyvumą, įgyvendinimas.</w:t>
            </w:r>
          </w:p>
        </w:tc>
      </w:tr>
      <w:tr w:rsidR="007F1078" w:rsidRPr="007F1078" w:rsidTr="00FF5386">
        <w:tc>
          <w:tcPr>
            <w:tcW w:w="14488" w:type="dxa"/>
            <w:shd w:val="clear" w:color="auto" w:fill="auto"/>
          </w:tcPr>
          <w:p w:rsidR="007F1078" w:rsidRPr="007F1078" w:rsidRDefault="007F1078" w:rsidP="00442954">
            <w:pPr>
              <w:numPr>
                <w:ilvl w:val="1"/>
                <w:numId w:val="8"/>
              </w:numPr>
              <w:tabs>
                <w:tab w:val="left" w:pos="0"/>
                <w:tab w:val="left" w:pos="1026"/>
                <w:tab w:val="left" w:pos="1768"/>
              </w:tabs>
              <w:suppressAutoHyphens w:val="0"/>
              <w:autoSpaceDN/>
              <w:ind w:left="34" w:firstLine="851"/>
              <w:contextualSpacing/>
              <w:jc w:val="both"/>
              <w:textAlignment w:val="auto"/>
              <w:rPr>
                <w:rFonts w:eastAsia="Calibri"/>
                <w:color w:val="000000"/>
                <w:szCs w:val="24"/>
              </w:rPr>
            </w:pPr>
            <w:r w:rsidRPr="007F1078">
              <w:rPr>
                <w:rFonts w:eastAsia="Calibri"/>
                <w:color w:val="000000"/>
                <w:szCs w:val="24"/>
              </w:rPr>
              <w:t>Galimi pareiškėjai:</w:t>
            </w:r>
          </w:p>
          <w:p w:rsidR="007F1078" w:rsidRPr="005C605B" w:rsidRDefault="007F1078" w:rsidP="005C605B">
            <w:pPr>
              <w:pStyle w:val="Sraopastraipa"/>
              <w:numPr>
                <w:ilvl w:val="2"/>
                <w:numId w:val="10"/>
              </w:numPr>
              <w:tabs>
                <w:tab w:val="left" w:pos="0"/>
                <w:tab w:val="left" w:pos="1026"/>
                <w:tab w:val="left" w:pos="1768"/>
              </w:tabs>
              <w:spacing w:after="0" w:line="240" w:lineRule="auto"/>
              <w:ind w:left="0" w:firstLine="885"/>
              <w:jc w:val="both"/>
              <w:rPr>
                <w:rFonts w:ascii="Times New Roman" w:eastAsia="Calibri" w:hAnsi="Times New Roman" w:cs="Times New Roman"/>
                <w:color w:val="000000"/>
                <w:sz w:val="24"/>
                <w:szCs w:val="24"/>
              </w:rPr>
            </w:pPr>
            <w:r w:rsidRPr="005C605B">
              <w:rPr>
                <w:rFonts w:ascii="Times New Roman" w:eastAsia="Calibri" w:hAnsi="Times New Roman" w:cs="Times New Roman"/>
                <w:color w:val="000000"/>
                <w:sz w:val="24"/>
                <w:szCs w:val="24"/>
              </w:rPr>
              <w:t>asmens sveikatos priežiūr</w:t>
            </w:r>
            <w:r w:rsidR="00E21DCD" w:rsidRPr="005C605B">
              <w:rPr>
                <w:rFonts w:ascii="Times New Roman" w:eastAsia="Calibri" w:hAnsi="Times New Roman" w:cs="Times New Roman"/>
                <w:color w:val="000000"/>
                <w:sz w:val="24"/>
                <w:szCs w:val="24"/>
              </w:rPr>
              <w:t>os įstaigos, teikiančios pirminė</w:t>
            </w:r>
            <w:r w:rsidR="0051102E" w:rsidRPr="005C605B">
              <w:rPr>
                <w:rFonts w:ascii="Times New Roman" w:eastAsia="Calibri" w:hAnsi="Times New Roman" w:cs="Times New Roman"/>
                <w:color w:val="000000"/>
                <w:sz w:val="24"/>
                <w:szCs w:val="24"/>
              </w:rPr>
              <w:t>s ambulatorinė</w:t>
            </w:r>
            <w:r w:rsidRPr="005C605B">
              <w:rPr>
                <w:rFonts w:ascii="Times New Roman" w:eastAsia="Calibri" w:hAnsi="Times New Roman" w:cs="Times New Roman"/>
                <w:color w:val="000000"/>
                <w:sz w:val="24"/>
                <w:szCs w:val="24"/>
              </w:rPr>
              <w:t>s asmens sveikatos priežiūros paslaugas ir turinčios sutartis su teritorinėmis ligonių kasomis dėl šių paslaugų apmokėjimo;</w:t>
            </w:r>
          </w:p>
          <w:p w:rsidR="007F1078" w:rsidRPr="007F1078" w:rsidRDefault="007F1078" w:rsidP="005C605B">
            <w:pPr>
              <w:numPr>
                <w:ilvl w:val="2"/>
                <w:numId w:val="10"/>
              </w:numPr>
              <w:tabs>
                <w:tab w:val="left" w:pos="0"/>
                <w:tab w:val="left" w:pos="1026"/>
                <w:tab w:val="left" w:pos="1768"/>
              </w:tabs>
              <w:suppressAutoHyphens w:val="0"/>
              <w:autoSpaceDN/>
              <w:ind w:left="34" w:firstLine="851"/>
              <w:contextualSpacing/>
              <w:jc w:val="both"/>
              <w:textAlignment w:val="auto"/>
              <w:rPr>
                <w:rFonts w:eastAsia="Calibri"/>
                <w:color w:val="000000"/>
                <w:szCs w:val="24"/>
              </w:rPr>
            </w:pPr>
            <w:r w:rsidRPr="007F1078">
              <w:rPr>
                <w:rFonts w:eastAsia="Calibri"/>
                <w:color w:val="000000"/>
                <w:szCs w:val="24"/>
              </w:rPr>
              <w:t xml:space="preserve">savivaldybių administracijos; </w:t>
            </w:r>
          </w:p>
          <w:p w:rsidR="007F1078" w:rsidRPr="007F1078" w:rsidRDefault="007F1078" w:rsidP="005C605B">
            <w:pPr>
              <w:numPr>
                <w:ilvl w:val="2"/>
                <w:numId w:val="10"/>
              </w:numPr>
              <w:tabs>
                <w:tab w:val="left" w:pos="0"/>
                <w:tab w:val="left" w:pos="1026"/>
                <w:tab w:val="left" w:pos="1768"/>
              </w:tabs>
              <w:suppressAutoHyphens w:val="0"/>
              <w:autoSpaceDN/>
              <w:ind w:left="34" w:firstLine="851"/>
              <w:contextualSpacing/>
              <w:jc w:val="both"/>
              <w:textAlignment w:val="auto"/>
              <w:rPr>
                <w:rFonts w:eastAsia="Calibri"/>
                <w:color w:val="000000"/>
                <w:szCs w:val="24"/>
              </w:rPr>
            </w:pPr>
            <w:r w:rsidRPr="007F1078">
              <w:rPr>
                <w:rFonts w:eastAsia="Calibri"/>
                <w:color w:val="000000"/>
                <w:szCs w:val="24"/>
              </w:rPr>
              <w:t>psichikos sveikatos centrai;</w:t>
            </w:r>
          </w:p>
          <w:p w:rsidR="007F1078" w:rsidRPr="007F1078" w:rsidRDefault="007F1078" w:rsidP="005C605B">
            <w:pPr>
              <w:numPr>
                <w:ilvl w:val="2"/>
                <w:numId w:val="10"/>
              </w:numPr>
              <w:tabs>
                <w:tab w:val="left" w:pos="0"/>
                <w:tab w:val="left" w:pos="1026"/>
                <w:tab w:val="left" w:pos="1768"/>
              </w:tabs>
              <w:suppressAutoHyphens w:val="0"/>
              <w:autoSpaceDN/>
              <w:ind w:left="34" w:firstLine="851"/>
              <w:contextualSpacing/>
              <w:jc w:val="both"/>
              <w:textAlignment w:val="auto"/>
              <w:rPr>
                <w:rFonts w:eastAsia="Calibri"/>
                <w:color w:val="000000"/>
                <w:szCs w:val="24"/>
              </w:rPr>
            </w:pPr>
            <w:r w:rsidRPr="007F1078">
              <w:rPr>
                <w:rFonts w:eastAsia="Calibri"/>
                <w:color w:val="000000"/>
                <w:szCs w:val="24"/>
              </w:rPr>
              <w:t>asmens sveikatos priežiūros įstaigos, teikiančios slaugos, slaugos ir palaikomojo gydymo ir (ar) paliatyviosios pagalbos paslaugas ir turinčios sutartis su teritorinėmis ligonių kaso</w:t>
            </w:r>
            <w:r w:rsidR="0051102E">
              <w:rPr>
                <w:rFonts w:eastAsia="Calibri"/>
                <w:color w:val="000000"/>
                <w:szCs w:val="24"/>
              </w:rPr>
              <w:t>mis dėl šių paslaugų apmokėjimo.</w:t>
            </w:r>
            <w:r w:rsidRPr="007F1078">
              <w:rPr>
                <w:rFonts w:eastAsia="Calibri"/>
                <w:color w:val="000000"/>
                <w:szCs w:val="24"/>
              </w:rPr>
              <w:t xml:space="preserve"> </w:t>
            </w:r>
          </w:p>
        </w:tc>
      </w:tr>
      <w:tr w:rsidR="007F1078" w:rsidRPr="007F1078" w:rsidTr="00FF5386">
        <w:tc>
          <w:tcPr>
            <w:tcW w:w="14488" w:type="dxa"/>
            <w:shd w:val="clear" w:color="auto" w:fill="auto"/>
          </w:tcPr>
          <w:p w:rsidR="007F1078" w:rsidRPr="007F1078" w:rsidRDefault="007F1078" w:rsidP="005C605B">
            <w:pPr>
              <w:numPr>
                <w:ilvl w:val="1"/>
                <w:numId w:val="10"/>
              </w:numPr>
              <w:tabs>
                <w:tab w:val="left" w:pos="0"/>
                <w:tab w:val="left" w:pos="1026"/>
                <w:tab w:val="left" w:pos="1768"/>
              </w:tabs>
              <w:suppressAutoHyphens w:val="0"/>
              <w:autoSpaceDN/>
              <w:ind w:left="34" w:firstLine="851"/>
              <w:contextualSpacing/>
              <w:jc w:val="both"/>
              <w:textAlignment w:val="auto"/>
              <w:rPr>
                <w:rFonts w:eastAsia="Calibri"/>
                <w:color w:val="000000"/>
                <w:szCs w:val="24"/>
              </w:rPr>
            </w:pPr>
            <w:r w:rsidRPr="007F1078">
              <w:rPr>
                <w:rFonts w:eastAsia="Calibri"/>
                <w:color w:val="000000"/>
                <w:szCs w:val="24"/>
              </w:rPr>
              <w:t>Galimi partneriai:</w:t>
            </w:r>
          </w:p>
          <w:p w:rsidR="007F1078" w:rsidRPr="007F1078" w:rsidRDefault="007F1078" w:rsidP="005C605B">
            <w:pPr>
              <w:numPr>
                <w:ilvl w:val="2"/>
                <w:numId w:val="10"/>
              </w:numPr>
              <w:tabs>
                <w:tab w:val="left" w:pos="1026"/>
                <w:tab w:val="left" w:pos="1768"/>
              </w:tabs>
              <w:suppressAutoHyphens w:val="0"/>
              <w:autoSpaceDN/>
              <w:ind w:left="34" w:firstLine="851"/>
              <w:contextualSpacing/>
              <w:jc w:val="both"/>
              <w:textAlignment w:val="auto"/>
              <w:rPr>
                <w:rFonts w:eastAsia="Calibri"/>
                <w:color w:val="000000"/>
                <w:szCs w:val="24"/>
              </w:rPr>
            </w:pPr>
            <w:r w:rsidRPr="007F1078">
              <w:rPr>
                <w:rFonts w:eastAsia="Calibri"/>
                <w:color w:val="000000"/>
                <w:szCs w:val="24"/>
              </w:rPr>
              <w:t>asmens sveikatos priežiūros įstaigos, t</w:t>
            </w:r>
            <w:r w:rsidR="0051102E">
              <w:rPr>
                <w:rFonts w:eastAsia="Calibri"/>
                <w:color w:val="000000"/>
                <w:szCs w:val="24"/>
              </w:rPr>
              <w:t>eikiančios pirminės ambulatorinė</w:t>
            </w:r>
            <w:r w:rsidRPr="007F1078">
              <w:rPr>
                <w:rFonts w:eastAsia="Calibri"/>
                <w:color w:val="000000"/>
                <w:szCs w:val="24"/>
              </w:rPr>
              <w:t>s asmens sveikatos priežiūros paslaugas ir turinčios sutartis su teritorinėmis ligonių kasomis dėl šių paslaugų apmokėjimo;</w:t>
            </w:r>
          </w:p>
          <w:p w:rsidR="007F1078" w:rsidRPr="007F1078" w:rsidRDefault="007F1078" w:rsidP="005C605B">
            <w:pPr>
              <w:numPr>
                <w:ilvl w:val="2"/>
                <w:numId w:val="10"/>
              </w:numPr>
              <w:tabs>
                <w:tab w:val="left" w:pos="0"/>
                <w:tab w:val="left" w:pos="1026"/>
                <w:tab w:val="left" w:pos="1768"/>
              </w:tabs>
              <w:suppressAutoHyphens w:val="0"/>
              <w:autoSpaceDN/>
              <w:ind w:left="34" w:firstLine="851"/>
              <w:contextualSpacing/>
              <w:jc w:val="both"/>
              <w:textAlignment w:val="auto"/>
              <w:rPr>
                <w:rFonts w:eastAsia="Calibri"/>
                <w:color w:val="000000"/>
                <w:szCs w:val="24"/>
              </w:rPr>
            </w:pPr>
            <w:r w:rsidRPr="007F1078">
              <w:rPr>
                <w:rFonts w:eastAsia="Calibri"/>
                <w:color w:val="000000"/>
                <w:szCs w:val="24"/>
              </w:rPr>
              <w:t xml:space="preserve">savivaldybių administracijos; </w:t>
            </w:r>
          </w:p>
          <w:p w:rsidR="007F1078" w:rsidRPr="005C0E66" w:rsidRDefault="007F1078" w:rsidP="005C605B">
            <w:pPr>
              <w:numPr>
                <w:ilvl w:val="2"/>
                <w:numId w:val="10"/>
              </w:numPr>
              <w:tabs>
                <w:tab w:val="left" w:pos="0"/>
                <w:tab w:val="left" w:pos="1026"/>
                <w:tab w:val="left" w:pos="1768"/>
              </w:tabs>
              <w:suppressAutoHyphens w:val="0"/>
              <w:autoSpaceDN/>
              <w:ind w:left="34" w:firstLine="851"/>
              <w:contextualSpacing/>
              <w:jc w:val="both"/>
              <w:textAlignment w:val="auto"/>
              <w:rPr>
                <w:rFonts w:eastAsia="Calibri"/>
                <w:strike/>
                <w:color w:val="000000"/>
                <w:szCs w:val="24"/>
              </w:rPr>
            </w:pPr>
            <w:r w:rsidRPr="005C0E66">
              <w:rPr>
                <w:rFonts w:eastAsia="Calibri"/>
                <w:strike/>
                <w:color w:val="000000"/>
                <w:szCs w:val="24"/>
              </w:rPr>
              <w:t>savivaldybių visuomenės sveikatos biurai;</w:t>
            </w:r>
          </w:p>
          <w:p w:rsidR="007F1078" w:rsidRPr="007F1078" w:rsidRDefault="005C0E66" w:rsidP="005C0E66">
            <w:pPr>
              <w:tabs>
                <w:tab w:val="left" w:pos="0"/>
                <w:tab w:val="left" w:pos="1026"/>
                <w:tab w:val="left" w:pos="1768"/>
              </w:tabs>
              <w:suppressAutoHyphens w:val="0"/>
              <w:autoSpaceDN/>
              <w:ind w:left="885"/>
              <w:contextualSpacing/>
              <w:jc w:val="both"/>
              <w:textAlignment w:val="auto"/>
              <w:rPr>
                <w:rFonts w:eastAsia="Calibri"/>
                <w:color w:val="000000"/>
                <w:szCs w:val="24"/>
              </w:rPr>
            </w:pPr>
            <w:r w:rsidRPr="005C0E66">
              <w:rPr>
                <w:rFonts w:eastAsia="Calibri"/>
                <w:strike/>
                <w:color w:val="000000"/>
                <w:szCs w:val="24"/>
              </w:rPr>
              <w:t>1.5.4.</w:t>
            </w:r>
            <w:r>
              <w:rPr>
                <w:rFonts w:eastAsia="Calibri"/>
                <w:color w:val="000000"/>
                <w:szCs w:val="24"/>
              </w:rPr>
              <w:t xml:space="preserve"> </w:t>
            </w:r>
            <w:r w:rsidRPr="005C0E66">
              <w:rPr>
                <w:rFonts w:eastAsia="Calibri"/>
                <w:b/>
                <w:color w:val="000000"/>
                <w:szCs w:val="24"/>
              </w:rPr>
              <w:t>1.5.3.</w:t>
            </w:r>
            <w:r>
              <w:rPr>
                <w:rFonts w:eastAsia="Calibri"/>
                <w:color w:val="000000"/>
                <w:szCs w:val="24"/>
              </w:rPr>
              <w:t xml:space="preserve"> </w:t>
            </w:r>
            <w:r w:rsidR="007F1078" w:rsidRPr="007F1078">
              <w:rPr>
                <w:rFonts w:eastAsia="Calibri"/>
                <w:color w:val="000000"/>
                <w:szCs w:val="24"/>
              </w:rPr>
              <w:t xml:space="preserve">psichikos sveikatos centrai; </w:t>
            </w:r>
          </w:p>
          <w:p w:rsidR="007F1078" w:rsidRPr="007F1078" w:rsidRDefault="005C0E66" w:rsidP="005C0E66">
            <w:pPr>
              <w:tabs>
                <w:tab w:val="left" w:pos="0"/>
                <w:tab w:val="left" w:pos="1026"/>
                <w:tab w:val="left" w:pos="1768"/>
              </w:tabs>
              <w:suppressAutoHyphens w:val="0"/>
              <w:autoSpaceDN/>
              <w:ind w:left="885"/>
              <w:contextualSpacing/>
              <w:jc w:val="both"/>
              <w:textAlignment w:val="auto"/>
              <w:rPr>
                <w:rFonts w:eastAsia="Calibri"/>
                <w:color w:val="000000"/>
                <w:szCs w:val="24"/>
              </w:rPr>
            </w:pPr>
            <w:r w:rsidRPr="005C0E66">
              <w:rPr>
                <w:rFonts w:eastAsia="Calibri"/>
                <w:strike/>
                <w:color w:val="000000"/>
                <w:szCs w:val="24"/>
              </w:rPr>
              <w:lastRenderedPageBreak/>
              <w:t>1.5.5.</w:t>
            </w:r>
            <w:r>
              <w:rPr>
                <w:rFonts w:eastAsia="Calibri"/>
                <w:color w:val="000000"/>
                <w:szCs w:val="24"/>
              </w:rPr>
              <w:t xml:space="preserve"> </w:t>
            </w:r>
            <w:r w:rsidRPr="005C0E66">
              <w:rPr>
                <w:rFonts w:eastAsia="Calibri"/>
                <w:b/>
                <w:color w:val="000000"/>
                <w:szCs w:val="24"/>
              </w:rPr>
              <w:t>1.5.4.</w:t>
            </w:r>
            <w:r>
              <w:rPr>
                <w:rFonts w:eastAsia="Calibri"/>
                <w:color w:val="000000"/>
                <w:szCs w:val="24"/>
              </w:rPr>
              <w:t xml:space="preserve"> </w:t>
            </w:r>
            <w:r w:rsidR="007F1078" w:rsidRPr="007F1078">
              <w:rPr>
                <w:rFonts w:eastAsia="Calibri"/>
                <w:color w:val="000000"/>
                <w:szCs w:val="24"/>
              </w:rPr>
              <w:t>asmens sveikatos priežiūros įstaigos, teikiančios slaugos, slaugos ir palaikomojo gydymo ir (ar) paliatyviosios pagalbos paslaugas ir turinčios sutartis su teritorinėmis ligonių kasomis dėl šių paslaugų apmokėjimo</w:t>
            </w:r>
            <w:r w:rsidR="007F1078" w:rsidRPr="005C0E66">
              <w:rPr>
                <w:rFonts w:eastAsia="Calibri"/>
                <w:strike/>
                <w:color w:val="000000"/>
                <w:szCs w:val="24"/>
              </w:rPr>
              <w:t>;</w:t>
            </w:r>
            <w:r>
              <w:rPr>
                <w:rFonts w:eastAsia="Calibri"/>
                <w:b/>
                <w:color w:val="000000"/>
                <w:szCs w:val="24"/>
              </w:rPr>
              <w:t>.“</w:t>
            </w:r>
          </w:p>
          <w:p w:rsidR="007F1078" w:rsidRPr="005C0E66" w:rsidRDefault="007F1078" w:rsidP="005C605B">
            <w:pPr>
              <w:numPr>
                <w:ilvl w:val="2"/>
                <w:numId w:val="10"/>
              </w:numPr>
              <w:tabs>
                <w:tab w:val="left" w:pos="0"/>
                <w:tab w:val="left" w:pos="1026"/>
                <w:tab w:val="left" w:pos="1768"/>
              </w:tabs>
              <w:suppressAutoHyphens w:val="0"/>
              <w:autoSpaceDN/>
              <w:ind w:left="34" w:firstLine="851"/>
              <w:contextualSpacing/>
              <w:jc w:val="both"/>
              <w:textAlignment w:val="auto"/>
              <w:rPr>
                <w:rFonts w:eastAsia="Calibri"/>
                <w:strike/>
                <w:color w:val="000000"/>
                <w:szCs w:val="24"/>
              </w:rPr>
            </w:pPr>
            <w:r w:rsidRPr="005C0E66">
              <w:rPr>
                <w:rFonts w:eastAsia="Calibri"/>
                <w:strike/>
                <w:color w:val="000000"/>
                <w:szCs w:val="24"/>
              </w:rPr>
              <w:t>NVO.</w:t>
            </w:r>
          </w:p>
        </w:tc>
      </w:tr>
    </w:tbl>
    <w:p w:rsidR="007F1078" w:rsidRPr="007F1078" w:rsidRDefault="007F1078" w:rsidP="007F1078">
      <w:pPr>
        <w:tabs>
          <w:tab w:val="left" w:pos="0"/>
          <w:tab w:val="left" w:pos="567"/>
        </w:tabs>
        <w:suppressAutoHyphens w:val="0"/>
        <w:autoSpaceDN/>
        <w:jc w:val="both"/>
        <w:textAlignment w:val="auto"/>
        <w:rPr>
          <w:color w:val="000000"/>
          <w:szCs w:val="24"/>
          <w:lang w:eastAsia="lt-LT"/>
        </w:rPr>
      </w:pPr>
    </w:p>
    <w:p w:rsidR="007F1078" w:rsidRPr="007F1078" w:rsidRDefault="007F1078" w:rsidP="007F1078">
      <w:pPr>
        <w:tabs>
          <w:tab w:val="left" w:pos="0"/>
          <w:tab w:val="left" w:pos="1134"/>
        </w:tabs>
        <w:suppressAutoHyphens w:val="0"/>
        <w:autoSpaceDN/>
        <w:spacing w:line="276" w:lineRule="auto"/>
        <w:ind w:left="851"/>
        <w:jc w:val="both"/>
        <w:textAlignment w:val="auto"/>
        <w:rPr>
          <w:color w:val="000000"/>
          <w:szCs w:val="24"/>
          <w:lang w:eastAsia="lt-LT"/>
        </w:rPr>
      </w:pPr>
    </w:p>
    <w:p w:rsidR="005C0E66" w:rsidRPr="005C0E66" w:rsidRDefault="005C0E66" w:rsidP="005C0E66">
      <w:pPr>
        <w:tabs>
          <w:tab w:val="left" w:pos="0"/>
          <w:tab w:val="left" w:pos="1134"/>
        </w:tabs>
        <w:suppressAutoHyphens w:val="0"/>
        <w:autoSpaceDN/>
        <w:spacing w:line="276" w:lineRule="auto"/>
        <w:ind w:left="851"/>
        <w:jc w:val="both"/>
        <w:textAlignment w:val="auto"/>
        <w:rPr>
          <w:color w:val="000000"/>
          <w:szCs w:val="24"/>
          <w:lang w:eastAsia="lt-LT"/>
        </w:rPr>
      </w:pPr>
      <w:r w:rsidRPr="005C0E66">
        <w:rPr>
          <w:color w:val="000000"/>
          <w:szCs w:val="24"/>
          <w:lang w:eastAsia="lt-LT"/>
        </w:rPr>
        <w:t>2. Pakeičiu 6 punktą ir jį išdėstau taip:</w:t>
      </w:r>
    </w:p>
    <w:p w:rsidR="005C0E66" w:rsidRPr="005C0E66" w:rsidRDefault="005C0E66" w:rsidP="005C0E66">
      <w:pPr>
        <w:tabs>
          <w:tab w:val="left" w:pos="0"/>
          <w:tab w:val="left" w:pos="1134"/>
        </w:tabs>
        <w:suppressAutoHyphens w:val="0"/>
        <w:autoSpaceDN/>
        <w:spacing w:line="276" w:lineRule="auto"/>
        <w:ind w:left="851"/>
        <w:jc w:val="both"/>
        <w:textAlignment w:val="auto"/>
        <w:rPr>
          <w:color w:val="000000"/>
          <w:szCs w:val="24"/>
          <w:lang w:eastAsia="lt-LT"/>
        </w:rPr>
      </w:pPr>
      <w:r w:rsidRPr="005C0E66">
        <w:rPr>
          <w:color w:val="000000"/>
          <w:szCs w:val="24"/>
          <w:lang w:eastAsia="lt-LT"/>
        </w:rPr>
        <w:t>„6. P</w:t>
      </w:r>
      <w:r w:rsidRPr="005C0E66">
        <w:rPr>
          <w:bCs/>
          <w:color w:val="000000"/>
          <w:szCs w:val="24"/>
          <w:lang w:eastAsia="lt-LT"/>
        </w:rPr>
        <w:t xml:space="preserve">riemonės įgyvendinimo stebėsenos rodikliai </w:t>
      </w:r>
    </w:p>
    <w:tbl>
      <w:tblPr>
        <w:tblpPr w:leftFromText="180" w:rightFromText="180" w:bottomFromText="200" w:vertAnchor="text" w:horzAnchor="margin" w:tblpXSpec="center" w:tblpY="49"/>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5069"/>
        <w:gridCol w:w="2693"/>
        <w:gridCol w:w="2977"/>
        <w:gridCol w:w="2439"/>
      </w:tblGrid>
      <w:tr w:rsidR="007F1078" w:rsidRPr="007F1078" w:rsidTr="00FF5386">
        <w:tc>
          <w:tcPr>
            <w:tcW w:w="1418" w:type="dxa"/>
            <w:tcBorders>
              <w:top w:val="single" w:sz="4" w:space="0" w:color="auto"/>
              <w:left w:val="single" w:sz="4" w:space="0" w:color="auto"/>
              <w:bottom w:val="single" w:sz="4" w:space="0" w:color="auto"/>
              <w:right w:val="single" w:sz="4" w:space="0" w:color="auto"/>
            </w:tcBorders>
            <w:hideMark/>
          </w:tcPr>
          <w:p w:rsidR="007F1078" w:rsidRPr="007F1078" w:rsidRDefault="007F1078" w:rsidP="007F1078">
            <w:pPr>
              <w:tabs>
                <w:tab w:val="left" w:pos="284"/>
              </w:tabs>
              <w:suppressAutoHyphens w:val="0"/>
              <w:autoSpaceDN/>
              <w:jc w:val="center"/>
              <w:textAlignment w:val="auto"/>
              <w:rPr>
                <w:color w:val="000000"/>
                <w:szCs w:val="24"/>
                <w:lang w:eastAsia="lt-LT"/>
              </w:rPr>
            </w:pPr>
            <w:r w:rsidRPr="007F1078">
              <w:rPr>
                <w:color w:val="000000"/>
                <w:szCs w:val="24"/>
                <w:lang w:eastAsia="lt-LT"/>
              </w:rPr>
              <w:t>Stebėsenos rodiklio kodas</w:t>
            </w:r>
          </w:p>
        </w:tc>
        <w:tc>
          <w:tcPr>
            <w:tcW w:w="5069" w:type="dxa"/>
            <w:tcBorders>
              <w:top w:val="single" w:sz="4" w:space="0" w:color="auto"/>
              <w:left w:val="single" w:sz="4" w:space="0" w:color="auto"/>
              <w:bottom w:val="single" w:sz="4" w:space="0" w:color="auto"/>
              <w:right w:val="single" w:sz="4" w:space="0" w:color="auto"/>
            </w:tcBorders>
            <w:hideMark/>
          </w:tcPr>
          <w:p w:rsidR="007F1078" w:rsidRPr="007F1078" w:rsidRDefault="007F1078" w:rsidP="007F1078">
            <w:pPr>
              <w:tabs>
                <w:tab w:val="left" w:pos="0"/>
              </w:tabs>
              <w:suppressAutoHyphens w:val="0"/>
              <w:autoSpaceDN/>
              <w:jc w:val="center"/>
              <w:textAlignment w:val="auto"/>
              <w:rPr>
                <w:color w:val="000000"/>
                <w:szCs w:val="24"/>
                <w:lang w:eastAsia="lt-LT"/>
              </w:rPr>
            </w:pPr>
            <w:r w:rsidRPr="007F1078">
              <w:rPr>
                <w:color w:val="000000"/>
                <w:szCs w:val="24"/>
                <w:lang w:eastAsia="lt-LT"/>
              </w:rPr>
              <w:t>Stebėsenos rodiklio pavadinimas</w:t>
            </w:r>
          </w:p>
        </w:tc>
        <w:tc>
          <w:tcPr>
            <w:tcW w:w="2693" w:type="dxa"/>
            <w:tcBorders>
              <w:top w:val="single" w:sz="4" w:space="0" w:color="auto"/>
              <w:left w:val="single" w:sz="4" w:space="0" w:color="auto"/>
              <w:bottom w:val="single" w:sz="4" w:space="0" w:color="auto"/>
              <w:right w:val="single" w:sz="4" w:space="0" w:color="auto"/>
            </w:tcBorders>
            <w:hideMark/>
          </w:tcPr>
          <w:p w:rsidR="007F1078" w:rsidRPr="007F1078" w:rsidRDefault="007F1078" w:rsidP="007F1078">
            <w:pPr>
              <w:tabs>
                <w:tab w:val="left" w:pos="0"/>
              </w:tabs>
              <w:suppressAutoHyphens w:val="0"/>
              <w:autoSpaceDN/>
              <w:jc w:val="center"/>
              <w:textAlignment w:val="auto"/>
              <w:rPr>
                <w:color w:val="000000"/>
                <w:szCs w:val="24"/>
                <w:lang w:eastAsia="lt-LT"/>
              </w:rPr>
            </w:pPr>
            <w:r w:rsidRPr="007F1078">
              <w:rPr>
                <w:color w:val="000000"/>
                <w:szCs w:val="24"/>
                <w:lang w:eastAsia="lt-LT"/>
              </w:rPr>
              <w:t>Matavimo vienetas</w:t>
            </w:r>
          </w:p>
        </w:tc>
        <w:tc>
          <w:tcPr>
            <w:tcW w:w="2977" w:type="dxa"/>
            <w:tcBorders>
              <w:top w:val="single" w:sz="4" w:space="0" w:color="auto"/>
              <w:left w:val="single" w:sz="4" w:space="0" w:color="auto"/>
              <w:bottom w:val="single" w:sz="4" w:space="0" w:color="auto"/>
              <w:right w:val="single" w:sz="4" w:space="0" w:color="auto"/>
            </w:tcBorders>
            <w:hideMark/>
          </w:tcPr>
          <w:p w:rsidR="007F1078" w:rsidRPr="007F1078" w:rsidRDefault="007F1078" w:rsidP="007F1078">
            <w:pPr>
              <w:tabs>
                <w:tab w:val="left" w:pos="0"/>
              </w:tabs>
              <w:suppressAutoHyphens w:val="0"/>
              <w:autoSpaceDN/>
              <w:jc w:val="center"/>
              <w:textAlignment w:val="auto"/>
              <w:rPr>
                <w:color w:val="000000"/>
                <w:szCs w:val="24"/>
                <w:lang w:eastAsia="lt-LT"/>
              </w:rPr>
            </w:pPr>
            <w:r w:rsidRPr="007F1078">
              <w:rPr>
                <w:color w:val="000000"/>
                <w:szCs w:val="24"/>
                <w:lang w:eastAsia="lt-LT"/>
              </w:rPr>
              <w:t>Tarpinė reikšmė 2018 m. gruodžio 31 d.</w:t>
            </w:r>
          </w:p>
        </w:tc>
        <w:tc>
          <w:tcPr>
            <w:tcW w:w="2439" w:type="dxa"/>
            <w:tcBorders>
              <w:top w:val="single" w:sz="4" w:space="0" w:color="auto"/>
              <w:left w:val="single" w:sz="4" w:space="0" w:color="auto"/>
              <w:bottom w:val="single" w:sz="4" w:space="0" w:color="auto"/>
              <w:right w:val="single" w:sz="4" w:space="0" w:color="auto"/>
            </w:tcBorders>
            <w:hideMark/>
          </w:tcPr>
          <w:p w:rsidR="007F1078" w:rsidRPr="007F1078" w:rsidRDefault="007F1078" w:rsidP="007F1078">
            <w:pPr>
              <w:tabs>
                <w:tab w:val="left" w:pos="0"/>
              </w:tabs>
              <w:suppressAutoHyphens w:val="0"/>
              <w:autoSpaceDN/>
              <w:jc w:val="center"/>
              <w:textAlignment w:val="auto"/>
              <w:rPr>
                <w:color w:val="000000"/>
                <w:szCs w:val="24"/>
                <w:lang w:eastAsia="lt-LT"/>
              </w:rPr>
            </w:pPr>
            <w:r w:rsidRPr="007F1078">
              <w:rPr>
                <w:color w:val="000000"/>
                <w:szCs w:val="24"/>
                <w:lang w:eastAsia="lt-LT"/>
              </w:rPr>
              <w:t>Galutinė reikšmė 2023 m. gruodžio 31 d.</w:t>
            </w:r>
          </w:p>
        </w:tc>
      </w:tr>
      <w:tr w:rsidR="007F1078" w:rsidRPr="007F1078" w:rsidTr="00FF5386">
        <w:tc>
          <w:tcPr>
            <w:tcW w:w="1418" w:type="dxa"/>
            <w:tcBorders>
              <w:top w:val="single" w:sz="4" w:space="0" w:color="auto"/>
              <w:left w:val="single" w:sz="4" w:space="0" w:color="auto"/>
              <w:bottom w:val="single" w:sz="4" w:space="0" w:color="auto"/>
              <w:right w:val="single" w:sz="4" w:space="0" w:color="auto"/>
            </w:tcBorders>
            <w:hideMark/>
          </w:tcPr>
          <w:p w:rsidR="007F1078" w:rsidRPr="007F1078" w:rsidRDefault="007F1078" w:rsidP="007F1078">
            <w:pPr>
              <w:suppressAutoHyphens w:val="0"/>
              <w:autoSpaceDN/>
              <w:textAlignment w:val="auto"/>
              <w:rPr>
                <w:color w:val="000000"/>
                <w:szCs w:val="24"/>
                <w:lang w:eastAsia="lt-LT"/>
              </w:rPr>
            </w:pPr>
            <w:r w:rsidRPr="007F1078">
              <w:rPr>
                <w:color w:val="000000"/>
                <w:szCs w:val="24"/>
                <w:lang w:eastAsia="lt-LT"/>
              </w:rPr>
              <w:t>R.S.360</w:t>
            </w:r>
          </w:p>
        </w:tc>
        <w:tc>
          <w:tcPr>
            <w:tcW w:w="5069" w:type="dxa"/>
            <w:tcBorders>
              <w:top w:val="single" w:sz="4" w:space="0" w:color="auto"/>
              <w:left w:val="single" w:sz="4" w:space="0" w:color="auto"/>
              <w:bottom w:val="single" w:sz="4" w:space="0" w:color="auto"/>
              <w:right w:val="single" w:sz="4" w:space="0" w:color="auto"/>
            </w:tcBorders>
            <w:hideMark/>
          </w:tcPr>
          <w:p w:rsidR="007F1078" w:rsidRPr="007F1078" w:rsidRDefault="007F1078" w:rsidP="007F1078">
            <w:pPr>
              <w:suppressAutoHyphens w:val="0"/>
              <w:autoSpaceDE w:val="0"/>
              <w:adjustRightInd w:val="0"/>
              <w:textAlignment w:val="auto"/>
              <w:rPr>
                <w:bCs/>
                <w:color w:val="000000"/>
                <w:szCs w:val="24"/>
                <w:lang w:eastAsia="lt-LT"/>
              </w:rPr>
            </w:pPr>
            <w:r w:rsidRPr="007F1078">
              <w:rPr>
                <w:bCs/>
                <w:color w:val="000000"/>
                <w:szCs w:val="24"/>
                <w:lang w:eastAsia="lt-LT"/>
              </w:rPr>
              <w:t>„Standartizuoto 0–64 m. amžiaus gyventojų mirtingumo sumažėjimas tikslinėse teritorijose nuo cerebrovaskulinių ligų“</w:t>
            </w:r>
          </w:p>
        </w:tc>
        <w:tc>
          <w:tcPr>
            <w:tcW w:w="2693" w:type="dxa"/>
            <w:tcBorders>
              <w:top w:val="single" w:sz="4" w:space="0" w:color="auto"/>
              <w:left w:val="single" w:sz="4" w:space="0" w:color="auto"/>
              <w:bottom w:val="single" w:sz="4" w:space="0" w:color="auto"/>
              <w:right w:val="single" w:sz="4" w:space="0" w:color="auto"/>
            </w:tcBorders>
            <w:hideMark/>
          </w:tcPr>
          <w:p w:rsidR="007F1078" w:rsidRPr="007F1078" w:rsidRDefault="007F1078" w:rsidP="007F1078">
            <w:pPr>
              <w:tabs>
                <w:tab w:val="left" w:pos="0"/>
              </w:tabs>
              <w:suppressAutoHyphens w:val="0"/>
              <w:autoSpaceDN/>
              <w:jc w:val="center"/>
              <w:textAlignment w:val="auto"/>
              <w:rPr>
                <w:color w:val="000000"/>
                <w:szCs w:val="24"/>
                <w:lang w:eastAsia="lt-LT"/>
              </w:rPr>
            </w:pPr>
            <w:r w:rsidRPr="007F1078">
              <w:rPr>
                <w:color w:val="000000"/>
                <w:szCs w:val="24"/>
                <w:lang w:eastAsia="lt-LT"/>
              </w:rPr>
              <w:t>Atvejų skaičius 100</w:t>
            </w:r>
            <w:r w:rsidR="0051102E">
              <w:rPr>
                <w:color w:val="000000"/>
                <w:szCs w:val="24"/>
                <w:lang w:eastAsia="lt-LT"/>
              </w:rPr>
              <w:t xml:space="preserve"> </w:t>
            </w:r>
            <w:r w:rsidRPr="007F1078">
              <w:rPr>
                <w:color w:val="000000"/>
                <w:szCs w:val="24"/>
                <w:lang w:eastAsia="lt-LT"/>
              </w:rPr>
              <w:t>000 gyv.</w:t>
            </w:r>
          </w:p>
        </w:tc>
        <w:tc>
          <w:tcPr>
            <w:tcW w:w="2977" w:type="dxa"/>
            <w:tcBorders>
              <w:top w:val="single" w:sz="4" w:space="0" w:color="auto"/>
              <w:left w:val="single" w:sz="4" w:space="0" w:color="auto"/>
              <w:bottom w:val="single" w:sz="4" w:space="0" w:color="auto"/>
              <w:right w:val="single" w:sz="4" w:space="0" w:color="auto"/>
            </w:tcBorders>
          </w:tcPr>
          <w:p w:rsidR="007F1078" w:rsidRPr="007F1078" w:rsidRDefault="007F1078" w:rsidP="007F1078">
            <w:pPr>
              <w:tabs>
                <w:tab w:val="left" w:pos="0"/>
              </w:tabs>
              <w:suppressAutoHyphens w:val="0"/>
              <w:autoSpaceDN/>
              <w:jc w:val="center"/>
              <w:textAlignment w:val="auto"/>
              <w:rPr>
                <w:color w:val="000000"/>
                <w:szCs w:val="24"/>
                <w:lang w:eastAsia="lt-LT"/>
              </w:rPr>
            </w:pPr>
            <w:r w:rsidRPr="007F1078">
              <w:rPr>
                <w:color w:val="000000"/>
                <w:szCs w:val="24"/>
                <w:lang w:eastAsia="lt-LT"/>
              </w:rPr>
              <w:t>24</w:t>
            </w:r>
          </w:p>
        </w:tc>
        <w:tc>
          <w:tcPr>
            <w:tcW w:w="2439" w:type="dxa"/>
            <w:tcBorders>
              <w:top w:val="single" w:sz="4" w:space="0" w:color="auto"/>
              <w:left w:val="single" w:sz="4" w:space="0" w:color="auto"/>
              <w:bottom w:val="single" w:sz="4" w:space="0" w:color="auto"/>
              <w:right w:val="single" w:sz="4" w:space="0" w:color="auto"/>
            </w:tcBorders>
          </w:tcPr>
          <w:p w:rsidR="007F1078" w:rsidRPr="007F1078" w:rsidRDefault="007F1078" w:rsidP="007F1078">
            <w:pPr>
              <w:tabs>
                <w:tab w:val="left" w:pos="0"/>
              </w:tabs>
              <w:suppressAutoHyphens w:val="0"/>
              <w:autoSpaceDN/>
              <w:jc w:val="center"/>
              <w:textAlignment w:val="auto"/>
              <w:rPr>
                <w:color w:val="000000"/>
                <w:szCs w:val="24"/>
                <w:lang w:eastAsia="lt-LT"/>
              </w:rPr>
            </w:pPr>
            <w:r w:rsidRPr="007F1078">
              <w:rPr>
                <w:color w:val="000000"/>
                <w:szCs w:val="24"/>
                <w:lang w:eastAsia="lt-LT"/>
              </w:rPr>
              <w:t>24</w:t>
            </w:r>
          </w:p>
        </w:tc>
      </w:tr>
      <w:tr w:rsidR="007F1078" w:rsidRPr="007F1078" w:rsidTr="00FF5386">
        <w:tc>
          <w:tcPr>
            <w:tcW w:w="1418" w:type="dxa"/>
            <w:tcBorders>
              <w:top w:val="single" w:sz="4" w:space="0" w:color="auto"/>
              <w:left w:val="single" w:sz="4" w:space="0" w:color="auto"/>
              <w:bottom w:val="single" w:sz="4" w:space="0" w:color="auto"/>
              <w:right w:val="single" w:sz="4" w:space="0" w:color="auto"/>
            </w:tcBorders>
          </w:tcPr>
          <w:p w:rsidR="007F1078" w:rsidRPr="007F1078" w:rsidRDefault="007F1078" w:rsidP="007F1078">
            <w:pPr>
              <w:suppressAutoHyphens w:val="0"/>
              <w:autoSpaceDN/>
              <w:textAlignment w:val="auto"/>
              <w:rPr>
                <w:color w:val="000000"/>
                <w:szCs w:val="24"/>
                <w:lang w:eastAsia="lt-LT"/>
              </w:rPr>
            </w:pPr>
            <w:r w:rsidRPr="007F1078">
              <w:rPr>
                <w:color w:val="000000"/>
                <w:szCs w:val="24"/>
                <w:lang w:eastAsia="lt-LT"/>
              </w:rPr>
              <w:t>R.S.359</w:t>
            </w:r>
          </w:p>
        </w:tc>
        <w:tc>
          <w:tcPr>
            <w:tcW w:w="5069" w:type="dxa"/>
            <w:tcBorders>
              <w:top w:val="single" w:sz="4" w:space="0" w:color="auto"/>
              <w:left w:val="single" w:sz="4" w:space="0" w:color="auto"/>
              <w:bottom w:val="single" w:sz="4" w:space="0" w:color="auto"/>
              <w:right w:val="single" w:sz="4" w:space="0" w:color="auto"/>
            </w:tcBorders>
          </w:tcPr>
          <w:p w:rsidR="007F1078" w:rsidRPr="007F1078" w:rsidRDefault="007F1078" w:rsidP="007F1078">
            <w:pPr>
              <w:suppressAutoHyphens w:val="0"/>
              <w:autoSpaceDE w:val="0"/>
              <w:adjustRightInd w:val="0"/>
              <w:textAlignment w:val="auto"/>
              <w:rPr>
                <w:color w:val="000000"/>
                <w:szCs w:val="24"/>
                <w:lang w:eastAsia="lt-LT"/>
              </w:rPr>
            </w:pPr>
            <w:r w:rsidRPr="007F1078">
              <w:rPr>
                <w:bCs/>
                <w:color w:val="000000"/>
                <w:szCs w:val="24"/>
                <w:lang w:eastAsia="lt-LT"/>
              </w:rPr>
              <w:t>„Standartizuoto 0–64 m. amžiaus gyventojų mirtingumo sumažėjimas tikslinėse teritorijose nuo kraujotakos sistemos ligų“</w:t>
            </w:r>
          </w:p>
        </w:tc>
        <w:tc>
          <w:tcPr>
            <w:tcW w:w="2693" w:type="dxa"/>
            <w:tcBorders>
              <w:top w:val="single" w:sz="4" w:space="0" w:color="auto"/>
              <w:left w:val="single" w:sz="4" w:space="0" w:color="auto"/>
              <w:bottom w:val="single" w:sz="4" w:space="0" w:color="auto"/>
              <w:right w:val="single" w:sz="4" w:space="0" w:color="auto"/>
            </w:tcBorders>
          </w:tcPr>
          <w:p w:rsidR="007F1078" w:rsidRPr="007F1078" w:rsidRDefault="007F1078" w:rsidP="007F1078">
            <w:pPr>
              <w:tabs>
                <w:tab w:val="left" w:pos="0"/>
              </w:tabs>
              <w:suppressAutoHyphens w:val="0"/>
              <w:autoSpaceDN/>
              <w:jc w:val="center"/>
              <w:textAlignment w:val="auto"/>
              <w:rPr>
                <w:color w:val="000000"/>
                <w:szCs w:val="24"/>
                <w:lang w:eastAsia="lt-LT"/>
              </w:rPr>
            </w:pPr>
            <w:r w:rsidRPr="007F1078">
              <w:rPr>
                <w:color w:val="000000"/>
                <w:szCs w:val="24"/>
                <w:lang w:eastAsia="lt-LT"/>
              </w:rPr>
              <w:t>Atvejų skaičius 100</w:t>
            </w:r>
            <w:r w:rsidR="0051102E">
              <w:rPr>
                <w:color w:val="000000"/>
                <w:szCs w:val="24"/>
                <w:lang w:eastAsia="lt-LT"/>
              </w:rPr>
              <w:t xml:space="preserve"> </w:t>
            </w:r>
            <w:r w:rsidRPr="007F1078">
              <w:rPr>
                <w:color w:val="000000"/>
                <w:szCs w:val="24"/>
                <w:lang w:eastAsia="lt-LT"/>
              </w:rPr>
              <w:t>000 gyv.</w:t>
            </w:r>
          </w:p>
        </w:tc>
        <w:tc>
          <w:tcPr>
            <w:tcW w:w="2977" w:type="dxa"/>
            <w:tcBorders>
              <w:top w:val="single" w:sz="4" w:space="0" w:color="auto"/>
              <w:left w:val="single" w:sz="4" w:space="0" w:color="auto"/>
              <w:bottom w:val="single" w:sz="4" w:space="0" w:color="auto"/>
              <w:right w:val="single" w:sz="4" w:space="0" w:color="auto"/>
            </w:tcBorders>
          </w:tcPr>
          <w:p w:rsidR="007F1078" w:rsidRPr="007F1078" w:rsidRDefault="007F1078" w:rsidP="007F1078">
            <w:pPr>
              <w:tabs>
                <w:tab w:val="left" w:pos="0"/>
              </w:tabs>
              <w:suppressAutoHyphens w:val="0"/>
              <w:autoSpaceDN/>
              <w:jc w:val="center"/>
              <w:textAlignment w:val="auto"/>
              <w:rPr>
                <w:color w:val="000000"/>
                <w:szCs w:val="24"/>
                <w:lang w:eastAsia="lt-LT"/>
              </w:rPr>
            </w:pPr>
            <w:r w:rsidRPr="007F1078">
              <w:rPr>
                <w:color w:val="000000"/>
                <w:szCs w:val="24"/>
                <w:lang w:eastAsia="lt-LT"/>
              </w:rPr>
              <w:t>120</w:t>
            </w:r>
          </w:p>
        </w:tc>
        <w:tc>
          <w:tcPr>
            <w:tcW w:w="2439" w:type="dxa"/>
            <w:tcBorders>
              <w:top w:val="single" w:sz="4" w:space="0" w:color="auto"/>
              <w:left w:val="single" w:sz="4" w:space="0" w:color="auto"/>
              <w:bottom w:val="single" w:sz="4" w:space="0" w:color="auto"/>
              <w:right w:val="single" w:sz="4" w:space="0" w:color="auto"/>
            </w:tcBorders>
          </w:tcPr>
          <w:p w:rsidR="007F1078" w:rsidRPr="007F1078" w:rsidRDefault="007F1078" w:rsidP="007F1078">
            <w:pPr>
              <w:tabs>
                <w:tab w:val="left" w:pos="0"/>
              </w:tabs>
              <w:suppressAutoHyphens w:val="0"/>
              <w:autoSpaceDN/>
              <w:jc w:val="center"/>
              <w:textAlignment w:val="auto"/>
              <w:rPr>
                <w:color w:val="000000"/>
                <w:szCs w:val="24"/>
                <w:lang w:eastAsia="lt-LT"/>
              </w:rPr>
            </w:pPr>
            <w:r w:rsidRPr="007F1078">
              <w:rPr>
                <w:color w:val="000000"/>
                <w:szCs w:val="24"/>
                <w:lang w:eastAsia="lt-LT"/>
              </w:rPr>
              <w:t>105</w:t>
            </w:r>
          </w:p>
        </w:tc>
      </w:tr>
      <w:tr w:rsidR="007F1078" w:rsidRPr="007F1078" w:rsidTr="00FF5386">
        <w:tc>
          <w:tcPr>
            <w:tcW w:w="1418" w:type="dxa"/>
            <w:tcBorders>
              <w:top w:val="single" w:sz="4" w:space="0" w:color="auto"/>
              <w:left w:val="single" w:sz="4" w:space="0" w:color="auto"/>
              <w:bottom w:val="single" w:sz="4" w:space="0" w:color="auto"/>
              <w:right w:val="single" w:sz="4" w:space="0" w:color="auto"/>
            </w:tcBorders>
          </w:tcPr>
          <w:p w:rsidR="007F1078" w:rsidRPr="007F1078" w:rsidRDefault="007F1078" w:rsidP="007F1078">
            <w:pPr>
              <w:tabs>
                <w:tab w:val="left" w:pos="0"/>
              </w:tabs>
              <w:suppressAutoHyphens w:val="0"/>
              <w:autoSpaceDN/>
              <w:textAlignment w:val="auto"/>
              <w:rPr>
                <w:color w:val="000000"/>
                <w:szCs w:val="24"/>
                <w:lang w:eastAsia="lt-LT"/>
              </w:rPr>
            </w:pPr>
            <w:r w:rsidRPr="007F1078">
              <w:rPr>
                <w:color w:val="000000"/>
                <w:szCs w:val="24"/>
                <w:lang w:eastAsia="lt-LT"/>
              </w:rPr>
              <w:t>R.S.361</w:t>
            </w:r>
          </w:p>
          <w:p w:rsidR="007F1078" w:rsidRPr="007F1078" w:rsidRDefault="007F1078" w:rsidP="007F1078">
            <w:pPr>
              <w:tabs>
                <w:tab w:val="left" w:pos="0"/>
              </w:tabs>
              <w:suppressAutoHyphens w:val="0"/>
              <w:autoSpaceDN/>
              <w:textAlignment w:val="auto"/>
              <w:rPr>
                <w:color w:val="000000"/>
                <w:szCs w:val="24"/>
                <w:lang w:eastAsia="lt-LT"/>
              </w:rPr>
            </w:pPr>
          </w:p>
        </w:tc>
        <w:tc>
          <w:tcPr>
            <w:tcW w:w="5069" w:type="dxa"/>
            <w:tcBorders>
              <w:top w:val="single" w:sz="4" w:space="0" w:color="auto"/>
              <w:left w:val="single" w:sz="4" w:space="0" w:color="auto"/>
              <w:bottom w:val="single" w:sz="4" w:space="0" w:color="auto"/>
              <w:right w:val="single" w:sz="4" w:space="0" w:color="auto"/>
            </w:tcBorders>
          </w:tcPr>
          <w:p w:rsidR="007F1078" w:rsidRPr="007F1078" w:rsidRDefault="007F1078" w:rsidP="007F1078">
            <w:pPr>
              <w:tabs>
                <w:tab w:val="left" w:pos="0"/>
              </w:tabs>
              <w:suppressAutoHyphens w:val="0"/>
              <w:autoSpaceDN/>
              <w:textAlignment w:val="auto"/>
              <w:rPr>
                <w:rFonts w:eastAsia="Calibri"/>
                <w:color w:val="000000"/>
                <w:szCs w:val="24"/>
              </w:rPr>
            </w:pPr>
            <w:r w:rsidRPr="007F1078">
              <w:rPr>
                <w:rFonts w:eastAsia="Calibri"/>
                <w:color w:val="000000"/>
                <w:szCs w:val="24"/>
              </w:rPr>
              <w:t xml:space="preserve">„Standartizuoto 0–64 m. amžiaus gyventojų mirtingumo sumažėjimas tikslinėse teritorijose  nuo piktybinių navikų“ </w:t>
            </w:r>
          </w:p>
        </w:tc>
        <w:tc>
          <w:tcPr>
            <w:tcW w:w="2693" w:type="dxa"/>
            <w:tcBorders>
              <w:top w:val="single" w:sz="4" w:space="0" w:color="auto"/>
              <w:left w:val="single" w:sz="4" w:space="0" w:color="auto"/>
              <w:bottom w:val="single" w:sz="4" w:space="0" w:color="auto"/>
              <w:right w:val="single" w:sz="4" w:space="0" w:color="auto"/>
            </w:tcBorders>
          </w:tcPr>
          <w:p w:rsidR="007F1078" w:rsidRPr="007F1078" w:rsidRDefault="007F1078" w:rsidP="007F1078">
            <w:pPr>
              <w:tabs>
                <w:tab w:val="left" w:pos="0"/>
              </w:tabs>
              <w:suppressAutoHyphens w:val="0"/>
              <w:autoSpaceDN/>
              <w:jc w:val="center"/>
              <w:textAlignment w:val="auto"/>
              <w:rPr>
                <w:color w:val="000000"/>
                <w:szCs w:val="24"/>
                <w:lang w:eastAsia="lt-LT"/>
              </w:rPr>
            </w:pPr>
            <w:r w:rsidRPr="007F1078">
              <w:rPr>
                <w:color w:val="000000"/>
                <w:szCs w:val="24"/>
                <w:lang w:eastAsia="lt-LT"/>
              </w:rPr>
              <w:t>Atvejų skaičius 100</w:t>
            </w:r>
            <w:r w:rsidR="0051102E">
              <w:rPr>
                <w:color w:val="000000"/>
                <w:szCs w:val="24"/>
                <w:lang w:eastAsia="lt-LT"/>
              </w:rPr>
              <w:t xml:space="preserve"> </w:t>
            </w:r>
            <w:r w:rsidRPr="007F1078">
              <w:rPr>
                <w:color w:val="000000"/>
                <w:szCs w:val="24"/>
                <w:lang w:eastAsia="lt-LT"/>
              </w:rPr>
              <w:t>000 gyv.</w:t>
            </w:r>
          </w:p>
          <w:p w:rsidR="007F1078" w:rsidRPr="007F1078" w:rsidRDefault="007F1078" w:rsidP="007F1078">
            <w:pPr>
              <w:tabs>
                <w:tab w:val="left" w:pos="0"/>
              </w:tabs>
              <w:suppressAutoHyphens w:val="0"/>
              <w:autoSpaceDN/>
              <w:jc w:val="center"/>
              <w:textAlignment w:val="auto"/>
              <w:rPr>
                <w:color w:val="000000"/>
                <w:szCs w:val="24"/>
                <w:lang w:eastAsia="lt-LT"/>
              </w:rPr>
            </w:pPr>
          </w:p>
        </w:tc>
        <w:tc>
          <w:tcPr>
            <w:tcW w:w="2977" w:type="dxa"/>
            <w:tcBorders>
              <w:top w:val="single" w:sz="4" w:space="0" w:color="auto"/>
              <w:left w:val="single" w:sz="4" w:space="0" w:color="auto"/>
              <w:bottom w:val="single" w:sz="4" w:space="0" w:color="auto"/>
              <w:right w:val="single" w:sz="4" w:space="0" w:color="auto"/>
            </w:tcBorders>
          </w:tcPr>
          <w:p w:rsidR="007F1078" w:rsidRPr="007F1078" w:rsidRDefault="007F1078" w:rsidP="007F1078">
            <w:pPr>
              <w:tabs>
                <w:tab w:val="left" w:pos="0"/>
              </w:tabs>
              <w:suppressAutoHyphens w:val="0"/>
              <w:autoSpaceDN/>
              <w:jc w:val="center"/>
              <w:textAlignment w:val="auto"/>
              <w:rPr>
                <w:rFonts w:eastAsia="Calibri"/>
                <w:color w:val="000000"/>
                <w:szCs w:val="24"/>
              </w:rPr>
            </w:pPr>
            <w:r w:rsidRPr="007F1078">
              <w:rPr>
                <w:rFonts w:eastAsia="Calibri"/>
                <w:color w:val="000000"/>
                <w:szCs w:val="24"/>
              </w:rPr>
              <w:t>85</w:t>
            </w:r>
          </w:p>
        </w:tc>
        <w:tc>
          <w:tcPr>
            <w:tcW w:w="2439" w:type="dxa"/>
            <w:tcBorders>
              <w:top w:val="single" w:sz="4" w:space="0" w:color="auto"/>
              <w:left w:val="single" w:sz="4" w:space="0" w:color="auto"/>
              <w:bottom w:val="single" w:sz="4" w:space="0" w:color="auto"/>
              <w:right w:val="single" w:sz="4" w:space="0" w:color="auto"/>
            </w:tcBorders>
          </w:tcPr>
          <w:p w:rsidR="007F1078" w:rsidRPr="007F1078" w:rsidRDefault="007F1078" w:rsidP="007F1078">
            <w:pPr>
              <w:tabs>
                <w:tab w:val="left" w:pos="0"/>
              </w:tabs>
              <w:suppressAutoHyphens w:val="0"/>
              <w:autoSpaceDN/>
              <w:jc w:val="center"/>
              <w:textAlignment w:val="auto"/>
              <w:rPr>
                <w:rFonts w:eastAsia="Calibri"/>
                <w:color w:val="000000"/>
                <w:szCs w:val="24"/>
              </w:rPr>
            </w:pPr>
            <w:r w:rsidRPr="007F1078">
              <w:rPr>
                <w:rFonts w:eastAsia="Calibri"/>
                <w:color w:val="000000"/>
                <w:szCs w:val="24"/>
              </w:rPr>
              <w:t>78</w:t>
            </w:r>
          </w:p>
        </w:tc>
      </w:tr>
      <w:tr w:rsidR="007F1078" w:rsidRPr="007F1078" w:rsidTr="00FF5386">
        <w:tc>
          <w:tcPr>
            <w:tcW w:w="1418" w:type="dxa"/>
            <w:tcBorders>
              <w:top w:val="single" w:sz="4" w:space="0" w:color="auto"/>
              <w:left w:val="single" w:sz="4" w:space="0" w:color="auto"/>
              <w:bottom w:val="single" w:sz="4" w:space="0" w:color="auto"/>
              <w:right w:val="single" w:sz="4" w:space="0" w:color="auto"/>
            </w:tcBorders>
          </w:tcPr>
          <w:p w:rsidR="007F1078" w:rsidRPr="007F1078" w:rsidRDefault="007F1078" w:rsidP="007F1078">
            <w:pPr>
              <w:tabs>
                <w:tab w:val="left" w:pos="0"/>
              </w:tabs>
              <w:suppressAutoHyphens w:val="0"/>
              <w:autoSpaceDN/>
              <w:textAlignment w:val="auto"/>
              <w:rPr>
                <w:color w:val="000000"/>
                <w:szCs w:val="24"/>
                <w:lang w:eastAsia="lt-LT"/>
              </w:rPr>
            </w:pPr>
            <w:r w:rsidRPr="007F1078">
              <w:rPr>
                <w:color w:val="000000"/>
                <w:szCs w:val="24"/>
                <w:lang w:eastAsia="lt-LT"/>
              </w:rPr>
              <w:t>R.S.363</w:t>
            </w:r>
          </w:p>
        </w:tc>
        <w:tc>
          <w:tcPr>
            <w:tcW w:w="5069" w:type="dxa"/>
            <w:tcBorders>
              <w:top w:val="single" w:sz="4" w:space="0" w:color="auto"/>
              <w:left w:val="single" w:sz="4" w:space="0" w:color="auto"/>
              <w:bottom w:val="single" w:sz="4" w:space="0" w:color="auto"/>
              <w:right w:val="single" w:sz="4" w:space="0" w:color="auto"/>
            </w:tcBorders>
          </w:tcPr>
          <w:p w:rsidR="007F1078" w:rsidRPr="007F1078" w:rsidRDefault="007F1078" w:rsidP="007F1078">
            <w:pPr>
              <w:tabs>
                <w:tab w:val="left" w:pos="0"/>
              </w:tabs>
              <w:suppressAutoHyphens w:val="0"/>
              <w:autoSpaceDN/>
              <w:textAlignment w:val="auto"/>
              <w:rPr>
                <w:rFonts w:eastAsia="Calibri"/>
                <w:color w:val="000000"/>
                <w:szCs w:val="24"/>
              </w:rPr>
            </w:pPr>
            <w:r w:rsidRPr="007F1078">
              <w:rPr>
                <w:color w:val="000000"/>
                <w:szCs w:val="24"/>
                <w:lang w:eastAsia="lt-LT"/>
              </w:rPr>
              <w:t>„Apsilankymų pas gydytojus skaičiaus, tenkančio vienam gyventojui, skirtumas tarp miestų ir rajonų savivaldybių gyventojų“</w:t>
            </w:r>
          </w:p>
        </w:tc>
        <w:tc>
          <w:tcPr>
            <w:tcW w:w="2693" w:type="dxa"/>
            <w:tcBorders>
              <w:top w:val="single" w:sz="4" w:space="0" w:color="auto"/>
              <w:left w:val="single" w:sz="4" w:space="0" w:color="auto"/>
              <w:bottom w:val="single" w:sz="4" w:space="0" w:color="auto"/>
              <w:right w:val="single" w:sz="4" w:space="0" w:color="auto"/>
            </w:tcBorders>
          </w:tcPr>
          <w:p w:rsidR="007F1078" w:rsidRPr="007F1078" w:rsidRDefault="007F1078" w:rsidP="007F1078">
            <w:pPr>
              <w:tabs>
                <w:tab w:val="left" w:pos="0"/>
              </w:tabs>
              <w:suppressAutoHyphens w:val="0"/>
              <w:autoSpaceDN/>
              <w:jc w:val="center"/>
              <w:textAlignment w:val="auto"/>
              <w:rPr>
                <w:color w:val="000000"/>
                <w:szCs w:val="24"/>
                <w:lang w:eastAsia="lt-LT"/>
              </w:rPr>
            </w:pPr>
            <w:r w:rsidRPr="007F1078">
              <w:rPr>
                <w:color w:val="000000"/>
                <w:szCs w:val="24"/>
                <w:lang w:eastAsia="lt-LT"/>
              </w:rPr>
              <w:t>Apsilankymų skaičius, tenkantis 1 gyventojui</w:t>
            </w:r>
          </w:p>
        </w:tc>
        <w:tc>
          <w:tcPr>
            <w:tcW w:w="2977" w:type="dxa"/>
            <w:tcBorders>
              <w:top w:val="single" w:sz="4" w:space="0" w:color="auto"/>
              <w:left w:val="single" w:sz="4" w:space="0" w:color="auto"/>
              <w:bottom w:val="single" w:sz="4" w:space="0" w:color="auto"/>
              <w:right w:val="single" w:sz="4" w:space="0" w:color="auto"/>
            </w:tcBorders>
          </w:tcPr>
          <w:p w:rsidR="007F1078" w:rsidRPr="007F1078" w:rsidRDefault="007F1078" w:rsidP="007F1078">
            <w:pPr>
              <w:tabs>
                <w:tab w:val="left" w:pos="0"/>
              </w:tabs>
              <w:suppressAutoHyphens w:val="0"/>
              <w:autoSpaceDN/>
              <w:jc w:val="center"/>
              <w:textAlignment w:val="auto"/>
              <w:rPr>
                <w:rFonts w:eastAsia="Calibri"/>
                <w:color w:val="000000"/>
                <w:szCs w:val="24"/>
              </w:rPr>
            </w:pPr>
            <w:r w:rsidRPr="007F1078">
              <w:rPr>
                <w:rFonts w:eastAsia="Calibri"/>
                <w:color w:val="000000"/>
                <w:szCs w:val="24"/>
              </w:rPr>
              <w:t>4</w:t>
            </w:r>
          </w:p>
        </w:tc>
        <w:tc>
          <w:tcPr>
            <w:tcW w:w="2439" w:type="dxa"/>
            <w:tcBorders>
              <w:top w:val="single" w:sz="4" w:space="0" w:color="auto"/>
              <w:left w:val="single" w:sz="4" w:space="0" w:color="auto"/>
              <w:bottom w:val="single" w:sz="4" w:space="0" w:color="auto"/>
              <w:right w:val="single" w:sz="4" w:space="0" w:color="auto"/>
            </w:tcBorders>
          </w:tcPr>
          <w:p w:rsidR="007F1078" w:rsidRPr="007F1078" w:rsidRDefault="007F1078" w:rsidP="007F1078">
            <w:pPr>
              <w:tabs>
                <w:tab w:val="left" w:pos="0"/>
              </w:tabs>
              <w:suppressAutoHyphens w:val="0"/>
              <w:autoSpaceDN/>
              <w:jc w:val="center"/>
              <w:textAlignment w:val="auto"/>
              <w:rPr>
                <w:rFonts w:eastAsia="Calibri"/>
                <w:color w:val="000000"/>
                <w:szCs w:val="24"/>
              </w:rPr>
            </w:pPr>
            <w:r w:rsidRPr="007F1078">
              <w:rPr>
                <w:rFonts w:eastAsia="Calibri"/>
                <w:color w:val="000000"/>
                <w:szCs w:val="24"/>
              </w:rPr>
              <w:t>3</w:t>
            </w:r>
          </w:p>
        </w:tc>
      </w:tr>
      <w:tr w:rsidR="007F1078" w:rsidRPr="007F1078" w:rsidTr="00FF5386">
        <w:tc>
          <w:tcPr>
            <w:tcW w:w="1418" w:type="dxa"/>
            <w:tcBorders>
              <w:top w:val="single" w:sz="4" w:space="0" w:color="auto"/>
              <w:left w:val="single" w:sz="4" w:space="0" w:color="auto"/>
              <w:bottom w:val="single" w:sz="4" w:space="0" w:color="auto"/>
              <w:right w:val="single" w:sz="4" w:space="0" w:color="auto"/>
            </w:tcBorders>
          </w:tcPr>
          <w:p w:rsidR="007F1078" w:rsidRPr="007F1078" w:rsidRDefault="007F1078" w:rsidP="007F1078">
            <w:pPr>
              <w:tabs>
                <w:tab w:val="left" w:pos="0"/>
              </w:tabs>
              <w:suppressAutoHyphens w:val="0"/>
              <w:autoSpaceDN/>
              <w:textAlignment w:val="auto"/>
              <w:rPr>
                <w:color w:val="000000"/>
                <w:szCs w:val="24"/>
                <w:lang w:eastAsia="lt-LT"/>
              </w:rPr>
            </w:pPr>
            <w:r w:rsidRPr="007F1078">
              <w:rPr>
                <w:color w:val="000000"/>
                <w:szCs w:val="24"/>
                <w:lang w:eastAsia="lt-LT"/>
              </w:rPr>
              <w:t>P.S.363</w:t>
            </w:r>
          </w:p>
        </w:tc>
        <w:tc>
          <w:tcPr>
            <w:tcW w:w="5069" w:type="dxa"/>
            <w:tcBorders>
              <w:top w:val="single" w:sz="4" w:space="0" w:color="auto"/>
              <w:left w:val="single" w:sz="4" w:space="0" w:color="auto"/>
              <w:bottom w:val="single" w:sz="4" w:space="0" w:color="auto"/>
              <w:right w:val="single" w:sz="4" w:space="0" w:color="auto"/>
            </w:tcBorders>
          </w:tcPr>
          <w:p w:rsidR="007F1078" w:rsidRPr="007F1078" w:rsidRDefault="007F1078" w:rsidP="007F1078">
            <w:pPr>
              <w:suppressAutoHyphens w:val="0"/>
              <w:autoSpaceDE w:val="0"/>
              <w:adjustRightInd w:val="0"/>
              <w:textAlignment w:val="auto"/>
              <w:rPr>
                <w:color w:val="000000"/>
                <w:szCs w:val="24"/>
                <w:lang w:eastAsia="lt-LT"/>
              </w:rPr>
            </w:pPr>
            <w:r w:rsidRPr="007F1078">
              <w:rPr>
                <w:color w:val="000000"/>
                <w:szCs w:val="24"/>
                <w:lang w:eastAsia="lt-LT"/>
              </w:rPr>
              <w:t>„Viešąsias sveikatos priežiūros paslaugas teikiančių asmens sveikatos priežiūros įstaigų, kuriose modernizuota paslaugų teikimo infrastruktūra, skaičius“</w:t>
            </w:r>
          </w:p>
        </w:tc>
        <w:tc>
          <w:tcPr>
            <w:tcW w:w="2693" w:type="dxa"/>
            <w:tcBorders>
              <w:top w:val="single" w:sz="4" w:space="0" w:color="auto"/>
              <w:left w:val="single" w:sz="4" w:space="0" w:color="auto"/>
              <w:bottom w:val="single" w:sz="4" w:space="0" w:color="auto"/>
              <w:right w:val="single" w:sz="4" w:space="0" w:color="auto"/>
            </w:tcBorders>
          </w:tcPr>
          <w:p w:rsidR="007F1078" w:rsidRPr="007F1078" w:rsidRDefault="007F1078" w:rsidP="007F1078">
            <w:pPr>
              <w:tabs>
                <w:tab w:val="left" w:pos="0"/>
              </w:tabs>
              <w:suppressAutoHyphens w:val="0"/>
              <w:autoSpaceDN/>
              <w:jc w:val="center"/>
              <w:textAlignment w:val="auto"/>
              <w:rPr>
                <w:color w:val="000000"/>
                <w:szCs w:val="24"/>
                <w:lang w:eastAsia="lt-LT"/>
              </w:rPr>
            </w:pPr>
            <w:r w:rsidRPr="007F1078">
              <w:rPr>
                <w:color w:val="000000"/>
                <w:szCs w:val="24"/>
                <w:lang w:eastAsia="lt-LT"/>
              </w:rPr>
              <w:t>Skaičius</w:t>
            </w:r>
          </w:p>
        </w:tc>
        <w:tc>
          <w:tcPr>
            <w:tcW w:w="2977" w:type="dxa"/>
            <w:tcBorders>
              <w:top w:val="single" w:sz="4" w:space="0" w:color="auto"/>
              <w:left w:val="single" w:sz="4" w:space="0" w:color="auto"/>
              <w:bottom w:val="single" w:sz="4" w:space="0" w:color="auto"/>
              <w:right w:val="single" w:sz="4" w:space="0" w:color="auto"/>
            </w:tcBorders>
          </w:tcPr>
          <w:p w:rsidR="007F1078" w:rsidRPr="005C0E66" w:rsidRDefault="007F1078" w:rsidP="007F1078">
            <w:pPr>
              <w:tabs>
                <w:tab w:val="left" w:pos="0"/>
              </w:tabs>
              <w:suppressAutoHyphens w:val="0"/>
              <w:autoSpaceDN/>
              <w:jc w:val="center"/>
              <w:textAlignment w:val="auto"/>
              <w:rPr>
                <w:b/>
                <w:color w:val="000000"/>
                <w:szCs w:val="24"/>
                <w:lang w:eastAsia="lt-LT"/>
              </w:rPr>
            </w:pPr>
            <w:r w:rsidRPr="005C0E66">
              <w:rPr>
                <w:strike/>
                <w:color w:val="000000"/>
                <w:szCs w:val="24"/>
                <w:lang w:eastAsia="lt-LT"/>
              </w:rPr>
              <w:t>22</w:t>
            </w:r>
            <w:r w:rsidR="005C0E66" w:rsidRPr="005C0E66">
              <w:rPr>
                <w:color w:val="000000"/>
                <w:szCs w:val="24"/>
                <w:lang w:eastAsia="lt-LT"/>
              </w:rPr>
              <w:t xml:space="preserve"> </w:t>
            </w:r>
            <w:r w:rsidR="005C0E66">
              <w:rPr>
                <w:b/>
                <w:color w:val="000000"/>
                <w:szCs w:val="24"/>
                <w:lang w:eastAsia="lt-LT"/>
              </w:rPr>
              <w:t>0</w:t>
            </w:r>
          </w:p>
          <w:p w:rsidR="007F1078" w:rsidRPr="007F1078" w:rsidRDefault="007F1078" w:rsidP="007F1078">
            <w:pPr>
              <w:tabs>
                <w:tab w:val="left" w:pos="0"/>
              </w:tabs>
              <w:suppressAutoHyphens w:val="0"/>
              <w:autoSpaceDN/>
              <w:jc w:val="center"/>
              <w:textAlignment w:val="auto"/>
              <w:rPr>
                <w:color w:val="000000"/>
                <w:szCs w:val="24"/>
                <w:lang w:eastAsia="lt-LT"/>
              </w:rPr>
            </w:pPr>
          </w:p>
        </w:tc>
        <w:tc>
          <w:tcPr>
            <w:tcW w:w="2439" w:type="dxa"/>
            <w:tcBorders>
              <w:top w:val="single" w:sz="4" w:space="0" w:color="auto"/>
              <w:left w:val="single" w:sz="4" w:space="0" w:color="auto"/>
              <w:bottom w:val="single" w:sz="4" w:space="0" w:color="auto"/>
              <w:right w:val="single" w:sz="4" w:space="0" w:color="auto"/>
            </w:tcBorders>
          </w:tcPr>
          <w:p w:rsidR="007F1078" w:rsidRPr="007F1078" w:rsidRDefault="007F1078" w:rsidP="007F1078">
            <w:pPr>
              <w:tabs>
                <w:tab w:val="left" w:pos="0"/>
              </w:tabs>
              <w:suppressAutoHyphens w:val="0"/>
              <w:autoSpaceDN/>
              <w:jc w:val="center"/>
              <w:textAlignment w:val="auto"/>
              <w:rPr>
                <w:color w:val="000000"/>
                <w:szCs w:val="24"/>
                <w:lang w:eastAsia="lt-LT"/>
              </w:rPr>
            </w:pPr>
            <w:r w:rsidRPr="007F1078">
              <w:rPr>
                <w:color w:val="000000"/>
                <w:szCs w:val="24"/>
                <w:lang w:eastAsia="lt-LT"/>
              </w:rPr>
              <w:t>150</w:t>
            </w:r>
          </w:p>
          <w:p w:rsidR="007F1078" w:rsidRPr="007F1078" w:rsidRDefault="007F1078" w:rsidP="007F1078">
            <w:pPr>
              <w:tabs>
                <w:tab w:val="left" w:pos="0"/>
              </w:tabs>
              <w:suppressAutoHyphens w:val="0"/>
              <w:autoSpaceDN/>
              <w:jc w:val="center"/>
              <w:textAlignment w:val="auto"/>
              <w:rPr>
                <w:color w:val="000000"/>
                <w:szCs w:val="24"/>
                <w:lang w:eastAsia="lt-LT"/>
              </w:rPr>
            </w:pPr>
          </w:p>
        </w:tc>
      </w:tr>
      <w:tr w:rsidR="007F1078" w:rsidRPr="007F1078" w:rsidTr="00FF5386">
        <w:tc>
          <w:tcPr>
            <w:tcW w:w="1418" w:type="dxa"/>
            <w:tcBorders>
              <w:top w:val="single" w:sz="4" w:space="0" w:color="auto"/>
              <w:left w:val="single" w:sz="4" w:space="0" w:color="auto"/>
              <w:bottom w:val="single" w:sz="4" w:space="0" w:color="auto"/>
              <w:right w:val="single" w:sz="4" w:space="0" w:color="auto"/>
            </w:tcBorders>
          </w:tcPr>
          <w:p w:rsidR="007F1078" w:rsidRPr="007F1078" w:rsidRDefault="007F1078" w:rsidP="007F1078">
            <w:pPr>
              <w:tabs>
                <w:tab w:val="left" w:pos="0"/>
              </w:tabs>
              <w:suppressAutoHyphens w:val="0"/>
              <w:autoSpaceDN/>
              <w:textAlignment w:val="auto"/>
              <w:rPr>
                <w:color w:val="000000"/>
                <w:szCs w:val="24"/>
                <w:lang w:eastAsia="lt-LT"/>
              </w:rPr>
            </w:pPr>
            <w:r w:rsidRPr="007F1078">
              <w:rPr>
                <w:rFonts w:eastAsia="Calibri"/>
                <w:color w:val="000000"/>
                <w:szCs w:val="24"/>
              </w:rPr>
              <w:t>P.B.236</w:t>
            </w:r>
          </w:p>
        </w:tc>
        <w:tc>
          <w:tcPr>
            <w:tcW w:w="5069" w:type="dxa"/>
            <w:tcBorders>
              <w:top w:val="single" w:sz="4" w:space="0" w:color="auto"/>
              <w:left w:val="single" w:sz="4" w:space="0" w:color="auto"/>
              <w:bottom w:val="single" w:sz="4" w:space="0" w:color="auto"/>
              <w:right w:val="single" w:sz="4" w:space="0" w:color="auto"/>
            </w:tcBorders>
          </w:tcPr>
          <w:p w:rsidR="007F1078" w:rsidRPr="007F1078" w:rsidRDefault="007F1078" w:rsidP="007F1078">
            <w:pPr>
              <w:suppressAutoHyphens w:val="0"/>
              <w:autoSpaceDE w:val="0"/>
              <w:adjustRightInd w:val="0"/>
              <w:textAlignment w:val="auto"/>
              <w:rPr>
                <w:color w:val="000000"/>
                <w:szCs w:val="24"/>
                <w:lang w:eastAsia="lt-LT"/>
              </w:rPr>
            </w:pPr>
            <w:r w:rsidRPr="007F1078">
              <w:rPr>
                <w:rFonts w:eastAsia="Calibri"/>
                <w:color w:val="000000"/>
                <w:szCs w:val="24"/>
              </w:rPr>
              <w:t>„Gyventojai, turintys galimybę pasinaudoti pagerintomis sveikatos priežiūros paslaugomis“</w:t>
            </w:r>
          </w:p>
        </w:tc>
        <w:tc>
          <w:tcPr>
            <w:tcW w:w="2693" w:type="dxa"/>
            <w:tcBorders>
              <w:top w:val="single" w:sz="4" w:space="0" w:color="auto"/>
              <w:left w:val="single" w:sz="4" w:space="0" w:color="auto"/>
              <w:bottom w:val="single" w:sz="4" w:space="0" w:color="auto"/>
              <w:right w:val="single" w:sz="4" w:space="0" w:color="auto"/>
            </w:tcBorders>
          </w:tcPr>
          <w:p w:rsidR="007F1078" w:rsidRPr="007F1078" w:rsidRDefault="007F1078" w:rsidP="007F1078">
            <w:pPr>
              <w:tabs>
                <w:tab w:val="left" w:pos="0"/>
              </w:tabs>
              <w:suppressAutoHyphens w:val="0"/>
              <w:autoSpaceDN/>
              <w:jc w:val="center"/>
              <w:textAlignment w:val="auto"/>
              <w:rPr>
                <w:color w:val="000000"/>
                <w:szCs w:val="24"/>
                <w:lang w:eastAsia="lt-LT"/>
              </w:rPr>
            </w:pPr>
            <w:r w:rsidRPr="007F1078">
              <w:rPr>
                <w:color w:val="000000"/>
                <w:szCs w:val="24"/>
                <w:lang w:eastAsia="lt-LT"/>
              </w:rPr>
              <w:t>Asmenys</w:t>
            </w:r>
          </w:p>
        </w:tc>
        <w:tc>
          <w:tcPr>
            <w:tcW w:w="2977" w:type="dxa"/>
            <w:tcBorders>
              <w:top w:val="single" w:sz="4" w:space="0" w:color="auto"/>
              <w:left w:val="single" w:sz="4" w:space="0" w:color="auto"/>
              <w:bottom w:val="single" w:sz="4" w:space="0" w:color="auto"/>
              <w:right w:val="single" w:sz="4" w:space="0" w:color="auto"/>
            </w:tcBorders>
          </w:tcPr>
          <w:p w:rsidR="007F1078" w:rsidRPr="005C0E66" w:rsidRDefault="007F1078" w:rsidP="007F1078">
            <w:pPr>
              <w:tabs>
                <w:tab w:val="left" w:pos="0"/>
              </w:tabs>
              <w:suppressAutoHyphens w:val="0"/>
              <w:autoSpaceDN/>
              <w:jc w:val="center"/>
              <w:textAlignment w:val="auto"/>
              <w:rPr>
                <w:strike/>
                <w:color w:val="000000"/>
                <w:szCs w:val="24"/>
                <w:lang w:eastAsia="lt-LT"/>
              </w:rPr>
            </w:pPr>
            <w:r w:rsidRPr="005C0E66">
              <w:rPr>
                <w:strike/>
                <w:color w:val="000000"/>
                <w:szCs w:val="24"/>
                <w:lang w:eastAsia="lt-LT"/>
              </w:rPr>
              <w:t>120 000</w:t>
            </w:r>
            <w:r w:rsidR="005C0E66" w:rsidRPr="005C0E66">
              <w:rPr>
                <w:color w:val="000000"/>
                <w:szCs w:val="24"/>
                <w:lang w:eastAsia="lt-LT"/>
              </w:rPr>
              <w:t xml:space="preserve"> </w:t>
            </w:r>
            <w:r w:rsidR="005C0E66" w:rsidRPr="005C0E66">
              <w:rPr>
                <w:b/>
                <w:color w:val="000000"/>
                <w:szCs w:val="24"/>
                <w:lang w:eastAsia="lt-LT"/>
              </w:rPr>
              <w:t>0</w:t>
            </w:r>
          </w:p>
        </w:tc>
        <w:tc>
          <w:tcPr>
            <w:tcW w:w="2439" w:type="dxa"/>
            <w:tcBorders>
              <w:top w:val="single" w:sz="4" w:space="0" w:color="auto"/>
              <w:left w:val="single" w:sz="4" w:space="0" w:color="auto"/>
              <w:bottom w:val="single" w:sz="4" w:space="0" w:color="auto"/>
              <w:right w:val="single" w:sz="4" w:space="0" w:color="auto"/>
            </w:tcBorders>
          </w:tcPr>
          <w:p w:rsidR="007F1078" w:rsidRPr="007F1078" w:rsidRDefault="007F1078" w:rsidP="007F1078">
            <w:pPr>
              <w:tabs>
                <w:tab w:val="left" w:pos="0"/>
              </w:tabs>
              <w:suppressAutoHyphens w:val="0"/>
              <w:autoSpaceDN/>
              <w:jc w:val="center"/>
              <w:textAlignment w:val="auto"/>
              <w:rPr>
                <w:color w:val="000000"/>
                <w:szCs w:val="24"/>
                <w:lang w:eastAsia="lt-LT"/>
              </w:rPr>
            </w:pPr>
            <w:r w:rsidRPr="007F1078">
              <w:rPr>
                <w:color w:val="000000"/>
                <w:szCs w:val="24"/>
                <w:lang w:eastAsia="lt-LT"/>
              </w:rPr>
              <w:t>1 000 000</w:t>
            </w:r>
            <w:r w:rsidR="005C0E66">
              <w:rPr>
                <w:color w:val="000000"/>
                <w:szCs w:val="24"/>
                <w:lang w:eastAsia="lt-LT"/>
              </w:rPr>
              <w:t>“</w:t>
            </w:r>
          </w:p>
        </w:tc>
      </w:tr>
    </w:tbl>
    <w:p w:rsidR="007F1078" w:rsidRPr="007F1078" w:rsidRDefault="007F1078" w:rsidP="007F1078">
      <w:pPr>
        <w:suppressAutoHyphens w:val="0"/>
        <w:autoSpaceDN/>
        <w:textAlignment w:val="auto"/>
        <w:rPr>
          <w:bCs/>
          <w:color w:val="000000"/>
          <w:szCs w:val="24"/>
          <w:lang w:eastAsia="lt-LT"/>
        </w:rPr>
      </w:pPr>
    </w:p>
    <w:p w:rsidR="007F1078" w:rsidRDefault="007F1078" w:rsidP="007F1078">
      <w:pPr>
        <w:tabs>
          <w:tab w:val="left" w:pos="0"/>
          <w:tab w:val="left" w:pos="426"/>
          <w:tab w:val="left" w:pos="10205"/>
        </w:tabs>
        <w:suppressAutoHyphens w:val="0"/>
        <w:autoSpaceDN/>
        <w:ind w:right="424"/>
        <w:textAlignment w:val="auto"/>
        <w:rPr>
          <w:color w:val="000000"/>
          <w:szCs w:val="24"/>
          <w:lang w:eastAsia="lt-LT"/>
        </w:rPr>
      </w:pPr>
    </w:p>
    <w:p w:rsidR="009702EE" w:rsidRDefault="009702EE" w:rsidP="004063AD">
      <w:pPr>
        <w:tabs>
          <w:tab w:val="left" w:pos="1134"/>
          <w:tab w:val="left" w:pos="1276"/>
        </w:tabs>
        <w:jc w:val="both"/>
        <w:rPr>
          <w:szCs w:val="24"/>
        </w:rPr>
      </w:pPr>
      <w:bookmarkStart w:id="1" w:name="_GoBack"/>
      <w:bookmarkEnd w:id="1"/>
    </w:p>
    <w:sectPr w:rsidR="009702EE" w:rsidSect="000F1F92">
      <w:headerReference w:type="default" r:id="rId9"/>
      <w:footerReference w:type="default" r:id="rId10"/>
      <w:headerReference w:type="first" r:id="rId11"/>
      <w:footerReference w:type="first" r:id="rId12"/>
      <w:pgSz w:w="16838" w:h="11906" w:orient="landscape"/>
      <w:pgMar w:top="1134" w:right="567" w:bottom="851"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0E84" w:rsidRDefault="00480E84">
      <w:r>
        <w:separator/>
      </w:r>
    </w:p>
  </w:endnote>
  <w:endnote w:type="continuationSeparator" w:id="0">
    <w:p w:rsidR="00480E84" w:rsidRDefault="00480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10002FF" w:usb1="4000ACFF" w:usb2="00000009"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4EF7" w:rsidRPr="00E14EF7" w:rsidRDefault="00E14EF7" w:rsidP="00E14EF7">
    <w:pPr>
      <w:tabs>
        <w:tab w:val="center" w:pos="4153"/>
        <w:tab w:val="right" w:pos="8306"/>
      </w:tabs>
      <w:rPr>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69D" w:rsidRDefault="00480E84">
    <w:pPr>
      <w:tabs>
        <w:tab w:val="center" w:pos="4153"/>
        <w:tab w:val="right" w:pos="8306"/>
      </w:tabs>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0E84" w:rsidRDefault="00480E84">
      <w:r>
        <w:rPr>
          <w:color w:val="000000"/>
        </w:rPr>
        <w:separator/>
      </w:r>
    </w:p>
  </w:footnote>
  <w:footnote w:type="continuationSeparator" w:id="0">
    <w:p w:rsidR="00480E84" w:rsidRDefault="00480E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2027114"/>
      <w:docPartObj>
        <w:docPartGallery w:val="Page Numbers (Top of Page)"/>
        <w:docPartUnique/>
      </w:docPartObj>
    </w:sdtPr>
    <w:sdtEndPr/>
    <w:sdtContent>
      <w:p w:rsidR="006564A8" w:rsidRDefault="006564A8">
        <w:pPr>
          <w:pStyle w:val="Antrats"/>
          <w:jc w:val="center"/>
        </w:pPr>
        <w:r>
          <w:fldChar w:fldCharType="begin"/>
        </w:r>
        <w:r>
          <w:instrText>PAGE   \* MERGEFORMAT</w:instrText>
        </w:r>
        <w:r>
          <w:fldChar w:fldCharType="separate"/>
        </w:r>
        <w:r w:rsidR="00EE1217">
          <w:rPr>
            <w:noProof/>
          </w:rPr>
          <w:t>3</w:t>
        </w:r>
        <w:r>
          <w:fldChar w:fldCharType="end"/>
        </w:r>
      </w:p>
    </w:sdtContent>
  </w:sdt>
  <w:p w:rsidR="006E369D" w:rsidRDefault="00480E84">
    <w:pPr>
      <w:tabs>
        <w:tab w:val="center" w:pos="4153"/>
        <w:tab w:val="right" w:pos="8306"/>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69D" w:rsidRDefault="00480E84">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F2FC0"/>
    <w:multiLevelType w:val="hybridMultilevel"/>
    <w:tmpl w:val="488EE80A"/>
    <w:lvl w:ilvl="0" w:tplc="4A4E2164">
      <w:start w:val="1"/>
      <w:numFmt w:val="decimal"/>
      <w:lvlText w:val="%1."/>
      <w:lvlJc w:val="left"/>
      <w:pPr>
        <w:ind w:left="1004" w:hanging="360"/>
      </w:pPr>
    </w:lvl>
    <w:lvl w:ilvl="1" w:tplc="04270019">
      <w:start w:val="1"/>
      <w:numFmt w:val="lowerLetter"/>
      <w:lvlText w:val="%2."/>
      <w:lvlJc w:val="left"/>
      <w:pPr>
        <w:ind w:left="1724" w:hanging="360"/>
      </w:pPr>
    </w:lvl>
    <w:lvl w:ilvl="2" w:tplc="0427001B">
      <w:start w:val="1"/>
      <w:numFmt w:val="lowerRoman"/>
      <w:lvlText w:val="%3."/>
      <w:lvlJc w:val="right"/>
      <w:pPr>
        <w:ind w:left="2444" w:hanging="180"/>
      </w:pPr>
    </w:lvl>
    <w:lvl w:ilvl="3" w:tplc="0427000F">
      <w:start w:val="1"/>
      <w:numFmt w:val="decimal"/>
      <w:lvlText w:val="%4."/>
      <w:lvlJc w:val="left"/>
      <w:pPr>
        <w:ind w:left="3164" w:hanging="360"/>
      </w:pPr>
    </w:lvl>
    <w:lvl w:ilvl="4" w:tplc="04270019">
      <w:start w:val="1"/>
      <w:numFmt w:val="lowerLetter"/>
      <w:lvlText w:val="%5."/>
      <w:lvlJc w:val="left"/>
      <w:pPr>
        <w:ind w:left="3884" w:hanging="360"/>
      </w:pPr>
    </w:lvl>
    <w:lvl w:ilvl="5" w:tplc="0427001B">
      <w:start w:val="1"/>
      <w:numFmt w:val="lowerRoman"/>
      <w:lvlText w:val="%6."/>
      <w:lvlJc w:val="right"/>
      <w:pPr>
        <w:ind w:left="4604" w:hanging="180"/>
      </w:pPr>
    </w:lvl>
    <w:lvl w:ilvl="6" w:tplc="0427000F">
      <w:start w:val="1"/>
      <w:numFmt w:val="decimal"/>
      <w:lvlText w:val="%7."/>
      <w:lvlJc w:val="left"/>
      <w:pPr>
        <w:ind w:left="5324" w:hanging="360"/>
      </w:pPr>
    </w:lvl>
    <w:lvl w:ilvl="7" w:tplc="04270019">
      <w:start w:val="1"/>
      <w:numFmt w:val="lowerLetter"/>
      <w:lvlText w:val="%8."/>
      <w:lvlJc w:val="left"/>
      <w:pPr>
        <w:ind w:left="6044" w:hanging="360"/>
      </w:pPr>
    </w:lvl>
    <w:lvl w:ilvl="8" w:tplc="0427001B">
      <w:start w:val="1"/>
      <w:numFmt w:val="lowerRoman"/>
      <w:lvlText w:val="%9."/>
      <w:lvlJc w:val="right"/>
      <w:pPr>
        <w:ind w:left="6764" w:hanging="180"/>
      </w:pPr>
    </w:lvl>
  </w:abstractNum>
  <w:abstractNum w:abstractNumId="1" w15:restartNumberingAfterBreak="0">
    <w:nsid w:val="0C6822F6"/>
    <w:multiLevelType w:val="multilevel"/>
    <w:tmpl w:val="59DA8D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004" w:hanging="720"/>
      </w:pPr>
      <w:rPr>
        <w:rFonts w:hint="default"/>
        <w:b w:val="0"/>
        <w:i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7A24B35"/>
    <w:multiLevelType w:val="hybridMultilevel"/>
    <w:tmpl w:val="F3EEBAC0"/>
    <w:lvl w:ilvl="0" w:tplc="0427000F">
      <w:start w:val="1"/>
      <w:numFmt w:val="decimal"/>
      <w:lvlText w:val="%1."/>
      <w:lvlJc w:val="left"/>
      <w:pPr>
        <w:ind w:left="1463" w:hanging="360"/>
      </w:pPr>
    </w:lvl>
    <w:lvl w:ilvl="1" w:tplc="04270019" w:tentative="1">
      <w:start w:val="1"/>
      <w:numFmt w:val="lowerLetter"/>
      <w:lvlText w:val="%2."/>
      <w:lvlJc w:val="left"/>
      <w:pPr>
        <w:ind w:left="2183" w:hanging="360"/>
      </w:pPr>
    </w:lvl>
    <w:lvl w:ilvl="2" w:tplc="0427001B" w:tentative="1">
      <w:start w:val="1"/>
      <w:numFmt w:val="lowerRoman"/>
      <w:lvlText w:val="%3."/>
      <w:lvlJc w:val="right"/>
      <w:pPr>
        <w:ind w:left="2903" w:hanging="180"/>
      </w:pPr>
    </w:lvl>
    <w:lvl w:ilvl="3" w:tplc="0427000F" w:tentative="1">
      <w:start w:val="1"/>
      <w:numFmt w:val="decimal"/>
      <w:lvlText w:val="%4."/>
      <w:lvlJc w:val="left"/>
      <w:pPr>
        <w:ind w:left="3623" w:hanging="360"/>
      </w:pPr>
    </w:lvl>
    <w:lvl w:ilvl="4" w:tplc="04270019" w:tentative="1">
      <w:start w:val="1"/>
      <w:numFmt w:val="lowerLetter"/>
      <w:lvlText w:val="%5."/>
      <w:lvlJc w:val="left"/>
      <w:pPr>
        <w:ind w:left="4343" w:hanging="360"/>
      </w:pPr>
    </w:lvl>
    <w:lvl w:ilvl="5" w:tplc="0427001B" w:tentative="1">
      <w:start w:val="1"/>
      <w:numFmt w:val="lowerRoman"/>
      <w:lvlText w:val="%6."/>
      <w:lvlJc w:val="right"/>
      <w:pPr>
        <w:ind w:left="5063" w:hanging="180"/>
      </w:pPr>
    </w:lvl>
    <w:lvl w:ilvl="6" w:tplc="0427000F" w:tentative="1">
      <w:start w:val="1"/>
      <w:numFmt w:val="decimal"/>
      <w:lvlText w:val="%7."/>
      <w:lvlJc w:val="left"/>
      <w:pPr>
        <w:ind w:left="5783" w:hanging="360"/>
      </w:pPr>
    </w:lvl>
    <w:lvl w:ilvl="7" w:tplc="04270019" w:tentative="1">
      <w:start w:val="1"/>
      <w:numFmt w:val="lowerLetter"/>
      <w:lvlText w:val="%8."/>
      <w:lvlJc w:val="left"/>
      <w:pPr>
        <w:ind w:left="6503" w:hanging="360"/>
      </w:pPr>
    </w:lvl>
    <w:lvl w:ilvl="8" w:tplc="0427001B" w:tentative="1">
      <w:start w:val="1"/>
      <w:numFmt w:val="lowerRoman"/>
      <w:lvlText w:val="%9."/>
      <w:lvlJc w:val="right"/>
      <w:pPr>
        <w:ind w:left="7223" w:hanging="180"/>
      </w:pPr>
    </w:lvl>
  </w:abstractNum>
  <w:abstractNum w:abstractNumId="3" w15:restartNumberingAfterBreak="0">
    <w:nsid w:val="362B6073"/>
    <w:multiLevelType w:val="multilevel"/>
    <w:tmpl w:val="B680D2FA"/>
    <w:lvl w:ilvl="0">
      <w:start w:val="1"/>
      <w:numFmt w:val="decimal"/>
      <w:lvlText w:val="%1."/>
      <w:lvlJc w:val="left"/>
      <w:pPr>
        <w:ind w:left="540" w:hanging="540"/>
      </w:pPr>
      <w:rPr>
        <w:rFonts w:eastAsia="Calibri" w:hint="default"/>
      </w:rPr>
    </w:lvl>
    <w:lvl w:ilvl="1">
      <w:start w:val="3"/>
      <w:numFmt w:val="decimal"/>
      <w:lvlText w:val="%1.%2."/>
      <w:lvlJc w:val="left"/>
      <w:pPr>
        <w:ind w:left="1052" w:hanging="540"/>
      </w:pPr>
      <w:rPr>
        <w:rFonts w:eastAsia="Calibri" w:hint="default"/>
      </w:rPr>
    </w:lvl>
    <w:lvl w:ilvl="2">
      <w:start w:val="5"/>
      <w:numFmt w:val="decimal"/>
      <w:lvlText w:val="%1.%2.%3."/>
      <w:lvlJc w:val="left"/>
      <w:pPr>
        <w:ind w:left="1744" w:hanging="720"/>
      </w:pPr>
      <w:rPr>
        <w:rFonts w:ascii="Times New Roman" w:eastAsia="Calibri" w:hAnsi="Times New Roman" w:cs="Times New Roman" w:hint="default"/>
        <w:sz w:val="24"/>
        <w:szCs w:val="24"/>
      </w:rPr>
    </w:lvl>
    <w:lvl w:ilvl="3">
      <w:start w:val="1"/>
      <w:numFmt w:val="decimal"/>
      <w:lvlText w:val="%1.%2.%3.%4."/>
      <w:lvlJc w:val="left"/>
      <w:pPr>
        <w:ind w:left="2256" w:hanging="720"/>
      </w:pPr>
      <w:rPr>
        <w:rFonts w:eastAsia="Calibri" w:hint="default"/>
      </w:rPr>
    </w:lvl>
    <w:lvl w:ilvl="4">
      <w:start w:val="1"/>
      <w:numFmt w:val="decimal"/>
      <w:lvlText w:val="%1.%2.%3.%4.%5."/>
      <w:lvlJc w:val="left"/>
      <w:pPr>
        <w:ind w:left="3128" w:hanging="1080"/>
      </w:pPr>
      <w:rPr>
        <w:rFonts w:eastAsia="Calibri" w:hint="default"/>
      </w:rPr>
    </w:lvl>
    <w:lvl w:ilvl="5">
      <w:start w:val="1"/>
      <w:numFmt w:val="decimal"/>
      <w:lvlText w:val="%1.%2.%3.%4.%5.%6."/>
      <w:lvlJc w:val="left"/>
      <w:pPr>
        <w:ind w:left="3640" w:hanging="1080"/>
      </w:pPr>
      <w:rPr>
        <w:rFonts w:eastAsia="Calibri" w:hint="default"/>
      </w:rPr>
    </w:lvl>
    <w:lvl w:ilvl="6">
      <w:start w:val="1"/>
      <w:numFmt w:val="decimal"/>
      <w:lvlText w:val="%1.%2.%3.%4.%5.%6.%7."/>
      <w:lvlJc w:val="left"/>
      <w:pPr>
        <w:ind w:left="4512" w:hanging="1440"/>
      </w:pPr>
      <w:rPr>
        <w:rFonts w:eastAsia="Calibri" w:hint="default"/>
      </w:rPr>
    </w:lvl>
    <w:lvl w:ilvl="7">
      <w:start w:val="1"/>
      <w:numFmt w:val="decimal"/>
      <w:lvlText w:val="%1.%2.%3.%4.%5.%6.%7.%8."/>
      <w:lvlJc w:val="left"/>
      <w:pPr>
        <w:ind w:left="5024" w:hanging="1440"/>
      </w:pPr>
      <w:rPr>
        <w:rFonts w:eastAsia="Calibri" w:hint="default"/>
      </w:rPr>
    </w:lvl>
    <w:lvl w:ilvl="8">
      <w:start w:val="1"/>
      <w:numFmt w:val="decimal"/>
      <w:lvlText w:val="%1.%2.%3.%4.%5.%6.%7.%8.%9."/>
      <w:lvlJc w:val="left"/>
      <w:pPr>
        <w:ind w:left="5896" w:hanging="1800"/>
      </w:pPr>
      <w:rPr>
        <w:rFonts w:eastAsia="Calibri" w:hint="default"/>
      </w:rPr>
    </w:lvl>
  </w:abstractNum>
  <w:abstractNum w:abstractNumId="4" w15:restartNumberingAfterBreak="0">
    <w:nsid w:val="413B4918"/>
    <w:multiLevelType w:val="multilevel"/>
    <w:tmpl w:val="E55C75D4"/>
    <w:lvl w:ilvl="0">
      <w:start w:val="1"/>
      <w:numFmt w:val="decimal"/>
      <w:lvlText w:val="%1."/>
      <w:lvlJc w:val="left"/>
      <w:pPr>
        <w:ind w:left="360" w:hanging="360"/>
      </w:pPr>
      <w:rPr>
        <w:rFonts w:eastAsiaTheme="minorHAnsi" w:hint="default"/>
        <w:color w:val="auto"/>
      </w:rPr>
    </w:lvl>
    <w:lvl w:ilvl="1">
      <w:start w:val="5"/>
      <w:numFmt w:val="decimal"/>
      <w:lvlText w:val="%1.%2."/>
      <w:lvlJc w:val="left"/>
      <w:pPr>
        <w:ind w:left="960" w:hanging="360"/>
      </w:pPr>
      <w:rPr>
        <w:rFonts w:eastAsiaTheme="minorHAnsi" w:hint="default"/>
        <w:color w:val="auto"/>
      </w:rPr>
    </w:lvl>
    <w:lvl w:ilvl="2">
      <w:start w:val="1"/>
      <w:numFmt w:val="decimal"/>
      <w:lvlText w:val="%1.%2.%3."/>
      <w:lvlJc w:val="left"/>
      <w:pPr>
        <w:ind w:left="1920" w:hanging="720"/>
      </w:pPr>
      <w:rPr>
        <w:rFonts w:eastAsiaTheme="minorHAnsi" w:hint="default"/>
        <w:color w:val="auto"/>
      </w:rPr>
    </w:lvl>
    <w:lvl w:ilvl="3">
      <w:start w:val="1"/>
      <w:numFmt w:val="decimal"/>
      <w:lvlText w:val="%1.%2.%3.%4."/>
      <w:lvlJc w:val="left"/>
      <w:pPr>
        <w:ind w:left="2520" w:hanging="720"/>
      </w:pPr>
      <w:rPr>
        <w:rFonts w:eastAsiaTheme="minorHAnsi" w:hint="default"/>
        <w:color w:val="auto"/>
      </w:rPr>
    </w:lvl>
    <w:lvl w:ilvl="4">
      <w:start w:val="1"/>
      <w:numFmt w:val="decimal"/>
      <w:lvlText w:val="%1.%2.%3.%4.%5."/>
      <w:lvlJc w:val="left"/>
      <w:pPr>
        <w:ind w:left="3480" w:hanging="1080"/>
      </w:pPr>
      <w:rPr>
        <w:rFonts w:eastAsiaTheme="minorHAnsi" w:hint="default"/>
        <w:color w:val="auto"/>
      </w:rPr>
    </w:lvl>
    <w:lvl w:ilvl="5">
      <w:start w:val="1"/>
      <w:numFmt w:val="decimal"/>
      <w:lvlText w:val="%1.%2.%3.%4.%5.%6."/>
      <w:lvlJc w:val="left"/>
      <w:pPr>
        <w:ind w:left="4080" w:hanging="1080"/>
      </w:pPr>
      <w:rPr>
        <w:rFonts w:eastAsiaTheme="minorHAnsi" w:hint="default"/>
        <w:color w:val="auto"/>
      </w:rPr>
    </w:lvl>
    <w:lvl w:ilvl="6">
      <w:start w:val="1"/>
      <w:numFmt w:val="decimal"/>
      <w:lvlText w:val="%1.%2.%3.%4.%5.%6.%7."/>
      <w:lvlJc w:val="left"/>
      <w:pPr>
        <w:ind w:left="5040" w:hanging="1440"/>
      </w:pPr>
      <w:rPr>
        <w:rFonts w:eastAsiaTheme="minorHAnsi" w:hint="default"/>
        <w:color w:val="auto"/>
      </w:rPr>
    </w:lvl>
    <w:lvl w:ilvl="7">
      <w:start w:val="1"/>
      <w:numFmt w:val="decimal"/>
      <w:lvlText w:val="%1.%2.%3.%4.%5.%6.%7.%8."/>
      <w:lvlJc w:val="left"/>
      <w:pPr>
        <w:ind w:left="5640" w:hanging="1440"/>
      </w:pPr>
      <w:rPr>
        <w:rFonts w:eastAsiaTheme="minorHAnsi" w:hint="default"/>
        <w:color w:val="auto"/>
      </w:rPr>
    </w:lvl>
    <w:lvl w:ilvl="8">
      <w:start w:val="1"/>
      <w:numFmt w:val="decimal"/>
      <w:lvlText w:val="%1.%2.%3.%4.%5.%6.%7.%8.%9."/>
      <w:lvlJc w:val="left"/>
      <w:pPr>
        <w:ind w:left="6600" w:hanging="1800"/>
      </w:pPr>
      <w:rPr>
        <w:rFonts w:eastAsiaTheme="minorHAnsi" w:hint="default"/>
        <w:color w:val="auto"/>
      </w:rPr>
    </w:lvl>
  </w:abstractNum>
  <w:abstractNum w:abstractNumId="5" w15:restartNumberingAfterBreak="0">
    <w:nsid w:val="53D97EDF"/>
    <w:multiLevelType w:val="multilevel"/>
    <w:tmpl w:val="26D87B46"/>
    <w:lvl w:ilvl="0">
      <w:start w:val="1"/>
      <w:numFmt w:val="decimal"/>
      <w:lvlText w:val="%1."/>
      <w:lvlJc w:val="left"/>
      <w:pPr>
        <w:ind w:left="720" w:hanging="360"/>
      </w:pPr>
      <w:rPr>
        <w:rFonts w:hint="default"/>
      </w:rPr>
    </w:lvl>
    <w:lvl w:ilvl="1">
      <w:numFmt w:val="decimal"/>
      <w:isLgl/>
      <w:lvlText w:val="%1.%2."/>
      <w:lvlJc w:val="left"/>
      <w:pPr>
        <w:ind w:left="1494" w:hanging="360"/>
      </w:pPr>
      <w:rPr>
        <w:rFonts w:hint="default"/>
        <w:sz w:val="24"/>
      </w:rPr>
    </w:lvl>
    <w:lvl w:ilvl="2">
      <w:start w:val="1"/>
      <w:numFmt w:val="decimal"/>
      <w:isLgl/>
      <w:lvlText w:val="%1.%2.%3."/>
      <w:lvlJc w:val="left"/>
      <w:pPr>
        <w:ind w:left="2628" w:hanging="720"/>
      </w:pPr>
      <w:rPr>
        <w:rFonts w:hint="default"/>
        <w:sz w:val="24"/>
      </w:rPr>
    </w:lvl>
    <w:lvl w:ilvl="3">
      <w:start w:val="1"/>
      <w:numFmt w:val="decimal"/>
      <w:isLgl/>
      <w:lvlText w:val="%1.%2.%3.%4."/>
      <w:lvlJc w:val="left"/>
      <w:pPr>
        <w:ind w:left="3402" w:hanging="720"/>
      </w:pPr>
      <w:rPr>
        <w:rFonts w:hint="default"/>
        <w:sz w:val="24"/>
      </w:rPr>
    </w:lvl>
    <w:lvl w:ilvl="4">
      <w:start w:val="1"/>
      <w:numFmt w:val="decimal"/>
      <w:isLgl/>
      <w:lvlText w:val="%1.%2.%3.%4.%5."/>
      <w:lvlJc w:val="left"/>
      <w:pPr>
        <w:ind w:left="4536" w:hanging="1080"/>
      </w:pPr>
      <w:rPr>
        <w:rFonts w:hint="default"/>
        <w:sz w:val="24"/>
      </w:rPr>
    </w:lvl>
    <w:lvl w:ilvl="5">
      <w:start w:val="1"/>
      <w:numFmt w:val="decimal"/>
      <w:isLgl/>
      <w:lvlText w:val="%1.%2.%3.%4.%5.%6."/>
      <w:lvlJc w:val="left"/>
      <w:pPr>
        <w:ind w:left="5310" w:hanging="1080"/>
      </w:pPr>
      <w:rPr>
        <w:rFonts w:hint="default"/>
        <w:sz w:val="24"/>
      </w:rPr>
    </w:lvl>
    <w:lvl w:ilvl="6">
      <w:start w:val="1"/>
      <w:numFmt w:val="decimal"/>
      <w:isLgl/>
      <w:lvlText w:val="%1.%2.%3.%4.%5.%6.%7."/>
      <w:lvlJc w:val="left"/>
      <w:pPr>
        <w:ind w:left="6444" w:hanging="1440"/>
      </w:pPr>
      <w:rPr>
        <w:rFonts w:hint="default"/>
        <w:sz w:val="24"/>
      </w:rPr>
    </w:lvl>
    <w:lvl w:ilvl="7">
      <w:start w:val="1"/>
      <w:numFmt w:val="decimal"/>
      <w:isLgl/>
      <w:lvlText w:val="%1.%2.%3.%4.%5.%6.%7.%8."/>
      <w:lvlJc w:val="left"/>
      <w:pPr>
        <w:ind w:left="7218" w:hanging="1440"/>
      </w:pPr>
      <w:rPr>
        <w:rFonts w:hint="default"/>
        <w:sz w:val="24"/>
      </w:rPr>
    </w:lvl>
    <w:lvl w:ilvl="8">
      <w:start w:val="1"/>
      <w:numFmt w:val="decimal"/>
      <w:isLgl/>
      <w:lvlText w:val="%1.%2.%3.%4.%5.%6.%7.%8.%9."/>
      <w:lvlJc w:val="left"/>
      <w:pPr>
        <w:ind w:left="8352" w:hanging="1800"/>
      </w:pPr>
      <w:rPr>
        <w:rFonts w:hint="default"/>
        <w:sz w:val="24"/>
      </w:rPr>
    </w:lvl>
  </w:abstractNum>
  <w:abstractNum w:abstractNumId="6" w15:restartNumberingAfterBreak="0">
    <w:nsid w:val="55816C12"/>
    <w:multiLevelType w:val="multilevel"/>
    <w:tmpl w:val="8924A09A"/>
    <w:lvl w:ilvl="0">
      <w:start w:val="1"/>
      <w:numFmt w:val="decimal"/>
      <w:lvlText w:val="%1."/>
      <w:lvlJc w:val="left"/>
      <w:pPr>
        <w:ind w:left="360" w:hanging="360"/>
      </w:pPr>
      <w:rPr>
        <w:rFonts w:hint="default"/>
      </w:rPr>
    </w:lvl>
    <w:lvl w:ilvl="1">
      <w:start w:val="3"/>
      <w:numFmt w:val="decimal"/>
      <w:lvlText w:val="%1.%2."/>
      <w:lvlJc w:val="left"/>
      <w:pPr>
        <w:ind w:left="961" w:hanging="360"/>
      </w:pPr>
      <w:rPr>
        <w:rFonts w:hint="default"/>
      </w:rPr>
    </w:lvl>
    <w:lvl w:ilvl="2">
      <w:start w:val="1"/>
      <w:numFmt w:val="decimal"/>
      <w:lvlText w:val="%1.%2.%3."/>
      <w:lvlJc w:val="left"/>
      <w:pPr>
        <w:ind w:left="1922" w:hanging="720"/>
      </w:pPr>
      <w:rPr>
        <w:rFonts w:hint="default"/>
      </w:rPr>
    </w:lvl>
    <w:lvl w:ilvl="3">
      <w:start w:val="1"/>
      <w:numFmt w:val="decimal"/>
      <w:lvlText w:val="%1.%2.%3.%4."/>
      <w:lvlJc w:val="left"/>
      <w:pPr>
        <w:ind w:left="2523" w:hanging="720"/>
      </w:pPr>
      <w:rPr>
        <w:rFonts w:hint="default"/>
      </w:rPr>
    </w:lvl>
    <w:lvl w:ilvl="4">
      <w:start w:val="1"/>
      <w:numFmt w:val="decimal"/>
      <w:lvlText w:val="%1.%2.%3.%4.%5."/>
      <w:lvlJc w:val="left"/>
      <w:pPr>
        <w:ind w:left="3484" w:hanging="1080"/>
      </w:pPr>
      <w:rPr>
        <w:rFonts w:hint="default"/>
      </w:rPr>
    </w:lvl>
    <w:lvl w:ilvl="5">
      <w:start w:val="1"/>
      <w:numFmt w:val="decimal"/>
      <w:lvlText w:val="%1.%2.%3.%4.%5.%6."/>
      <w:lvlJc w:val="left"/>
      <w:pPr>
        <w:ind w:left="4085" w:hanging="1080"/>
      </w:pPr>
      <w:rPr>
        <w:rFonts w:hint="default"/>
      </w:rPr>
    </w:lvl>
    <w:lvl w:ilvl="6">
      <w:start w:val="1"/>
      <w:numFmt w:val="decimal"/>
      <w:lvlText w:val="%1.%2.%3.%4.%5.%6.%7."/>
      <w:lvlJc w:val="left"/>
      <w:pPr>
        <w:ind w:left="5046" w:hanging="1440"/>
      </w:pPr>
      <w:rPr>
        <w:rFonts w:hint="default"/>
      </w:rPr>
    </w:lvl>
    <w:lvl w:ilvl="7">
      <w:start w:val="1"/>
      <w:numFmt w:val="decimal"/>
      <w:lvlText w:val="%1.%2.%3.%4.%5.%6.%7.%8."/>
      <w:lvlJc w:val="left"/>
      <w:pPr>
        <w:ind w:left="5647" w:hanging="1440"/>
      </w:pPr>
      <w:rPr>
        <w:rFonts w:hint="default"/>
      </w:rPr>
    </w:lvl>
    <w:lvl w:ilvl="8">
      <w:start w:val="1"/>
      <w:numFmt w:val="decimal"/>
      <w:lvlText w:val="%1.%2.%3.%4.%5.%6.%7.%8.%9."/>
      <w:lvlJc w:val="left"/>
      <w:pPr>
        <w:ind w:left="6608" w:hanging="1800"/>
      </w:pPr>
      <w:rPr>
        <w:rFonts w:hint="default"/>
      </w:rPr>
    </w:lvl>
  </w:abstractNum>
  <w:abstractNum w:abstractNumId="7" w15:restartNumberingAfterBreak="0">
    <w:nsid w:val="5A595B31"/>
    <w:multiLevelType w:val="multilevel"/>
    <w:tmpl w:val="65C21EF0"/>
    <w:lvl w:ilvl="0">
      <w:start w:val="1"/>
      <w:numFmt w:val="decimal"/>
      <w:lvlText w:val="%1."/>
      <w:lvlJc w:val="left"/>
      <w:pPr>
        <w:ind w:left="540" w:hanging="540"/>
      </w:pPr>
      <w:rPr>
        <w:rFonts w:hint="default"/>
      </w:rPr>
    </w:lvl>
    <w:lvl w:ilvl="1">
      <w:start w:val="4"/>
      <w:numFmt w:val="decimal"/>
      <w:lvlText w:val="%1.%2."/>
      <w:lvlJc w:val="left"/>
      <w:pPr>
        <w:ind w:left="982" w:hanging="540"/>
      </w:pPr>
      <w:rPr>
        <w:rFonts w:hint="default"/>
      </w:rPr>
    </w:lvl>
    <w:lvl w:ilvl="2">
      <w:start w:val="1"/>
      <w:numFmt w:val="decimal"/>
      <w:lvlText w:val="%1.%2.%3."/>
      <w:lvlJc w:val="left"/>
      <w:pPr>
        <w:ind w:left="1604" w:hanging="720"/>
      </w:pPr>
      <w:rPr>
        <w:rFonts w:hint="default"/>
      </w:rPr>
    </w:lvl>
    <w:lvl w:ilvl="3">
      <w:start w:val="1"/>
      <w:numFmt w:val="decimal"/>
      <w:lvlText w:val="%1.%2.%3.%4."/>
      <w:lvlJc w:val="left"/>
      <w:pPr>
        <w:ind w:left="2046" w:hanging="720"/>
      </w:pPr>
      <w:rPr>
        <w:rFonts w:hint="default"/>
      </w:rPr>
    </w:lvl>
    <w:lvl w:ilvl="4">
      <w:start w:val="1"/>
      <w:numFmt w:val="decimal"/>
      <w:lvlText w:val="%1.%2.%3.%4.%5."/>
      <w:lvlJc w:val="left"/>
      <w:pPr>
        <w:ind w:left="2848" w:hanging="1080"/>
      </w:pPr>
      <w:rPr>
        <w:rFonts w:hint="default"/>
      </w:rPr>
    </w:lvl>
    <w:lvl w:ilvl="5">
      <w:start w:val="1"/>
      <w:numFmt w:val="decimal"/>
      <w:lvlText w:val="%1.%2.%3.%4.%5.%6."/>
      <w:lvlJc w:val="left"/>
      <w:pPr>
        <w:ind w:left="3290" w:hanging="1080"/>
      </w:pPr>
      <w:rPr>
        <w:rFonts w:hint="default"/>
      </w:rPr>
    </w:lvl>
    <w:lvl w:ilvl="6">
      <w:start w:val="1"/>
      <w:numFmt w:val="decimal"/>
      <w:lvlText w:val="%1.%2.%3.%4.%5.%6.%7."/>
      <w:lvlJc w:val="left"/>
      <w:pPr>
        <w:ind w:left="4092" w:hanging="1440"/>
      </w:pPr>
      <w:rPr>
        <w:rFonts w:hint="default"/>
      </w:rPr>
    </w:lvl>
    <w:lvl w:ilvl="7">
      <w:start w:val="1"/>
      <w:numFmt w:val="decimal"/>
      <w:lvlText w:val="%1.%2.%3.%4.%5.%6.%7.%8."/>
      <w:lvlJc w:val="left"/>
      <w:pPr>
        <w:ind w:left="4534" w:hanging="1440"/>
      </w:pPr>
      <w:rPr>
        <w:rFonts w:hint="default"/>
      </w:rPr>
    </w:lvl>
    <w:lvl w:ilvl="8">
      <w:start w:val="1"/>
      <w:numFmt w:val="decimal"/>
      <w:lvlText w:val="%1.%2.%3.%4.%5.%6.%7.%8.%9."/>
      <w:lvlJc w:val="left"/>
      <w:pPr>
        <w:ind w:left="5336" w:hanging="1800"/>
      </w:pPr>
      <w:rPr>
        <w:rFonts w:hint="default"/>
      </w:rPr>
    </w:lvl>
  </w:abstractNum>
  <w:abstractNum w:abstractNumId="8" w15:restartNumberingAfterBreak="0">
    <w:nsid w:val="68F12791"/>
    <w:multiLevelType w:val="multilevel"/>
    <w:tmpl w:val="D652BE5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1288" w:hanging="720"/>
      </w:pPr>
      <w:rPr>
        <w:i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712438E3"/>
    <w:multiLevelType w:val="multilevel"/>
    <w:tmpl w:val="324CFD46"/>
    <w:lvl w:ilvl="0">
      <w:start w:val="1"/>
      <w:numFmt w:val="decimal"/>
      <w:lvlText w:val="%1."/>
      <w:lvlJc w:val="left"/>
      <w:pPr>
        <w:ind w:left="360" w:hanging="360"/>
      </w:pPr>
      <w:rPr>
        <w:rFonts w:hint="default"/>
      </w:rPr>
    </w:lvl>
    <w:lvl w:ilvl="1">
      <w:start w:val="1"/>
      <w:numFmt w:val="decimal"/>
      <w:lvlText w:val="%1.%2."/>
      <w:lvlJc w:val="left"/>
      <w:pPr>
        <w:ind w:left="1463" w:hanging="360"/>
      </w:pPr>
      <w:rPr>
        <w:rFonts w:hint="default"/>
      </w:rPr>
    </w:lvl>
    <w:lvl w:ilvl="2">
      <w:start w:val="1"/>
      <w:numFmt w:val="decimal"/>
      <w:lvlText w:val="%1.%2.%3."/>
      <w:lvlJc w:val="left"/>
      <w:pPr>
        <w:ind w:left="2926" w:hanging="720"/>
      </w:pPr>
      <w:rPr>
        <w:rFonts w:hint="default"/>
      </w:rPr>
    </w:lvl>
    <w:lvl w:ilvl="3">
      <w:start w:val="1"/>
      <w:numFmt w:val="decimal"/>
      <w:lvlText w:val="%1.%2.%3.%4."/>
      <w:lvlJc w:val="left"/>
      <w:pPr>
        <w:ind w:left="4029" w:hanging="720"/>
      </w:pPr>
      <w:rPr>
        <w:rFonts w:hint="default"/>
      </w:rPr>
    </w:lvl>
    <w:lvl w:ilvl="4">
      <w:start w:val="1"/>
      <w:numFmt w:val="decimal"/>
      <w:lvlText w:val="%1.%2.%3.%4.%5."/>
      <w:lvlJc w:val="left"/>
      <w:pPr>
        <w:ind w:left="5492" w:hanging="1080"/>
      </w:pPr>
      <w:rPr>
        <w:rFonts w:hint="default"/>
      </w:rPr>
    </w:lvl>
    <w:lvl w:ilvl="5">
      <w:start w:val="1"/>
      <w:numFmt w:val="decimal"/>
      <w:lvlText w:val="%1.%2.%3.%4.%5.%6."/>
      <w:lvlJc w:val="left"/>
      <w:pPr>
        <w:ind w:left="6595" w:hanging="1080"/>
      </w:pPr>
      <w:rPr>
        <w:rFonts w:hint="default"/>
      </w:rPr>
    </w:lvl>
    <w:lvl w:ilvl="6">
      <w:start w:val="1"/>
      <w:numFmt w:val="decimal"/>
      <w:lvlText w:val="%1.%2.%3.%4.%5.%6.%7."/>
      <w:lvlJc w:val="left"/>
      <w:pPr>
        <w:ind w:left="8058" w:hanging="1440"/>
      </w:pPr>
      <w:rPr>
        <w:rFonts w:hint="default"/>
      </w:rPr>
    </w:lvl>
    <w:lvl w:ilvl="7">
      <w:start w:val="1"/>
      <w:numFmt w:val="decimal"/>
      <w:lvlText w:val="%1.%2.%3.%4.%5.%6.%7.%8."/>
      <w:lvlJc w:val="left"/>
      <w:pPr>
        <w:ind w:left="9161" w:hanging="1440"/>
      </w:pPr>
      <w:rPr>
        <w:rFonts w:hint="default"/>
      </w:rPr>
    </w:lvl>
    <w:lvl w:ilvl="8">
      <w:start w:val="1"/>
      <w:numFmt w:val="decimal"/>
      <w:lvlText w:val="%1.%2.%3.%4.%5.%6.%7.%8.%9."/>
      <w:lvlJc w:val="left"/>
      <w:pPr>
        <w:ind w:left="10624" w:hanging="1800"/>
      </w:pPr>
      <w:rPr>
        <w:rFonts w:hint="default"/>
      </w:rPr>
    </w:lvl>
  </w:abstractNum>
  <w:num w:numId="1">
    <w:abstractNumId w:val="6"/>
  </w:num>
  <w:num w:numId="2">
    <w:abstractNumId w:val="4"/>
  </w:num>
  <w:num w:numId="3">
    <w:abstractNumId w:val="2"/>
  </w:num>
  <w:num w:numId="4">
    <w:abstractNumId w:val="9"/>
  </w:num>
  <w:num w:numId="5">
    <w:abstractNumId w:val="1"/>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3"/>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AFD"/>
    <w:rsid w:val="00013C41"/>
    <w:rsid w:val="00040291"/>
    <w:rsid w:val="00061604"/>
    <w:rsid w:val="00075014"/>
    <w:rsid w:val="000871D3"/>
    <w:rsid w:val="000E4C3D"/>
    <w:rsid w:val="000F1F92"/>
    <w:rsid w:val="00101B02"/>
    <w:rsid w:val="00103BC9"/>
    <w:rsid w:val="00122C10"/>
    <w:rsid w:val="0014701E"/>
    <w:rsid w:val="0016244D"/>
    <w:rsid w:val="001651FE"/>
    <w:rsid w:val="00176712"/>
    <w:rsid w:val="001A6DC5"/>
    <w:rsid w:val="001C3250"/>
    <w:rsid w:val="001D4F4F"/>
    <w:rsid w:val="002213F3"/>
    <w:rsid w:val="002219E8"/>
    <w:rsid w:val="00243585"/>
    <w:rsid w:val="00270E48"/>
    <w:rsid w:val="00273FDF"/>
    <w:rsid w:val="002F2FE2"/>
    <w:rsid w:val="0030733A"/>
    <w:rsid w:val="00315861"/>
    <w:rsid w:val="003A4A6D"/>
    <w:rsid w:val="003B2469"/>
    <w:rsid w:val="003F0C04"/>
    <w:rsid w:val="003F4453"/>
    <w:rsid w:val="00405C4C"/>
    <w:rsid w:val="004063AD"/>
    <w:rsid w:val="004145F6"/>
    <w:rsid w:val="00416147"/>
    <w:rsid w:val="00442954"/>
    <w:rsid w:val="00452DB8"/>
    <w:rsid w:val="00463449"/>
    <w:rsid w:val="00463C65"/>
    <w:rsid w:val="00464D5C"/>
    <w:rsid w:val="00480E84"/>
    <w:rsid w:val="004D4B26"/>
    <w:rsid w:val="004F20ED"/>
    <w:rsid w:val="004F26CE"/>
    <w:rsid w:val="0051102E"/>
    <w:rsid w:val="0054100E"/>
    <w:rsid w:val="0056330A"/>
    <w:rsid w:val="005729C7"/>
    <w:rsid w:val="005C0E66"/>
    <w:rsid w:val="005C605B"/>
    <w:rsid w:val="005E4078"/>
    <w:rsid w:val="005F7446"/>
    <w:rsid w:val="006203FE"/>
    <w:rsid w:val="006564A8"/>
    <w:rsid w:val="00656880"/>
    <w:rsid w:val="0068347A"/>
    <w:rsid w:val="00692623"/>
    <w:rsid w:val="006D550B"/>
    <w:rsid w:val="006E7E8A"/>
    <w:rsid w:val="006F270D"/>
    <w:rsid w:val="00713F5E"/>
    <w:rsid w:val="00720332"/>
    <w:rsid w:val="00732F00"/>
    <w:rsid w:val="00742F0B"/>
    <w:rsid w:val="00744EC8"/>
    <w:rsid w:val="007516EF"/>
    <w:rsid w:val="00792A67"/>
    <w:rsid w:val="007A7708"/>
    <w:rsid w:val="007B6234"/>
    <w:rsid w:val="007C5A1F"/>
    <w:rsid w:val="007C7C21"/>
    <w:rsid w:val="007D3920"/>
    <w:rsid w:val="007D6F30"/>
    <w:rsid w:val="007F1078"/>
    <w:rsid w:val="00804043"/>
    <w:rsid w:val="00852A26"/>
    <w:rsid w:val="00865B42"/>
    <w:rsid w:val="00883DEB"/>
    <w:rsid w:val="00885123"/>
    <w:rsid w:val="00913B25"/>
    <w:rsid w:val="009150FC"/>
    <w:rsid w:val="00916418"/>
    <w:rsid w:val="009342F7"/>
    <w:rsid w:val="009358B6"/>
    <w:rsid w:val="00944CB5"/>
    <w:rsid w:val="0095485A"/>
    <w:rsid w:val="009702EE"/>
    <w:rsid w:val="009717B2"/>
    <w:rsid w:val="009B0FAB"/>
    <w:rsid w:val="009C72F4"/>
    <w:rsid w:val="009F2D8D"/>
    <w:rsid w:val="00A021F9"/>
    <w:rsid w:val="00A21BAF"/>
    <w:rsid w:val="00A242B1"/>
    <w:rsid w:val="00A24CEF"/>
    <w:rsid w:val="00A513AE"/>
    <w:rsid w:val="00A53804"/>
    <w:rsid w:val="00A6642A"/>
    <w:rsid w:val="00A71E58"/>
    <w:rsid w:val="00A838EB"/>
    <w:rsid w:val="00A8427E"/>
    <w:rsid w:val="00AB511A"/>
    <w:rsid w:val="00AC106F"/>
    <w:rsid w:val="00B05948"/>
    <w:rsid w:val="00B142D2"/>
    <w:rsid w:val="00B4022A"/>
    <w:rsid w:val="00B91CA3"/>
    <w:rsid w:val="00B922FD"/>
    <w:rsid w:val="00B9269E"/>
    <w:rsid w:val="00BB246A"/>
    <w:rsid w:val="00BC4050"/>
    <w:rsid w:val="00BF0AD7"/>
    <w:rsid w:val="00C3712A"/>
    <w:rsid w:val="00C727F6"/>
    <w:rsid w:val="00C910B3"/>
    <w:rsid w:val="00CB1066"/>
    <w:rsid w:val="00CE32E0"/>
    <w:rsid w:val="00D0508C"/>
    <w:rsid w:val="00D130A8"/>
    <w:rsid w:val="00D563F8"/>
    <w:rsid w:val="00D6402D"/>
    <w:rsid w:val="00D67DDA"/>
    <w:rsid w:val="00DB1F1C"/>
    <w:rsid w:val="00DB5BE5"/>
    <w:rsid w:val="00DC566C"/>
    <w:rsid w:val="00DE74D5"/>
    <w:rsid w:val="00DE7C2C"/>
    <w:rsid w:val="00E14EF7"/>
    <w:rsid w:val="00E21DCD"/>
    <w:rsid w:val="00E62FCB"/>
    <w:rsid w:val="00E6433A"/>
    <w:rsid w:val="00E85BF3"/>
    <w:rsid w:val="00E979EF"/>
    <w:rsid w:val="00EA1958"/>
    <w:rsid w:val="00EA4EEE"/>
    <w:rsid w:val="00EA6F28"/>
    <w:rsid w:val="00EE1217"/>
    <w:rsid w:val="00F06871"/>
    <w:rsid w:val="00F20C6C"/>
    <w:rsid w:val="00F4299C"/>
    <w:rsid w:val="00F44322"/>
    <w:rsid w:val="00F44CAE"/>
    <w:rsid w:val="00F67AFD"/>
    <w:rsid w:val="00F773F3"/>
    <w:rsid w:val="00FA1B4E"/>
    <w:rsid w:val="00FB3BBB"/>
    <w:rsid w:val="00FB3FB2"/>
    <w:rsid w:val="00FC73F5"/>
    <w:rsid w:val="00FE5BC0"/>
    <w:rsid w:val="00FF53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F8A65"/>
  <w15:docId w15:val="{FBF25BCA-F085-4B45-B90A-F00DCD00B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pPr>
        <w:autoSpaceDN w:val="0"/>
        <w:textAlignment w:val="baseline"/>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prastasis">
    <w:name w:val="Normal"/>
    <w:pPr>
      <w:suppressAutoHyphens/>
    </w:p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rPr>
      <w:rFonts w:ascii="Tahoma" w:hAnsi="Tahoma" w:cs="Tahoma"/>
      <w:sz w:val="16"/>
      <w:szCs w:val="16"/>
    </w:rPr>
  </w:style>
  <w:style w:type="character" w:customStyle="1" w:styleId="BalloonTextChar">
    <w:name w:val="Balloon Text Char"/>
    <w:basedOn w:val="Numatytasispastraiposriftas"/>
    <w:rPr>
      <w:rFonts w:ascii="Tahoma" w:hAnsi="Tahoma" w:cs="Tahoma"/>
      <w:sz w:val="16"/>
      <w:szCs w:val="16"/>
    </w:rPr>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uiPriority w:val="99"/>
    <w:unhideWhenUsed/>
    <w:pPr>
      <w:tabs>
        <w:tab w:val="center" w:pos="4819"/>
        <w:tab w:val="right" w:pos="9638"/>
      </w:tabs>
    </w:pPr>
  </w:style>
  <w:style w:type="character" w:customStyle="1" w:styleId="PoratDiagrama">
    <w:name w:val="Poraštė Diagrama"/>
    <w:basedOn w:val="Numatytasispastraiposriftas"/>
    <w:link w:val="Porat"/>
    <w:uiPriority w:val="99"/>
  </w:style>
  <w:style w:type="paragraph" w:styleId="Sraopastraipa">
    <w:name w:val="List Paragraph"/>
    <w:basedOn w:val="prastasis"/>
    <w:uiPriority w:val="34"/>
    <w:qFormat/>
    <w:rsid w:val="00A6642A"/>
    <w:pPr>
      <w:suppressAutoHyphens w:val="0"/>
      <w:autoSpaceDN/>
      <w:spacing w:after="200" w:line="276" w:lineRule="auto"/>
      <w:ind w:left="720"/>
      <w:contextualSpacing/>
      <w:textAlignment w:val="auto"/>
    </w:pPr>
    <w:rPr>
      <w:rFonts w:asciiTheme="minorHAnsi" w:eastAsiaTheme="minorHAnsi" w:hAnsiTheme="minorHAnsi" w:cstheme="minorBidi"/>
      <w:sz w:val="22"/>
      <w:szCs w:val="22"/>
    </w:rPr>
  </w:style>
  <w:style w:type="paragraph" w:styleId="Betarp">
    <w:name w:val="No Spacing"/>
    <w:uiPriority w:val="1"/>
    <w:qFormat/>
    <w:rsid w:val="00DE7C2C"/>
    <w:pPr>
      <w:autoSpaceDN/>
      <w:textAlignment w:val="auto"/>
    </w:pPr>
    <w:rPr>
      <w:rFonts w:asciiTheme="minorHAnsi" w:eastAsiaTheme="minorEastAsia" w:hAnsiTheme="minorHAnsi" w:cstheme="minorBidi"/>
      <w:sz w:val="22"/>
      <w:szCs w:val="22"/>
      <w:lang w:eastAsia="lt-LT"/>
    </w:rPr>
  </w:style>
  <w:style w:type="paragraph" w:customStyle="1" w:styleId="Default">
    <w:name w:val="Default"/>
    <w:rsid w:val="00DE7C2C"/>
    <w:pPr>
      <w:autoSpaceDE w:val="0"/>
      <w:adjustRightInd w:val="0"/>
      <w:textAlignment w:val="auto"/>
    </w:pPr>
    <w:rPr>
      <w:rFonts w:eastAsiaTheme="minorHAnsi"/>
      <w:color w:val="000000"/>
      <w:szCs w:val="24"/>
      <w:lang w:val="en-US"/>
    </w:rPr>
  </w:style>
  <w:style w:type="paragraph" w:styleId="prastasiniatinklio">
    <w:name w:val="Normal (Web)"/>
    <w:basedOn w:val="prastasis"/>
    <w:uiPriority w:val="99"/>
    <w:unhideWhenUsed/>
    <w:rsid w:val="00DE7C2C"/>
    <w:pPr>
      <w:suppressAutoHyphens w:val="0"/>
      <w:autoSpaceDN/>
      <w:spacing w:before="100" w:beforeAutospacing="1" w:after="100" w:afterAutospacing="1"/>
      <w:textAlignment w:val="auto"/>
    </w:pPr>
    <w:rPr>
      <w:szCs w:val="24"/>
      <w:lang w:eastAsia="lt-LT"/>
    </w:rPr>
  </w:style>
  <w:style w:type="character" w:customStyle="1" w:styleId="st">
    <w:name w:val="st"/>
    <w:basedOn w:val="Numatytasispastraiposriftas"/>
    <w:rsid w:val="00E979EF"/>
  </w:style>
  <w:style w:type="character" w:styleId="Emfaz">
    <w:name w:val="Emphasis"/>
    <w:basedOn w:val="Numatytasispastraiposriftas"/>
    <w:uiPriority w:val="20"/>
    <w:qFormat/>
    <w:rsid w:val="00E979EF"/>
    <w:rPr>
      <w:i/>
      <w:iCs/>
    </w:rPr>
  </w:style>
  <w:style w:type="character" w:styleId="Hipersaitas">
    <w:name w:val="Hyperlink"/>
    <w:basedOn w:val="Numatytasispastraiposriftas"/>
    <w:uiPriority w:val="99"/>
    <w:unhideWhenUsed/>
    <w:rsid w:val="003F0C04"/>
    <w:rPr>
      <w:color w:val="0000FF" w:themeColor="hyperlink"/>
      <w:u w:val="single"/>
    </w:rPr>
  </w:style>
  <w:style w:type="table" w:styleId="Lentelstinklelis">
    <w:name w:val="Table Grid"/>
    <w:basedOn w:val="prastojilentel"/>
    <w:uiPriority w:val="59"/>
    <w:rsid w:val="000750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7126205">
      <w:bodyDiv w:val="1"/>
      <w:marLeft w:val="0"/>
      <w:marRight w:val="0"/>
      <w:marTop w:val="0"/>
      <w:marBottom w:val="0"/>
      <w:divBdr>
        <w:top w:val="none" w:sz="0" w:space="0" w:color="auto"/>
        <w:left w:val="none" w:sz="0" w:space="0" w:color="auto"/>
        <w:bottom w:val="none" w:sz="0" w:space="0" w:color="auto"/>
        <w:right w:val="none" w:sz="0" w:space="0" w:color="auto"/>
      </w:divBdr>
      <w:divsChild>
        <w:div w:id="1928539847">
          <w:marLeft w:val="0"/>
          <w:marRight w:val="0"/>
          <w:marTop w:val="0"/>
          <w:marBottom w:val="0"/>
          <w:divBdr>
            <w:top w:val="none" w:sz="0" w:space="0" w:color="auto"/>
            <w:left w:val="none" w:sz="0" w:space="0" w:color="auto"/>
            <w:bottom w:val="none" w:sz="0" w:space="0" w:color="auto"/>
            <w:right w:val="none" w:sz="0" w:space="0" w:color="auto"/>
          </w:divBdr>
        </w:div>
        <w:div w:id="177235805">
          <w:marLeft w:val="0"/>
          <w:marRight w:val="0"/>
          <w:marTop w:val="0"/>
          <w:marBottom w:val="0"/>
          <w:divBdr>
            <w:top w:val="none" w:sz="0" w:space="0" w:color="auto"/>
            <w:left w:val="none" w:sz="0" w:space="0" w:color="auto"/>
            <w:bottom w:val="none" w:sz="0" w:space="0" w:color="auto"/>
            <w:right w:val="none" w:sz="0" w:space="0" w:color="auto"/>
          </w:divBdr>
          <w:divsChild>
            <w:div w:id="1736312853">
              <w:marLeft w:val="0"/>
              <w:marRight w:val="0"/>
              <w:marTop w:val="0"/>
              <w:marBottom w:val="0"/>
              <w:divBdr>
                <w:top w:val="none" w:sz="0" w:space="0" w:color="auto"/>
                <w:left w:val="none" w:sz="0" w:space="0" w:color="auto"/>
                <w:bottom w:val="none" w:sz="0" w:space="0" w:color="auto"/>
                <w:right w:val="none" w:sz="0" w:space="0" w:color="auto"/>
              </w:divBdr>
              <w:divsChild>
                <w:div w:id="64929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3</Pages>
  <Words>4505</Words>
  <Characters>2568</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2001-05-00</vt:lpstr>
      <vt:lpstr>2001-05-00</vt:lpstr>
    </vt:vector>
  </TitlesOfParts>
  <Company>S A M</Company>
  <LinksUpToDate>false</LinksUpToDate>
  <CharactersWithSpaces>7059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2001-05-00</dc:title>
  <dc:creator>Edita Laurinavičienė</dc:creator>
  <cp:lastModifiedBy>Joana Kulingauskaitė</cp:lastModifiedBy>
  <cp:revision>4</cp:revision>
  <cp:lastPrinted>2016-11-07T06:36:00Z</cp:lastPrinted>
  <dcterms:created xsi:type="dcterms:W3CDTF">2017-03-28T06:20:00Z</dcterms:created>
  <dcterms:modified xsi:type="dcterms:W3CDTF">2017-04-06T13:02:00Z</dcterms:modified>
</cp:coreProperties>
</file>