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A42A52" w14:textId="77777777" w:rsidR="00127200" w:rsidRDefault="007C4093" w:rsidP="00127200">
      <w:pPr>
        <w:jc w:val="center"/>
        <w:rPr>
          <w:rFonts w:ascii="Times New Roman" w:hAnsi="Times New Roman" w:cs="Times New Roman"/>
          <w:b/>
          <w:sz w:val="24"/>
          <w:szCs w:val="24"/>
        </w:rPr>
      </w:pPr>
      <w:r w:rsidRPr="007C4093">
        <w:rPr>
          <w:rFonts w:ascii="Times New Roman" w:hAnsi="Times New Roman" w:cs="Times New Roman"/>
          <w:b/>
          <w:kern w:val="16"/>
          <w:sz w:val="24"/>
          <w:szCs w:val="24"/>
        </w:rPr>
        <w:t xml:space="preserve"> 2014–2020 metų Europos Sąjungos fondų investicijų veiksmų programos 9 prioriteto Visuomenės švietimas ir žmogiškųjų išteklių potencialo didinimas“ 09.3.1-ESFA-K-731 priemonės „Studijų kokybės gerinimas“</w:t>
      </w:r>
      <w:r>
        <w:rPr>
          <w:rFonts w:ascii="Times New Roman" w:hAnsi="Times New Roman" w:cs="Times New Roman"/>
          <w:b/>
          <w:kern w:val="16"/>
          <w:sz w:val="24"/>
          <w:szCs w:val="24"/>
        </w:rPr>
        <w:t xml:space="preserve"> </w:t>
      </w:r>
      <w:r w:rsidR="00127200" w:rsidRPr="00EA7DCB">
        <w:rPr>
          <w:rFonts w:ascii="Times New Roman" w:hAnsi="Times New Roman" w:cs="Times New Roman"/>
          <w:b/>
          <w:kern w:val="16"/>
          <w:sz w:val="24"/>
          <w:szCs w:val="24"/>
        </w:rPr>
        <w:t xml:space="preserve">projektų finansavimo sąlygų aprašo </w:t>
      </w:r>
      <w:r>
        <w:rPr>
          <w:rFonts w:ascii="Times New Roman" w:hAnsi="Times New Roman" w:cs="Times New Roman"/>
          <w:b/>
          <w:kern w:val="16"/>
          <w:sz w:val="24"/>
          <w:szCs w:val="24"/>
        </w:rPr>
        <w:t>Nr. 1</w:t>
      </w:r>
      <w:r w:rsidR="00127200" w:rsidRPr="00EA7DCB">
        <w:rPr>
          <w:rFonts w:ascii="Times New Roman" w:hAnsi="Times New Roman" w:cs="Times New Roman"/>
          <w:b/>
          <w:sz w:val="24"/>
          <w:szCs w:val="24"/>
        </w:rPr>
        <w:t xml:space="preserve"> (toliau – PFSA) projekto pastabų derinimo lentelė</w:t>
      </w:r>
    </w:p>
    <w:p w14:paraId="68D8CEA6" w14:textId="77777777" w:rsidR="008F1A2E" w:rsidRPr="00EA7DCB" w:rsidRDefault="008F1A2E" w:rsidP="00127200">
      <w:pPr>
        <w:jc w:val="center"/>
        <w:rPr>
          <w:rFonts w:ascii="Times New Roman" w:hAnsi="Times New Roman" w:cs="Times New Roman"/>
          <w:b/>
          <w:sz w:val="24"/>
          <w:szCs w:val="24"/>
        </w:rPr>
      </w:pPr>
    </w:p>
    <w:tbl>
      <w:tblPr>
        <w:tblStyle w:val="Lentelstinklelis"/>
        <w:tblW w:w="14918" w:type="dxa"/>
        <w:tblInd w:w="-34" w:type="dxa"/>
        <w:tblLayout w:type="fixed"/>
        <w:tblLook w:val="04A0" w:firstRow="1" w:lastRow="0" w:firstColumn="1" w:lastColumn="0" w:noHBand="0" w:noVBand="1"/>
      </w:tblPr>
      <w:tblGrid>
        <w:gridCol w:w="1702"/>
        <w:gridCol w:w="708"/>
        <w:gridCol w:w="2552"/>
        <w:gridCol w:w="4961"/>
        <w:gridCol w:w="1418"/>
        <w:gridCol w:w="3577"/>
      </w:tblGrid>
      <w:tr w:rsidR="00127200" w:rsidRPr="00EA7DCB" w14:paraId="1C166BCB" w14:textId="77777777" w:rsidTr="008F1A2E">
        <w:tc>
          <w:tcPr>
            <w:tcW w:w="1702" w:type="dxa"/>
          </w:tcPr>
          <w:p w14:paraId="03F8596B" w14:textId="77777777" w:rsidR="00127200" w:rsidRPr="00EA7DCB" w:rsidRDefault="00127200" w:rsidP="00093321">
            <w:pPr>
              <w:rPr>
                <w:rFonts w:ascii="Times New Roman" w:hAnsi="Times New Roman" w:cs="Times New Roman"/>
                <w:b/>
                <w:sz w:val="24"/>
                <w:szCs w:val="24"/>
              </w:rPr>
            </w:pPr>
            <w:r w:rsidRPr="00EA7DCB">
              <w:rPr>
                <w:rFonts w:ascii="Times New Roman" w:hAnsi="Times New Roman" w:cs="Times New Roman"/>
                <w:b/>
                <w:sz w:val="24"/>
                <w:szCs w:val="24"/>
              </w:rPr>
              <w:t>Pastabos teikėjas</w:t>
            </w:r>
          </w:p>
        </w:tc>
        <w:tc>
          <w:tcPr>
            <w:tcW w:w="708" w:type="dxa"/>
          </w:tcPr>
          <w:p w14:paraId="698B183D" w14:textId="77777777" w:rsidR="00127200" w:rsidRPr="00EA7DCB" w:rsidRDefault="00127200" w:rsidP="00093321">
            <w:pPr>
              <w:rPr>
                <w:rFonts w:ascii="Times New Roman" w:hAnsi="Times New Roman" w:cs="Times New Roman"/>
                <w:b/>
                <w:sz w:val="24"/>
                <w:szCs w:val="24"/>
              </w:rPr>
            </w:pPr>
            <w:r w:rsidRPr="00EA7DCB">
              <w:rPr>
                <w:rFonts w:ascii="Times New Roman" w:hAnsi="Times New Roman" w:cs="Times New Roman"/>
                <w:b/>
                <w:sz w:val="24"/>
                <w:szCs w:val="24"/>
              </w:rPr>
              <w:t>Eil. Nr.</w:t>
            </w:r>
          </w:p>
        </w:tc>
        <w:tc>
          <w:tcPr>
            <w:tcW w:w="2552" w:type="dxa"/>
          </w:tcPr>
          <w:p w14:paraId="182DC91C" w14:textId="77777777" w:rsidR="00127200" w:rsidRPr="00EA7DCB" w:rsidRDefault="00127200" w:rsidP="00093321">
            <w:pPr>
              <w:rPr>
                <w:rFonts w:ascii="Times New Roman" w:hAnsi="Times New Roman" w:cs="Times New Roman"/>
                <w:b/>
                <w:sz w:val="24"/>
                <w:szCs w:val="24"/>
              </w:rPr>
            </w:pPr>
            <w:r w:rsidRPr="00EA7DCB">
              <w:rPr>
                <w:rFonts w:ascii="Times New Roman" w:hAnsi="Times New Roman" w:cs="Times New Roman"/>
                <w:b/>
                <w:sz w:val="24"/>
                <w:szCs w:val="24"/>
              </w:rPr>
              <w:t>PFSA nuostatos, kurioms teikiama pastaba</w:t>
            </w:r>
          </w:p>
        </w:tc>
        <w:tc>
          <w:tcPr>
            <w:tcW w:w="4961" w:type="dxa"/>
          </w:tcPr>
          <w:p w14:paraId="2F88EEB2" w14:textId="77777777" w:rsidR="00127200" w:rsidRPr="00EA7DCB" w:rsidRDefault="00127200" w:rsidP="00093321">
            <w:pPr>
              <w:rPr>
                <w:rFonts w:ascii="Times New Roman" w:hAnsi="Times New Roman" w:cs="Times New Roman"/>
                <w:b/>
                <w:sz w:val="24"/>
                <w:szCs w:val="24"/>
              </w:rPr>
            </w:pPr>
            <w:r w:rsidRPr="00EA7DCB">
              <w:rPr>
                <w:rFonts w:ascii="Times New Roman" w:hAnsi="Times New Roman" w:cs="Times New Roman"/>
                <w:b/>
                <w:sz w:val="24"/>
                <w:szCs w:val="24"/>
              </w:rPr>
              <w:t>Komentarai/pasiūlymai</w:t>
            </w:r>
          </w:p>
        </w:tc>
        <w:tc>
          <w:tcPr>
            <w:tcW w:w="1418" w:type="dxa"/>
          </w:tcPr>
          <w:p w14:paraId="3339ECFE" w14:textId="77777777" w:rsidR="00127200" w:rsidRPr="00EA7DCB" w:rsidRDefault="00127200" w:rsidP="00093321">
            <w:pPr>
              <w:rPr>
                <w:rFonts w:ascii="Times New Roman" w:hAnsi="Times New Roman" w:cs="Times New Roman"/>
                <w:b/>
                <w:sz w:val="24"/>
                <w:szCs w:val="24"/>
              </w:rPr>
            </w:pPr>
            <w:r w:rsidRPr="00EA7DCB">
              <w:rPr>
                <w:rFonts w:ascii="Times New Roman" w:hAnsi="Times New Roman" w:cs="Times New Roman"/>
                <w:b/>
                <w:sz w:val="24"/>
                <w:szCs w:val="24"/>
              </w:rPr>
              <w:t>ŠMM pozicija</w:t>
            </w:r>
          </w:p>
        </w:tc>
        <w:tc>
          <w:tcPr>
            <w:tcW w:w="3577" w:type="dxa"/>
          </w:tcPr>
          <w:p w14:paraId="5045AD4E" w14:textId="77777777" w:rsidR="00127200" w:rsidRPr="00EA7DCB" w:rsidRDefault="00127200" w:rsidP="00093321">
            <w:pPr>
              <w:rPr>
                <w:rFonts w:ascii="Times New Roman" w:hAnsi="Times New Roman" w:cs="Times New Roman"/>
                <w:b/>
                <w:sz w:val="24"/>
                <w:szCs w:val="24"/>
              </w:rPr>
            </w:pPr>
            <w:r w:rsidRPr="00EA7DCB">
              <w:rPr>
                <w:rFonts w:ascii="Times New Roman" w:hAnsi="Times New Roman" w:cs="Times New Roman"/>
                <w:b/>
                <w:sz w:val="24"/>
                <w:szCs w:val="24"/>
              </w:rPr>
              <w:t>ŠMM argumentai</w:t>
            </w:r>
          </w:p>
        </w:tc>
      </w:tr>
      <w:tr w:rsidR="00D04662" w:rsidRPr="00EA7DCB" w14:paraId="33588B7D" w14:textId="77777777" w:rsidTr="008F1A2E">
        <w:trPr>
          <w:trHeight w:val="698"/>
        </w:trPr>
        <w:tc>
          <w:tcPr>
            <w:tcW w:w="1702" w:type="dxa"/>
            <w:vMerge w:val="restart"/>
          </w:tcPr>
          <w:p w14:paraId="23321826" w14:textId="77777777" w:rsidR="00D04662" w:rsidRPr="00EA7DCB" w:rsidRDefault="00E52CAE" w:rsidP="00E52CAE">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Asociacija „INFOBALT“</w:t>
            </w:r>
          </w:p>
        </w:tc>
        <w:tc>
          <w:tcPr>
            <w:tcW w:w="708" w:type="dxa"/>
          </w:tcPr>
          <w:p w14:paraId="53D535A2" w14:textId="77777777" w:rsidR="00D04662" w:rsidRPr="00EA7DCB" w:rsidRDefault="00D04662" w:rsidP="00093321">
            <w:pPr>
              <w:rPr>
                <w:rFonts w:ascii="Times New Roman" w:hAnsi="Times New Roman" w:cs="Times New Roman"/>
                <w:sz w:val="24"/>
                <w:szCs w:val="24"/>
              </w:rPr>
            </w:pPr>
            <w:r w:rsidRPr="00EA7DCB">
              <w:rPr>
                <w:rFonts w:ascii="Times New Roman" w:hAnsi="Times New Roman" w:cs="Times New Roman"/>
                <w:sz w:val="24"/>
                <w:szCs w:val="24"/>
              </w:rPr>
              <w:t>1.</w:t>
            </w:r>
          </w:p>
        </w:tc>
        <w:tc>
          <w:tcPr>
            <w:tcW w:w="2552" w:type="dxa"/>
          </w:tcPr>
          <w:p w14:paraId="35775ACC" w14:textId="77777777" w:rsidR="00D04662" w:rsidRPr="00EA7DCB" w:rsidRDefault="00C30A80" w:rsidP="00093321">
            <w:pPr>
              <w:rPr>
                <w:rFonts w:ascii="Times New Roman" w:hAnsi="Times New Roman" w:cs="Times New Roman"/>
                <w:sz w:val="24"/>
                <w:szCs w:val="24"/>
              </w:rPr>
            </w:pPr>
            <w:r w:rsidRPr="00C30A80">
              <w:rPr>
                <w:rFonts w:ascii="Times New Roman" w:hAnsi="Times New Roman" w:cs="Times New Roman"/>
                <w:sz w:val="24"/>
                <w:szCs w:val="24"/>
              </w:rPr>
              <w:t>34.2. pagal Aprašo 9.2 papunktyje remiamą veiklą 200 000,00 eurų (du šimtai tūkstančių eurų, 00ct).</w:t>
            </w:r>
          </w:p>
        </w:tc>
        <w:tc>
          <w:tcPr>
            <w:tcW w:w="4961" w:type="dxa"/>
          </w:tcPr>
          <w:p w14:paraId="3EE320DF" w14:textId="77777777" w:rsidR="00C30A80" w:rsidRDefault="00C30A80" w:rsidP="00543690">
            <w:pPr>
              <w:rPr>
                <w:rFonts w:ascii="Times New Roman" w:hAnsi="Times New Roman" w:cs="Times New Roman"/>
                <w:sz w:val="24"/>
                <w:szCs w:val="24"/>
              </w:rPr>
            </w:pPr>
            <w:r w:rsidRPr="00C30A80">
              <w:rPr>
                <w:rFonts w:ascii="Times New Roman" w:hAnsi="Times New Roman" w:cs="Times New Roman"/>
                <w:i/>
                <w:sz w:val="24"/>
                <w:szCs w:val="24"/>
              </w:rPr>
              <w:t>Siūlome padidinti maksimalią ribą 9.2 veiklos projektams iki 600 tūkst. EUR, atitinkamai koreguojant 34.2 punktą</w:t>
            </w:r>
            <w:r w:rsidRPr="00C30A80">
              <w:rPr>
                <w:rFonts w:ascii="Times New Roman" w:hAnsi="Times New Roman" w:cs="Times New Roman"/>
                <w:sz w:val="24"/>
                <w:szCs w:val="24"/>
              </w:rPr>
              <w:t>.</w:t>
            </w:r>
          </w:p>
          <w:p w14:paraId="2A70DFE8" w14:textId="77777777" w:rsidR="00543690" w:rsidRPr="00543690" w:rsidRDefault="00543690" w:rsidP="00543690">
            <w:pPr>
              <w:rPr>
                <w:rFonts w:ascii="Times New Roman" w:hAnsi="Times New Roman" w:cs="Times New Roman"/>
                <w:sz w:val="24"/>
                <w:szCs w:val="24"/>
              </w:rPr>
            </w:pPr>
            <w:r w:rsidRPr="00543690">
              <w:rPr>
                <w:rFonts w:ascii="Times New Roman" w:hAnsi="Times New Roman" w:cs="Times New Roman"/>
                <w:sz w:val="24"/>
                <w:szCs w:val="24"/>
              </w:rPr>
              <w:t>Pateiktame PFSA projekte nurodyta 200 tūkst.</w:t>
            </w:r>
            <w:r w:rsidR="00C30A80">
              <w:rPr>
                <w:rFonts w:ascii="Times New Roman" w:hAnsi="Times New Roman" w:cs="Times New Roman"/>
                <w:sz w:val="24"/>
                <w:szCs w:val="24"/>
              </w:rPr>
              <w:t xml:space="preserve"> </w:t>
            </w:r>
            <w:r w:rsidRPr="00543690">
              <w:rPr>
                <w:rFonts w:ascii="Times New Roman" w:hAnsi="Times New Roman" w:cs="Times New Roman"/>
                <w:sz w:val="24"/>
                <w:szCs w:val="24"/>
              </w:rPr>
              <w:t>EUR suma, atsižvelgiant į bendrą veiklai skirtą 1,737 mln.</w:t>
            </w:r>
            <w:r w:rsidR="00E52CAE">
              <w:rPr>
                <w:rFonts w:ascii="Times New Roman" w:hAnsi="Times New Roman" w:cs="Times New Roman"/>
                <w:sz w:val="24"/>
                <w:szCs w:val="24"/>
              </w:rPr>
              <w:t xml:space="preserve"> </w:t>
            </w:r>
            <w:r w:rsidRPr="00543690">
              <w:rPr>
                <w:rFonts w:ascii="Times New Roman" w:hAnsi="Times New Roman" w:cs="Times New Roman"/>
                <w:sz w:val="24"/>
                <w:szCs w:val="24"/>
              </w:rPr>
              <w:t>EUR sumą reiškia, kad praktiškai bus finansuoti ne mažiau kaip 9 ar 10 projektų. Atsižvelgiant į 2007-2013 m. priemonės, kurioje buvo atrinkti ir finansuoti 12 studentų verslumo skatinimo projektų, patirtį, toks konkuruojančių projektų skaičius kelia problemų vykdytojams ir mažina efektyvumą bei tikimybę, kad pasibaigus projektams veikla bus tęsiama.</w:t>
            </w:r>
          </w:p>
          <w:p w14:paraId="474A9967" w14:textId="77777777" w:rsidR="00543690" w:rsidRPr="00543690" w:rsidRDefault="00543690" w:rsidP="00543690">
            <w:pPr>
              <w:rPr>
                <w:rFonts w:ascii="Times New Roman" w:hAnsi="Times New Roman" w:cs="Times New Roman"/>
                <w:sz w:val="24"/>
                <w:szCs w:val="24"/>
              </w:rPr>
            </w:pPr>
            <w:r w:rsidRPr="00543690">
              <w:rPr>
                <w:rFonts w:ascii="Times New Roman" w:hAnsi="Times New Roman" w:cs="Times New Roman"/>
                <w:sz w:val="24"/>
                <w:szCs w:val="24"/>
              </w:rPr>
              <w:t xml:space="preserve"> </w:t>
            </w:r>
          </w:p>
          <w:p w14:paraId="13EBE142" w14:textId="77777777" w:rsidR="00543690" w:rsidRPr="00543690" w:rsidRDefault="00543690" w:rsidP="00543690">
            <w:pPr>
              <w:rPr>
                <w:rFonts w:ascii="Times New Roman" w:hAnsi="Times New Roman" w:cs="Times New Roman"/>
                <w:sz w:val="24"/>
                <w:szCs w:val="24"/>
              </w:rPr>
            </w:pPr>
            <w:r w:rsidRPr="00543690">
              <w:rPr>
                <w:rFonts w:ascii="Times New Roman" w:hAnsi="Times New Roman" w:cs="Times New Roman"/>
                <w:sz w:val="24"/>
                <w:szCs w:val="24"/>
              </w:rPr>
              <w:t xml:space="preserve">Vykdant „INFOBALT“ ir Visorių IT parko bendrą studentų verslumo ir kūrybiškumo ugdymo per kūrybines praktikas projektą MOKAT 2012-2014 metais susidūrėme su esmine – studentų pritraukimo problema. Kai 12 projektų vienu metu pradeda ieškoti studentų (nes visiems reikia įgyvendinti veiklas ir rodiklius), visi projektai konkuruoja ir tam švaisto išteklius. Studentams dalyvavimas tokiuose projektuose nėra studijų dalis, taigi nemažai daliai studentų apsispręsti ir realiai skirti tam laiko nėra lengva, o galinčių ir </w:t>
            </w:r>
            <w:r w:rsidRPr="00543690">
              <w:rPr>
                <w:rFonts w:ascii="Times New Roman" w:hAnsi="Times New Roman" w:cs="Times New Roman"/>
                <w:sz w:val="24"/>
                <w:szCs w:val="24"/>
              </w:rPr>
              <w:lastRenderedPageBreak/>
              <w:t xml:space="preserve">norinčių eiti ne į gamybines, o būtent į kūrybines praktikas studentų skaičius dėl reklamos išauga nedaug. Universitetuose, kurių studentai labiausiai linkę leistis į tokio pobūdžio veiklas, tiek dėstytojai, tiek karjeros centrų darbuotojai ir studentų atstovybių studentai mėgina padėti visiems vykdytojams ir skleisti 12 projektų žinučių, kurios visos kviečia pas save, ir nelabai aišku kuo skiriasi. Dėl to studentai ir universitetų personalas apkraunamas </w:t>
            </w:r>
            <w:proofErr w:type="spellStart"/>
            <w:r w:rsidRPr="00543690">
              <w:rPr>
                <w:rFonts w:ascii="Times New Roman" w:hAnsi="Times New Roman" w:cs="Times New Roman"/>
                <w:sz w:val="24"/>
                <w:szCs w:val="24"/>
              </w:rPr>
              <w:t>bereikalingu</w:t>
            </w:r>
            <w:proofErr w:type="spellEnd"/>
            <w:r w:rsidRPr="00543690">
              <w:rPr>
                <w:rFonts w:ascii="Times New Roman" w:hAnsi="Times New Roman" w:cs="Times New Roman"/>
                <w:sz w:val="24"/>
                <w:szCs w:val="24"/>
              </w:rPr>
              <w:t xml:space="preserve"> krūviu skleidžiant informaciją ir aiškinantis, kuo vienas projektas skiriasi nuo kito. Rezultatas – siekiant kaip nors įgyvendinti rodiklius, ateinančių studentų kokybė projektų vykdytojams tampa nesvarbi, tuomet dingsta dalies verslo interesas dalyvauti, nes prirenkama nemotyvuotų studentų. O verslumo ir kūrybiškumo mokymai be praktinių įgūdžių ir verslo dalyvavimo apskritai netenka prasmės, nes gali būti užtikrinti ir įprastose universitetų programose.</w:t>
            </w:r>
          </w:p>
          <w:p w14:paraId="5B2D5679" w14:textId="77777777" w:rsidR="00543690" w:rsidRPr="00543690" w:rsidRDefault="00543690" w:rsidP="00543690">
            <w:pPr>
              <w:rPr>
                <w:rFonts w:ascii="Times New Roman" w:hAnsi="Times New Roman" w:cs="Times New Roman"/>
                <w:sz w:val="24"/>
                <w:szCs w:val="24"/>
              </w:rPr>
            </w:pPr>
            <w:r w:rsidRPr="00543690">
              <w:rPr>
                <w:rFonts w:ascii="Times New Roman" w:hAnsi="Times New Roman" w:cs="Times New Roman"/>
                <w:sz w:val="24"/>
                <w:szCs w:val="24"/>
              </w:rPr>
              <w:t xml:space="preserve"> </w:t>
            </w:r>
          </w:p>
          <w:p w14:paraId="755B5451" w14:textId="77777777" w:rsidR="00543690" w:rsidRPr="00543690" w:rsidRDefault="00543690" w:rsidP="00543690">
            <w:pPr>
              <w:rPr>
                <w:rFonts w:ascii="Times New Roman" w:hAnsi="Times New Roman" w:cs="Times New Roman"/>
                <w:sz w:val="24"/>
                <w:szCs w:val="24"/>
              </w:rPr>
            </w:pPr>
            <w:r w:rsidRPr="00543690">
              <w:rPr>
                <w:rFonts w:ascii="Times New Roman" w:hAnsi="Times New Roman" w:cs="Times New Roman"/>
                <w:sz w:val="24"/>
                <w:szCs w:val="24"/>
              </w:rPr>
              <w:t xml:space="preserve">Kita tokios fragmentacijos rizika yra vykdytojų orientacija į trumpalaikį rezultatą ir perspektyvą, o ne į ilgalaikį pokytį ir tęstinumą. Nepaisant to, kad ankstesniame laikotarpyje projektų buvo reikalaujama pateikti valorizacijos planus, iš 12 finansuotų projektų mūsų žiniomis iki šiol veiklą tęsia (ir tuo pačiu didesnę investicijų grąžą valstybei teikia) tik 1.  </w:t>
            </w:r>
          </w:p>
          <w:p w14:paraId="4BBEAB00" w14:textId="77777777" w:rsidR="00543690" w:rsidRPr="00543690" w:rsidRDefault="00543690" w:rsidP="00543690">
            <w:pPr>
              <w:rPr>
                <w:rFonts w:ascii="Times New Roman" w:hAnsi="Times New Roman" w:cs="Times New Roman"/>
                <w:sz w:val="24"/>
                <w:szCs w:val="24"/>
              </w:rPr>
            </w:pPr>
            <w:r w:rsidRPr="00543690">
              <w:rPr>
                <w:rFonts w:ascii="Times New Roman" w:hAnsi="Times New Roman" w:cs="Times New Roman"/>
                <w:sz w:val="24"/>
                <w:szCs w:val="24"/>
              </w:rPr>
              <w:t xml:space="preserve"> </w:t>
            </w:r>
          </w:p>
          <w:p w14:paraId="6CB2F757" w14:textId="77777777" w:rsidR="00D04662" w:rsidRPr="00C30A80" w:rsidRDefault="00543690" w:rsidP="00C30A80">
            <w:pPr>
              <w:rPr>
                <w:rFonts w:ascii="Times New Roman" w:hAnsi="Times New Roman" w:cs="Times New Roman"/>
                <w:sz w:val="24"/>
                <w:szCs w:val="24"/>
              </w:rPr>
            </w:pPr>
            <w:r w:rsidRPr="00543690">
              <w:rPr>
                <w:rFonts w:ascii="Times New Roman" w:hAnsi="Times New Roman" w:cs="Times New Roman"/>
                <w:sz w:val="24"/>
                <w:szCs w:val="24"/>
              </w:rPr>
              <w:t>Taip pat reikia pažymėti, kad šis išskaidymas į daugelį mažesnių projektų neatitinka numatyto LR Vyriausybės tikslo konsoliduoti aukštojo mokslo ir studijų institucijas ir jų išteklius.</w:t>
            </w:r>
          </w:p>
        </w:tc>
        <w:tc>
          <w:tcPr>
            <w:tcW w:w="1418" w:type="dxa"/>
          </w:tcPr>
          <w:p w14:paraId="28C7A45E" w14:textId="0DB8633C" w:rsidR="00D04662" w:rsidRPr="00EA7DCB" w:rsidRDefault="003018BC" w:rsidP="00093321">
            <w:pPr>
              <w:rPr>
                <w:rFonts w:ascii="Times New Roman" w:hAnsi="Times New Roman" w:cs="Times New Roman"/>
                <w:sz w:val="24"/>
                <w:szCs w:val="24"/>
              </w:rPr>
            </w:pPr>
            <w:r>
              <w:rPr>
                <w:rFonts w:ascii="Times New Roman" w:hAnsi="Times New Roman" w:cs="Times New Roman"/>
                <w:sz w:val="24"/>
                <w:szCs w:val="24"/>
              </w:rPr>
              <w:lastRenderedPageBreak/>
              <w:t>Iš dalies atsižvelgta</w:t>
            </w:r>
          </w:p>
        </w:tc>
        <w:tc>
          <w:tcPr>
            <w:tcW w:w="3577" w:type="dxa"/>
          </w:tcPr>
          <w:p w14:paraId="7C1A7CE4" w14:textId="77777777" w:rsidR="00D04662" w:rsidRDefault="003018BC" w:rsidP="00EA7609">
            <w:pPr>
              <w:pStyle w:val="Default"/>
              <w:spacing w:after="160"/>
              <w:jc w:val="both"/>
            </w:pPr>
            <w:r>
              <w:t>Punktas pakoreguotas taip:</w:t>
            </w:r>
          </w:p>
          <w:p w14:paraId="0DF96306" w14:textId="1406F67A" w:rsidR="003018BC" w:rsidRPr="00EA7DCB" w:rsidRDefault="003018BC" w:rsidP="003018BC">
            <w:pPr>
              <w:pStyle w:val="Default"/>
              <w:spacing w:after="160"/>
              <w:jc w:val="both"/>
            </w:pPr>
            <w:r>
              <w:t>„</w:t>
            </w:r>
            <w:r w:rsidRPr="003018BC">
              <w:t xml:space="preserve">34.2. pagal </w:t>
            </w:r>
            <w:r w:rsidRPr="00E33E02">
              <w:t>Aprašo 9.2 papunktyje remiamą veiklą 300 000,00 eurų (trys šimtai tūkstančių eurų, 00ct).“</w:t>
            </w:r>
          </w:p>
        </w:tc>
      </w:tr>
      <w:tr w:rsidR="00D04662" w:rsidRPr="00EA7DCB" w14:paraId="659E477E" w14:textId="77777777" w:rsidTr="008F1A2E">
        <w:trPr>
          <w:trHeight w:val="415"/>
        </w:trPr>
        <w:tc>
          <w:tcPr>
            <w:tcW w:w="1702" w:type="dxa"/>
            <w:vMerge/>
          </w:tcPr>
          <w:p w14:paraId="66EBF7A0" w14:textId="1F363443" w:rsidR="00D04662" w:rsidRDefault="00D04662" w:rsidP="00093321">
            <w:pPr>
              <w:rPr>
                <w:rFonts w:ascii="Times New Roman" w:eastAsia="Times New Roman" w:hAnsi="Times New Roman" w:cs="Times New Roman"/>
                <w:color w:val="000000"/>
                <w:sz w:val="24"/>
                <w:szCs w:val="24"/>
              </w:rPr>
            </w:pPr>
          </w:p>
        </w:tc>
        <w:tc>
          <w:tcPr>
            <w:tcW w:w="708" w:type="dxa"/>
          </w:tcPr>
          <w:p w14:paraId="05879E54" w14:textId="77777777" w:rsidR="00D04662" w:rsidRPr="00EA7DCB" w:rsidRDefault="00D04662" w:rsidP="00093321">
            <w:pPr>
              <w:rPr>
                <w:rFonts w:ascii="Times New Roman" w:hAnsi="Times New Roman" w:cs="Times New Roman"/>
                <w:sz w:val="24"/>
                <w:szCs w:val="24"/>
              </w:rPr>
            </w:pPr>
            <w:r>
              <w:rPr>
                <w:rFonts w:ascii="Times New Roman" w:hAnsi="Times New Roman" w:cs="Times New Roman"/>
                <w:sz w:val="24"/>
                <w:szCs w:val="24"/>
              </w:rPr>
              <w:t xml:space="preserve">2. </w:t>
            </w:r>
          </w:p>
        </w:tc>
        <w:tc>
          <w:tcPr>
            <w:tcW w:w="2552" w:type="dxa"/>
          </w:tcPr>
          <w:p w14:paraId="3ED1B0E4" w14:textId="77777777" w:rsidR="00D04662" w:rsidRPr="00D04662" w:rsidRDefault="00967248" w:rsidP="0060387B">
            <w:pPr>
              <w:rPr>
                <w:rFonts w:ascii="Times New Roman" w:hAnsi="Times New Roman" w:cs="Times New Roman"/>
                <w:sz w:val="24"/>
                <w:szCs w:val="24"/>
              </w:rPr>
            </w:pPr>
            <w:r>
              <w:rPr>
                <w:rFonts w:ascii="Times New Roman" w:hAnsi="Times New Roman" w:cs="Times New Roman"/>
                <w:sz w:val="24"/>
                <w:szCs w:val="24"/>
              </w:rPr>
              <w:t xml:space="preserve">Kriterijus </w:t>
            </w:r>
            <w:r w:rsidRPr="00967248">
              <w:rPr>
                <w:rFonts w:ascii="Times New Roman" w:hAnsi="Times New Roman" w:cs="Times New Roman"/>
                <w:sz w:val="24"/>
                <w:szCs w:val="24"/>
              </w:rPr>
              <w:t>„1. Pareiškėjas ir (arba) partneriai turi patirties bendradarbiaujant su aukštosiomis mokyklomis, asociacijomis ir (arba) įm</w:t>
            </w:r>
            <w:r>
              <w:rPr>
                <w:rFonts w:ascii="Times New Roman" w:hAnsi="Times New Roman" w:cs="Times New Roman"/>
                <w:sz w:val="24"/>
                <w:szCs w:val="24"/>
              </w:rPr>
              <w:t>onėmis verslumo ugdymo srityje“</w:t>
            </w:r>
          </w:p>
        </w:tc>
        <w:tc>
          <w:tcPr>
            <w:tcW w:w="4961" w:type="dxa"/>
          </w:tcPr>
          <w:p w14:paraId="0D7BF366" w14:textId="77777777" w:rsidR="00D04662" w:rsidRPr="00EA7DCB" w:rsidRDefault="00543690" w:rsidP="00D04662">
            <w:pPr>
              <w:rPr>
                <w:rFonts w:ascii="Times New Roman" w:hAnsi="Times New Roman" w:cs="Times New Roman"/>
                <w:sz w:val="24"/>
                <w:szCs w:val="24"/>
              </w:rPr>
            </w:pPr>
            <w:r w:rsidRPr="00967248">
              <w:rPr>
                <w:rFonts w:ascii="Times New Roman" w:hAnsi="Times New Roman" w:cs="Times New Roman"/>
                <w:i/>
                <w:sz w:val="24"/>
                <w:szCs w:val="24"/>
              </w:rPr>
              <w:t xml:space="preserve">Siūlome aiškiau apibrėžti, kaip bus vertinama veikla, skiriant į projekto veiklą 9.2 orientuotoms paraiškoms balus pagal Kriterijų 1 </w:t>
            </w:r>
            <w:r w:rsidRPr="00543690">
              <w:rPr>
                <w:rFonts w:ascii="Times New Roman" w:hAnsi="Times New Roman" w:cs="Times New Roman"/>
                <w:sz w:val="24"/>
                <w:szCs w:val="24"/>
              </w:rPr>
              <w:t xml:space="preserve">(„1. Pareiškėjas ir (arba) partneriai turi patirties bendradarbiaujant su aukštosiomis mokyklomis, asociacijomis ir (arba) įmonėmis verslumo ugdymo srityje“, PFSA 2 priedas). Šiuo metu yra išvardinta visa eilė veiklų (organizavo konkursus, kitus renginius, susijusius su verslumo ugdymu, vykdė ar dalyvavo projektuose, susijusiuose su verslumo ugdymu), kurių apimtis ir tuo pačiu jų metu vykdytojų įgyta patirtis, kurią norima įvertinti, iš esmės skiriasi. Tokiu būdu pvz. 1 val. paskaitą, kurią aukštojoje mokykloje skaitė verslininkas, ar 100 val. praktiniam darbui komandoje prie verslo </w:t>
            </w:r>
            <w:proofErr w:type="spellStart"/>
            <w:r w:rsidRPr="00543690">
              <w:rPr>
                <w:rFonts w:ascii="Times New Roman" w:hAnsi="Times New Roman" w:cs="Times New Roman"/>
                <w:sz w:val="24"/>
                <w:szCs w:val="24"/>
              </w:rPr>
              <w:t>startuolio</w:t>
            </w:r>
            <w:proofErr w:type="spellEnd"/>
            <w:r w:rsidRPr="00543690">
              <w:rPr>
                <w:rFonts w:ascii="Times New Roman" w:hAnsi="Times New Roman" w:cs="Times New Roman"/>
                <w:sz w:val="24"/>
                <w:szCs w:val="24"/>
              </w:rPr>
              <w:t xml:space="preserve"> idėjos, ar 2 metų bendros 1000 val. apimties verslumo veiklų projektui, prilyginant vienai veiklai dalis pareiškėjų būtų nepagrįstai diskriminuojami, nes tiek paskaita, tiek darbas komandoje, tiek projekte apskaičiuojant balus būtų laikoma ir skaičiuojama kaip 1 veikla. Todėl siūlome vertinti patirtį ją įvertinant ir pagrindžiant ne priemonių skaičiumi, o konkrečių priemonių valandomis, kas neprieštarauja 2014-2020 m. ES fondų investicijų veiksmų programos stebėsenos komiteto patvirtintam projektų atrankos kriterijų aprašui. Taip bus užtikrinamas vienodas ir objektyvus visų pareiškėjų ir partnerių bendros patirties vertinimas.</w:t>
            </w:r>
          </w:p>
        </w:tc>
        <w:tc>
          <w:tcPr>
            <w:tcW w:w="1418" w:type="dxa"/>
          </w:tcPr>
          <w:p w14:paraId="673537FD" w14:textId="7A2BED92" w:rsidR="00D04662" w:rsidRPr="00EA7DCB" w:rsidRDefault="00D977D6" w:rsidP="00093321">
            <w:pPr>
              <w:rPr>
                <w:rFonts w:ascii="Times New Roman" w:hAnsi="Times New Roman" w:cs="Times New Roman"/>
                <w:sz w:val="24"/>
                <w:szCs w:val="24"/>
              </w:rPr>
            </w:pPr>
            <w:r>
              <w:rPr>
                <w:rFonts w:ascii="Times New Roman" w:hAnsi="Times New Roman" w:cs="Times New Roman"/>
                <w:sz w:val="24"/>
                <w:szCs w:val="24"/>
              </w:rPr>
              <w:t>Atsižvelgta</w:t>
            </w:r>
          </w:p>
        </w:tc>
        <w:tc>
          <w:tcPr>
            <w:tcW w:w="3577" w:type="dxa"/>
          </w:tcPr>
          <w:p w14:paraId="540BF444" w14:textId="77777777" w:rsidR="00D04662" w:rsidRDefault="00D977D6" w:rsidP="00510BBF">
            <w:pPr>
              <w:pStyle w:val="Default"/>
              <w:spacing w:after="160"/>
              <w:jc w:val="both"/>
            </w:pPr>
            <w:r>
              <w:t xml:space="preserve">Kriterijaus </w:t>
            </w:r>
            <w:r w:rsidRPr="00D977D6">
              <w:t>1. Pareiškėjas ir (arba) partneriai turi patirties bendradarbiaujant su aukštosiomis mokyklomis, asociacijomis ir (arba) į</w:t>
            </w:r>
            <w:r>
              <w:t xml:space="preserve">monėmis verslumo ugdymo srityje paaiškinimas bus koreguojamas taip: </w:t>
            </w:r>
          </w:p>
          <w:p w14:paraId="47B09BFF" w14:textId="66D6995F" w:rsidR="00BE3D9B" w:rsidRDefault="00BE3D9B" w:rsidP="00BE3D9B">
            <w:pPr>
              <w:pStyle w:val="Default"/>
              <w:jc w:val="both"/>
            </w:pPr>
            <w:r>
              <w:t>Vertinama, ar pareiškėjai ir (arba) partneriai 2014–2016 m. vykdė studentams skirtas verslumo ugdymo veiklas</w:t>
            </w:r>
            <w:r w:rsidR="00E33E02">
              <w:t xml:space="preserve"> </w:t>
            </w:r>
            <w:r>
              <w:t>– organizavo konkursus, kitus renginius (trukmė ne trumpesnė nei 8 val.), susijusius su verslumo ugdymu, vykdė ar dalyvavo projektuose, susijusiuose su verslumo ugdymu.</w:t>
            </w:r>
          </w:p>
          <w:p w14:paraId="7FB1DDFE" w14:textId="5D5D6C83" w:rsidR="00D977D6" w:rsidRPr="00EA7DCB" w:rsidRDefault="00BE3D9B" w:rsidP="00BE3D9B">
            <w:pPr>
              <w:pStyle w:val="Default"/>
              <w:jc w:val="both"/>
            </w:pPr>
            <w:r>
              <w:t>Pateikiami pagrindimo dokumentai – „Renginių sąrašas“ nurodant renginio pavadinimą, vietą, datą, trukmę, su kuo buvo bendradarbiaujama. Taip pat pateikiamos bendradarbiavimo, projektų sutartys.</w:t>
            </w:r>
          </w:p>
        </w:tc>
      </w:tr>
      <w:tr w:rsidR="00543690" w:rsidRPr="00EA7DCB" w14:paraId="70EFACE4" w14:textId="77777777" w:rsidTr="008F1A2E">
        <w:trPr>
          <w:trHeight w:val="3190"/>
        </w:trPr>
        <w:tc>
          <w:tcPr>
            <w:tcW w:w="1702" w:type="dxa"/>
            <w:vMerge w:val="restart"/>
          </w:tcPr>
          <w:p w14:paraId="04298E1C" w14:textId="69A6B835" w:rsidR="00543690" w:rsidRDefault="00E52CAE" w:rsidP="0009332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Asociacija „</w:t>
            </w:r>
            <w:proofErr w:type="spellStart"/>
            <w:r w:rsidR="00543690">
              <w:rPr>
                <w:rFonts w:ascii="Times New Roman" w:eastAsia="Times New Roman" w:hAnsi="Times New Roman" w:cs="Times New Roman"/>
                <w:color w:val="000000"/>
                <w:sz w:val="24"/>
                <w:szCs w:val="24"/>
              </w:rPr>
              <w:t>Linpra</w:t>
            </w:r>
            <w:proofErr w:type="spellEnd"/>
            <w:r>
              <w:rPr>
                <w:rFonts w:ascii="Times New Roman" w:eastAsia="Times New Roman" w:hAnsi="Times New Roman" w:cs="Times New Roman"/>
                <w:color w:val="000000"/>
                <w:sz w:val="24"/>
                <w:szCs w:val="24"/>
              </w:rPr>
              <w:t>“</w:t>
            </w:r>
            <w:r w:rsidR="00543690">
              <w:rPr>
                <w:rFonts w:ascii="Times New Roman" w:eastAsia="Times New Roman" w:hAnsi="Times New Roman" w:cs="Times New Roman"/>
                <w:color w:val="000000"/>
                <w:sz w:val="24"/>
                <w:szCs w:val="24"/>
              </w:rPr>
              <w:t xml:space="preserve"> </w:t>
            </w:r>
          </w:p>
        </w:tc>
        <w:tc>
          <w:tcPr>
            <w:tcW w:w="708" w:type="dxa"/>
          </w:tcPr>
          <w:p w14:paraId="493D79C6" w14:textId="77777777" w:rsidR="00543690" w:rsidRDefault="00543690" w:rsidP="00093321">
            <w:pPr>
              <w:rPr>
                <w:rFonts w:ascii="Times New Roman" w:hAnsi="Times New Roman" w:cs="Times New Roman"/>
                <w:sz w:val="24"/>
                <w:szCs w:val="24"/>
              </w:rPr>
            </w:pPr>
            <w:r>
              <w:rPr>
                <w:rFonts w:ascii="Times New Roman" w:hAnsi="Times New Roman" w:cs="Times New Roman"/>
                <w:sz w:val="24"/>
                <w:szCs w:val="24"/>
              </w:rPr>
              <w:t>1.</w:t>
            </w:r>
          </w:p>
        </w:tc>
        <w:tc>
          <w:tcPr>
            <w:tcW w:w="2552" w:type="dxa"/>
          </w:tcPr>
          <w:p w14:paraId="56758435" w14:textId="77777777" w:rsidR="00543690" w:rsidRPr="00543690" w:rsidRDefault="00543690" w:rsidP="0060387B">
            <w:pPr>
              <w:rPr>
                <w:rFonts w:ascii="Times New Roman" w:hAnsi="Times New Roman" w:cs="Times New Roman"/>
                <w:sz w:val="24"/>
                <w:szCs w:val="24"/>
              </w:rPr>
            </w:pPr>
            <w:r w:rsidRPr="00543690">
              <w:rPr>
                <w:rFonts w:ascii="Times New Roman" w:hAnsi="Times New Roman" w:cs="Times New Roman"/>
                <w:sz w:val="24"/>
                <w:szCs w:val="24"/>
              </w:rPr>
              <w:t>13.2. pagal Aprašo 9.2 papunktyje įvardintą finansuojamą veiklą galimas pareiškėjas yra – asociacijos, vienijančios įmones arba jungiančios asmenis profesiniu ir bendros veiklos pagrindu,  Lietuvos aukštosios mokyklos, galimi partneriai yra viešieji juridiniai asmenys, veikiantys švietimo srityje.</w:t>
            </w:r>
          </w:p>
        </w:tc>
        <w:tc>
          <w:tcPr>
            <w:tcW w:w="4961" w:type="dxa"/>
          </w:tcPr>
          <w:p w14:paraId="755DD8F1" w14:textId="77777777" w:rsidR="00543690" w:rsidRPr="00543690" w:rsidRDefault="00543690" w:rsidP="00D04662">
            <w:pPr>
              <w:rPr>
                <w:rFonts w:ascii="Times New Roman" w:hAnsi="Times New Roman" w:cs="Times New Roman"/>
                <w:sz w:val="24"/>
                <w:szCs w:val="24"/>
              </w:rPr>
            </w:pPr>
            <w:r w:rsidRPr="00543690">
              <w:rPr>
                <w:rFonts w:ascii="Times New Roman" w:hAnsi="Times New Roman" w:cs="Times New Roman"/>
                <w:sz w:val="24"/>
                <w:szCs w:val="24"/>
              </w:rPr>
              <w:t>Siūlymas būtų iš pareiškėjų išimti aukštąsias mokyklas ir palikti juos kaip galimus partnerius. Tokiu būdu būtų valdoma rizika jog projekto biudžetas bus nukreiptas aukštųjų mokyklų dėstytojų darbo užmokesčiui už veiklas</w:t>
            </w:r>
            <w:r w:rsidR="00967248">
              <w:rPr>
                <w:rFonts w:ascii="Times New Roman" w:hAnsi="Times New Roman" w:cs="Times New Roman"/>
                <w:sz w:val="24"/>
                <w:szCs w:val="24"/>
              </w:rPr>
              <w:t>,</w:t>
            </w:r>
            <w:r w:rsidRPr="00543690">
              <w:rPr>
                <w:rFonts w:ascii="Times New Roman" w:hAnsi="Times New Roman" w:cs="Times New Roman"/>
                <w:sz w:val="24"/>
                <w:szCs w:val="24"/>
              </w:rPr>
              <w:t xml:space="preserve"> kurias jie vienaip ar kitaip daro ir privalo daryti, nes tai jų tiesioginis darbas. Išlaikant paraiškėjus – verslo asociacijas, būtų užtikrintas aukštųjų mokyklų noras įsiklausyti į verslo poreikius, bei ieškoti dialogo, o ne diktuoti sąlygas.</w:t>
            </w:r>
          </w:p>
        </w:tc>
        <w:tc>
          <w:tcPr>
            <w:tcW w:w="1418" w:type="dxa"/>
          </w:tcPr>
          <w:p w14:paraId="2C5880C6" w14:textId="5C1DBA90" w:rsidR="00543690" w:rsidRPr="00EA7DCB" w:rsidRDefault="0006768D" w:rsidP="00093321">
            <w:pPr>
              <w:rPr>
                <w:rFonts w:ascii="Times New Roman" w:hAnsi="Times New Roman" w:cs="Times New Roman"/>
                <w:sz w:val="24"/>
                <w:szCs w:val="24"/>
              </w:rPr>
            </w:pPr>
            <w:r>
              <w:rPr>
                <w:rFonts w:ascii="Times New Roman" w:hAnsi="Times New Roman" w:cs="Times New Roman"/>
                <w:sz w:val="24"/>
                <w:szCs w:val="24"/>
              </w:rPr>
              <w:t>Neatsižvelgta</w:t>
            </w:r>
          </w:p>
        </w:tc>
        <w:tc>
          <w:tcPr>
            <w:tcW w:w="3577" w:type="dxa"/>
          </w:tcPr>
          <w:p w14:paraId="5A510312" w14:textId="779F9F70" w:rsidR="00543690" w:rsidRPr="00EA7DCB" w:rsidRDefault="0006768D" w:rsidP="00510BBF">
            <w:pPr>
              <w:pStyle w:val="Default"/>
              <w:spacing w:after="160"/>
              <w:jc w:val="both"/>
            </w:pPr>
            <w:r>
              <w:t>Aukštosios mokyklos kaip galimas šios veiklos pareiškėjas buvo įtrauktas atsižvelgiant į socialinių partnerių pasiūlymą, kuris buvo pateiktas 2016 m. balandžio 11 d. vykusio susitikimo metu, kai buvo aptarinėjami atrankos kriterijai.</w:t>
            </w:r>
          </w:p>
        </w:tc>
      </w:tr>
      <w:tr w:rsidR="00543690" w:rsidRPr="00EA7DCB" w14:paraId="4FB08F81" w14:textId="77777777" w:rsidTr="008F1A2E">
        <w:trPr>
          <w:trHeight w:val="2783"/>
        </w:trPr>
        <w:tc>
          <w:tcPr>
            <w:tcW w:w="1702" w:type="dxa"/>
            <w:vMerge/>
          </w:tcPr>
          <w:p w14:paraId="35C8A17D" w14:textId="77777777" w:rsidR="00543690" w:rsidRDefault="00543690" w:rsidP="00093321">
            <w:pPr>
              <w:rPr>
                <w:rFonts w:ascii="Times New Roman" w:eastAsia="Times New Roman" w:hAnsi="Times New Roman" w:cs="Times New Roman"/>
                <w:color w:val="000000"/>
                <w:sz w:val="24"/>
                <w:szCs w:val="24"/>
              </w:rPr>
            </w:pPr>
          </w:p>
        </w:tc>
        <w:tc>
          <w:tcPr>
            <w:tcW w:w="708" w:type="dxa"/>
          </w:tcPr>
          <w:p w14:paraId="6CE7F939" w14:textId="77777777" w:rsidR="00543690" w:rsidRDefault="00543690" w:rsidP="00093321">
            <w:pPr>
              <w:rPr>
                <w:rFonts w:ascii="Times New Roman" w:hAnsi="Times New Roman" w:cs="Times New Roman"/>
                <w:sz w:val="24"/>
                <w:szCs w:val="24"/>
              </w:rPr>
            </w:pPr>
            <w:r>
              <w:rPr>
                <w:rFonts w:ascii="Times New Roman" w:hAnsi="Times New Roman" w:cs="Times New Roman"/>
                <w:sz w:val="24"/>
                <w:szCs w:val="24"/>
              </w:rPr>
              <w:t>2.</w:t>
            </w:r>
          </w:p>
        </w:tc>
        <w:tc>
          <w:tcPr>
            <w:tcW w:w="2552" w:type="dxa"/>
          </w:tcPr>
          <w:p w14:paraId="5CC47FCE" w14:textId="68714B36" w:rsidR="00CF3B61" w:rsidRDefault="00CF3B61" w:rsidP="0060387B">
            <w:pPr>
              <w:rPr>
                <w:rFonts w:ascii="Times New Roman" w:hAnsi="Times New Roman" w:cs="Times New Roman"/>
                <w:sz w:val="24"/>
                <w:szCs w:val="24"/>
              </w:rPr>
            </w:pPr>
            <w:r w:rsidRPr="00CF3B61">
              <w:rPr>
                <w:rFonts w:ascii="Times New Roman" w:hAnsi="Times New Roman" w:cs="Times New Roman"/>
                <w:sz w:val="24"/>
                <w:szCs w:val="24"/>
              </w:rPr>
              <w:t>2. Projekte numatyta, kad bus ugdomos kelių sričių studentų ir d</w:t>
            </w:r>
            <w:r>
              <w:rPr>
                <w:rFonts w:ascii="Times New Roman" w:hAnsi="Times New Roman" w:cs="Times New Roman"/>
                <w:sz w:val="24"/>
                <w:szCs w:val="24"/>
              </w:rPr>
              <w:t>ėstytojų verslumo kompetencijos:</w:t>
            </w:r>
          </w:p>
          <w:p w14:paraId="1A50DE1F" w14:textId="6B0551EE" w:rsidR="00CF3B61" w:rsidRPr="00543690" w:rsidRDefault="00CF3B61" w:rsidP="0060387B">
            <w:pPr>
              <w:rPr>
                <w:rFonts w:ascii="Times New Roman" w:hAnsi="Times New Roman" w:cs="Times New Roman"/>
                <w:sz w:val="24"/>
                <w:szCs w:val="24"/>
              </w:rPr>
            </w:pPr>
            <w:r w:rsidRPr="00CF3B61">
              <w:rPr>
                <w:rFonts w:ascii="Times New Roman" w:hAnsi="Times New Roman" w:cs="Times New Roman"/>
                <w:sz w:val="24"/>
                <w:szCs w:val="24"/>
              </w:rPr>
              <w:t>c) projekte numatyta, kad verslumo ugdymo mokymuose studentai dalyvauja kartu su dėstytojais, kaip mokymų dalyviais ir dėstytojų skaičius bendrame projekto dalyvių skaičiuje sudaro ne mažiau kaip 10 procentų</w:t>
            </w:r>
          </w:p>
        </w:tc>
        <w:tc>
          <w:tcPr>
            <w:tcW w:w="4961" w:type="dxa"/>
          </w:tcPr>
          <w:p w14:paraId="2B65F9A5" w14:textId="77777777" w:rsidR="00543690" w:rsidRPr="00543690" w:rsidRDefault="00543690" w:rsidP="00D04662">
            <w:pPr>
              <w:rPr>
                <w:rFonts w:ascii="Times New Roman" w:hAnsi="Times New Roman" w:cs="Times New Roman"/>
                <w:sz w:val="24"/>
                <w:szCs w:val="24"/>
              </w:rPr>
            </w:pPr>
            <w:r w:rsidRPr="00543690">
              <w:rPr>
                <w:rFonts w:ascii="Times New Roman" w:hAnsi="Times New Roman" w:cs="Times New Roman"/>
                <w:sz w:val="24"/>
                <w:szCs w:val="24"/>
              </w:rPr>
              <w:t>Verslumo projektų praktika rodo jog didelė klaida buvo padaryta jungiant dėstytojus į bendras veiklas ir mokymus kartu su studentais. Dėstytojams sunku perlipti „vienos gretos su studentais“</w:t>
            </w:r>
            <w:r w:rsidR="00E62CBB">
              <w:rPr>
                <w:rFonts w:ascii="Times New Roman" w:hAnsi="Times New Roman" w:cs="Times New Roman"/>
                <w:sz w:val="24"/>
                <w:szCs w:val="24"/>
              </w:rPr>
              <w:t xml:space="preserve"> </w:t>
            </w:r>
            <w:r w:rsidRPr="00543690">
              <w:rPr>
                <w:rFonts w:ascii="Times New Roman" w:hAnsi="Times New Roman" w:cs="Times New Roman"/>
                <w:sz w:val="24"/>
                <w:szCs w:val="24"/>
              </w:rPr>
              <w:t xml:space="preserve">barjerą. Jie jaučiasi nepatogiai dalyvaudami tose pačiose veiklose ir mokymuose. Daug daugiau naudos, kai patys geriausi dėstytojai prisideda prie verslumo vykdymo kaip </w:t>
            </w:r>
            <w:proofErr w:type="spellStart"/>
            <w:r w:rsidRPr="00543690">
              <w:rPr>
                <w:rFonts w:ascii="Times New Roman" w:hAnsi="Times New Roman" w:cs="Times New Roman"/>
                <w:sz w:val="24"/>
                <w:szCs w:val="24"/>
              </w:rPr>
              <w:t>mentoriai</w:t>
            </w:r>
            <w:proofErr w:type="spellEnd"/>
            <w:r w:rsidRPr="00543690">
              <w:rPr>
                <w:rFonts w:ascii="Times New Roman" w:hAnsi="Times New Roman" w:cs="Times New Roman"/>
                <w:sz w:val="24"/>
                <w:szCs w:val="24"/>
              </w:rPr>
              <w:t xml:space="preserve"> ar konsultantai/praktikų vadovai.</w:t>
            </w:r>
          </w:p>
        </w:tc>
        <w:tc>
          <w:tcPr>
            <w:tcW w:w="1418" w:type="dxa"/>
          </w:tcPr>
          <w:p w14:paraId="0226F321" w14:textId="4C8CD9A2" w:rsidR="00543690" w:rsidRPr="00EA7DCB" w:rsidRDefault="0006768D" w:rsidP="00093321">
            <w:pPr>
              <w:rPr>
                <w:rFonts w:ascii="Times New Roman" w:hAnsi="Times New Roman" w:cs="Times New Roman"/>
                <w:sz w:val="24"/>
                <w:szCs w:val="24"/>
              </w:rPr>
            </w:pPr>
            <w:r>
              <w:rPr>
                <w:rFonts w:ascii="Times New Roman" w:hAnsi="Times New Roman" w:cs="Times New Roman"/>
                <w:sz w:val="24"/>
                <w:szCs w:val="24"/>
              </w:rPr>
              <w:t>Neatsižvelgta</w:t>
            </w:r>
          </w:p>
        </w:tc>
        <w:tc>
          <w:tcPr>
            <w:tcW w:w="3577" w:type="dxa"/>
          </w:tcPr>
          <w:p w14:paraId="5082859F" w14:textId="77777777" w:rsidR="00543690" w:rsidRDefault="00CF3B61" w:rsidP="00CF3B61">
            <w:pPr>
              <w:pStyle w:val="Default"/>
              <w:spacing w:after="160"/>
              <w:jc w:val="both"/>
            </w:pPr>
            <w:r>
              <w:t xml:space="preserve">Tai yra prioritetinis, bet neprivalomas kriterijus, už kurį galima gauti papildomų balų. </w:t>
            </w:r>
          </w:p>
          <w:p w14:paraId="2B49F7B4" w14:textId="3C7F4950" w:rsidR="00CF3B61" w:rsidRPr="00EA7DCB" w:rsidRDefault="00CF3B61" w:rsidP="00CF3B61">
            <w:pPr>
              <w:pStyle w:val="Default"/>
              <w:spacing w:after="160"/>
              <w:jc w:val="both"/>
            </w:pPr>
            <w:r>
              <w:t xml:space="preserve">Juo siekiama paskatinti dėstytojus ir studentus dirbti komandoje. Buvusių projektų praktika rodo, kad tokia bendra veikla pasiteisino ir buvo naudinga tiek dėstytojams, tiek studentams. </w:t>
            </w:r>
          </w:p>
        </w:tc>
      </w:tr>
      <w:tr w:rsidR="00543690" w:rsidRPr="00EA7DCB" w14:paraId="3D90A17C" w14:textId="77777777" w:rsidTr="00093AC8">
        <w:trPr>
          <w:trHeight w:val="1124"/>
        </w:trPr>
        <w:tc>
          <w:tcPr>
            <w:tcW w:w="1702" w:type="dxa"/>
            <w:vMerge/>
          </w:tcPr>
          <w:p w14:paraId="437E33E9" w14:textId="7967F24D" w:rsidR="00543690" w:rsidRDefault="00543690" w:rsidP="00093321">
            <w:pPr>
              <w:rPr>
                <w:rFonts w:ascii="Times New Roman" w:eastAsia="Times New Roman" w:hAnsi="Times New Roman" w:cs="Times New Roman"/>
                <w:color w:val="000000"/>
                <w:sz w:val="24"/>
                <w:szCs w:val="24"/>
              </w:rPr>
            </w:pPr>
          </w:p>
        </w:tc>
        <w:tc>
          <w:tcPr>
            <w:tcW w:w="708" w:type="dxa"/>
          </w:tcPr>
          <w:p w14:paraId="5B9A48A3" w14:textId="77777777" w:rsidR="00543690" w:rsidRDefault="00543690" w:rsidP="00093321">
            <w:pPr>
              <w:rPr>
                <w:rFonts w:ascii="Times New Roman" w:hAnsi="Times New Roman" w:cs="Times New Roman"/>
                <w:sz w:val="24"/>
                <w:szCs w:val="24"/>
              </w:rPr>
            </w:pPr>
            <w:r>
              <w:rPr>
                <w:rFonts w:ascii="Times New Roman" w:hAnsi="Times New Roman" w:cs="Times New Roman"/>
                <w:sz w:val="24"/>
                <w:szCs w:val="24"/>
              </w:rPr>
              <w:t>3.</w:t>
            </w:r>
          </w:p>
        </w:tc>
        <w:tc>
          <w:tcPr>
            <w:tcW w:w="2552" w:type="dxa"/>
          </w:tcPr>
          <w:p w14:paraId="48E16AA2" w14:textId="77777777" w:rsidR="00543690" w:rsidRDefault="00543690" w:rsidP="0060387B">
            <w:pPr>
              <w:rPr>
                <w:rFonts w:ascii="Times New Roman" w:hAnsi="Times New Roman" w:cs="Times New Roman"/>
                <w:sz w:val="24"/>
                <w:szCs w:val="24"/>
              </w:rPr>
            </w:pPr>
            <w:r w:rsidRPr="00543690">
              <w:rPr>
                <w:rFonts w:ascii="Times New Roman" w:hAnsi="Times New Roman" w:cs="Times New Roman"/>
                <w:sz w:val="24"/>
                <w:szCs w:val="24"/>
              </w:rPr>
              <w:t>37. Pagal Aprašą tinkamų arba netinkamų finansuoti išlaidų kategorijos yra šios:</w:t>
            </w:r>
          </w:p>
          <w:p w14:paraId="0AC4A564" w14:textId="77777777" w:rsidR="00543690" w:rsidRPr="00543690" w:rsidRDefault="00543690" w:rsidP="0060387B">
            <w:pPr>
              <w:rPr>
                <w:rFonts w:ascii="Times New Roman" w:hAnsi="Times New Roman" w:cs="Times New Roman"/>
                <w:sz w:val="24"/>
                <w:szCs w:val="24"/>
              </w:rPr>
            </w:pPr>
            <w:r w:rsidRPr="00543690">
              <w:rPr>
                <w:rFonts w:ascii="Times New Roman" w:hAnsi="Times New Roman" w:cs="Times New Roman"/>
                <w:sz w:val="24"/>
                <w:szCs w:val="24"/>
              </w:rPr>
              <w:t>Projekto veiklose dalyvaujančių privačių juridinių asmenų projektų dalyvių darbo užmokesčio išlaidos apskaičiuojamos taikant fiksuotus įkainius. Įkainiai nustatomi remiantis 2016 m. vasario 19 d. „Privačių juridinių asmenų projektų dalyvių darbo užmokesčio fiksuotųjų įkainių nustatymo tyrimo ataskaita“. Šis tyrimas skelbiamas adresu http://www.esinvesticijos.lt/lt/dokumentai/supaprastinto-islaidu-apmokejimo-tyrimai.</w:t>
            </w:r>
          </w:p>
        </w:tc>
        <w:tc>
          <w:tcPr>
            <w:tcW w:w="4961" w:type="dxa"/>
          </w:tcPr>
          <w:p w14:paraId="3509AD51" w14:textId="77777777" w:rsidR="00543690" w:rsidRPr="00543690" w:rsidRDefault="00543690" w:rsidP="00D04662">
            <w:pPr>
              <w:rPr>
                <w:rFonts w:ascii="Times New Roman" w:hAnsi="Times New Roman" w:cs="Times New Roman"/>
                <w:sz w:val="24"/>
                <w:szCs w:val="24"/>
              </w:rPr>
            </w:pPr>
            <w:r w:rsidRPr="00543690">
              <w:rPr>
                <w:rFonts w:ascii="Times New Roman" w:hAnsi="Times New Roman" w:cs="Times New Roman"/>
                <w:sz w:val="24"/>
                <w:szCs w:val="24"/>
              </w:rPr>
              <w:t>Buvusių verslumo projektų patirtis rodo jog įmonės yra nepatenkintos kai už darbą su studentais yra mokamas DU iš projekto  specialistams dirbantiems su studentais. Tai sugriauna įmonių darbo užmokesčio vidinę tvarką. Siūlymas būtų su privačiais juridiniais asmenimis, už darbus ir veiklas atsiskaityti perkant iš jų paslaugas.</w:t>
            </w:r>
          </w:p>
        </w:tc>
        <w:tc>
          <w:tcPr>
            <w:tcW w:w="1418" w:type="dxa"/>
          </w:tcPr>
          <w:p w14:paraId="4F4ADAE9" w14:textId="77777777" w:rsidR="00543690" w:rsidRPr="00EA7DCB" w:rsidRDefault="00543690" w:rsidP="00093321">
            <w:pPr>
              <w:rPr>
                <w:rFonts w:ascii="Times New Roman" w:hAnsi="Times New Roman" w:cs="Times New Roman"/>
                <w:sz w:val="24"/>
                <w:szCs w:val="24"/>
              </w:rPr>
            </w:pPr>
          </w:p>
        </w:tc>
        <w:tc>
          <w:tcPr>
            <w:tcW w:w="3577" w:type="dxa"/>
          </w:tcPr>
          <w:p w14:paraId="4FB80065" w14:textId="651E0AA3" w:rsidR="00144D79" w:rsidRDefault="00144D79" w:rsidP="00144D79">
            <w:pPr>
              <w:pStyle w:val="Default"/>
              <w:jc w:val="both"/>
            </w:pPr>
            <w:r>
              <w:t>Privačių juridinių asmenų projektų dalyvių darbo užmokesčio fiksuotųjų įkainis nustatyto iš Europos Sąjungos struktūrinių fondų lėšų bendrai finansuojamų projektų veiklose dalyvaujančių privačių juridinių asmenų darbuotojų vidutinius darbo užmokesčio dydžius.</w:t>
            </w:r>
          </w:p>
          <w:p w14:paraId="05BCF85C" w14:textId="7891D678" w:rsidR="00543690" w:rsidRPr="00EA7DCB" w:rsidRDefault="00144D79" w:rsidP="00510BBF">
            <w:pPr>
              <w:pStyle w:val="Default"/>
              <w:spacing w:after="160"/>
              <w:jc w:val="both"/>
            </w:pPr>
            <w:r>
              <w:t xml:space="preserve">Šie fiksuotieji įkainiai bus taikomi siekiant sumažinti administracinę naštą projektų vykdytojams, deklaruojantiems projektų dalyvių išlaidas. Projektų veiklose dažnai trumpą laikotarpį (kartais – tik keletą valandų, pavyzdžiui, mokymuose) dalyvauja didelis skaičius asmenų, todėl darbo užmokesčio išlaidų už projektų veiklose praleistą laiką deklaravimas projektų vykdytojams teikiant, o įgyvendinančioms institucijoms tikrinant įprastus išlaidų patvirtinimo dokumentus yra neefektyvus ir daug darbo laiko sąnaudų reikalaujantis procesas. Privačių juridinių asmenų projektų dalyvių darbo užmokesčio fiksuotųjų įkainių taikymas leistų ženkliai sumažinti projektų vykdytojų administracinio personalo ir įgyvendinančiosios institucijos darbuotojų laiko </w:t>
            </w:r>
            <w:r>
              <w:lastRenderedPageBreak/>
              <w:t>sąnaudas, paprasčiau planuoti projekto išlaidas rengiant paraiškas ir įgyvendinant projektus.</w:t>
            </w:r>
          </w:p>
        </w:tc>
      </w:tr>
      <w:tr w:rsidR="00432DBE" w:rsidRPr="00EA7DCB" w14:paraId="61D48901" w14:textId="77777777" w:rsidTr="008F1A2E">
        <w:trPr>
          <w:trHeight w:val="415"/>
        </w:trPr>
        <w:tc>
          <w:tcPr>
            <w:tcW w:w="1702" w:type="dxa"/>
            <w:vMerge w:val="restart"/>
          </w:tcPr>
          <w:p w14:paraId="708FF77F" w14:textId="77777777" w:rsidR="00432DBE" w:rsidRDefault="00432DBE" w:rsidP="0009332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Kauno technologijos universitetas</w:t>
            </w:r>
          </w:p>
        </w:tc>
        <w:tc>
          <w:tcPr>
            <w:tcW w:w="708" w:type="dxa"/>
          </w:tcPr>
          <w:p w14:paraId="5E16C117" w14:textId="77777777" w:rsidR="00432DBE" w:rsidRDefault="00432DBE" w:rsidP="00093321">
            <w:pPr>
              <w:rPr>
                <w:rFonts w:ascii="Times New Roman" w:hAnsi="Times New Roman" w:cs="Times New Roman"/>
                <w:sz w:val="24"/>
                <w:szCs w:val="24"/>
              </w:rPr>
            </w:pPr>
            <w:r>
              <w:rPr>
                <w:rFonts w:ascii="Times New Roman" w:hAnsi="Times New Roman" w:cs="Times New Roman"/>
                <w:sz w:val="24"/>
                <w:szCs w:val="24"/>
              </w:rPr>
              <w:t>1.</w:t>
            </w:r>
          </w:p>
        </w:tc>
        <w:tc>
          <w:tcPr>
            <w:tcW w:w="2552" w:type="dxa"/>
          </w:tcPr>
          <w:p w14:paraId="29FA763C" w14:textId="77777777" w:rsidR="00432DBE" w:rsidRPr="00543690" w:rsidRDefault="00E62CBB" w:rsidP="0060387B">
            <w:pPr>
              <w:rPr>
                <w:rFonts w:ascii="Times New Roman" w:hAnsi="Times New Roman" w:cs="Times New Roman"/>
                <w:sz w:val="24"/>
                <w:szCs w:val="24"/>
              </w:rPr>
            </w:pPr>
            <w:r w:rsidRPr="00E62CBB">
              <w:rPr>
                <w:rFonts w:ascii="Times New Roman" w:hAnsi="Times New Roman" w:cs="Times New Roman"/>
                <w:sz w:val="24"/>
                <w:szCs w:val="24"/>
              </w:rPr>
              <w:t>13.1. pagal Aprašo 9.1 papunktyje įvardintą finansuojamą veiklą galimas pareiškėjas yra asociacijos, vienijančios įmones, kuriose studentas galėtų atlikti praktiką, galimi partneriai yra viešieji juridiniai asmenys, veikiantys švietimo srityje</w:t>
            </w:r>
            <w:r>
              <w:rPr>
                <w:rFonts w:ascii="Times New Roman" w:hAnsi="Times New Roman" w:cs="Times New Roman"/>
                <w:sz w:val="24"/>
                <w:szCs w:val="24"/>
              </w:rPr>
              <w:t>.</w:t>
            </w:r>
          </w:p>
        </w:tc>
        <w:tc>
          <w:tcPr>
            <w:tcW w:w="4961" w:type="dxa"/>
          </w:tcPr>
          <w:p w14:paraId="08969E56" w14:textId="77777777" w:rsidR="00432DBE" w:rsidRPr="00E62CBB" w:rsidRDefault="00E62CBB" w:rsidP="00D04662">
            <w:pPr>
              <w:rPr>
                <w:rFonts w:ascii="Times New Roman" w:hAnsi="Times New Roman" w:cs="Times New Roman"/>
                <w:sz w:val="24"/>
                <w:szCs w:val="24"/>
              </w:rPr>
            </w:pPr>
            <w:r w:rsidRPr="00E62CBB">
              <w:rPr>
                <w:rFonts w:ascii="Times New Roman" w:hAnsi="Times New Roman" w:cs="Times New Roman"/>
                <w:sz w:val="24"/>
                <w:szCs w:val="24"/>
              </w:rPr>
              <w:t>Pakoreguoti PFSA punktą taip:</w:t>
            </w:r>
          </w:p>
          <w:p w14:paraId="1545081C" w14:textId="77777777" w:rsidR="00432DBE" w:rsidRPr="00432DBE" w:rsidRDefault="00432DBE" w:rsidP="00E62CBB">
            <w:pPr>
              <w:spacing w:line="252" w:lineRule="auto"/>
              <w:contextualSpacing/>
              <w:rPr>
                <w:rFonts w:ascii="Times New Roman" w:eastAsia="Calibri" w:hAnsi="Times New Roman" w:cs="Times New Roman"/>
              </w:rPr>
            </w:pPr>
            <w:r w:rsidRPr="00432DBE">
              <w:rPr>
                <w:rFonts w:ascii="Times New Roman" w:eastAsia="Calibri" w:hAnsi="Times New Roman" w:cs="Times New Roman"/>
              </w:rPr>
              <w:t xml:space="preserve">13.1. pagal Aprašo 9.1 papunktyje įvardintą finansuojamą veiklą galimas pareiškėjas yra asociacijos, vienijančios įmones, kuriose studentas galėtų atlikti praktiką, galimi partneriai yra viešieji juridiniai asmenys, veikiantys švietimo srityje, </w:t>
            </w:r>
            <w:r w:rsidRPr="00432DBE">
              <w:rPr>
                <w:rFonts w:ascii="Times New Roman" w:eastAsia="Calibri" w:hAnsi="Times New Roman" w:cs="Times New Roman"/>
                <w:b/>
                <w:bCs/>
                <w:i/>
                <w:iCs/>
              </w:rPr>
              <w:t>universitetai, tiesiogiai atsakingi už studentų praktikos organizavimą</w:t>
            </w:r>
            <w:r w:rsidRPr="00432DBE">
              <w:rPr>
                <w:rFonts w:ascii="Times New Roman" w:eastAsia="Calibri" w:hAnsi="Times New Roman" w:cs="Times New Roman"/>
              </w:rPr>
              <w:t>;</w:t>
            </w:r>
          </w:p>
          <w:p w14:paraId="1454DCDC" w14:textId="77777777" w:rsidR="00432DBE" w:rsidRPr="00543690" w:rsidRDefault="00432DBE" w:rsidP="00D04662">
            <w:pPr>
              <w:rPr>
                <w:rFonts w:ascii="Times New Roman" w:hAnsi="Times New Roman" w:cs="Times New Roman"/>
                <w:sz w:val="24"/>
                <w:szCs w:val="24"/>
              </w:rPr>
            </w:pPr>
          </w:p>
        </w:tc>
        <w:tc>
          <w:tcPr>
            <w:tcW w:w="1418" w:type="dxa"/>
          </w:tcPr>
          <w:p w14:paraId="16A9B0BA" w14:textId="79486A5F" w:rsidR="00432DBE" w:rsidRPr="00EA7DCB" w:rsidRDefault="00093AC8" w:rsidP="00093321">
            <w:pPr>
              <w:rPr>
                <w:rFonts w:ascii="Times New Roman" w:hAnsi="Times New Roman" w:cs="Times New Roman"/>
                <w:sz w:val="24"/>
                <w:szCs w:val="24"/>
              </w:rPr>
            </w:pPr>
            <w:r>
              <w:rPr>
                <w:rFonts w:ascii="Times New Roman" w:hAnsi="Times New Roman" w:cs="Times New Roman"/>
                <w:sz w:val="24"/>
                <w:szCs w:val="24"/>
              </w:rPr>
              <w:t>Neatsižvelgta</w:t>
            </w:r>
          </w:p>
        </w:tc>
        <w:tc>
          <w:tcPr>
            <w:tcW w:w="3577" w:type="dxa"/>
          </w:tcPr>
          <w:p w14:paraId="06ED8A05" w14:textId="62A09B0E" w:rsidR="00432DBE" w:rsidRPr="00EA7DCB" w:rsidRDefault="00093AC8" w:rsidP="00510BBF">
            <w:pPr>
              <w:pStyle w:val="Default"/>
              <w:spacing w:after="160"/>
              <w:jc w:val="both"/>
            </w:pPr>
            <w:r>
              <w:t xml:space="preserve">Partnerių ratas gali būti įvairus, ir galima pasirinkti tokį, kuris labiausiai padės siekti projekto tikslų. Išskirti tik universitetus neverta, nes jie </w:t>
            </w:r>
            <w:r w:rsidR="0084452C">
              <w:t>atitinka jau minimus viešuosius ir juridinius asmenis.</w:t>
            </w:r>
          </w:p>
        </w:tc>
      </w:tr>
      <w:tr w:rsidR="00432DBE" w:rsidRPr="00EA7DCB" w14:paraId="4839C454" w14:textId="77777777" w:rsidTr="008F1A2E">
        <w:trPr>
          <w:trHeight w:val="698"/>
        </w:trPr>
        <w:tc>
          <w:tcPr>
            <w:tcW w:w="1702" w:type="dxa"/>
            <w:vMerge/>
          </w:tcPr>
          <w:p w14:paraId="3198C521" w14:textId="77777777" w:rsidR="00432DBE" w:rsidRDefault="00432DBE" w:rsidP="00093321">
            <w:pPr>
              <w:rPr>
                <w:rFonts w:ascii="Times New Roman" w:eastAsia="Times New Roman" w:hAnsi="Times New Roman" w:cs="Times New Roman"/>
                <w:color w:val="000000"/>
                <w:sz w:val="24"/>
                <w:szCs w:val="24"/>
              </w:rPr>
            </w:pPr>
          </w:p>
        </w:tc>
        <w:tc>
          <w:tcPr>
            <w:tcW w:w="708" w:type="dxa"/>
          </w:tcPr>
          <w:p w14:paraId="4CCF4DB1" w14:textId="77777777" w:rsidR="00432DBE" w:rsidRDefault="00432DBE" w:rsidP="00093321">
            <w:pPr>
              <w:rPr>
                <w:rFonts w:ascii="Times New Roman" w:hAnsi="Times New Roman" w:cs="Times New Roman"/>
                <w:sz w:val="24"/>
                <w:szCs w:val="24"/>
              </w:rPr>
            </w:pPr>
            <w:r>
              <w:rPr>
                <w:rFonts w:ascii="Times New Roman" w:hAnsi="Times New Roman" w:cs="Times New Roman"/>
                <w:sz w:val="24"/>
                <w:szCs w:val="24"/>
              </w:rPr>
              <w:t>2.</w:t>
            </w:r>
          </w:p>
        </w:tc>
        <w:tc>
          <w:tcPr>
            <w:tcW w:w="2552" w:type="dxa"/>
          </w:tcPr>
          <w:p w14:paraId="47E45CD0" w14:textId="77777777" w:rsidR="00432DBE" w:rsidRPr="00543690" w:rsidRDefault="00E62CBB" w:rsidP="0060387B">
            <w:pPr>
              <w:rPr>
                <w:rFonts w:ascii="Times New Roman" w:hAnsi="Times New Roman" w:cs="Times New Roman"/>
                <w:sz w:val="24"/>
                <w:szCs w:val="24"/>
              </w:rPr>
            </w:pPr>
            <w:r w:rsidRPr="00E62CBB">
              <w:rPr>
                <w:rFonts w:ascii="Times New Roman" w:hAnsi="Times New Roman" w:cs="Times New Roman"/>
                <w:sz w:val="24"/>
                <w:szCs w:val="24"/>
              </w:rPr>
              <w:t>13.2. pagal Aprašo 9.2 papunktyje įvardintą finansuojamą veiklą galimas pareiškėjas yra – asociacijos, vienijančios įmones arba jungiančios asmenis profesiniu ir bendros veiklos pagrindu,  Lietuvos aukštosios mokyklos, galimi partneriai yra viešieji juridiniai asmenys, veikiantys švietimo srityje</w:t>
            </w:r>
            <w:r>
              <w:rPr>
                <w:rFonts w:ascii="Times New Roman" w:hAnsi="Times New Roman" w:cs="Times New Roman"/>
                <w:sz w:val="24"/>
                <w:szCs w:val="24"/>
              </w:rPr>
              <w:t>.</w:t>
            </w:r>
          </w:p>
        </w:tc>
        <w:tc>
          <w:tcPr>
            <w:tcW w:w="4961" w:type="dxa"/>
          </w:tcPr>
          <w:p w14:paraId="1EC9656A" w14:textId="77777777" w:rsidR="00E62CBB" w:rsidRPr="00E62CBB" w:rsidRDefault="00E62CBB" w:rsidP="00E62CBB">
            <w:pPr>
              <w:spacing w:line="252" w:lineRule="auto"/>
              <w:contextualSpacing/>
              <w:rPr>
                <w:rFonts w:ascii="Times New Roman" w:hAnsi="Times New Roman" w:cs="Times New Roman"/>
                <w:sz w:val="24"/>
                <w:szCs w:val="24"/>
              </w:rPr>
            </w:pPr>
            <w:r w:rsidRPr="00E62CBB">
              <w:rPr>
                <w:rFonts w:ascii="Times New Roman" w:hAnsi="Times New Roman" w:cs="Times New Roman"/>
                <w:sz w:val="24"/>
                <w:szCs w:val="24"/>
              </w:rPr>
              <w:t>Pakoreguoti PFSA punktą taip:</w:t>
            </w:r>
          </w:p>
          <w:p w14:paraId="2F4462C9" w14:textId="77777777" w:rsidR="00432DBE" w:rsidRPr="00432DBE" w:rsidRDefault="00432DBE" w:rsidP="00E62CBB">
            <w:pPr>
              <w:spacing w:line="252" w:lineRule="auto"/>
              <w:contextualSpacing/>
              <w:rPr>
                <w:rFonts w:ascii="Times New Roman" w:eastAsia="Calibri" w:hAnsi="Times New Roman" w:cs="Times New Roman"/>
                <w:sz w:val="24"/>
                <w:szCs w:val="24"/>
              </w:rPr>
            </w:pPr>
            <w:r w:rsidRPr="00432DBE">
              <w:rPr>
                <w:rFonts w:ascii="Times New Roman" w:eastAsia="Calibri" w:hAnsi="Times New Roman" w:cs="Times New Roman"/>
                <w:sz w:val="24"/>
                <w:szCs w:val="24"/>
              </w:rPr>
              <w:t>13.2. pagal Aprašo 9.2 papunktyje įvardintą finansuojamą veiklą galimas pareiškėjas yra – asociacijos, vienijančios įmones arba jungiančios asmenis profesiniu ir bendros veiklos pagrindu,  Lietuvos aukštosios mokyklos, galimi partneriai yra viešieji juridiniai asmenys, veikiantys švietimo srityje</w:t>
            </w:r>
            <w:r w:rsidRPr="00432DBE">
              <w:rPr>
                <w:rFonts w:ascii="Times New Roman" w:eastAsia="Calibri" w:hAnsi="Times New Roman" w:cs="Times New Roman"/>
                <w:b/>
                <w:bCs/>
                <w:i/>
                <w:iCs/>
                <w:sz w:val="24"/>
                <w:szCs w:val="24"/>
              </w:rPr>
              <w:t xml:space="preserve"> Lietuvoje ir už jos ribų;</w:t>
            </w:r>
          </w:p>
          <w:p w14:paraId="6D8E733D" w14:textId="77777777" w:rsidR="00432DBE" w:rsidRPr="00543690" w:rsidRDefault="00432DBE" w:rsidP="00D04662">
            <w:pPr>
              <w:rPr>
                <w:rFonts w:ascii="Times New Roman" w:hAnsi="Times New Roman" w:cs="Times New Roman"/>
                <w:sz w:val="24"/>
                <w:szCs w:val="24"/>
              </w:rPr>
            </w:pPr>
          </w:p>
        </w:tc>
        <w:tc>
          <w:tcPr>
            <w:tcW w:w="1418" w:type="dxa"/>
          </w:tcPr>
          <w:p w14:paraId="0CE7CA2C" w14:textId="46694C57" w:rsidR="00432DBE" w:rsidRPr="00EA7DCB" w:rsidRDefault="0084452C" w:rsidP="00093321">
            <w:pPr>
              <w:rPr>
                <w:rFonts w:ascii="Times New Roman" w:hAnsi="Times New Roman" w:cs="Times New Roman"/>
                <w:sz w:val="24"/>
                <w:szCs w:val="24"/>
              </w:rPr>
            </w:pPr>
            <w:r>
              <w:rPr>
                <w:rFonts w:ascii="Times New Roman" w:hAnsi="Times New Roman" w:cs="Times New Roman"/>
                <w:sz w:val="24"/>
                <w:szCs w:val="24"/>
              </w:rPr>
              <w:t>Neatsižvelgta</w:t>
            </w:r>
          </w:p>
        </w:tc>
        <w:tc>
          <w:tcPr>
            <w:tcW w:w="3577" w:type="dxa"/>
          </w:tcPr>
          <w:p w14:paraId="3343B9C0" w14:textId="0A0FEF91" w:rsidR="00432DBE" w:rsidRPr="00EA7DCB" w:rsidRDefault="0084452C" w:rsidP="00510BBF">
            <w:pPr>
              <w:pStyle w:val="Default"/>
              <w:spacing w:after="160"/>
              <w:jc w:val="both"/>
            </w:pPr>
            <w:r>
              <w:t>Praplėtimas nėra reikalingas, nes šiuo metu esanti formuluotė nenurodo, neriboja buvimo  vietos, o tik nurodo galimo partnerio statusą.</w:t>
            </w:r>
          </w:p>
        </w:tc>
      </w:tr>
      <w:tr w:rsidR="00432DBE" w:rsidRPr="00EA7DCB" w14:paraId="234325FB" w14:textId="77777777" w:rsidTr="00CE5983">
        <w:trPr>
          <w:trHeight w:val="1407"/>
        </w:trPr>
        <w:tc>
          <w:tcPr>
            <w:tcW w:w="1702" w:type="dxa"/>
            <w:vMerge/>
          </w:tcPr>
          <w:p w14:paraId="6B2DB297" w14:textId="77777777" w:rsidR="00432DBE" w:rsidRDefault="00432DBE" w:rsidP="00093321">
            <w:pPr>
              <w:rPr>
                <w:rFonts w:ascii="Times New Roman" w:eastAsia="Times New Roman" w:hAnsi="Times New Roman" w:cs="Times New Roman"/>
                <w:color w:val="000000"/>
                <w:sz w:val="24"/>
                <w:szCs w:val="24"/>
              </w:rPr>
            </w:pPr>
          </w:p>
        </w:tc>
        <w:tc>
          <w:tcPr>
            <w:tcW w:w="708" w:type="dxa"/>
          </w:tcPr>
          <w:p w14:paraId="53293028" w14:textId="77777777" w:rsidR="00432DBE" w:rsidRDefault="00432DBE" w:rsidP="00093321">
            <w:pPr>
              <w:rPr>
                <w:rFonts w:ascii="Times New Roman" w:hAnsi="Times New Roman" w:cs="Times New Roman"/>
                <w:sz w:val="24"/>
                <w:szCs w:val="24"/>
              </w:rPr>
            </w:pPr>
            <w:r>
              <w:rPr>
                <w:rFonts w:ascii="Times New Roman" w:hAnsi="Times New Roman" w:cs="Times New Roman"/>
                <w:sz w:val="24"/>
                <w:szCs w:val="24"/>
              </w:rPr>
              <w:t>3.</w:t>
            </w:r>
          </w:p>
        </w:tc>
        <w:tc>
          <w:tcPr>
            <w:tcW w:w="2552" w:type="dxa"/>
          </w:tcPr>
          <w:p w14:paraId="4EB9CC0C" w14:textId="48D5B6F5" w:rsidR="00432DBE" w:rsidRPr="00CE5983" w:rsidRDefault="00E62CBB" w:rsidP="00CE5983">
            <w:pPr>
              <w:rPr>
                <w:rFonts w:ascii="Times New Roman" w:hAnsi="Times New Roman" w:cs="Times New Roman"/>
                <w:sz w:val="24"/>
                <w:szCs w:val="24"/>
              </w:rPr>
            </w:pPr>
            <w:r w:rsidRPr="00E62CBB">
              <w:rPr>
                <w:rFonts w:ascii="Times New Roman" w:hAnsi="Times New Roman" w:cs="Times New Roman"/>
                <w:sz w:val="24"/>
                <w:szCs w:val="24"/>
              </w:rPr>
              <w:t xml:space="preserve">15.2. pagal Aprašo 9.1 papunktyje įvardintą remiamą veiklą projekte turi būti numatytas praktikos vadovų ir praktikos </w:t>
            </w:r>
            <w:proofErr w:type="spellStart"/>
            <w:r w:rsidRPr="00E62CBB">
              <w:rPr>
                <w:rFonts w:ascii="Times New Roman" w:hAnsi="Times New Roman" w:cs="Times New Roman"/>
                <w:sz w:val="24"/>
                <w:szCs w:val="24"/>
              </w:rPr>
              <w:t>mentorių</w:t>
            </w:r>
            <w:proofErr w:type="spellEnd"/>
            <w:r w:rsidRPr="00E62CBB">
              <w:rPr>
                <w:rFonts w:ascii="Times New Roman" w:hAnsi="Times New Roman" w:cs="Times New Roman"/>
                <w:sz w:val="24"/>
                <w:szCs w:val="24"/>
              </w:rPr>
              <w:t xml:space="preserve"> bendradarbiavimas (susitikimai, jų tematika, būdai, periodiškumas, praktikos užduotys, praktikos tikslai turi sietis su siekiamais studijų rezultatais). </w:t>
            </w:r>
            <w:proofErr w:type="spellStart"/>
            <w:r w:rsidRPr="00E62CBB">
              <w:rPr>
                <w:rFonts w:ascii="Times New Roman" w:hAnsi="Times New Roman" w:cs="Times New Roman"/>
                <w:sz w:val="24"/>
                <w:szCs w:val="24"/>
              </w:rPr>
              <w:t>Mentorius</w:t>
            </w:r>
            <w:proofErr w:type="spellEnd"/>
            <w:r w:rsidRPr="00E62CBB">
              <w:rPr>
                <w:rFonts w:ascii="Times New Roman" w:hAnsi="Times New Roman" w:cs="Times New Roman"/>
                <w:sz w:val="24"/>
                <w:szCs w:val="24"/>
              </w:rPr>
              <w:t xml:space="preserve"> tai – profesinės veiklos patyrimą turintis asociacijų, įmonių, įvairių įstaigų darbuotojas, konsultuojantis studentus ar jų grupes.</w:t>
            </w:r>
          </w:p>
        </w:tc>
        <w:tc>
          <w:tcPr>
            <w:tcW w:w="4961" w:type="dxa"/>
          </w:tcPr>
          <w:p w14:paraId="441D0FE7" w14:textId="77777777" w:rsidR="00E62CBB" w:rsidRPr="00E62CBB" w:rsidRDefault="00E62CBB" w:rsidP="00E62CBB">
            <w:pPr>
              <w:spacing w:line="252" w:lineRule="auto"/>
              <w:ind w:left="-1"/>
              <w:contextualSpacing/>
              <w:jc w:val="both"/>
              <w:rPr>
                <w:rFonts w:ascii="Times New Roman" w:hAnsi="Times New Roman" w:cs="Times New Roman"/>
                <w:sz w:val="24"/>
                <w:szCs w:val="24"/>
              </w:rPr>
            </w:pPr>
            <w:r w:rsidRPr="00E62CBB">
              <w:rPr>
                <w:rFonts w:ascii="Times New Roman" w:hAnsi="Times New Roman" w:cs="Times New Roman"/>
                <w:sz w:val="24"/>
                <w:szCs w:val="24"/>
              </w:rPr>
              <w:t>Pakoreguoti PFSA punktą taip:</w:t>
            </w:r>
          </w:p>
          <w:p w14:paraId="29F7F240" w14:textId="77777777" w:rsidR="00432DBE" w:rsidRPr="00432DBE" w:rsidRDefault="00432DBE" w:rsidP="00E62CBB">
            <w:pPr>
              <w:spacing w:line="252" w:lineRule="auto"/>
              <w:ind w:left="-1" w:firstLine="1"/>
              <w:contextualSpacing/>
              <w:jc w:val="both"/>
              <w:rPr>
                <w:rFonts w:ascii="Times New Roman" w:eastAsia="Calibri" w:hAnsi="Times New Roman" w:cs="Times New Roman"/>
                <w:sz w:val="24"/>
                <w:szCs w:val="24"/>
              </w:rPr>
            </w:pPr>
            <w:r w:rsidRPr="00432DBE">
              <w:rPr>
                <w:rFonts w:ascii="Times New Roman" w:eastAsia="Calibri" w:hAnsi="Times New Roman" w:cs="Times New Roman"/>
                <w:sz w:val="24"/>
                <w:szCs w:val="24"/>
              </w:rPr>
              <w:t xml:space="preserve">15.2. pagal Aprašo 9.1 papunktyje įvardintą remiamą veiklą projekte turi būti numatytas praktikos vadovų ir praktikos </w:t>
            </w:r>
            <w:proofErr w:type="spellStart"/>
            <w:r w:rsidRPr="00432DBE">
              <w:rPr>
                <w:rFonts w:ascii="Times New Roman" w:eastAsia="Calibri" w:hAnsi="Times New Roman" w:cs="Times New Roman"/>
                <w:sz w:val="24"/>
                <w:szCs w:val="24"/>
              </w:rPr>
              <w:t>mentorių</w:t>
            </w:r>
            <w:proofErr w:type="spellEnd"/>
            <w:r w:rsidRPr="00432DBE">
              <w:rPr>
                <w:rFonts w:ascii="Times New Roman" w:eastAsia="Calibri" w:hAnsi="Times New Roman" w:cs="Times New Roman"/>
                <w:sz w:val="24"/>
                <w:szCs w:val="24"/>
              </w:rPr>
              <w:t xml:space="preserve"> </w:t>
            </w:r>
            <w:r w:rsidRPr="00432DBE">
              <w:rPr>
                <w:rFonts w:ascii="Times New Roman" w:eastAsia="Calibri" w:hAnsi="Times New Roman" w:cs="Times New Roman"/>
                <w:b/>
                <w:bCs/>
                <w:i/>
                <w:iCs/>
                <w:sz w:val="24"/>
                <w:szCs w:val="24"/>
              </w:rPr>
              <w:t xml:space="preserve">(karjeros </w:t>
            </w:r>
            <w:proofErr w:type="spellStart"/>
            <w:r w:rsidRPr="00432DBE">
              <w:rPr>
                <w:rFonts w:ascii="Times New Roman" w:eastAsia="Calibri" w:hAnsi="Times New Roman" w:cs="Times New Roman"/>
                <w:b/>
                <w:bCs/>
                <w:i/>
                <w:iCs/>
                <w:sz w:val="24"/>
                <w:szCs w:val="24"/>
              </w:rPr>
              <w:t>mentorių</w:t>
            </w:r>
            <w:proofErr w:type="spellEnd"/>
            <w:r w:rsidRPr="00432DBE">
              <w:rPr>
                <w:rFonts w:ascii="Times New Roman" w:eastAsia="Calibri" w:hAnsi="Times New Roman" w:cs="Times New Roman"/>
                <w:b/>
                <w:bCs/>
                <w:i/>
                <w:iCs/>
                <w:sz w:val="24"/>
                <w:szCs w:val="24"/>
              </w:rPr>
              <w:t>, karjeros konsultantų)</w:t>
            </w:r>
            <w:r w:rsidRPr="00432DBE">
              <w:rPr>
                <w:rFonts w:ascii="Times New Roman" w:eastAsia="Calibri" w:hAnsi="Times New Roman" w:cs="Times New Roman"/>
                <w:sz w:val="24"/>
                <w:szCs w:val="24"/>
              </w:rPr>
              <w:t xml:space="preserve"> bendradarbiavimas (susitikimai, jų tematika, būdai, periodiškumas, praktikos užduotys, praktikos tikslai turi sietis su siekiamais studijų rezultatais). </w:t>
            </w:r>
            <w:proofErr w:type="spellStart"/>
            <w:r w:rsidRPr="00432DBE">
              <w:rPr>
                <w:rFonts w:ascii="Times New Roman" w:eastAsia="Calibri" w:hAnsi="Times New Roman" w:cs="Times New Roman"/>
                <w:sz w:val="24"/>
                <w:szCs w:val="24"/>
              </w:rPr>
              <w:t>Mentorius</w:t>
            </w:r>
            <w:proofErr w:type="spellEnd"/>
            <w:r w:rsidRPr="00432DBE">
              <w:rPr>
                <w:rFonts w:ascii="Times New Roman" w:eastAsia="Calibri" w:hAnsi="Times New Roman" w:cs="Times New Roman"/>
                <w:sz w:val="24"/>
                <w:szCs w:val="24"/>
              </w:rPr>
              <w:t xml:space="preserve"> tai – profesinės veiklos patyrimą turintis asociacijų, įmonių, </w:t>
            </w:r>
            <w:r w:rsidRPr="00432DBE">
              <w:rPr>
                <w:rFonts w:ascii="Times New Roman" w:eastAsia="Calibri" w:hAnsi="Times New Roman" w:cs="Times New Roman"/>
                <w:b/>
                <w:bCs/>
                <w:i/>
                <w:iCs/>
                <w:color w:val="000000"/>
                <w:sz w:val="24"/>
                <w:szCs w:val="24"/>
              </w:rPr>
              <w:t>organizacijų</w:t>
            </w:r>
            <w:r w:rsidRPr="00432DBE">
              <w:rPr>
                <w:rFonts w:ascii="Times New Roman" w:eastAsia="Calibri" w:hAnsi="Times New Roman" w:cs="Times New Roman"/>
                <w:sz w:val="24"/>
                <w:szCs w:val="24"/>
              </w:rPr>
              <w:t xml:space="preserve"> įvairių įstaigų darbuotojas, konsultuojantis studentus ar jų grupes; </w:t>
            </w:r>
          </w:p>
          <w:p w14:paraId="28155938" w14:textId="77777777" w:rsidR="00432DBE" w:rsidRPr="00543690" w:rsidRDefault="00432DBE" w:rsidP="00D04662">
            <w:pPr>
              <w:rPr>
                <w:rFonts w:ascii="Times New Roman" w:hAnsi="Times New Roman" w:cs="Times New Roman"/>
                <w:sz w:val="24"/>
                <w:szCs w:val="24"/>
              </w:rPr>
            </w:pPr>
          </w:p>
        </w:tc>
        <w:tc>
          <w:tcPr>
            <w:tcW w:w="1418" w:type="dxa"/>
          </w:tcPr>
          <w:p w14:paraId="560C7642" w14:textId="2820F581" w:rsidR="00432DBE" w:rsidRPr="00EA7DCB" w:rsidRDefault="00A47A32" w:rsidP="00093321">
            <w:pPr>
              <w:rPr>
                <w:rFonts w:ascii="Times New Roman" w:hAnsi="Times New Roman" w:cs="Times New Roman"/>
                <w:sz w:val="24"/>
                <w:szCs w:val="24"/>
              </w:rPr>
            </w:pPr>
            <w:r>
              <w:rPr>
                <w:rFonts w:ascii="Times New Roman" w:hAnsi="Times New Roman" w:cs="Times New Roman"/>
                <w:sz w:val="24"/>
                <w:szCs w:val="24"/>
              </w:rPr>
              <w:t>Iš dalies atsižvelgta</w:t>
            </w:r>
          </w:p>
        </w:tc>
        <w:tc>
          <w:tcPr>
            <w:tcW w:w="3577" w:type="dxa"/>
          </w:tcPr>
          <w:p w14:paraId="1377236B" w14:textId="77777777" w:rsidR="00432DBE" w:rsidRDefault="00A47A32" w:rsidP="00510BBF">
            <w:pPr>
              <w:pStyle w:val="Default"/>
              <w:spacing w:after="160"/>
              <w:jc w:val="both"/>
            </w:pPr>
            <w:r>
              <w:t xml:space="preserve">Punktas bus pakoreguotas taip: </w:t>
            </w:r>
          </w:p>
          <w:p w14:paraId="3721B5AB" w14:textId="2C5C7E38" w:rsidR="00A47A32" w:rsidRPr="00EA7DCB" w:rsidRDefault="00A47A32" w:rsidP="00510BBF">
            <w:pPr>
              <w:pStyle w:val="Default"/>
              <w:spacing w:after="160"/>
              <w:jc w:val="both"/>
            </w:pPr>
            <w:r w:rsidRPr="00A47A32">
              <w:t xml:space="preserve">Aprašo 9.1 papunktyje įvardintą remiamą veiklą projekte turi būti numatytas praktikos vadovų ir praktikos </w:t>
            </w:r>
            <w:proofErr w:type="spellStart"/>
            <w:r w:rsidRPr="00A47A32">
              <w:t>mentorių</w:t>
            </w:r>
            <w:proofErr w:type="spellEnd"/>
            <w:r w:rsidRPr="00A47A32">
              <w:t xml:space="preserve"> bendradarbiavimas (susitikimai, jų tematika, būdai, periodiškumas, praktikos užduotys, praktikos tikslai turi sietis su siekiamais studijų rezultatais). </w:t>
            </w:r>
            <w:proofErr w:type="spellStart"/>
            <w:r w:rsidRPr="00A47A32">
              <w:t>Mentorius</w:t>
            </w:r>
            <w:proofErr w:type="spellEnd"/>
            <w:r w:rsidRPr="00A47A32">
              <w:t xml:space="preserve"> tai – profesinės veiklos patyrimą turintis asociacijų, įmonių, </w:t>
            </w:r>
            <w:r w:rsidRPr="00E33E02">
              <w:t>organizacijų,</w:t>
            </w:r>
            <w:r>
              <w:t xml:space="preserve"> </w:t>
            </w:r>
            <w:r w:rsidRPr="00A47A32">
              <w:t>įvairių įstaigų darbuotojas, konsultuojantis studentus ar jų grupes</w:t>
            </w:r>
          </w:p>
        </w:tc>
      </w:tr>
      <w:tr w:rsidR="00432DBE" w:rsidRPr="00EA7DCB" w14:paraId="1F9E89AE" w14:textId="77777777" w:rsidTr="008F1A2E">
        <w:trPr>
          <w:trHeight w:val="2399"/>
        </w:trPr>
        <w:tc>
          <w:tcPr>
            <w:tcW w:w="1702" w:type="dxa"/>
            <w:vMerge/>
          </w:tcPr>
          <w:p w14:paraId="6214E540" w14:textId="5C967345" w:rsidR="00432DBE" w:rsidRDefault="00432DBE" w:rsidP="00093321">
            <w:pPr>
              <w:rPr>
                <w:rFonts w:ascii="Times New Roman" w:eastAsia="Times New Roman" w:hAnsi="Times New Roman" w:cs="Times New Roman"/>
                <w:color w:val="000000"/>
                <w:sz w:val="24"/>
                <w:szCs w:val="24"/>
              </w:rPr>
            </w:pPr>
          </w:p>
        </w:tc>
        <w:tc>
          <w:tcPr>
            <w:tcW w:w="708" w:type="dxa"/>
          </w:tcPr>
          <w:p w14:paraId="56ABA4A3" w14:textId="77777777" w:rsidR="00432DBE" w:rsidRDefault="00432DBE" w:rsidP="00093321">
            <w:pPr>
              <w:rPr>
                <w:rFonts w:ascii="Times New Roman" w:hAnsi="Times New Roman" w:cs="Times New Roman"/>
                <w:sz w:val="24"/>
                <w:szCs w:val="24"/>
              </w:rPr>
            </w:pPr>
            <w:r>
              <w:rPr>
                <w:rFonts w:ascii="Times New Roman" w:hAnsi="Times New Roman" w:cs="Times New Roman"/>
                <w:sz w:val="24"/>
                <w:szCs w:val="24"/>
              </w:rPr>
              <w:t>4.</w:t>
            </w:r>
          </w:p>
        </w:tc>
        <w:tc>
          <w:tcPr>
            <w:tcW w:w="2552" w:type="dxa"/>
          </w:tcPr>
          <w:p w14:paraId="11D7D9A2" w14:textId="77777777" w:rsidR="00432DBE" w:rsidRPr="00543690" w:rsidRDefault="00E62CBB" w:rsidP="0060387B">
            <w:pPr>
              <w:rPr>
                <w:rFonts w:ascii="Times New Roman" w:hAnsi="Times New Roman" w:cs="Times New Roman"/>
                <w:sz w:val="24"/>
                <w:szCs w:val="24"/>
              </w:rPr>
            </w:pPr>
            <w:r w:rsidRPr="00E62CBB">
              <w:rPr>
                <w:rFonts w:ascii="Times New Roman" w:hAnsi="Times New Roman" w:cs="Times New Roman"/>
                <w:sz w:val="24"/>
                <w:szCs w:val="24"/>
              </w:rPr>
              <w:t xml:space="preserve">15.2. pagal Aprašo 9.1 papunktyje įvardintą remiamą veiklą projekte turi būti numatytas praktikos vadovų ir praktikos </w:t>
            </w:r>
            <w:proofErr w:type="spellStart"/>
            <w:r w:rsidRPr="00E62CBB">
              <w:rPr>
                <w:rFonts w:ascii="Times New Roman" w:hAnsi="Times New Roman" w:cs="Times New Roman"/>
                <w:sz w:val="24"/>
                <w:szCs w:val="24"/>
              </w:rPr>
              <w:t>mentorių</w:t>
            </w:r>
            <w:proofErr w:type="spellEnd"/>
            <w:r w:rsidRPr="00E62CBB">
              <w:rPr>
                <w:rFonts w:ascii="Times New Roman" w:hAnsi="Times New Roman" w:cs="Times New Roman"/>
                <w:sz w:val="24"/>
                <w:szCs w:val="24"/>
              </w:rPr>
              <w:t xml:space="preserve"> bendradarbiavimas (susitikimai, jų tematika, būdai, periodiškumas, praktikos užduotys, praktikos tikslai turi </w:t>
            </w:r>
            <w:r w:rsidRPr="00E62CBB">
              <w:rPr>
                <w:rFonts w:ascii="Times New Roman" w:hAnsi="Times New Roman" w:cs="Times New Roman"/>
                <w:sz w:val="24"/>
                <w:szCs w:val="24"/>
              </w:rPr>
              <w:lastRenderedPageBreak/>
              <w:t xml:space="preserve">sietis su siekiamais studijų rezultatais). </w:t>
            </w:r>
            <w:proofErr w:type="spellStart"/>
            <w:r w:rsidRPr="00E62CBB">
              <w:rPr>
                <w:rFonts w:ascii="Times New Roman" w:hAnsi="Times New Roman" w:cs="Times New Roman"/>
                <w:sz w:val="24"/>
                <w:szCs w:val="24"/>
              </w:rPr>
              <w:t>Mentorius</w:t>
            </w:r>
            <w:proofErr w:type="spellEnd"/>
            <w:r w:rsidRPr="00E62CBB">
              <w:rPr>
                <w:rFonts w:ascii="Times New Roman" w:hAnsi="Times New Roman" w:cs="Times New Roman"/>
                <w:sz w:val="24"/>
                <w:szCs w:val="24"/>
              </w:rPr>
              <w:t xml:space="preserve"> tai – profesinės veiklos patyrimą turintis asociacijų, įmonių, įvairių įstaigų darbuotojas, konsultuojantis studentus ar jų grupes.</w:t>
            </w:r>
          </w:p>
        </w:tc>
        <w:tc>
          <w:tcPr>
            <w:tcW w:w="4961" w:type="dxa"/>
          </w:tcPr>
          <w:p w14:paraId="20C4DC38" w14:textId="77777777" w:rsidR="00E62CBB" w:rsidRPr="00E62CBB" w:rsidRDefault="00E62CBB" w:rsidP="00432DBE">
            <w:pPr>
              <w:rPr>
                <w:rFonts w:ascii="Times New Roman" w:hAnsi="Times New Roman" w:cs="Times New Roman"/>
                <w:sz w:val="24"/>
                <w:szCs w:val="24"/>
              </w:rPr>
            </w:pPr>
            <w:r w:rsidRPr="00E62CBB">
              <w:rPr>
                <w:rFonts w:ascii="Times New Roman" w:hAnsi="Times New Roman" w:cs="Times New Roman"/>
                <w:sz w:val="24"/>
                <w:szCs w:val="24"/>
              </w:rPr>
              <w:lastRenderedPageBreak/>
              <w:t>Pakoreguoti PFSA punktą taip:</w:t>
            </w:r>
          </w:p>
          <w:p w14:paraId="3B4104F2" w14:textId="77777777" w:rsidR="00432DBE" w:rsidRPr="00432DBE" w:rsidRDefault="00432DBE" w:rsidP="00432DBE">
            <w:pPr>
              <w:rPr>
                <w:rFonts w:ascii="Times New Roman" w:eastAsia="Calibri" w:hAnsi="Times New Roman" w:cs="Times New Roman"/>
                <w:color w:val="000000"/>
                <w:sz w:val="24"/>
                <w:szCs w:val="24"/>
              </w:rPr>
            </w:pPr>
            <w:r w:rsidRPr="00432DBE">
              <w:rPr>
                <w:rFonts w:ascii="Times New Roman" w:eastAsia="Calibri" w:hAnsi="Times New Roman" w:cs="Times New Roman"/>
                <w:sz w:val="24"/>
                <w:szCs w:val="24"/>
              </w:rPr>
              <w:t xml:space="preserve">15.2. pagal Aprašo 9.1 papunktyje įvardintą remiamą veiklą projekte turi būti numatytas praktikos vadovų ir praktikos </w:t>
            </w:r>
            <w:proofErr w:type="spellStart"/>
            <w:r w:rsidRPr="00432DBE">
              <w:rPr>
                <w:rFonts w:ascii="Times New Roman" w:eastAsia="Calibri" w:hAnsi="Times New Roman" w:cs="Times New Roman"/>
                <w:sz w:val="24"/>
                <w:szCs w:val="24"/>
              </w:rPr>
              <w:t>mentorių</w:t>
            </w:r>
            <w:proofErr w:type="spellEnd"/>
            <w:r w:rsidRPr="00432DBE">
              <w:rPr>
                <w:rFonts w:ascii="Times New Roman" w:eastAsia="Calibri" w:hAnsi="Times New Roman" w:cs="Times New Roman"/>
                <w:sz w:val="24"/>
                <w:szCs w:val="24"/>
              </w:rPr>
              <w:t xml:space="preserve"> bendradarbiavimas (susitikimai, jų tematika, būdai, periodiškumas, praktikos užduotys, praktikos tikslai turi sietis su siekiamais studijų rezultatais). </w:t>
            </w:r>
            <w:proofErr w:type="spellStart"/>
            <w:r w:rsidRPr="00432DBE">
              <w:rPr>
                <w:rFonts w:ascii="Times New Roman" w:eastAsia="Calibri" w:hAnsi="Times New Roman" w:cs="Times New Roman"/>
                <w:sz w:val="24"/>
                <w:szCs w:val="24"/>
              </w:rPr>
              <w:t>Mentorius</w:t>
            </w:r>
            <w:proofErr w:type="spellEnd"/>
            <w:r w:rsidRPr="00432DBE">
              <w:rPr>
                <w:rFonts w:ascii="Times New Roman" w:eastAsia="Calibri" w:hAnsi="Times New Roman" w:cs="Times New Roman"/>
                <w:sz w:val="24"/>
                <w:szCs w:val="24"/>
              </w:rPr>
              <w:t xml:space="preserve"> tai – profesinės veiklos patyrimą turintis asociacijų, įmonių, </w:t>
            </w:r>
            <w:r w:rsidRPr="00432DBE">
              <w:rPr>
                <w:rFonts w:ascii="Times New Roman" w:eastAsia="Calibri" w:hAnsi="Times New Roman" w:cs="Times New Roman"/>
                <w:b/>
                <w:bCs/>
                <w:i/>
                <w:iCs/>
                <w:color w:val="000000"/>
                <w:sz w:val="24"/>
                <w:szCs w:val="24"/>
              </w:rPr>
              <w:t>organizacijų</w:t>
            </w:r>
            <w:r w:rsidRPr="00432DBE">
              <w:rPr>
                <w:rFonts w:ascii="Times New Roman" w:eastAsia="Calibri" w:hAnsi="Times New Roman" w:cs="Times New Roman"/>
                <w:color w:val="000000"/>
                <w:sz w:val="24"/>
                <w:szCs w:val="24"/>
              </w:rPr>
              <w:t>,</w:t>
            </w:r>
            <w:r w:rsidRPr="00432DBE">
              <w:rPr>
                <w:rFonts w:ascii="Times New Roman" w:eastAsia="Calibri" w:hAnsi="Times New Roman" w:cs="Times New Roman"/>
                <w:sz w:val="24"/>
                <w:szCs w:val="24"/>
              </w:rPr>
              <w:t xml:space="preserve"> įvairių įstaigų darbuotojas, </w:t>
            </w:r>
            <w:r w:rsidRPr="00432DBE">
              <w:rPr>
                <w:rFonts w:ascii="Times New Roman" w:eastAsia="Calibri" w:hAnsi="Times New Roman" w:cs="Times New Roman"/>
                <w:b/>
                <w:bCs/>
                <w:i/>
                <w:iCs/>
                <w:sz w:val="24"/>
                <w:szCs w:val="24"/>
              </w:rPr>
              <w:t xml:space="preserve">universiteto dėstytojas (universitete dalyvaujantis </w:t>
            </w:r>
            <w:proofErr w:type="spellStart"/>
            <w:r w:rsidRPr="00432DBE">
              <w:rPr>
                <w:rFonts w:ascii="Times New Roman" w:eastAsia="Calibri" w:hAnsi="Times New Roman" w:cs="Times New Roman"/>
                <w:b/>
                <w:bCs/>
                <w:i/>
                <w:iCs/>
                <w:sz w:val="24"/>
                <w:szCs w:val="24"/>
              </w:rPr>
              <w:t>mentorystės</w:t>
            </w:r>
            <w:proofErr w:type="spellEnd"/>
            <w:r w:rsidRPr="00432DBE">
              <w:rPr>
                <w:rFonts w:ascii="Times New Roman" w:eastAsia="Calibri" w:hAnsi="Times New Roman" w:cs="Times New Roman"/>
                <w:b/>
                <w:bCs/>
                <w:i/>
                <w:iCs/>
                <w:sz w:val="24"/>
                <w:szCs w:val="24"/>
              </w:rPr>
              <w:t xml:space="preserve"> programoje)</w:t>
            </w:r>
            <w:r w:rsidRPr="00432DBE">
              <w:rPr>
                <w:rFonts w:ascii="Times New Roman" w:eastAsia="Calibri" w:hAnsi="Times New Roman" w:cs="Times New Roman"/>
                <w:sz w:val="24"/>
                <w:szCs w:val="24"/>
              </w:rPr>
              <w:t xml:space="preserve">, </w:t>
            </w:r>
            <w:r w:rsidRPr="00432DBE">
              <w:rPr>
                <w:rFonts w:ascii="Times New Roman" w:eastAsia="Calibri" w:hAnsi="Times New Roman" w:cs="Times New Roman"/>
                <w:sz w:val="24"/>
                <w:szCs w:val="24"/>
              </w:rPr>
              <w:lastRenderedPageBreak/>
              <w:t>konsultuojantis studentus ar jų grupes.</w:t>
            </w:r>
          </w:p>
          <w:p w14:paraId="48677F05" w14:textId="77777777" w:rsidR="00432DBE" w:rsidRPr="00543690" w:rsidRDefault="00432DBE" w:rsidP="00D04662">
            <w:pPr>
              <w:rPr>
                <w:rFonts w:ascii="Times New Roman" w:hAnsi="Times New Roman" w:cs="Times New Roman"/>
                <w:sz w:val="24"/>
                <w:szCs w:val="24"/>
              </w:rPr>
            </w:pPr>
          </w:p>
        </w:tc>
        <w:tc>
          <w:tcPr>
            <w:tcW w:w="1418" w:type="dxa"/>
          </w:tcPr>
          <w:p w14:paraId="4580CB1E" w14:textId="73630574" w:rsidR="00432DBE" w:rsidRPr="00EA7DCB" w:rsidRDefault="00A47A32" w:rsidP="00093321">
            <w:pPr>
              <w:rPr>
                <w:rFonts w:ascii="Times New Roman" w:hAnsi="Times New Roman" w:cs="Times New Roman"/>
                <w:sz w:val="24"/>
                <w:szCs w:val="24"/>
              </w:rPr>
            </w:pPr>
            <w:r>
              <w:rPr>
                <w:rFonts w:ascii="Times New Roman" w:hAnsi="Times New Roman" w:cs="Times New Roman"/>
                <w:sz w:val="24"/>
                <w:szCs w:val="24"/>
              </w:rPr>
              <w:lastRenderedPageBreak/>
              <w:t xml:space="preserve">Iš dalies atsižvelgta </w:t>
            </w:r>
          </w:p>
        </w:tc>
        <w:tc>
          <w:tcPr>
            <w:tcW w:w="3577" w:type="dxa"/>
          </w:tcPr>
          <w:p w14:paraId="700DBC7E" w14:textId="77777777" w:rsidR="00A47A32" w:rsidRDefault="00A47A32" w:rsidP="00A47A32">
            <w:pPr>
              <w:pStyle w:val="Default"/>
              <w:jc w:val="both"/>
            </w:pPr>
            <w:r>
              <w:t xml:space="preserve">Punktas bus pakoreguotas taip: </w:t>
            </w:r>
          </w:p>
          <w:p w14:paraId="499AA552" w14:textId="77777777" w:rsidR="00432DBE" w:rsidRDefault="00A47A32" w:rsidP="00A47A32">
            <w:pPr>
              <w:pStyle w:val="Default"/>
              <w:spacing w:after="160"/>
              <w:jc w:val="both"/>
            </w:pPr>
            <w:r>
              <w:t xml:space="preserve">Aprašo 9.1 papunktyje įvardintą remiamą veiklą projekte turi būti numatytas praktikos vadovų ir praktikos </w:t>
            </w:r>
            <w:proofErr w:type="spellStart"/>
            <w:r>
              <w:t>mentorių</w:t>
            </w:r>
            <w:proofErr w:type="spellEnd"/>
            <w:r>
              <w:t xml:space="preserve"> bendradarbiavimas (susitikimai, jų tematika, būdai, periodiškumas, praktikos užduotys, praktikos tikslai turi sietis su siekiamais studijų rezultatais). </w:t>
            </w:r>
            <w:proofErr w:type="spellStart"/>
            <w:r>
              <w:t>Mentorius</w:t>
            </w:r>
            <w:proofErr w:type="spellEnd"/>
            <w:r>
              <w:t xml:space="preserve"> tai – profesinės veiklos patyrimą turintis asociacijų, įmonių, </w:t>
            </w:r>
            <w:r w:rsidRPr="00E33E02">
              <w:lastRenderedPageBreak/>
              <w:t>organizacijų,</w:t>
            </w:r>
            <w:r>
              <w:t xml:space="preserve"> įvairių įstaigų darbuotojas, konsultuojantis studentus ar jų grupes. </w:t>
            </w:r>
          </w:p>
          <w:p w14:paraId="4CC518AC" w14:textId="77777777" w:rsidR="00A47A32" w:rsidRDefault="00A47A32" w:rsidP="00A47A32">
            <w:pPr>
              <w:pStyle w:val="Default"/>
              <w:spacing w:after="160"/>
              <w:jc w:val="both"/>
            </w:pPr>
          </w:p>
          <w:p w14:paraId="7B145B10" w14:textId="77777777" w:rsidR="00A47A32" w:rsidRDefault="00A47A32" w:rsidP="00A47A32">
            <w:pPr>
              <w:pStyle w:val="Default"/>
              <w:spacing w:after="160"/>
              <w:jc w:val="both"/>
            </w:pPr>
            <w:proofErr w:type="spellStart"/>
            <w:r>
              <w:t>Mentorius</w:t>
            </w:r>
            <w:proofErr w:type="spellEnd"/>
            <w:r>
              <w:t xml:space="preserve"> suprantamas, kaip įmonės, organizacijos, asociacijos ir panašiai atstovas, bet ne kaip aukštosios mokyklos atstovas. </w:t>
            </w:r>
          </w:p>
          <w:p w14:paraId="78FD11BD" w14:textId="45DA644F" w:rsidR="00A47A32" w:rsidRPr="00EA7DCB" w:rsidRDefault="00A47A32" w:rsidP="00A47A32">
            <w:pPr>
              <w:pStyle w:val="Default"/>
              <w:spacing w:after="160"/>
              <w:jc w:val="both"/>
            </w:pPr>
            <w:r>
              <w:t xml:space="preserve">Praktikos vadovas yra aukštosios mokyklos atstovas, kuris atsakingas už studento praktiką. </w:t>
            </w:r>
          </w:p>
        </w:tc>
      </w:tr>
      <w:tr w:rsidR="00D30C71" w:rsidRPr="00EA7DCB" w14:paraId="0E14DAC6" w14:textId="77777777" w:rsidTr="008F1A2E">
        <w:trPr>
          <w:trHeight w:val="2032"/>
        </w:trPr>
        <w:tc>
          <w:tcPr>
            <w:tcW w:w="1702" w:type="dxa"/>
            <w:vMerge w:val="restart"/>
          </w:tcPr>
          <w:p w14:paraId="2014A22B" w14:textId="56F66701" w:rsidR="00D30C71" w:rsidRDefault="00D30C71" w:rsidP="0009332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Vilniaus universitetas</w:t>
            </w:r>
          </w:p>
        </w:tc>
        <w:tc>
          <w:tcPr>
            <w:tcW w:w="708" w:type="dxa"/>
          </w:tcPr>
          <w:p w14:paraId="529E09D0" w14:textId="77777777" w:rsidR="00D30C71" w:rsidRDefault="00D30C71" w:rsidP="00093321">
            <w:pPr>
              <w:rPr>
                <w:rFonts w:ascii="Times New Roman" w:hAnsi="Times New Roman" w:cs="Times New Roman"/>
                <w:sz w:val="24"/>
                <w:szCs w:val="24"/>
              </w:rPr>
            </w:pPr>
            <w:r>
              <w:rPr>
                <w:rFonts w:ascii="Times New Roman" w:hAnsi="Times New Roman" w:cs="Times New Roman"/>
                <w:sz w:val="24"/>
                <w:szCs w:val="24"/>
              </w:rPr>
              <w:t>1.</w:t>
            </w:r>
          </w:p>
        </w:tc>
        <w:tc>
          <w:tcPr>
            <w:tcW w:w="2552" w:type="dxa"/>
          </w:tcPr>
          <w:p w14:paraId="13EB4143" w14:textId="77777777" w:rsidR="00D30C71" w:rsidRPr="00E62CBB" w:rsidRDefault="00D30C71" w:rsidP="00E62CBB">
            <w:pPr>
              <w:rPr>
                <w:rFonts w:ascii="Times New Roman" w:hAnsi="Times New Roman" w:cs="Times New Roman"/>
                <w:sz w:val="24"/>
                <w:szCs w:val="24"/>
              </w:rPr>
            </w:pPr>
            <w:r w:rsidRPr="00E62CBB">
              <w:rPr>
                <w:rFonts w:ascii="Times New Roman" w:eastAsia="Calibri" w:hAnsi="Times New Roman" w:cs="Times New Roman"/>
                <w:sz w:val="24"/>
                <w:szCs w:val="24"/>
              </w:rPr>
              <w:t>16. Vienas pareiškėjas gali pateikti tik po vieną paraišką pagal kiekvieną Ap</w:t>
            </w:r>
            <w:r w:rsidR="00E62CBB" w:rsidRPr="00E62CBB">
              <w:rPr>
                <w:rFonts w:ascii="Times New Roman" w:eastAsia="Calibri" w:hAnsi="Times New Roman" w:cs="Times New Roman"/>
                <w:sz w:val="24"/>
                <w:szCs w:val="24"/>
              </w:rPr>
              <w:t>rašo 9 punkte nurodytą veiklą.</w:t>
            </w:r>
          </w:p>
        </w:tc>
        <w:tc>
          <w:tcPr>
            <w:tcW w:w="4961" w:type="dxa"/>
          </w:tcPr>
          <w:p w14:paraId="433372DE" w14:textId="5021241B" w:rsidR="00D30C71" w:rsidRPr="00E62CBB" w:rsidRDefault="00D30C71" w:rsidP="00D04662">
            <w:pPr>
              <w:rPr>
                <w:rFonts w:ascii="Times New Roman" w:hAnsi="Times New Roman" w:cs="Times New Roman"/>
                <w:sz w:val="24"/>
                <w:szCs w:val="24"/>
              </w:rPr>
            </w:pPr>
            <w:r w:rsidRPr="00E62CBB">
              <w:rPr>
                <w:rFonts w:ascii="Times New Roman" w:eastAsia="Calibri" w:hAnsi="Times New Roman" w:cs="Times New Roman"/>
                <w:sz w:val="24"/>
                <w:szCs w:val="24"/>
              </w:rPr>
              <w:t xml:space="preserve">Neaišku, ar ši nuostata taikoma ir partneriams, </w:t>
            </w:r>
            <w:proofErr w:type="spellStart"/>
            <w:r w:rsidRPr="00E62CBB">
              <w:rPr>
                <w:rFonts w:ascii="Times New Roman" w:eastAsia="Calibri" w:hAnsi="Times New Roman" w:cs="Times New Roman"/>
                <w:sz w:val="24"/>
                <w:szCs w:val="24"/>
              </w:rPr>
              <w:t>t.y</w:t>
            </w:r>
            <w:proofErr w:type="spellEnd"/>
            <w:r w:rsidRPr="00E62CBB">
              <w:rPr>
                <w:rFonts w:ascii="Times New Roman" w:eastAsia="Calibri" w:hAnsi="Times New Roman" w:cs="Times New Roman"/>
                <w:sz w:val="24"/>
                <w:szCs w:val="24"/>
              </w:rPr>
              <w:t xml:space="preserve">. ar teisingai suprantama, kad juridinis asmuo, būdamas partneriu vienoje Aprašo 9 punkte nurodytoje veikloje, praranda teisę teikti paraišką pagal tą pačią  Aprašo 9 punkte nurodą veiklą, bet turi teisę teikti paraišką </w:t>
            </w:r>
            <w:r w:rsidR="008F1A2E">
              <w:rPr>
                <w:rFonts w:ascii="Times New Roman" w:eastAsia="Calibri" w:hAnsi="Times New Roman" w:cs="Times New Roman"/>
                <w:sz w:val="24"/>
                <w:szCs w:val="24"/>
              </w:rPr>
              <w:t>arba būti partneriu pagal kitą</w:t>
            </w:r>
            <w:r w:rsidRPr="00E62CBB">
              <w:rPr>
                <w:rFonts w:ascii="Times New Roman" w:eastAsia="Calibri" w:hAnsi="Times New Roman" w:cs="Times New Roman"/>
                <w:sz w:val="24"/>
                <w:szCs w:val="24"/>
              </w:rPr>
              <w:t xml:space="preserve"> Aprašo 9 punkte nurodytą veiklą?</w:t>
            </w:r>
          </w:p>
        </w:tc>
        <w:tc>
          <w:tcPr>
            <w:tcW w:w="1418" w:type="dxa"/>
          </w:tcPr>
          <w:p w14:paraId="27CA8C16" w14:textId="77777777" w:rsidR="00D30C71" w:rsidRPr="00EA7DCB" w:rsidRDefault="00D30C71" w:rsidP="00093321">
            <w:pPr>
              <w:rPr>
                <w:rFonts w:ascii="Times New Roman" w:hAnsi="Times New Roman" w:cs="Times New Roman"/>
                <w:sz w:val="24"/>
                <w:szCs w:val="24"/>
              </w:rPr>
            </w:pPr>
          </w:p>
        </w:tc>
        <w:tc>
          <w:tcPr>
            <w:tcW w:w="3577" w:type="dxa"/>
          </w:tcPr>
          <w:p w14:paraId="206CEEE0" w14:textId="77777777" w:rsidR="00D30C71" w:rsidRPr="00EA7DCB" w:rsidRDefault="002A7378" w:rsidP="002A7378">
            <w:pPr>
              <w:pStyle w:val="Default"/>
              <w:spacing w:after="160"/>
              <w:jc w:val="both"/>
            </w:pPr>
            <w:r>
              <w:t>Šis punktas taikomas tik pareiškėjams, nes jie teikia paraišką. Tas pats pareiškėjas gali teikti tik vieną paraišką pagal 9.1 ir 9.2 PFSA veiklas. Partneriams ribojimų nėra, išskyrus PFSA 13.1 ir 13.2 punktus.</w:t>
            </w:r>
          </w:p>
        </w:tc>
      </w:tr>
      <w:tr w:rsidR="00D30C71" w:rsidRPr="00EA7DCB" w14:paraId="2C188D69" w14:textId="77777777" w:rsidTr="008F1A2E">
        <w:trPr>
          <w:trHeight w:val="3190"/>
        </w:trPr>
        <w:tc>
          <w:tcPr>
            <w:tcW w:w="1702" w:type="dxa"/>
            <w:vMerge/>
          </w:tcPr>
          <w:p w14:paraId="511997C6" w14:textId="77777777" w:rsidR="00D30C71" w:rsidRDefault="00D30C71" w:rsidP="00093321">
            <w:pPr>
              <w:rPr>
                <w:rFonts w:ascii="Times New Roman" w:eastAsia="Times New Roman" w:hAnsi="Times New Roman" w:cs="Times New Roman"/>
                <w:color w:val="000000"/>
                <w:sz w:val="24"/>
                <w:szCs w:val="24"/>
              </w:rPr>
            </w:pPr>
          </w:p>
        </w:tc>
        <w:tc>
          <w:tcPr>
            <w:tcW w:w="708" w:type="dxa"/>
          </w:tcPr>
          <w:p w14:paraId="5DE06975" w14:textId="77777777" w:rsidR="00D30C71" w:rsidRDefault="00D30C71" w:rsidP="00093321">
            <w:pPr>
              <w:rPr>
                <w:rFonts w:ascii="Times New Roman" w:hAnsi="Times New Roman" w:cs="Times New Roman"/>
                <w:sz w:val="24"/>
                <w:szCs w:val="24"/>
              </w:rPr>
            </w:pPr>
            <w:r>
              <w:rPr>
                <w:rFonts w:ascii="Times New Roman" w:hAnsi="Times New Roman" w:cs="Times New Roman"/>
                <w:sz w:val="24"/>
                <w:szCs w:val="24"/>
              </w:rPr>
              <w:t>2.</w:t>
            </w:r>
          </w:p>
        </w:tc>
        <w:tc>
          <w:tcPr>
            <w:tcW w:w="2552" w:type="dxa"/>
          </w:tcPr>
          <w:p w14:paraId="3479200F" w14:textId="77777777" w:rsidR="00D30C71" w:rsidRDefault="000109F0" w:rsidP="00361717">
            <w:pPr>
              <w:rPr>
                <w:rFonts w:ascii="Times New Roman" w:hAnsi="Times New Roman" w:cs="Times New Roman"/>
                <w:sz w:val="24"/>
                <w:szCs w:val="24"/>
              </w:rPr>
            </w:pPr>
            <w:r w:rsidRPr="000109F0">
              <w:rPr>
                <w:rFonts w:ascii="Times New Roman" w:hAnsi="Times New Roman" w:cs="Times New Roman"/>
                <w:sz w:val="24"/>
                <w:szCs w:val="24"/>
              </w:rPr>
              <w:t>11. Pagal Aprašo 9.2. veiklą netinkama finansuoti naujų internetinių svetainių kūrimas, naujų informacinių sistemų kūrimas, turimos įrangos atnaujinimas, naujos įrangos įsigijimas.</w:t>
            </w:r>
            <w:r>
              <w:rPr>
                <w:rFonts w:ascii="Times New Roman" w:hAnsi="Times New Roman" w:cs="Times New Roman"/>
                <w:sz w:val="24"/>
                <w:szCs w:val="24"/>
              </w:rPr>
              <w:t xml:space="preserve"> </w:t>
            </w:r>
          </w:p>
          <w:p w14:paraId="053AA83E" w14:textId="4B5FC799" w:rsidR="000109F0" w:rsidRPr="00543690" w:rsidRDefault="000109F0" w:rsidP="00361717">
            <w:pPr>
              <w:rPr>
                <w:rFonts w:ascii="Times New Roman" w:hAnsi="Times New Roman" w:cs="Times New Roman"/>
                <w:sz w:val="24"/>
                <w:szCs w:val="24"/>
              </w:rPr>
            </w:pPr>
          </w:p>
        </w:tc>
        <w:tc>
          <w:tcPr>
            <w:tcW w:w="4961" w:type="dxa"/>
          </w:tcPr>
          <w:p w14:paraId="3654F3DE" w14:textId="77777777" w:rsidR="002829AA" w:rsidRPr="00361717" w:rsidRDefault="002829AA" w:rsidP="002829AA">
            <w:pPr>
              <w:spacing w:after="200"/>
              <w:contextualSpacing/>
              <w:jc w:val="both"/>
              <w:rPr>
                <w:rFonts w:ascii="Times New Roman" w:eastAsia="Calibri" w:hAnsi="Times New Roman" w:cs="Times New Roman"/>
                <w:b/>
                <w:sz w:val="24"/>
                <w:u w:val="single"/>
              </w:rPr>
            </w:pPr>
            <w:r w:rsidRPr="00361717">
              <w:rPr>
                <w:rFonts w:ascii="Times New Roman" w:eastAsia="Calibri" w:hAnsi="Times New Roman" w:cs="Times New Roman"/>
                <w:sz w:val="24"/>
              </w:rPr>
              <w:t xml:space="preserve">Aprašo 11. punkte yra nurodyta, kad „Pagal Aprašo 9.2. veiklą </w:t>
            </w:r>
            <w:r w:rsidRPr="00361717">
              <w:rPr>
                <w:rFonts w:ascii="Times New Roman" w:eastAsia="Calibri" w:hAnsi="Times New Roman" w:cs="Times New Roman"/>
                <w:b/>
                <w:sz w:val="24"/>
                <w:u w:val="single"/>
              </w:rPr>
              <w:t>netinkama finansuoti</w:t>
            </w:r>
            <w:r w:rsidRPr="00361717">
              <w:rPr>
                <w:rFonts w:ascii="Times New Roman" w:eastAsia="Calibri" w:hAnsi="Times New Roman" w:cs="Times New Roman"/>
                <w:sz w:val="24"/>
              </w:rPr>
              <w:t xml:space="preserve"> naujų internetinių svetainių kūrimas, naujų informacinių sistemų kūrimas, </w:t>
            </w:r>
            <w:r w:rsidRPr="00361717">
              <w:rPr>
                <w:rFonts w:ascii="Times New Roman" w:eastAsia="Calibri" w:hAnsi="Times New Roman" w:cs="Times New Roman"/>
                <w:b/>
                <w:sz w:val="24"/>
                <w:u w:val="single"/>
              </w:rPr>
              <w:t>turimos įrangos atnaujinimas, naujos įrangos įsigijimas.</w:t>
            </w:r>
          </w:p>
          <w:p w14:paraId="741C5EF7" w14:textId="77777777" w:rsidR="002829AA" w:rsidRDefault="002829AA" w:rsidP="002829AA">
            <w:pPr>
              <w:rPr>
                <w:rFonts w:ascii="Times New Roman" w:eastAsia="Calibri" w:hAnsi="Times New Roman" w:cs="Times New Roman"/>
                <w:b/>
                <w:sz w:val="24"/>
                <w:u w:val="single"/>
              </w:rPr>
            </w:pPr>
            <w:r w:rsidRPr="00361717">
              <w:rPr>
                <w:rFonts w:ascii="Times New Roman" w:eastAsia="Calibri" w:hAnsi="Times New Roman" w:cs="Times New Roman"/>
                <w:sz w:val="24"/>
              </w:rPr>
              <w:t xml:space="preserve">Aprašo 37. punkte pateiktos pagal Aprašą tinkamų arba netinkamų finansuoti išlaidų kategorijų lentelės 4 eilutę yra nurodyta, kad  </w:t>
            </w:r>
            <w:r w:rsidRPr="00361717">
              <w:rPr>
                <w:rFonts w:ascii="Times New Roman" w:eastAsia="Calibri" w:hAnsi="Times New Roman" w:cs="Times New Roman"/>
                <w:b/>
                <w:sz w:val="24"/>
                <w:u w:val="single"/>
              </w:rPr>
              <w:t>Įranga, įrenginiai ir kitas turtas yra tinkami finansuoti</w:t>
            </w:r>
            <w:r>
              <w:rPr>
                <w:rFonts w:ascii="Times New Roman" w:eastAsia="Calibri" w:hAnsi="Times New Roman" w:cs="Times New Roman"/>
                <w:b/>
                <w:sz w:val="24"/>
                <w:u w:val="single"/>
              </w:rPr>
              <w:t>.</w:t>
            </w:r>
          </w:p>
          <w:p w14:paraId="7F742954" w14:textId="77777777" w:rsidR="00D30C71" w:rsidRDefault="00D30C71" w:rsidP="002829AA">
            <w:pPr>
              <w:rPr>
                <w:rFonts w:ascii="Times New Roman" w:hAnsi="Times New Roman" w:cs="Times New Roman"/>
                <w:sz w:val="24"/>
                <w:szCs w:val="24"/>
              </w:rPr>
            </w:pPr>
            <w:r w:rsidRPr="00361717">
              <w:rPr>
                <w:rFonts w:ascii="Times New Roman" w:hAnsi="Times New Roman" w:cs="Times New Roman"/>
                <w:sz w:val="24"/>
                <w:szCs w:val="24"/>
              </w:rPr>
              <w:t>Neaišku, kuria nuostata turi būti vadovaujamasi teikiant paraiškas finansavimui.</w:t>
            </w:r>
          </w:p>
        </w:tc>
        <w:tc>
          <w:tcPr>
            <w:tcW w:w="1418" w:type="dxa"/>
          </w:tcPr>
          <w:p w14:paraId="2662889C" w14:textId="77777777" w:rsidR="00D30C71" w:rsidRPr="00EA7DCB" w:rsidRDefault="00D30C71" w:rsidP="00093321">
            <w:pPr>
              <w:rPr>
                <w:rFonts w:ascii="Times New Roman" w:hAnsi="Times New Roman" w:cs="Times New Roman"/>
                <w:sz w:val="24"/>
                <w:szCs w:val="24"/>
              </w:rPr>
            </w:pPr>
          </w:p>
        </w:tc>
        <w:tc>
          <w:tcPr>
            <w:tcW w:w="3577" w:type="dxa"/>
          </w:tcPr>
          <w:p w14:paraId="088BB982" w14:textId="77777777" w:rsidR="00BE3D9B" w:rsidRDefault="002829AA" w:rsidP="00BE3D9B">
            <w:pPr>
              <w:pStyle w:val="Default"/>
              <w:spacing w:after="160"/>
              <w:jc w:val="both"/>
            </w:pPr>
            <w:r>
              <w:t xml:space="preserve">PFSA 37 punkto </w:t>
            </w:r>
            <w:r w:rsidRPr="002829AA">
              <w:t>finansuoti išlaidų kategorijų lentelės 4 eilutę</w:t>
            </w:r>
            <w:r>
              <w:t xml:space="preserve"> bus </w:t>
            </w:r>
            <w:r w:rsidR="00BE3D9B">
              <w:t>pakoreguota taip:</w:t>
            </w:r>
          </w:p>
          <w:p w14:paraId="2D1F7D59" w14:textId="493869E0" w:rsidR="00D30C71" w:rsidRPr="00EA7DCB" w:rsidRDefault="00BE3D9B" w:rsidP="00BE3D9B">
            <w:pPr>
              <w:pStyle w:val="Default"/>
              <w:spacing w:after="160"/>
              <w:jc w:val="both"/>
            </w:pPr>
            <w:r w:rsidRPr="00BE3D9B">
              <w:t>Tinkama finansuoti išskyrus Aprašo 10, 11 punktuose nurodytus apribojimus.</w:t>
            </w:r>
          </w:p>
        </w:tc>
      </w:tr>
      <w:tr w:rsidR="00D30C71" w:rsidRPr="00EA7DCB" w14:paraId="0E134AD7" w14:textId="77777777" w:rsidTr="00A47A32">
        <w:trPr>
          <w:trHeight w:val="1690"/>
        </w:trPr>
        <w:tc>
          <w:tcPr>
            <w:tcW w:w="1702" w:type="dxa"/>
            <w:vMerge/>
          </w:tcPr>
          <w:p w14:paraId="44F5B2F6" w14:textId="73586AAB" w:rsidR="00D30C71" w:rsidRDefault="00D30C71" w:rsidP="00093321">
            <w:pPr>
              <w:rPr>
                <w:rFonts w:ascii="Times New Roman" w:eastAsia="Times New Roman" w:hAnsi="Times New Roman" w:cs="Times New Roman"/>
                <w:color w:val="000000"/>
                <w:sz w:val="24"/>
                <w:szCs w:val="24"/>
              </w:rPr>
            </w:pPr>
          </w:p>
        </w:tc>
        <w:tc>
          <w:tcPr>
            <w:tcW w:w="708" w:type="dxa"/>
          </w:tcPr>
          <w:p w14:paraId="20DF5B97" w14:textId="77777777" w:rsidR="00D30C71" w:rsidRDefault="00D30C71" w:rsidP="00093321">
            <w:pPr>
              <w:rPr>
                <w:rFonts w:ascii="Times New Roman" w:hAnsi="Times New Roman" w:cs="Times New Roman"/>
                <w:sz w:val="24"/>
                <w:szCs w:val="24"/>
              </w:rPr>
            </w:pPr>
            <w:r>
              <w:rPr>
                <w:rFonts w:ascii="Times New Roman" w:hAnsi="Times New Roman" w:cs="Times New Roman"/>
                <w:sz w:val="24"/>
                <w:szCs w:val="24"/>
              </w:rPr>
              <w:t>3.</w:t>
            </w:r>
          </w:p>
        </w:tc>
        <w:tc>
          <w:tcPr>
            <w:tcW w:w="2552" w:type="dxa"/>
          </w:tcPr>
          <w:p w14:paraId="33C969A0" w14:textId="77777777" w:rsidR="002829AA" w:rsidRDefault="002829AA" w:rsidP="00361717">
            <w:pPr>
              <w:rPr>
                <w:rFonts w:ascii="Times New Roman" w:hAnsi="Times New Roman" w:cs="Times New Roman"/>
                <w:sz w:val="24"/>
                <w:szCs w:val="24"/>
              </w:rPr>
            </w:pPr>
            <w:r>
              <w:rPr>
                <w:rFonts w:ascii="Times New Roman" w:hAnsi="Times New Roman" w:cs="Times New Roman"/>
                <w:sz w:val="24"/>
                <w:szCs w:val="24"/>
              </w:rPr>
              <w:t xml:space="preserve">Kriterijus </w:t>
            </w:r>
            <w:r w:rsidRPr="002829AA">
              <w:rPr>
                <w:rFonts w:ascii="Times New Roman" w:hAnsi="Times New Roman" w:cs="Times New Roman"/>
                <w:sz w:val="24"/>
                <w:szCs w:val="24"/>
              </w:rPr>
              <w:t>1. Pareiškėjas ir (arba) partneriai turi patirties bendradarbiaujant su aukštosiomis mokyklomis, asociacijomis ir (arba) įmonėmis verslumo ugdymo srityje.</w:t>
            </w:r>
          </w:p>
          <w:p w14:paraId="50E5FAB0" w14:textId="77777777" w:rsidR="00D30C71" w:rsidRPr="00543690" w:rsidRDefault="00D30C71" w:rsidP="00361717">
            <w:pPr>
              <w:rPr>
                <w:rFonts w:ascii="Times New Roman" w:hAnsi="Times New Roman" w:cs="Times New Roman"/>
                <w:sz w:val="24"/>
                <w:szCs w:val="24"/>
              </w:rPr>
            </w:pPr>
            <w:r w:rsidRPr="00361717">
              <w:rPr>
                <w:rFonts w:ascii="Times New Roman" w:hAnsi="Times New Roman" w:cs="Times New Roman"/>
                <w:sz w:val="24"/>
                <w:szCs w:val="24"/>
              </w:rPr>
              <w:t>ugdymu.“</w:t>
            </w:r>
          </w:p>
        </w:tc>
        <w:tc>
          <w:tcPr>
            <w:tcW w:w="4961" w:type="dxa"/>
          </w:tcPr>
          <w:p w14:paraId="21CF0A6E" w14:textId="77777777" w:rsidR="00D30C71" w:rsidRDefault="00D30C71" w:rsidP="00D04662">
            <w:pPr>
              <w:rPr>
                <w:rFonts w:ascii="Times New Roman" w:hAnsi="Times New Roman" w:cs="Times New Roman"/>
                <w:sz w:val="24"/>
                <w:szCs w:val="24"/>
              </w:rPr>
            </w:pPr>
            <w:r w:rsidRPr="00361717">
              <w:rPr>
                <w:rFonts w:ascii="Times New Roman" w:hAnsi="Times New Roman" w:cs="Times New Roman"/>
                <w:sz w:val="24"/>
                <w:szCs w:val="24"/>
              </w:rPr>
              <w:t>Siūlome išbraukti žodį "kartu", nes pagal dabartinę teksto redakciją galima suprasti, kad vertinama tik pareiškėjo kartu partneriu vykdyta veikla. Patirtis turėtų būti akumuliuota, bet reikalavimo anksčiau kartu vykdyti veiklas turėtų būti atsisakyta.</w:t>
            </w:r>
          </w:p>
        </w:tc>
        <w:tc>
          <w:tcPr>
            <w:tcW w:w="1418" w:type="dxa"/>
          </w:tcPr>
          <w:p w14:paraId="1ECFE54C" w14:textId="79DF8AAB" w:rsidR="00D30C71" w:rsidRPr="00EA7DCB" w:rsidRDefault="00A47A32" w:rsidP="00093321">
            <w:pPr>
              <w:rPr>
                <w:rFonts w:ascii="Times New Roman" w:hAnsi="Times New Roman" w:cs="Times New Roman"/>
                <w:sz w:val="24"/>
                <w:szCs w:val="24"/>
              </w:rPr>
            </w:pPr>
            <w:r>
              <w:rPr>
                <w:rFonts w:ascii="Times New Roman" w:hAnsi="Times New Roman" w:cs="Times New Roman"/>
                <w:sz w:val="24"/>
                <w:szCs w:val="24"/>
              </w:rPr>
              <w:t xml:space="preserve">Atsižvelgta </w:t>
            </w:r>
          </w:p>
        </w:tc>
        <w:tc>
          <w:tcPr>
            <w:tcW w:w="3577" w:type="dxa"/>
          </w:tcPr>
          <w:p w14:paraId="46E7E466" w14:textId="77777777" w:rsidR="00D30C71" w:rsidRDefault="00A47A32" w:rsidP="00510BBF">
            <w:pPr>
              <w:pStyle w:val="Default"/>
              <w:spacing w:after="160"/>
              <w:jc w:val="both"/>
            </w:pPr>
            <w:r>
              <w:t xml:space="preserve">Kriterijaus </w:t>
            </w:r>
            <w:r w:rsidRPr="00A47A32">
              <w:t>1. Pareiškėjas ir (arba) partneriai turi patirties bendradarbiaujant su aukštosiomis mokyklomis, asociacijomis ir (arba) į</w:t>
            </w:r>
            <w:r>
              <w:t>monėmis verslumo ugdymo srityje paaiškinimas bus koreguojamas taip:</w:t>
            </w:r>
          </w:p>
          <w:p w14:paraId="10CB5687" w14:textId="42B2C972" w:rsidR="00BE3D9B" w:rsidRDefault="00BE3D9B" w:rsidP="00BE3D9B">
            <w:pPr>
              <w:pStyle w:val="Default"/>
              <w:jc w:val="both"/>
            </w:pPr>
            <w:r>
              <w:t>Vertinama, ar pareiškėjai ir (arba) partneriai 2014–2016 m. vykdė studentams skirtas verslumo ugdymo veiklas</w:t>
            </w:r>
            <w:r w:rsidR="00E33E02">
              <w:t xml:space="preserve"> </w:t>
            </w:r>
            <w:r>
              <w:t>– organizavo konkursus, kitus renginius (trukmė ne trumpesnė nei 8 val.), susijusius su verslumo ugdymu, vykdė ar dalyvavo projektuose, susijusiuose su verslumo ugdymu.</w:t>
            </w:r>
          </w:p>
          <w:p w14:paraId="289C4517" w14:textId="63C32387" w:rsidR="00A47A32" w:rsidRPr="00EA7DCB" w:rsidRDefault="00BE3D9B" w:rsidP="00BE3D9B">
            <w:pPr>
              <w:pStyle w:val="Default"/>
              <w:spacing w:after="160"/>
              <w:jc w:val="both"/>
            </w:pPr>
            <w:r>
              <w:t>Pateikiami pagrindimo dokumentai – „Renginių sąrašas“ nurodant renginio pavadinimą, vietą, datą, trukmę, su kuo buvo bendradarbiaujama. Taip pat pateikiamos bendradarbiavimo, projektų sutartys.</w:t>
            </w:r>
          </w:p>
        </w:tc>
      </w:tr>
      <w:tr w:rsidR="00432DBE" w:rsidRPr="00EA7DCB" w14:paraId="637D11C0" w14:textId="77777777" w:rsidTr="00897518">
        <w:trPr>
          <w:trHeight w:val="1974"/>
        </w:trPr>
        <w:tc>
          <w:tcPr>
            <w:tcW w:w="1702" w:type="dxa"/>
          </w:tcPr>
          <w:p w14:paraId="152AD886" w14:textId="493208BA" w:rsidR="00432DBE" w:rsidRDefault="00D30C71" w:rsidP="00093321">
            <w:pPr>
              <w:rPr>
                <w:rFonts w:ascii="Times New Roman" w:eastAsia="Times New Roman" w:hAnsi="Times New Roman" w:cs="Times New Roman"/>
                <w:color w:val="000000"/>
                <w:sz w:val="24"/>
                <w:szCs w:val="24"/>
              </w:rPr>
            </w:pPr>
            <w:r w:rsidRPr="00D30C71">
              <w:rPr>
                <w:rFonts w:ascii="Times New Roman" w:hAnsi="Times New Roman" w:cs="Times New Roman"/>
                <w:sz w:val="24"/>
                <w:szCs w:val="24"/>
              </w:rPr>
              <w:t>Visorių informacinių technologijų parkas</w:t>
            </w:r>
          </w:p>
        </w:tc>
        <w:tc>
          <w:tcPr>
            <w:tcW w:w="708" w:type="dxa"/>
          </w:tcPr>
          <w:p w14:paraId="27C14BEC" w14:textId="77777777" w:rsidR="00432DBE" w:rsidRDefault="00D30C71" w:rsidP="00093321">
            <w:pPr>
              <w:rPr>
                <w:rFonts w:ascii="Times New Roman" w:hAnsi="Times New Roman" w:cs="Times New Roman"/>
                <w:sz w:val="24"/>
                <w:szCs w:val="24"/>
              </w:rPr>
            </w:pPr>
            <w:r>
              <w:rPr>
                <w:rFonts w:ascii="Times New Roman" w:hAnsi="Times New Roman" w:cs="Times New Roman"/>
                <w:sz w:val="24"/>
                <w:szCs w:val="24"/>
              </w:rPr>
              <w:t>1.</w:t>
            </w:r>
          </w:p>
        </w:tc>
        <w:tc>
          <w:tcPr>
            <w:tcW w:w="2552" w:type="dxa"/>
          </w:tcPr>
          <w:p w14:paraId="3D8A5BE6" w14:textId="77777777" w:rsidR="00432DBE" w:rsidRPr="00543690" w:rsidRDefault="002829AA" w:rsidP="0060387B">
            <w:pPr>
              <w:rPr>
                <w:rFonts w:ascii="Times New Roman" w:hAnsi="Times New Roman" w:cs="Times New Roman"/>
                <w:sz w:val="24"/>
                <w:szCs w:val="24"/>
              </w:rPr>
            </w:pPr>
            <w:r w:rsidRPr="002829AA">
              <w:rPr>
                <w:rFonts w:ascii="Times New Roman" w:hAnsi="Times New Roman" w:cs="Times New Roman"/>
                <w:sz w:val="24"/>
                <w:szCs w:val="24"/>
              </w:rPr>
              <w:t xml:space="preserve">9.2. studentų </w:t>
            </w:r>
            <w:r>
              <w:rPr>
                <w:rFonts w:ascii="Times New Roman" w:hAnsi="Times New Roman" w:cs="Times New Roman"/>
                <w:sz w:val="24"/>
                <w:szCs w:val="24"/>
              </w:rPr>
              <w:t>verslumo ir kūrybiškumo ugdymas</w:t>
            </w:r>
          </w:p>
        </w:tc>
        <w:tc>
          <w:tcPr>
            <w:tcW w:w="4961" w:type="dxa"/>
          </w:tcPr>
          <w:p w14:paraId="7FF4651C" w14:textId="77777777" w:rsidR="00432DBE" w:rsidRDefault="00D30C71" w:rsidP="00D04662">
            <w:pPr>
              <w:rPr>
                <w:rFonts w:ascii="Times New Roman" w:hAnsi="Times New Roman" w:cs="Times New Roman"/>
                <w:sz w:val="24"/>
                <w:szCs w:val="24"/>
              </w:rPr>
            </w:pPr>
            <w:r>
              <w:rPr>
                <w:rFonts w:ascii="Times New Roman" w:hAnsi="Times New Roman" w:cs="Times New Roman"/>
                <w:sz w:val="24"/>
                <w:szCs w:val="24"/>
              </w:rPr>
              <w:t xml:space="preserve">Ar </w:t>
            </w:r>
            <w:r w:rsidRPr="00D30C71">
              <w:rPr>
                <w:rFonts w:ascii="Times New Roman" w:hAnsi="Times New Roman" w:cs="Times New Roman"/>
                <w:sz w:val="24"/>
                <w:szCs w:val="24"/>
              </w:rPr>
              <w:t>šita 9.2 priemonė yra daugiau skirta regionuose įsikūrusių aukštųjų mokyklų studentams, o ne Vilniaus ir Kauno aukštosioms mokykloms, ir todėl, kad skirta regionams, tai šita priemonė yra taip labai susmulkinta pagal skiriamą sumą vienam projektui?</w:t>
            </w:r>
          </w:p>
        </w:tc>
        <w:tc>
          <w:tcPr>
            <w:tcW w:w="1418" w:type="dxa"/>
          </w:tcPr>
          <w:p w14:paraId="5DD7EC37" w14:textId="77777777" w:rsidR="00432DBE" w:rsidRPr="00EA7DCB" w:rsidRDefault="00432DBE" w:rsidP="00093321">
            <w:pPr>
              <w:rPr>
                <w:rFonts w:ascii="Times New Roman" w:hAnsi="Times New Roman" w:cs="Times New Roman"/>
                <w:sz w:val="24"/>
                <w:szCs w:val="24"/>
              </w:rPr>
            </w:pPr>
          </w:p>
        </w:tc>
        <w:tc>
          <w:tcPr>
            <w:tcW w:w="3577" w:type="dxa"/>
          </w:tcPr>
          <w:p w14:paraId="3F8DDC5D" w14:textId="77777777" w:rsidR="00D30C71" w:rsidRDefault="00D30C71" w:rsidP="00D30C71">
            <w:pPr>
              <w:pStyle w:val="Default"/>
              <w:jc w:val="both"/>
            </w:pPr>
            <w:r>
              <w:t xml:space="preserve">9.2. veikla yra skirta visų aukštųjų mokyklų studentams. Vienas iš kriterijų yra, kad projekte dalyvautų (partneriais būtų) bent 2 aukštosios mokyklos, iš kurių bent viena turi būti ne Vilniaus ar Kauno miesto savivaldybėje veikianti aukštoji mokykla. Šiuo kriterijumi norima paskatinti, kad į projektą būtų įtrauktos </w:t>
            </w:r>
            <w:r w:rsidR="002829AA">
              <w:t xml:space="preserve">aukštosios </w:t>
            </w:r>
            <w:r w:rsidR="002829AA">
              <w:lastRenderedPageBreak/>
              <w:t>mokyklos</w:t>
            </w:r>
            <w:r>
              <w:t xml:space="preserve">, kurios yra kituose miestuose. </w:t>
            </w:r>
          </w:p>
          <w:p w14:paraId="404BA238" w14:textId="77777777" w:rsidR="00D30C71" w:rsidRDefault="00D30C71" w:rsidP="00D30C71">
            <w:pPr>
              <w:pStyle w:val="Default"/>
              <w:jc w:val="both"/>
            </w:pPr>
            <w:r>
              <w:t>Planuojami projektai nėra susmulkinti:</w:t>
            </w:r>
          </w:p>
          <w:p w14:paraId="309B0E4B" w14:textId="77777777" w:rsidR="00D30C71" w:rsidRDefault="00D30C71" w:rsidP="00D30C71">
            <w:pPr>
              <w:pStyle w:val="Default"/>
              <w:jc w:val="both"/>
            </w:pPr>
            <w:r>
              <w:t xml:space="preserve">Veiklai skiriama suma yra iki 1 737 720, 00 </w:t>
            </w:r>
            <w:proofErr w:type="spellStart"/>
            <w:r>
              <w:t>eur</w:t>
            </w:r>
            <w:proofErr w:type="spellEnd"/>
            <w:r>
              <w:t>.</w:t>
            </w:r>
          </w:p>
          <w:p w14:paraId="478025D1" w14:textId="77777777" w:rsidR="00D30C71" w:rsidRDefault="00D30C71" w:rsidP="00D30C71">
            <w:pPr>
              <w:pStyle w:val="Default"/>
              <w:jc w:val="both"/>
            </w:pPr>
            <w:r>
              <w:t xml:space="preserve">mažiausia projektui galima suma 50 000 </w:t>
            </w:r>
            <w:proofErr w:type="spellStart"/>
            <w:r>
              <w:t>eur</w:t>
            </w:r>
            <w:proofErr w:type="spellEnd"/>
            <w:r>
              <w:t>.</w:t>
            </w:r>
          </w:p>
          <w:p w14:paraId="63BDAF62" w14:textId="35F4CA83" w:rsidR="00432DBE" w:rsidRPr="00897518" w:rsidRDefault="00D30C71" w:rsidP="00897518">
            <w:pPr>
              <w:pStyle w:val="Default"/>
              <w:spacing w:after="160"/>
              <w:jc w:val="both"/>
            </w:pPr>
            <w:r>
              <w:t>di</w:t>
            </w:r>
            <w:r w:rsidR="0095196C">
              <w:t xml:space="preserve">džiausia projektui galima suma 200 </w:t>
            </w:r>
            <w:r>
              <w:t xml:space="preserve">000 </w:t>
            </w:r>
            <w:proofErr w:type="spellStart"/>
            <w:r>
              <w:t>eur</w:t>
            </w:r>
            <w:proofErr w:type="spellEnd"/>
            <w:r>
              <w:t>.</w:t>
            </w:r>
            <w:r w:rsidR="0095196C">
              <w:t xml:space="preserve"> (planuojama padidinti iki 300 000 </w:t>
            </w:r>
            <w:proofErr w:type="spellStart"/>
            <w:r w:rsidR="0095196C">
              <w:t>eur</w:t>
            </w:r>
            <w:proofErr w:type="spellEnd"/>
            <w:r w:rsidR="0095196C">
              <w:t>)</w:t>
            </w:r>
          </w:p>
        </w:tc>
      </w:tr>
      <w:tr w:rsidR="002A633C" w:rsidRPr="00EA7DCB" w14:paraId="3B11990A" w14:textId="77777777" w:rsidTr="008F1A2E">
        <w:trPr>
          <w:trHeight w:val="840"/>
        </w:trPr>
        <w:tc>
          <w:tcPr>
            <w:tcW w:w="1702" w:type="dxa"/>
            <w:vMerge w:val="restart"/>
          </w:tcPr>
          <w:p w14:paraId="501EE95C" w14:textId="77777777" w:rsidR="002A633C" w:rsidRDefault="002A633C" w:rsidP="00093321">
            <w:pPr>
              <w:rPr>
                <w:rFonts w:ascii="Times New Roman" w:eastAsia="Times New Roman" w:hAnsi="Times New Roman" w:cs="Times New Roman"/>
                <w:color w:val="000000"/>
                <w:sz w:val="24"/>
                <w:szCs w:val="24"/>
              </w:rPr>
            </w:pPr>
            <w:r w:rsidRPr="00D30C71">
              <w:rPr>
                <w:rFonts w:ascii="Times New Roman" w:eastAsia="Times New Roman" w:hAnsi="Times New Roman" w:cs="Times New Roman"/>
                <w:color w:val="000000"/>
                <w:sz w:val="24"/>
                <w:szCs w:val="24"/>
              </w:rPr>
              <w:lastRenderedPageBreak/>
              <w:t>Lietuvos kolegijų direktorių konferencija</w:t>
            </w:r>
          </w:p>
        </w:tc>
        <w:tc>
          <w:tcPr>
            <w:tcW w:w="708" w:type="dxa"/>
          </w:tcPr>
          <w:p w14:paraId="4CEB5CDE" w14:textId="77777777" w:rsidR="002A633C" w:rsidRDefault="002A633C" w:rsidP="00093321">
            <w:pPr>
              <w:rPr>
                <w:rFonts w:ascii="Times New Roman" w:hAnsi="Times New Roman" w:cs="Times New Roman"/>
                <w:sz w:val="24"/>
                <w:szCs w:val="24"/>
              </w:rPr>
            </w:pPr>
            <w:r>
              <w:rPr>
                <w:rFonts w:ascii="Times New Roman" w:hAnsi="Times New Roman" w:cs="Times New Roman"/>
                <w:sz w:val="24"/>
                <w:szCs w:val="24"/>
              </w:rPr>
              <w:t>1.</w:t>
            </w:r>
          </w:p>
        </w:tc>
        <w:tc>
          <w:tcPr>
            <w:tcW w:w="2552" w:type="dxa"/>
          </w:tcPr>
          <w:p w14:paraId="7C568072" w14:textId="77777777" w:rsidR="002A633C" w:rsidRPr="00543690" w:rsidRDefault="002A633C" w:rsidP="0060387B">
            <w:pPr>
              <w:rPr>
                <w:rFonts w:ascii="Times New Roman" w:hAnsi="Times New Roman" w:cs="Times New Roman"/>
                <w:sz w:val="24"/>
                <w:szCs w:val="24"/>
              </w:rPr>
            </w:pPr>
            <w:r w:rsidRPr="002A633C">
              <w:rPr>
                <w:rFonts w:ascii="Times New Roman" w:hAnsi="Times New Roman" w:cs="Times New Roman"/>
                <w:sz w:val="24"/>
                <w:szCs w:val="24"/>
              </w:rPr>
              <w:t>13.1. pagal Aprašo 9.1 papunktyje įvardintą finansuojamą veiklą galimas pareiškėjas yra asociacijos, vienijančios įmones, kuriose studentas galėtų atlikti praktiką, galimi partneriai yra viešieji juridiniai asmen</w:t>
            </w:r>
            <w:r>
              <w:rPr>
                <w:rFonts w:ascii="Times New Roman" w:hAnsi="Times New Roman" w:cs="Times New Roman"/>
                <w:sz w:val="24"/>
                <w:szCs w:val="24"/>
              </w:rPr>
              <w:t>ys, veikiantys švietimo srityje</w:t>
            </w:r>
          </w:p>
        </w:tc>
        <w:tc>
          <w:tcPr>
            <w:tcW w:w="4961" w:type="dxa"/>
          </w:tcPr>
          <w:p w14:paraId="1D8A806A" w14:textId="77777777" w:rsidR="00B7778D" w:rsidRDefault="00B7778D" w:rsidP="00D04662">
            <w:pPr>
              <w:rPr>
                <w:rFonts w:ascii="Times New Roman" w:hAnsi="Times New Roman" w:cs="Times New Roman"/>
                <w:sz w:val="24"/>
                <w:szCs w:val="24"/>
              </w:rPr>
            </w:pPr>
            <w:r>
              <w:rPr>
                <w:rFonts w:ascii="Times New Roman" w:hAnsi="Times New Roman" w:cs="Times New Roman"/>
                <w:sz w:val="24"/>
                <w:szCs w:val="24"/>
              </w:rPr>
              <w:t xml:space="preserve">Priemonė yra skirta gerinti studijų ir praktikų kokybę, tiksliniais naudos gavėjai yra studentai ir dėstytojai, tačiau galimais pareiškėjais numatytos verslo asociacijos. Akivaizdu, kad tokiu būdu ginami verslo asocijuotų struktūrų interesai, bet ši priemonė nėra skirta verslo aplinkos gerinimui, tai tikslinė priemonė švietimui, lėšos numatytos iš ŠMM administruojamų priemonių biudžeto. Verslo struktūros turi daug galimybių gauti lėšas iš įvairių kitų priemonių. Tuo tarpu tikslinių, aukštajam mokslui skirtų priemonių nėra daug, ir net šiose pačioms aukštosioms mokykloms atimama teisė būti pareiškėjais ir prisiimti atsakomybę už projektų kokybę ir siekiamus rodiklius. </w:t>
            </w:r>
          </w:p>
          <w:p w14:paraId="656D24AB" w14:textId="77777777" w:rsidR="00B7778D" w:rsidRDefault="00B7778D" w:rsidP="00D04662">
            <w:pPr>
              <w:rPr>
                <w:rFonts w:ascii="Times New Roman" w:hAnsi="Times New Roman" w:cs="Times New Roman"/>
                <w:sz w:val="24"/>
                <w:szCs w:val="24"/>
              </w:rPr>
            </w:pPr>
            <w:r>
              <w:rPr>
                <w:rFonts w:ascii="Times New Roman" w:hAnsi="Times New Roman" w:cs="Times New Roman"/>
                <w:sz w:val="24"/>
                <w:szCs w:val="24"/>
              </w:rPr>
              <w:t xml:space="preserve">Iš praėjusio programavimo laikotarpio vykdytų projektų patirties galime teigti, kad kai švietimo projektus vykdo asociacijos, studentams ar aukštosioms mokykloms skiriama/gaunama nauda yra tik formali, o aukštųjų mokyklų įtraukimas į projektus dažnai būna tik dokumentalus, siekiant pagrįsti projekto </w:t>
            </w:r>
            <w:r>
              <w:rPr>
                <w:rFonts w:ascii="Times New Roman" w:hAnsi="Times New Roman" w:cs="Times New Roman"/>
                <w:sz w:val="24"/>
                <w:szCs w:val="24"/>
              </w:rPr>
              <w:lastRenderedPageBreak/>
              <w:t>tinkamumą.</w:t>
            </w:r>
          </w:p>
          <w:p w14:paraId="27249CDF" w14:textId="77777777" w:rsidR="002A633C" w:rsidRDefault="00B7778D" w:rsidP="00D04662">
            <w:pPr>
              <w:rPr>
                <w:rFonts w:ascii="Times New Roman" w:hAnsi="Times New Roman" w:cs="Times New Roman"/>
                <w:sz w:val="24"/>
                <w:szCs w:val="24"/>
              </w:rPr>
            </w:pPr>
            <w:r>
              <w:rPr>
                <w:rFonts w:ascii="Times New Roman" w:hAnsi="Times New Roman" w:cs="Times New Roman"/>
                <w:sz w:val="24"/>
                <w:szCs w:val="24"/>
              </w:rPr>
              <w:t xml:space="preserve">Taigi, siekiant gerinti studijų kokybę, už ją atsakomybė turi būti suteikiama ir paliekama </w:t>
            </w:r>
            <w:r w:rsidR="00285B82">
              <w:rPr>
                <w:rFonts w:ascii="Times New Roman" w:hAnsi="Times New Roman" w:cs="Times New Roman"/>
                <w:sz w:val="24"/>
                <w:szCs w:val="24"/>
              </w:rPr>
              <w:t xml:space="preserve">pačioms aukštosioms mokykloms. Jeigu lėšos iš švietimui skirto ES paramos biudžeto bus atiduotos verslui, dėl to tikrai nukentės ir studijų kokybė, ir tiksliniai naudos gavėjai – studentai ir dėstytojai. </w:t>
            </w:r>
          </w:p>
          <w:p w14:paraId="42A2EE4E" w14:textId="77777777" w:rsidR="00285B82" w:rsidRDefault="00285B82" w:rsidP="00285B82">
            <w:pPr>
              <w:rPr>
                <w:rFonts w:ascii="Times New Roman" w:hAnsi="Times New Roman" w:cs="Times New Roman"/>
                <w:sz w:val="24"/>
                <w:szCs w:val="24"/>
              </w:rPr>
            </w:pPr>
            <w:r>
              <w:rPr>
                <w:rFonts w:ascii="Times New Roman" w:hAnsi="Times New Roman" w:cs="Times New Roman"/>
                <w:sz w:val="24"/>
                <w:szCs w:val="24"/>
              </w:rPr>
              <w:t>Todėl prašome pakeisti aprašo 13.1. punktą ir numatyti, kad pareiškėjai yra Lietuvos aukštosios mokyklos, o partneriai -</w:t>
            </w:r>
            <w:r>
              <w:t xml:space="preserve"> </w:t>
            </w:r>
            <w:r w:rsidRPr="00285B82">
              <w:rPr>
                <w:rFonts w:ascii="Times New Roman" w:hAnsi="Times New Roman" w:cs="Times New Roman"/>
                <w:sz w:val="24"/>
                <w:szCs w:val="24"/>
              </w:rPr>
              <w:t>asociacijos, vienijančios įmones, kuriose studentas galėtų atlikti praktiką, viešieji juridiniai asmenys, veikiantys švietimo srityje</w:t>
            </w:r>
            <w:r>
              <w:rPr>
                <w:rFonts w:ascii="Times New Roman" w:hAnsi="Times New Roman" w:cs="Times New Roman"/>
                <w:sz w:val="24"/>
                <w:szCs w:val="24"/>
              </w:rPr>
              <w:t xml:space="preserve">. </w:t>
            </w:r>
          </w:p>
        </w:tc>
        <w:tc>
          <w:tcPr>
            <w:tcW w:w="1418" w:type="dxa"/>
          </w:tcPr>
          <w:p w14:paraId="7F9CF143" w14:textId="369DC018" w:rsidR="002A633C" w:rsidRPr="00EA7DCB" w:rsidRDefault="00F21625" w:rsidP="00093321">
            <w:pPr>
              <w:rPr>
                <w:rFonts w:ascii="Times New Roman" w:hAnsi="Times New Roman" w:cs="Times New Roman"/>
                <w:sz w:val="24"/>
                <w:szCs w:val="24"/>
              </w:rPr>
            </w:pPr>
            <w:r>
              <w:rPr>
                <w:rFonts w:ascii="Times New Roman" w:hAnsi="Times New Roman" w:cs="Times New Roman"/>
                <w:sz w:val="24"/>
                <w:szCs w:val="24"/>
              </w:rPr>
              <w:lastRenderedPageBreak/>
              <w:t>Neatsižvelgta</w:t>
            </w:r>
          </w:p>
        </w:tc>
        <w:tc>
          <w:tcPr>
            <w:tcW w:w="3577" w:type="dxa"/>
          </w:tcPr>
          <w:p w14:paraId="46883CC6" w14:textId="77777777" w:rsidR="002A633C" w:rsidRDefault="00F21625" w:rsidP="00510BBF">
            <w:pPr>
              <w:pStyle w:val="Default"/>
              <w:spacing w:after="160"/>
              <w:jc w:val="both"/>
            </w:pPr>
            <w:r>
              <w:t xml:space="preserve">Šia veikla norima  paskatinti darbdavių didesnį įsitraukimą į praktinių įgūdžių suteikimą studentams, supažindinimą su būsima profesija, kad studentai įgytų kuo daugiau praktinių įgūdžių, kurie labiau atitiktų darbo ir rinkos poreikius. </w:t>
            </w:r>
          </w:p>
          <w:p w14:paraId="42E089C1" w14:textId="1DC076D9" w:rsidR="00F21625" w:rsidRPr="00EA7DCB" w:rsidRDefault="00F21625" w:rsidP="00510BBF">
            <w:pPr>
              <w:pStyle w:val="Default"/>
              <w:spacing w:after="160"/>
              <w:jc w:val="both"/>
            </w:pPr>
            <w:r>
              <w:t>Aukštosios mokyklos gali būti partneriais ir prisidėti prie projekto sėkmės ir drauge su darbdaviais prisidėti prie studijų kokybės gerinimo.</w:t>
            </w:r>
          </w:p>
        </w:tc>
      </w:tr>
      <w:tr w:rsidR="002A633C" w:rsidRPr="00EA7DCB" w14:paraId="49CA9CC8" w14:textId="77777777" w:rsidTr="008F1A2E">
        <w:trPr>
          <w:trHeight w:val="415"/>
        </w:trPr>
        <w:tc>
          <w:tcPr>
            <w:tcW w:w="1702" w:type="dxa"/>
            <w:vMerge/>
          </w:tcPr>
          <w:p w14:paraId="2D28EC00" w14:textId="73904D6C" w:rsidR="002A633C" w:rsidRDefault="002A633C" w:rsidP="00093321">
            <w:pPr>
              <w:rPr>
                <w:rFonts w:ascii="Times New Roman" w:eastAsia="Times New Roman" w:hAnsi="Times New Roman" w:cs="Times New Roman"/>
                <w:color w:val="000000"/>
                <w:sz w:val="24"/>
                <w:szCs w:val="24"/>
              </w:rPr>
            </w:pPr>
          </w:p>
        </w:tc>
        <w:tc>
          <w:tcPr>
            <w:tcW w:w="708" w:type="dxa"/>
          </w:tcPr>
          <w:p w14:paraId="15F28DE6" w14:textId="77777777" w:rsidR="002A633C" w:rsidRDefault="002A633C" w:rsidP="00093321">
            <w:pPr>
              <w:rPr>
                <w:rFonts w:ascii="Times New Roman" w:hAnsi="Times New Roman" w:cs="Times New Roman"/>
                <w:sz w:val="24"/>
                <w:szCs w:val="24"/>
              </w:rPr>
            </w:pPr>
            <w:r>
              <w:rPr>
                <w:rFonts w:ascii="Times New Roman" w:hAnsi="Times New Roman" w:cs="Times New Roman"/>
                <w:sz w:val="24"/>
                <w:szCs w:val="24"/>
              </w:rPr>
              <w:t xml:space="preserve">2. </w:t>
            </w:r>
          </w:p>
        </w:tc>
        <w:tc>
          <w:tcPr>
            <w:tcW w:w="2552" w:type="dxa"/>
          </w:tcPr>
          <w:p w14:paraId="153A787D" w14:textId="77777777" w:rsidR="002A633C" w:rsidRPr="00543690" w:rsidRDefault="00B7778D" w:rsidP="0060387B">
            <w:pPr>
              <w:rPr>
                <w:rFonts w:ascii="Times New Roman" w:hAnsi="Times New Roman" w:cs="Times New Roman"/>
                <w:sz w:val="24"/>
                <w:szCs w:val="24"/>
              </w:rPr>
            </w:pPr>
            <w:r>
              <w:rPr>
                <w:rFonts w:ascii="Times New Roman" w:hAnsi="Times New Roman" w:cs="Times New Roman"/>
                <w:sz w:val="24"/>
                <w:szCs w:val="24"/>
              </w:rPr>
              <w:t xml:space="preserve">13.2. </w:t>
            </w:r>
            <w:r w:rsidR="002A633C" w:rsidRPr="002A633C">
              <w:rPr>
                <w:rFonts w:ascii="Times New Roman" w:hAnsi="Times New Roman" w:cs="Times New Roman"/>
                <w:sz w:val="24"/>
                <w:szCs w:val="24"/>
              </w:rPr>
              <w:t>pagal Aprašo 9.2 papunktyje įvardintą finansuojamą veiklą galimas pareiškėjas yra – asociacijos, vienijančios įmones arba jungiančios asmenis profesiniu ir bendros veiklos pagrindu,  Lietuvos aukštosios mokyklos, galimi partneriai yra viešieji juridiniai asmenys, veikiantys švietimo srityje.</w:t>
            </w:r>
          </w:p>
        </w:tc>
        <w:tc>
          <w:tcPr>
            <w:tcW w:w="4961" w:type="dxa"/>
          </w:tcPr>
          <w:p w14:paraId="7F2D1545" w14:textId="77777777" w:rsidR="002A633C" w:rsidRDefault="00B7778D" w:rsidP="00D04662">
            <w:pPr>
              <w:rPr>
                <w:rFonts w:ascii="Times New Roman" w:hAnsi="Times New Roman" w:cs="Times New Roman"/>
                <w:sz w:val="24"/>
                <w:szCs w:val="24"/>
              </w:rPr>
            </w:pPr>
            <w:r>
              <w:rPr>
                <w:rFonts w:ascii="Times New Roman" w:hAnsi="Times New Roman" w:cs="Times New Roman"/>
                <w:sz w:val="24"/>
                <w:szCs w:val="24"/>
              </w:rPr>
              <w:t xml:space="preserve">Siekiant gerinti studentų verslumo ir kūrybiškumo įgūdžius, vėlgi atsakomybę už tai reikėtų suteikti pačioms aukštosios mokykloms bendradarbiaujant su partneriais. Tokiu būdu aukštosios mokyklos galės užtikrinti tikslinės grupės įtraukimą, rezultatų sklaidą ir tęstinumą. Todėl prašome pagal aprašo 13.2. punktą numatyti, kad pareiškėjai yra Lietuvos aukštosios mokyklos, galimi partneriai - </w:t>
            </w:r>
            <w:r w:rsidRPr="00B7778D">
              <w:rPr>
                <w:rFonts w:ascii="Times New Roman" w:hAnsi="Times New Roman" w:cs="Times New Roman"/>
                <w:sz w:val="24"/>
                <w:szCs w:val="24"/>
              </w:rPr>
              <w:t>asociacijos, vienijančios įmones arba jungiančios asmenis profesiniu ir bendros veiklos pagrindu</w:t>
            </w:r>
            <w:r>
              <w:rPr>
                <w:rFonts w:ascii="Times New Roman" w:hAnsi="Times New Roman" w:cs="Times New Roman"/>
                <w:sz w:val="24"/>
                <w:szCs w:val="24"/>
              </w:rPr>
              <w:t xml:space="preserve">, </w:t>
            </w:r>
            <w:r w:rsidRPr="00B7778D">
              <w:rPr>
                <w:rFonts w:ascii="Times New Roman" w:hAnsi="Times New Roman" w:cs="Times New Roman"/>
                <w:sz w:val="24"/>
                <w:szCs w:val="24"/>
              </w:rPr>
              <w:t>viešieji juridiniai asmenys, veikiantys švietimo srityje.</w:t>
            </w:r>
          </w:p>
        </w:tc>
        <w:tc>
          <w:tcPr>
            <w:tcW w:w="1418" w:type="dxa"/>
          </w:tcPr>
          <w:p w14:paraId="7F95EB4D" w14:textId="5CDF2CF0" w:rsidR="002A633C" w:rsidRPr="00EA7DCB" w:rsidRDefault="00F21625" w:rsidP="00093321">
            <w:pPr>
              <w:rPr>
                <w:rFonts w:ascii="Times New Roman" w:hAnsi="Times New Roman" w:cs="Times New Roman"/>
                <w:sz w:val="24"/>
                <w:szCs w:val="24"/>
              </w:rPr>
            </w:pPr>
            <w:r>
              <w:rPr>
                <w:rFonts w:ascii="Times New Roman" w:hAnsi="Times New Roman" w:cs="Times New Roman"/>
                <w:sz w:val="24"/>
                <w:szCs w:val="24"/>
              </w:rPr>
              <w:t>Neatsižvelgta</w:t>
            </w:r>
          </w:p>
        </w:tc>
        <w:tc>
          <w:tcPr>
            <w:tcW w:w="3577" w:type="dxa"/>
          </w:tcPr>
          <w:p w14:paraId="176B2AAC" w14:textId="77777777" w:rsidR="002A633C" w:rsidRDefault="00F21625" w:rsidP="00510BBF">
            <w:pPr>
              <w:pStyle w:val="Default"/>
              <w:spacing w:after="160"/>
              <w:jc w:val="both"/>
            </w:pPr>
            <w:r w:rsidRPr="00F21625">
              <w:t>Aukštosios mokyklos kaip galimas šios veiklos pareiškėjas buvo įtrauktas atsižvelgiant į socialinių partnerių pasiūlymą, kuris buvo pateiktas 2016 m. balandžio 11 d. vykusio susitikimo metu, kai buvo aptarinėjami atrankos kriterijai.</w:t>
            </w:r>
            <w:r>
              <w:t xml:space="preserve"> </w:t>
            </w:r>
          </w:p>
          <w:p w14:paraId="3570F743" w14:textId="612A0F6B" w:rsidR="00F21625" w:rsidRPr="00EA7DCB" w:rsidRDefault="00F21625" w:rsidP="00BE3D9B">
            <w:pPr>
              <w:pStyle w:val="Default"/>
              <w:spacing w:after="160"/>
              <w:jc w:val="both"/>
            </w:pPr>
            <w:r>
              <w:t xml:space="preserve">Tiek asociacijos, tiek aukštosios mokyklos gali drauge bendradarbiauti ir </w:t>
            </w:r>
            <w:r w:rsidRPr="00F21625">
              <w:t xml:space="preserve">ugdyti ne tik </w:t>
            </w:r>
            <w:r>
              <w:t xml:space="preserve">studentų </w:t>
            </w:r>
            <w:r w:rsidRPr="00F21625">
              <w:t xml:space="preserve">verslumo įgūdžius, bet ir kitas </w:t>
            </w:r>
            <w:r w:rsidR="00BE3D9B">
              <w:t xml:space="preserve">kompetencijas, </w:t>
            </w:r>
            <w:r w:rsidRPr="00F21625">
              <w:t xml:space="preserve"> tokias kaip veiklumą, kūrybiškumą, organizuotumą ir pan</w:t>
            </w:r>
            <w:r>
              <w:t>.</w:t>
            </w:r>
          </w:p>
        </w:tc>
      </w:tr>
      <w:tr w:rsidR="00E54B5C" w:rsidRPr="00EA7DCB" w14:paraId="3804A6AC" w14:textId="77777777" w:rsidTr="008F1A2E">
        <w:trPr>
          <w:trHeight w:val="415"/>
        </w:trPr>
        <w:tc>
          <w:tcPr>
            <w:tcW w:w="1702" w:type="dxa"/>
          </w:tcPr>
          <w:p w14:paraId="785B9B22" w14:textId="0550D477" w:rsidR="00E54B5C" w:rsidRDefault="00E54B5C" w:rsidP="00093321">
            <w:pPr>
              <w:rPr>
                <w:rFonts w:ascii="Times New Roman" w:eastAsia="Times New Roman" w:hAnsi="Times New Roman" w:cs="Times New Roman"/>
                <w:color w:val="000000"/>
                <w:sz w:val="24"/>
                <w:szCs w:val="24"/>
              </w:rPr>
            </w:pPr>
            <w:r w:rsidRPr="00E54B5C">
              <w:rPr>
                <w:rFonts w:ascii="Times New Roman" w:eastAsia="Times New Roman" w:hAnsi="Times New Roman" w:cs="Times New Roman"/>
                <w:color w:val="000000"/>
                <w:sz w:val="24"/>
                <w:szCs w:val="24"/>
              </w:rPr>
              <w:t>Lietuvos verslo konfederacija</w:t>
            </w:r>
          </w:p>
        </w:tc>
        <w:tc>
          <w:tcPr>
            <w:tcW w:w="708" w:type="dxa"/>
          </w:tcPr>
          <w:p w14:paraId="6D5B5305" w14:textId="1DD79DEA" w:rsidR="00E54B5C" w:rsidRDefault="00E54B5C" w:rsidP="00093321">
            <w:pPr>
              <w:rPr>
                <w:rFonts w:ascii="Times New Roman" w:hAnsi="Times New Roman" w:cs="Times New Roman"/>
                <w:sz w:val="24"/>
                <w:szCs w:val="24"/>
              </w:rPr>
            </w:pPr>
            <w:r>
              <w:rPr>
                <w:rFonts w:ascii="Times New Roman" w:hAnsi="Times New Roman" w:cs="Times New Roman"/>
                <w:sz w:val="24"/>
                <w:szCs w:val="24"/>
              </w:rPr>
              <w:t>1.</w:t>
            </w:r>
          </w:p>
        </w:tc>
        <w:tc>
          <w:tcPr>
            <w:tcW w:w="2552" w:type="dxa"/>
          </w:tcPr>
          <w:p w14:paraId="01A53A0E" w14:textId="77777777" w:rsidR="00E54B5C" w:rsidRDefault="00E54B5C" w:rsidP="0060387B">
            <w:pPr>
              <w:rPr>
                <w:rFonts w:ascii="Times New Roman" w:hAnsi="Times New Roman" w:cs="Times New Roman"/>
                <w:sz w:val="24"/>
                <w:szCs w:val="24"/>
              </w:rPr>
            </w:pPr>
            <w:r w:rsidRPr="00E54B5C">
              <w:rPr>
                <w:rFonts w:ascii="Times New Roman" w:hAnsi="Times New Roman" w:cs="Times New Roman"/>
                <w:sz w:val="24"/>
                <w:szCs w:val="24"/>
              </w:rPr>
              <w:t>37. Pagal Aprašą tinkamų arba netinkamų finansuoti išlaid</w:t>
            </w:r>
            <w:r>
              <w:rPr>
                <w:rFonts w:ascii="Times New Roman" w:hAnsi="Times New Roman" w:cs="Times New Roman"/>
                <w:sz w:val="24"/>
                <w:szCs w:val="24"/>
              </w:rPr>
              <w:t xml:space="preserve">ų kategorijos yra šios... </w:t>
            </w:r>
          </w:p>
          <w:p w14:paraId="2C0CA65F" w14:textId="77777777" w:rsidR="00E54B5C" w:rsidRDefault="00E54B5C" w:rsidP="0060387B">
            <w:pPr>
              <w:rPr>
                <w:rFonts w:ascii="Times New Roman" w:hAnsi="Times New Roman" w:cs="Times New Roman"/>
                <w:sz w:val="24"/>
                <w:szCs w:val="24"/>
              </w:rPr>
            </w:pPr>
          </w:p>
          <w:p w14:paraId="638CE7C4" w14:textId="0A832EDE" w:rsidR="00E54B5C" w:rsidRDefault="00E54B5C" w:rsidP="0060387B">
            <w:pPr>
              <w:rPr>
                <w:rFonts w:ascii="Times New Roman" w:hAnsi="Times New Roman" w:cs="Times New Roman"/>
                <w:sz w:val="24"/>
                <w:szCs w:val="24"/>
              </w:rPr>
            </w:pPr>
            <w:r w:rsidRPr="00E54B5C">
              <w:rPr>
                <w:rFonts w:ascii="Times New Roman" w:hAnsi="Times New Roman" w:cs="Times New Roman"/>
                <w:sz w:val="24"/>
                <w:szCs w:val="24"/>
              </w:rPr>
              <w:lastRenderedPageBreak/>
              <w:t xml:space="preserve">15.2. pagal Aprašo 9.1 papunktyje įvardintą remiamą veiklą projekte turi būti numatytas praktikos vadovų ir praktikos </w:t>
            </w:r>
            <w:proofErr w:type="spellStart"/>
            <w:r w:rsidRPr="00E54B5C">
              <w:rPr>
                <w:rFonts w:ascii="Times New Roman" w:hAnsi="Times New Roman" w:cs="Times New Roman"/>
                <w:sz w:val="24"/>
                <w:szCs w:val="24"/>
              </w:rPr>
              <w:t>mentorių</w:t>
            </w:r>
            <w:proofErr w:type="spellEnd"/>
            <w:r w:rsidRPr="00E54B5C">
              <w:rPr>
                <w:rFonts w:ascii="Times New Roman" w:hAnsi="Times New Roman" w:cs="Times New Roman"/>
                <w:sz w:val="24"/>
                <w:szCs w:val="24"/>
              </w:rPr>
              <w:t xml:space="preserve"> bendradarbiavimas (susitikimai, jų tematika, būdai, periodiškumas, praktikos užduotys, praktikos tikslai turi sietis su siekiamais studijų rezultatais). </w:t>
            </w:r>
            <w:proofErr w:type="spellStart"/>
            <w:r w:rsidRPr="00E54B5C">
              <w:rPr>
                <w:rFonts w:ascii="Times New Roman" w:hAnsi="Times New Roman" w:cs="Times New Roman"/>
                <w:sz w:val="24"/>
                <w:szCs w:val="24"/>
              </w:rPr>
              <w:t>Mentorius</w:t>
            </w:r>
            <w:proofErr w:type="spellEnd"/>
            <w:r w:rsidRPr="00E54B5C">
              <w:rPr>
                <w:rFonts w:ascii="Times New Roman" w:hAnsi="Times New Roman" w:cs="Times New Roman"/>
                <w:sz w:val="24"/>
                <w:szCs w:val="24"/>
              </w:rPr>
              <w:t xml:space="preserve"> tai – profesinės veiklos patyrimą turintis asociacijų, įmonių, įvairių įstaigų darbuotojas, konsultuojantis studentus ar jų grupes.</w:t>
            </w:r>
          </w:p>
        </w:tc>
        <w:tc>
          <w:tcPr>
            <w:tcW w:w="4961" w:type="dxa"/>
          </w:tcPr>
          <w:p w14:paraId="2A975BC9" w14:textId="77777777" w:rsidR="00224722" w:rsidRPr="00224722" w:rsidRDefault="00224722" w:rsidP="00224722">
            <w:pPr>
              <w:rPr>
                <w:rFonts w:ascii="Times New Roman" w:hAnsi="Times New Roman" w:cs="Times New Roman"/>
                <w:sz w:val="24"/>
                <w:szCs w:val="24"/>
              </w:rPr>
            </w:pPr>
            <w:r w:rsidRPr="00224722">
              <w:rPr>
                <w:rFonts w:ascii="Times New Roman" w:hAnsi="Times New Roman" w:cs="Times New Roman"/>
                <w:sz w:val="24"/>
                <w:szCs w:val="24"/>
              </w:rPr>
              <w:lastRenderedPageBreak/>
              <w:t xml:space="preserve">Atsižvelgdami į sukauptą patirtį įgyvendinant verslumo skatinimo bei studijų praktikų organizavimo projektus, manome, kad parengtas priemonės projektų finansavimo sąlygų aprašo projektas nėra tinkamai parengtas siekiant </w:t>
            </w:r>
            <w:r w:rsidRPr="00224722">
              <w:rPr>
                <w:rFonts w:ascii="Times New Roman" w:hAnsi="Times New Roman" w:cs="Times New Roman"/>
                <w:sz w:val="24"/>
                <w:szCs w:val="24"/>
              </w:rPr>
              <w:lastRenderedPageBreak/>
              <w:t xml:space="preserve">skatinti tvarią ir ilgalaikį poveikį turinčią studentų verslumo ir kūrybiškumo ugdymo bei studijų praktikų organizavimo sistemą. Tiek apraše nustatyti reikalavimai, tiek finansavimo tinkamumo sąlygos tiek projektų vertinimo kriterijai yra orientuoti į trumpalaikį ir kiekybinį bet ne kokybinį praktikų organizavimą. Vertinant apraše nustatytus reikalavimus </w:t>
            </w:r>
            <w:proofErr w:type="spellStart"/>
            <w:r w:rsidRPr="00224722">
              <w:rPr>
                <w:rFonts w:ascii="Times New Roman" w:hAnsi="Times New Roman" w:cs="Times New Roman"/>
                <w:sz w:val="24"/>
                <w:szCs w:val="24"/>
              </w:rPr>
              <w:t>teigtina</w:t>
            </w:r>
            <w:proofErr w:type="spellEnd"/>
            <w:r w:rsidRPr="00224722">
              <w:rPr>
                <w:rFonts w:ascii="Times New Roman" w:hAnsi="Times New Roman" w:cs="Times New Roman"/>
                <w:sz w:val="24"/>
                <w:szCs w:val="24"/>
              </w:rPr>
              <w:t xml:space="preserve">, kad priemonė turės poveikį tik projektų įgyvendinimo laikotarpiu ir neteiks ilgalaikės liekamosios vertės. </w:t>
            </w:r>
          </w:p>
          <w:p w14:paraId="2FA43B45" w14:textId="5FE6F7D9" w:rsidR="00E54B5C" w:rsidRDefault="00224722" w:rsidP="00224722">
            <w:pPr>
              <w:rPr>
                <w:rFonts w:ascii="Times New Roman" w:hAnsi="Times New Roman" w:cs="Times New Roman"/>
                <w:sz w:val="24"/>
                <w:szCs w:val="24"/>
              </w:rPr>
            </w:pPr>
            <w:r w:rsidRPr="00224722">
              <w:rPr>
                <w:rFonts w:ascii="Times New Roman" w:hAnsi="Times New Roman" w:cs="Times New Roman"/>
                <w:sz w:val="24"/>
                <w:szCs w:val="24"/>
              </w:rPr>
              <w:t xml:space="preserve">Aprašo 37 punkte nustatytos tinkamų finansuoti išlaidų kategorijos yra susietos išimtinai su darbo užmokesčio praktikos vykdymo veikloje dalyvaujantiems asmenims kompensavimu ir niekaip neprisideda prie 9.1 punkte nustatytos remiamos veiklos „partnerystė su socialiniais partneriais ir jų įtraukimas į studijų praktikų organizavimo tobulinimą ir įgyvendinimą“ vykdymo. Tarp projektams taikomų reikalavimų 15.2 punkte nustatyta, kad projekte turi būti numatytas praktikos vadovų ir praktikos </w:t>
            </w:r>
            <w:proofErr w:type="spellStart"/>
            <w:r w:rsidRPr="00224722">
              <w:rPr>
                <w:rFonts w:ascii="Times New Roman" w:hAnsi="Times New Roman" w:cs="Times New Roman"/>
                <w:sz w:val="24"/>
                <w:szCs w:val="24"/>
              </w:rPr>
              <w:t>mentorių</w:t>
            </w:r>
            <w:proofErr w:type="spellEnd"/>
            <w:r w:rsidRPr="00224722">
              <w:rPr>
                <w:rFonts w:ascii="Times New Roman" w:hAnsi="Times New Roman" w:cs="Times New Roman"/>
                <w:sz w:val="24"/>
                <w:szCs w:val="24"/>
              </w:rPr>
              <w:t xml:space="preserve"> bendradarbiavimas (susitikimai, jų tematika, būdai, periodiškumas, praktikos užduotys, praktikos tikslai turi sietis su siekiamais studijų rezultatais</w:t>
            </w:r>
            <w:r w:rsidRPr="00BE3D9B">
              <w:rPr>
                <w:rFonts w:ascii="Times New Roman" w:hAnsi="Times New Roman" w:cs="Times New Roman"/>
                <w:sz w:val="24"/>
                <w:szCs w:val="24"/>
              </w:rPr>
              <w:t>). Tačiau nėra finansuojama jokia bendradarbiavimo sistemos tobulinimo galimybė – nefinansuojamas bendradarbiavimo metodikų tobulinimas, sistemos kūrimo, efektyvumo, patrauklumo bei žinomumo didinimas, neremiamos</w:t>
            </w:r>
            <w:r w:rsidRPr="00224722">
              <w:rPr>
                <w:rFonts w:ascii="Times New Roman" w:hAnsi="Times New Roman" w:cs="Times New Roman"/>
                <w:sz w:val="24"/>
                <w:szCs w:val="24"/>
              </w:rPr>
              <w:t xml:space="preserve"> </w:t>
            </w:r>
            <w:r w:rsidRPr="00650CCA">
              <w:rPr>
                <w:rFonts w:ascii="Times New Roman" w:hAnsi="Times New Roman" w:cs="Times New Roman"/>
                <w:sz w:val="24"/>
                <w:szCs w:val="24"/>
              </w:rPr>
              <w:t>viešinimo veiklos skirtos iš esmės pristatyti praktikų atlikimo galimybes ir naudas</w:t>
            </w:r>
            <w:r w:rsidRPr="00224722">
              <w:rPr>
                <w:rFonts w:ascii="Times New Roman" w:hAnsi="Times New Roman" w:cs="Times New Roman"/>
                <w:sz w:val="24"/>
                <w:szCs w:val="24"/>
              </w:rPr>
              <w:t xml:space="preserve">. Esamas finansavimo sąlygų aprašas finansuoja tik </w:t>
            </w:r>
            <w:r w:rsidRPr="00224722">
              <w:rPr>
                <w:rFonts w:ascii="Times New Roman" w:hAnsi="Times New Roman" w:cs="Times New Roman"/>
                <w:sz w:val="24"/>
                <w:szCs w:val="24"/>
              </w:rPr>
              <w:lastRenderedPageBreak/>
              <w:t>formalų bendradarbiavimą neapimantį bendradarbiavimo rezultatų įtvirtinimo ar pritaikymo praktikoje.</w:t>
            </w:r>
          </w:p>
        </w:tc>
        <w:tc>
          <w:tcPr>
            <w:tcW w:w="1418" w:type="dxa"/>
          </w:tcPr>
          <w:p w14:paraId="4A82A394" w14:textId="77777777" w:rsidR="00E54B5C" w:rsidRPr="00EA7DCB" w:rsidRDefault="00E54B5C" w:rsidP="00093321">
            <w:pPr>
              <w:rPr>
                <w:rFonts w:ascii="Times New Roman" w:hAnsi="Times New Roman" w:cs="Times New Roman"/>
                <w:sz w:val="24"/>
                <w:szCs w:val="24"/>
              </w:rPr>
            </w:pPr>
          </w:p>
        </w:tc>
        <w:tc>
          <w:tcPr>
            <w:tcW w:w="3577" w:type="dxa"/>
          </w:tcPr>
          <w:p w14:paraId="0D86E1B4" w14:textId="48CF2393" w:rsidR="00224722" w:rsidRDefault="00224722" w:rsidP="00510BBF">
            <w:pPr>
              <w:pStyle w:val="Default"/>
              <w:spacing w:after="160"/>
              <w:jc w:val="both"/>
            </w:pPr>
            <w:r>
              <w:t xml:space="preserve">PFSA 37 punkte numatyti fiksuoti įkainiai, kurie taikomi kai kurioms konkrečioms išlaidoms. Tai nėra baigtis galimų išlaidų sąrašas. Išlaidos yra netinkamos finansuoti </w:t>
            </w:r>
            <w:r>
              <w:lastRenderedPageBreak/>
              <w:t>tik tada jei taip įrašyta ir jei neatitinka r</w:t>
            </w:r>
            <w:r w:rsidRPr="00224722">
              <w:t>ekomendacij</w:t>
            </w:r>
            <w:r>
              <w:t>ų</w:t>
            </w:r>
            <w:r w:rsidRPr="00224722">
              <w:t xml:space="preserve"> dėl projektų išlaidų atitikties Europos Sąjungos struktūrinių fondų reikalavimams</w:t>
            </w:r>
            <w:r>
              <w:t xml:space="preserve"> (</w:t>
            </w:r>
            <w:hyperlink r:id="rId8" w:history="1">
              <w:r w:rsidRPr="00F25FC4">
                <w:rPr>
                  <w:rStyle w:val="Hipersaitas"/>
                </w:rPr>
                <w:t>http://www.esinvesticijos.lt/lt/dokumentai/2014-2020-m-rekomendacijos-del-projektu-islaidu-atitikties-europos-sajungos-strukturiniu-fondu-reikalavimams</w:t>
              </w:r>
            </w:hyperlink>
            <w:r>
              <w:t xml:space="preserve"> )</w:t>
            </w:r>
          </w:p>
          <w:p w14:paraId="259E69DE" w14:textId="77777777" w:rsidR="00E54B5C" w:rsidRDefault="00224722" w:rsidP="00510BBF">
            <w:pPr>
              <w:pStyle w:val="Default"/>
              <w:spacing w:after="160"/>
              <w:jc w:val="both"/>
            </w:pPr>
            <w:r>
              <w:t>PFSA nėra numatyta, kad negalimos jūsų minimos „</w:t>
            </w:r>
            <w:r w:rsidRPr="00224722">
              <w:t>viešinimo veiklos skirtos iš esmės pristatyti praktikų atlikimo galimybes ir naudas</w:t>
            </w:r>
            <w:r>
              <w:t>“</w:t>
            </w:r>
            <w:r w:rsidR="00BE3D9B">
              <w:t xml:space="preserve">. </w:t>
            </w:r>
          </w:p>
          <w:p w14:paraId="10CA329F" w14:textId="0365B793" w:rsidR="00BE3D9B" w:rsidRPr="00EA7DCB" w:rsidRDefault="00BE3D9B" w:rsidP="00510BBF">
            <w:pPr>
              <w:pStyle w:val="Default"/>
              <w:spacing w:after="160"/>
              <w:jc w:val="both"/>
            </w:pPr>
            <w:r>
              <w:t>Taip pat pagal PFSA nėra uždrausta tobulinti turimą praktikos sistemą, PFSA 10 punktas draudžia tik naujos sistemos kūrimą.</w:t>
            </w:r>
          </w:p>
        </w:tc>
      </w:tr>
      <w:tr w:rsidR="00E54B5C" w:rsidRPr="00EA7DCB" w14:paraId="10C06573" w14:textId="77777777" w:rsidTr="008F1A2E">
        <w:trPr>
          <w:trHeight w:val="415"/>
        </w:trPr>
        <w:tc>
          <w:tcPr>
            <w:tcW w:w="1702" w:type="dxa"/>
          </w:tcPr>
          <w:p w14:paraId="742E9C74" w14:textId="49503600" w:rsidR="00E54B5C" w:rsidRDefault="00E54B5C" w:rsidP="00093321">
            <w:pPr>
              <w:rPr>
                <w:rFonts w:ascii="Times New Roman" w:eastAsia="Times New Roman" w:hAnsi="Times New Roman" w:cs="Times New Roman"/>
                <w:color w:val="000000"/>
                <w:sz w:val="24"/>
                <w:szCs w:val="24"/>
              </w:rPr>
            </w:pPr>
          </w:p>
        </w:tc>
        <w:tc>
          <w:tcPr>
            <w:tcW w:w="708" w:type="dxa"/>
          </w:tcPr>
          <w:p w14:paraId="3B34F9AA" w14:textId="4636C2D2" w:rsidR="00E54B5C" w:rsidRDefault="002A6EA7" w:rsidP="00093321">
            <w:pPr>
              <w:rPr>
                <w:rFonts w:ascii="Times New Roman" w:hAnsi="Times New Roman" w:cs="Times New Roman"/>
                <w:sz w:val="24"/>
                <w:szCs w:val="24"/>
              </w:rPr>
            </w:pPr>
            <w:r>
              <w:rPr>
                <w:rFonts w:ascii="Times New Roman" w:hAnsi="Times New Roman" w:cs="Times New Roman"/>
                <w:sz w:val="24"/>
                <w:szCs w:val="24"/>
              </w:rPr>
              <w:t>2.</w:t>
            </w:r>
          </w:p>
        </w:tc>
        <w:tc>
          <w:tcPr>
            <w:tcW w:w="2552" w:type="dxa"/>
          </w:tcPr>
          <w:p w14:paraId="0F4327D5" w14:textId="77777777" w:rsidR="002A6EA7" w:rsidRPr="002A6EA7" w:rsidRDefault="002A6EA7" w:rsidP="002A6EA7">
            <w:pPr>
              <w:rPr>
                <w:rFonts w:ascii="Times New Roman" w:hAnsi="Times New Roman" w:cs="Times New Roman"/>
                <w:sz w:val="24"/>
                <w:szCs w:val="24"/>
              </w:rPr>
            </w:pPr>
            <w:r w:rsidRPr="002A6EA7">
              <w:rPr>
                <w:rFonts w:ascii="Times New Roman" w:hAnsi="Times New Roman" w:cs="Times New Roman"/>
                <w:sz w:val="24"/>
                <w:szCs w:val="24"/>
              </w:rPr>
              <w:t xml:space="preserve">28. Projektas turi prisidėti prie lyčių lygybės ir nediskriminavimo principo įgyvendinimo, </w:t>
            </w:r>
            <w:proofErr w:type="spellStart"/>
            <w:r w:rsidRPr="002A6EA7">
              <w:rPr>
                <w:rFonts w:ascii="Times New Roman" w:hAnsi="Times New Roman" w:cs="Times New Roman"/>
                <w:sz w:val="24"/>
                <w:szCs w:val="24"/>
              </w:rPr>
              <w:t>t.y</w:t>
            </w:r>
            <w:proofErr w:type="spellEnd"/>
            <w:r w:rsidRPr="002A6EA7">
              <w:rPr>
                <w:rFonts w:ascii="Times New Roman" w:hAnsi="Times New Roman" w:cs="Times New Roman"/>
                <w:sz w:val="24"/>
                <w:szCs w:val="24"/>
              </w:rPr>
              <w:t>.:</w:t>
            </w:r>
          </w:p>
          <w:p w14:paraId="1E5BE043" w14:textId="77777777" w:rsidR="002A6EA7" w:rsidRPr="002A6EA7" w:rsidRDefault="002A6EA7" w:rsidP="002A6EA7">
            <w:pPr>
              <w:rPr>
                <w:rFonts w:ascii="Times New Roman" w:hAnsi="Times New Roman" w:cs="Times New Roman"/>
                <w:sz w:val="24"/>
                <w:szCs w:val="24"/>
              </w:rPr>
            </w:pPr>
            <w:r w:rsidRPr="002A6EA7">
              <w:rPr>
                <w:rFonts w:ascii="Times New Roman" w:hAnsi="Times New Roman" w:cs="Times New Roman"/>
                <w:sz w:val="24"/>
                <w:szCs w:val="24"/>
              </w:rPr>
              <w:t>28.1. pagal Aprašo 9.1 papunktyje įvardintą finansuojamą veiklą projekto vykdytojas turi užtikrinti, kad interneto svetainės, kuriose studentai gali rasti darbo vietą praktikai atlikti, turėtų būti prieinamos naudotis studentams, turintiems regos sutrikimų;</w:t>
            </w:r>
          </w:p>
          <w:p w14:paraId="45B72190" w14:textId="77777777" w:rsidR="002A6EA7" w:rsidRPr="002A6EA7" w:rsidRDefault="002A6EA7" w:rsidP="002A6EA7">
            <w:pPr>
              <w:rPr>
                <w:rFonts w:ascii="Times New Roman" w:hAnsi="Times New Roman" w:cs="Times New Roman"/>
                <w:sz w:val="24"/>
                <w:szCs w:val="24"/>
              </w:rPr>
            </w:pPr>
            <w:r w:rsidRPr="002A6EA7">
              <w:rPr>
                <w:rFonts w:ascii="Times New Roman" w:hAnsi="Times New Roman" w:cs="Times New Roman"/>
                <w:sz w:val="24"/>
                <w:szCs w:val="24"/>
              </w:rPr>
              <w:t>28.2. pagal Aprašo 9.1 papunktyje įvardintą finansuojamą veiklą projekto vykdytojas turi užtikrinti, kad studentai su specialiaisiais poreikiais lengvai rastų aktualią informaciją apie jiems tinkamas (jų specialiuosius poreikius atitinkančias) darbo vietas praktikai atlikti;</w:t>
            </w:r>
          </w:p>
          <w:p w14:paraId="1D8F6622" w14:textId="77777777" w:rsidR="002A6EA7" w:rsidRPr="002A6EA7" w:rsidRDefault="002A6EA7" w:rsidP="002A6EA7">
            <w:pPr>
              <w:rPr>
                <w:rFonts w:ascii="Times New Roman" w:hAnsi="Times New Roman" w:cs="Times New Roman"/>
                <w:sz w:val="24"/>
                <w:szCs w:val="24"/>
              </w:rPr>
            </w:pPr>
            <w:r w:rsidRPr="002A6EA7">
              <w:rPr>
                <w:rFonts w:ascii="Times New Roman" w:hAnsi="Times New Roman" w:cs="Times New Roman"/>
                <w:sz w:val="24"/>
                <w:szCs w:val="24"/>
              </w:rPr>
              <w:t xml:space="preserve">28.3. pagal Aprašo 9.2 </w:t>
            </w:r>
            <w:r w:rsidRPr="002A6EA7">
              <w:rPr>
                <w:rFonts w:ascii="Times New Roman" w:hAnsi="Times New Roman" w:cs="Times New Roman"/>
                <w:sz w:val="24"/>
                <w:szCs w:val="24"/>
              </w:rPr>
              <w:lastRenderedPageBreak/>
              <w:t>papunktyje įvardintą finansuojamą veiklą projekto vykdytojas turi užtikrinti sąlygas verslumo ir kūrybiškumo ugdymo procese dalyvauti studentams su specialiaisiais poreikiais;</w:t>
            </w:r>
          </w:p>
          <w:p w14:paraId="7A5ABB68" w14:textId="214DF182" w:rsidR="00E54B5C" w:rsidRDefault="002A6EA7" w:rsidP="002A6EA7">
            <w:pPr>
              <w:rPr>
                <w:rFonts w:ascii="Times New Roman" w:hAnsi="Times New Roman" w:cs="Times New Roman"/>
                <w:sz w:val="24"/>
                <w:szCs w:val="24"/>
              </w:rPr>
            </w:pPr>
            <w:r w:rsidRPr="002A6EA7">
              <w:rPr>
                <w:rFonts w:ascii="Times New Roman" w:hAnsi="Times New Roman" w:cs="Times New Roman"/>
                <w:sz w:val="24"/>
                <w:szCs w:val="24"/>
              </w:rPr>
              <w:t>28.4. pagal Aprašo 9.2 papunktyje įvardintą finansuojamą veiklą projekto vykdytojas į ugdymo turinį turi įtraukti temas, skatinančias lyčių lygybę.</w:t>
            </w:r>
          </w:p>
        </w:tc>
        <w:tc>
          <w:tcPr>
            <w:tcW w:w="4961" w:type="dxa"/>
          </w:tcPr>
          <w:p w14:paraId="05D47E05" w14:textId="7A27E3A9" w:rsidR="00E54B5C" w:rsidRDefault="00422452" w:rsidP="00D04662">
            <w:pPr>
              <w:rPr>
                <w:rFonts w:ascii="Times New Roman" w:hAnsi="Times New Roman" w:cs="Times New Roman"/>
                <w:sz w:val="24"/>
                <w:szCs w:val="24"/>
              </w:rPr>
            </w:pPr>
            <w:r w:rsidRPr="00422452">
              <w:rPr>
                <w:rFonts w:ascii="Times New Roman" w:hAnsi="Times New Roman" w:cs="Times New Roman"/>
                <w:sz w:val="24"/>
                <w:szCs w:val="24"/>
              </w:rPr>
              <w:lastRenderedPageBreak/>
              <w:t xml:space="preserve">2007–2013 m. finansinio periodo metu buvo įgyvendinta priemonė  VP1-2.2-ŠMM-07-K „Studijų kokybės gerinimas, </w:t>
            </w:r>
            <w:proofErr w:type="spellStart"/>
            <w:r w:rsidRPr="00422452">
              <w:rPr>
                <w:rFonts w:ascii="Times New Roman" w:hAnsi="Times New Roman" w:cs="Times New Roman"/>
                <w:sz w:val="24"/>
                <w:szCs w:val="24"/>
              </w:rPr>
              <w:t>tarptautiškumo</w:t>
            </w:r>
            <w:proofErr w:type="spellEnd"/>
            <w:r w:rsidRPr="00422452">
              <w:rPr>
                <w:rFonts w:ascii="Times New Roman" w:hAnsi="Times New Roman" w:cs="Times New Roman"/>
                <w:sz w:val="24"/>
                <w:szCs w:val="24"/>
              </w:rPr>
              <w:t xml:space="preserve"> didinimas“. Logiška manyti, kad pareiškėjai esamos priemonės įgyvendinimo pagrindui naudos praeito finansinio periodo metu sukurtas elektronines sistemas ir platformas. Pateikto vertinimui aprašo 28 punkte yra  nustatomi reikalavimai elektroninių platformų </w:t>
            </w:r>
            <w:r w:rsidRPr="00BE3D9B">
              <w:rPr>
                <w:rFonts w:ascii="Times New Roman" w:hAnsi="Times New Roman" w:cs="Times New Roman"/>
                <w:sz w:val="24"/>
                <w:szCs w:val="24"/>
              </w:rPr>
              <w:t>prieinamumui žmonėms su negalia tačiau nefinansuojamos veiklos esamų sistemų naujo funkcionalumo diegimui.</w:t>
            </w:r>
          </w:p>
        </w:tc>
        <w:tc>
          <w:tcPr>
            <w:tcW w:w="1418" w:type="dxa"/>
          </w:tcPr>
          <w:p w14:paraId="43F33565" w14:textId="77777777" w:rsidR="00E54B5C" w:rsidRPr="00EA7DCB" w:rsidRDefault="00E54B5C" w:rsidP="00093321">
            <w:pPr>
              <w:rPr>
                <w:rFonts w:ascii="Times New Roman" w:hAnsi="Times New Roman" w:cs="Times New Roman"/>
                <w:sz w:val="24"/>
                <w:szCs w:val="24"/>
              </w:rPr>
            </w:pPr>
          </w:p>
        </w:tc>
        <w:tc>
          <w:tcPr>
            <w:tcW w:w="3577" w:type="dxa"/>
          </w:tcPr>
          <w:p w14:paraId="54FD29F2" w14:textId="5BD98F30" w:rsidR="002A6EA7" w:rsidRDefault="002A6EA7" w:rsidP="002A6EA7">
            <w:pPr>
              <w:pStyle w:val="Default"/>
              <w:jc w:val="both"/>
            </w:pPr>
            <w:r>
              <w:t>Pagal PFSA nėra uždrausta finansuoti turimos sistemos tobulinimą, yra draudžiama kurti n</w:t>
            </w:r>
            <w:r w:rsidR="00BE3D9B">
              <w:t>aują sistemą ar internetinį pus</w:t>
            </w:r>
            <w:r>
              <w:t>lapį.</w:t>
            </w:r>
          </w:p>
          <w:p w14:paraId="26AB9EA5" w14:textId="6F1242BA" w:rsidR="00901575" w:rsidRDefault="00901575" w:rsidP="002A6EA7">
            <w:pPr>
              <w:pStyle w:val="Default"/>
              <w:jc w:val="both"/>
            </w:pPr>
            <w:r>
              <w:t>PFSA punktai bus pakoreguoti taip:</w:t>
            </w:r>
          </w:p>
          <w:p w14:paraId="06FDBBC8" w14:textId="77777777" w:rsidR="00901575" w:rsidRDefault="00901575" w:rsidP="00901575">
            <w:pPr>
              <w:pStyle w:val="Default"/>
              <w:jc w:val="both"/>
            </w:pPr>
            <w:r>
              <w:t xml:space="preserve">10. Pagal Aprašo 9.1. veiklą negali būti numatytas naujų internetinių svetainių kūrimas, naujų informacinių sistemų kūrimas, naujos įrangos įsigijimas, praktikos darbo vietos sukūrimas (t. y. baldai, biuro įranga, kompiuterinė technika, darbo priemonių, medžiagų, įrenginių reikalingų praktikai atlikti įsigijimas), naujų praktikos vykdymo modelių, metodikų kūrimas, tyrimai, analizės. </w:t>
            </w:r>
          </w:p>
          <w:p w14:paraId="64544AA4" w14:textId="4F19AA6B" w:rsidR="00E54B5C" w:rsidRPr="00EA7DCB" w:rsidRDefault="00901575" w:rsidP="00901575">
            <w:pPr>
              <w:pStyle w:val="Default"/>
              <w:spacing w:after="160"/>
              <w:jc w:val="both"/>
            </w:pPr>
            <w:r>
              <w:t>11. Pagal Aprašo 9.2. veiklą netinkama finansuoti naujų internetinių svetainių kūrimas, naujų informacinių sistemų kūrimas, naujos įrangos įsigijimas.</w:t>
            </w:r>
          </w:p>
        </w:tc>
      </w:tr>
      <w:tr w:rsidR="00E54B5C" w:rsidRPr="00EA7DCB" w14:paraId="5F903811" w14:textId="77777777" w:rsidTr="008F1A2E">
        <w:trPr>
          <w:trHeight w:val="415"/>
        </w:trPr>
        <w:tc>
          <w:tcPr>
            <w:tcW w:w="1702" w:type="dxa"/>
          </w:tcPr>
          <w:p w14:paraId="4094C9AB" w14:textId="0F3F03E1" w:rsidR="00E54B5C" w:rsidRDefault="00E54B5C" w:rsidP="00093321">
            <w:pPr>
              <w:rPr>
                <w:rFonts w:ascii="Times New Roman" w:eastAsia="Times New Roman" w:hAnsi="Times New Roman" w:cs="Times New Roman"/>
                <w:color w:val="000000"/>
                <w:sz w:val="24"/>
                <w:szCs w:val="24"/>
              </w:rPr>
            </w:pPr>
          </w:p>
        </w:tc>
        <w:tc>
          <w:tcPr>
            <w:tcW w:w="708" w:type="dxa"/>
          </w:tcPr>
          <w:p w14:paraId="270982B5" w14:textId="3391ABBA" w:rsidR="00E54B5C" w:rsidRDefault="00721B21" w:rsidP="00093321">
            <w:pPr>
              <w:rPr>
                <w:rFonts w:ascii="Times New Roman" w:hAnsi="Times New Roman" w:cs="Times New Roman"/>
                <w:sz w:val="24"/>
                <w:szCs w:val="24"/>
              </w:rPr>
            </w:pPr>
            <w:r>
              <w:rPr>
                <w:rFonts w:ascii="Times New Roman" w:hAnsi="Times New Roman" w:cs="Times New Roman"/>
                <w:sz w:val="24"/>
                <w:szCs w:val="24"/>
              </w:rPr>
              <w:t>3.</w:t>
            </w:r>
          </w:p>
        </w:tc>
        <w:tc>
          <w:tcPr>
            <w:tcW w:w="2552" w:type="dxa"/>
          </w:tcPr>
          <w:p w14:paraId="32E82E93" w14:textId="77777777" w:rsidR="00E54B5C" w:rsidRDefault="00E54B5C" w:rsidP="0060387B">
            <w:pPr>
              <w:rPr>
                <w:rFonts w:ascii="Times New Roman" w:hAnsi="Times New Roman" w:cs="Times New Roman"/>
                <w:sz w:val="24"/>
                <w:szCs w:val="24"/>
              </w:rPr>
            </w:pPr>
          </w:p>
        </w:tc>
        <w:tc>
          <w:tcPr>
            <w:tcW w:w="4961" w:type="dxa"/>
          </w:tcPr>
          <w:p w14:paraId="2EEC422B" w14:textId="77777777" w:rsidR="000B39DB" w:rsidRPr="002B4B71" w:rsidRDefault="000B39DB" w:rsidP="000B39DB">
            <w:pPr>
              <w:rPr>
                <w:rFonts w:ascii="Times New Roman" w:hAnsi="Times New Roman" w:cs="Times New Roman"/>
                <w:sz w:val="24"/>
                <w:szCs w:val="24"/>
              </w:rPr>
            </w:pPr>
            <w:r w:rsidRPr="002B4B71">
              <w:rPr>
                <w:rFonts w:ascii="Times New Roman" w:hAnsi="Times New Roman" w:cs="Times New Roman"/>
                <w:sz w:val="24"/>
                <w:szCs w:val="24"/>
              </w:rPr>
              <w:t xml:space="preserve">Svarbu atkreipti dėmesį, kad vertinant potencialių pareiškėjų patirtį įgyvendinant remiamas veiklas nėra apimamas praeitas projektų įgyvendinimo periodas, kurio metu pagrindinė dalis pareiškėjų ir  įgijo būtinas patirtis sėkmingai įgyvendintų studijų kokybės gerinimo projektų dėka. Esant šiuo metu nustatytam pareiškėjų patirties vertinimo periodui sudaromos nepagrįstai ribotos galimybės gauti finansavimą kokybiškų projektų įgyvendinimui. </w:t>
            </w:r>
          </w:p>
          <w:p w14:paraId="38B33640" w14:textId="77777777" w:rsidR="000B39DB" w:rsidRPr="002B4B71" w:rsidRDefault="000B39DB" w:rsidP="000B39DB">
            <w:pPr>
              <w:rPr>
                <w:rFonts w:ascii="Times New Roman" w:hAnsi="Times New Roman" w:cs="Times New Roman"/>
                <w:sz w:val="24"/>
                <w:szCs w:val="24"/>
              </w:rPr>
            </w:pPr>
            <w:r w:rsidRPr="002B4B71">
              <w:rPr>
                <w:rFonts w:ascii="Times New Roman" w:hAnsi="Times New Roman" w:cs="Times New Roman"/>
                <w:sz w:val="24"/>
                <w:szCs w:val="24"/>
              </w:rPr>
              <w:t xml:space="preserve">Atsižvelgus į aukščiau išdėstytą informaciją, siūlome pertvarkyti 09.3.1-ESFA-K-731 priemonės „Studijų kokybės gerinimas“ projektų finansavimo sąlygų aprašą taip, kad priemonės įgyvendinimas būtų orientuotas į ilgalaikį </w:t>
            </w:r>
            <w:r w:rsidRPr="002B4B71">
              <w:rPr>
                <w:rFonts w:ascii="Times New Roman" w:hAnsi="Times New Roman" w:cs="Times New Roman"/>
                <w:sz w:val="24"/>
                <w:szCs w:val="24"/>
              </w:rPr>
              <w:lastRenderedPageBreak/>
              <w:t xml:space="preserve">teigiamą poveikį tikslinėms auditorijoms ir studijų praktikų organizavimo sistemai. Atliekant aprašo </w:t>
            </w:r>
            <w:proofErr w:type="spellStart"/>
            <w:r w:rsidRPr="002B4B71">
              <w:rPr>
                <w:rFonts w:ascii="Times New Roman" w:hAnsi="Times New Roman" w:cs="Times New Roman"/>
                <w:sz w:val="24"/>
                <w:szCs w:val="24"/>
              </w:rPr>
              <w:t>keitimus</w:t>
            </w:r>
            <w:proofErr w:type="spellEnd"/>
            <w:r w:rsidRPr="002B4B71">
              <w:rPr>
                <w:rFonts w:ascii="Times New Roman" w:hAnsi="Times New Roman" w:cs="Times New Roman"/>
                <w:sz w:val="24"/>
                <w:szCs w:val="24"/>
              </w:rPr>
              <w:t xml:space="preserve"> siūlome įtraukti: </w:t>
            </w:r>
          </w:p>
          <w:p w14:paraId="4E350BCB" w14:textId="77777777" w:rsidR="000B39DB" w:rsidRPr="00FA1170" w:rsidRDefault="000B39DB" w:rsidP="000B39DB">
            <w:pPr>
              <w:rPr>
                <w:rFonts w:ascii="Times New Roman" w:hAnsi="Times New Roman" w:cs="Times New Roman"/>
                <w:sz w:val="24"/>
                <w:szCs w:val="24"/>
              </w:rPr>
            </w:pPr>
            <w:r w:rsidRPr="002B4B71">
              <w:rPr>
                <w:rFonts w:ascii="Times New Roman" w:hAnsi="Times New Roman" w:cs="Times New Roman"/>
                <w:sz w:val="24"/>
                <w:szCs w:val="24"/>
              </w:rPr>
              <w:t>•</w:t>
            </w:r>
            <w:r w:rsidRPr="002B4B71">
              <w:rPr>
                <w:rFonts w:ascii="Times New Roman" w:hAnsi="Times New Roman" w:cs="Times New Roman"/>
                <w:sz w:val="24"/>
                <w:szCs w:val="24"/>
              </w:rPr>
              <w:tab/>
            </w:r>
            <w:r w:rsidRPr="00901575">
              <w:rPr>
                <w:rFonts w:ascii="Times New Roman" w:hAnsi="Times New Roman" w:cs="Times New Roman"/>
                <w:sz w:val="24"/>
                <w:szCs w:val="24"/>
              </w:rPr>
              <w:t xml:space="preserve">galimybę projektų apimtyje tobulinti susijusių socialinių partnerių įtraukimo į </w:t>
            </w:r>
            <w:r w:rsidRPr="00FA1170">
              <w:rPr>
                <w:rFonts w:ascii="Times New Roman" w:hAnsi="Times New Roman" w:cs="Times New Roman"/>
                <w:sz w:val="24"/>
                <w:szCs w:val="24"/>
              </w:rPr>
              <w:t xml:space="preserve">studijų praktikų organizavimą sistemą; </w:t>
            </w:r>
          </w:p>
          <w:p w14:paraId="64123CB7" w14:textId="77777777" w:rsidR="000B39DB" w:rsidRPr="002B4B71" w:rsidRDefault="000B39DB" w:rsidP="000B39DB">
            <w:pPr>
              <w:rPr>
                <w:rFonts w:ascii="Times New Roman" w:hAnsi="Times New Roman" w:cs="Times New Roman"/>
                <w:sz w:val="24"/>
                <w:szCs w:val="24"/>
              </w:rPr>
            </w:pPr>
            <w:r w:rsidRPr="00FA1170">
              <w:rPr>
                <w:rFonts w:ascii="Times New Roman" w:hAnsi="Times New Roman" w:cs="Times New Roman"/>
                <w:sz w:val="24"/>
                <w:szCs w:val="24"/>
              </w:rPr>
              <w:t>•</w:t>
            </w:r>
            <w:r w:rsidRPr="00FA1170">
              <w:rPr>
                <w:rFonts w:ascii="Times New Roman" w:hAnsi="Times New Roman" w:cs="Times New Roman"/>
                <w:sz w:val="24"/>
                <w:szCs w:val="24"/>
              </w:rPr>
              <w:tab/>
              <w:t>galimybę rengti partnerystės su socialiniais partneriais ir jų įtraukimo į studijų praktikų organizavimą metodikas;</w:t>
            </w:r>
          </w:p>
          <w:p w14:paraId="2AB02DBF" w14:textId="77777777" w:rsidR="000B39DB" w:rsidRPr="002B4B71" w:rsidRDefault="000B39DB" w:rsidP="000B39DB">
            <w:pPr>
              <w:rPr>
                <w:rFonts w:ascii="Times New Roman" w:hAnsi="Times New Roman" w:cs="Times New Roman"/>
                <w:sz w:val="24"/>
                <w:szCs w:val="24"/>
              </w:rPr>
            </w:pPr>
            <w:r w:rsidRPr="002B4B71">
              <w:rPr>
                <w:rFonts w:ascii="Times New Roman" w:hAnsi="Times New Roman" w:cs="Times New Roman"/>
                <w:sz w:val="24"/>
                <w:szCs w:val="24"/>
              </w:rPr>
              <w:t>•</w:t>
            </w:r>
            <w:r w:rsidRPr="002B4B71">
              <w:rPr>
                <w:rFonts w:ascii="Times New Roman" w:hAnsi="Times New Roman" w:cs="Times New Roman"/>
                <w:sz w:val="24"/>
                <w:szCs w:val="24"/>
              </w:rPr>
              <w:tab/>
              <w:t>galimybę viešinti studijų praktikų organizavimo sistemos prieinamumą, teikiamas naudas ir žinomumą;</w:t>
            </w:r>
          </w:p>
          <w:p w14:paraId="43D7B621" w14:textId="77777777" w:rsidR="000B39DB" w:rsidRPr="002B4B71" w:rsidRDefault="000B39DB" w:rsidP="000B39DB">
            <w:pPr>
              <w:rPr>
                <w:rFonts w:ascii="Times New Roman" w:hAnsi="Times New Roman" w:cs="Times New Roman"/>
                <w:sz w:val="24"/>
                <w:szCs w:val="24"/>
              </w:rPr>
            </w:pPr>
            <w:r w:rsidRPr="002B4B71">
              <w:rPr>
                <w:rFonts w:ascii="Times New Roman" w:hAnsi="Times New Roman" w:cs="Times New Roman"/>
                <w:sz w:val="24"/>
                <w:szCs w:val="24"/>
              </w:rPr>
              <w:t>•</w:t>
            </w:r>
            <w:r w:rsidRPr="002B4B71">
              <w:rPr>
                <w:rFonts w:ascii="Times New Roman" w:hAnsi="Times New Roman" w:cs="Times New Roman"/>
                <w:sz w:val="24"/>
                <w:szCs w:val="24"/>
              </w:rPr>
              <w:tab/>
              <w:t xml:space="preserve">galimybę tobulinti esamas studijų praktikų organizavimo platformas, suteikiant joms naujus </w:t>
            </w:r>
            <w:proofErr w:type="spellStart"/>
            <w:r w:rsidRPr="002B4B71">
              <w:rPr>
                <w:rFonts w:ascii="Times New Roman" w:hAnsi="Times New Roman" w:cs="Times New Roman"/>
                <w:sz w:val="24"/>
                <w:szCs w:val="24"/>
              </w:rPr>
              <w:t>funkcionalumus</w:t>
            </w:r>
            <w:proofErr w:type="spellEnd"/>
            <w:r w:rsidRPr="002B4B71">
              <w:rPr>
                <w:rFonts w:ascii="Times New Roman" w:hAnsi="Times New Roman" w:cs="Times New Roman"/>
                <w:sz w:val="24"/>
                <w:szCs w:val="24"/>
              </w:rPr>
              <w:t xml:space="preserve"> bei didinant jų prieinamumą;</w:t>
            </w:r>
          </w:p>
          <w:p w14:paraId="24A763F5" w14:textId="77777777" w:rsidR="00F6693E" w:rsidRPr="00BB412C" w:rsidRDefault="000B39DB" w:rsidP="00D04662">
            <w:pPr>
              <w:rPr>
                <w:rFonts w:ascii="Times New Roman" w:hAnsi="Times New Roman" w:cs="Times New Roman"/>
                <w:sz w:val="24"/>
                <w:szCs w:val="24"/>
              </w:rPr>
            </w:pPr>
            <w:r w:rsidRPr="002B4B71">
              <w:rPr>
                <w:rFonts w:ascii="Times New Roman" w:hAnsi="Times New Roman" w:cs="Times New Roman"/>
                <w:sz w:val="24"/>
                <w:szCs w:val="24"/>
              </w:rPr>
              <w:t>•</w:t>
            </w:r>
            <w:r w:rsidRPr="002B4B71">
              <w:rPr>
                <w:rFonts w:ascii="Times New Roman" w:hAnsi="Times New Roman" w:cs="Times New Roman"/>
                <w:sz w:val="24"/>
                <w:szCs w:val="24"/>
              </w:rPr>
              <w:tab/>
            </w:r>
            <w:r w:rsidRPr="00BB412C">
              <w:rPr>
                <w:rFonts w:ascii="Times New Roman" w:hAnsi="Times New Roman" w:cs="Times New Roman"/>
                <w:sz w:val="24"/>
                <w:szCs w:val="24"/>
              </w:rPr>
              <w:t xml:space="preserve">galimybę vertinti pareiškėjo patirtį ne per pastaruosius tris, o per pastaruosius </w:t>
            </w:r>
          </w:p>
          <w:p w14:paraId="104F888F" w14:textId="44B26FA4" w:rsidR="00E54B5C" w:rsidRDefault="000B39DB" w:rsidP="00D04662">
            <w:pPr>
              <w:rPr>
                <w:rFonts w:ascii="Times New Roman" w:hAnsi="Times New Roman" w:cs="Times New Roman"/>
                <w:sz w:val="24"/>
                <w:szCs w:val="24"/>
              </w:rPr>
            </w:pPr>
            <w:r w:rsidRPr="00BB412C">
              <w:rPr>
                <w:rFonts w:ascii="Times New Roman" w:hAnsi="Times New Roman" w:cs="Times New Roman"/>
                <w:sz w:val="24"/>
                <w:szCs w:val="24"/>
              </w:rPr>
              <w:t>penkis metus iki paraiškų pateikimo dienos.</w:t>
            </w:r>
          </w:p>
        </w:tc>
        <w:tc>
          <w:tcPr>
            <w:tcW w:w="1418" w:type="dxa"/>
          </w:tcPr>
          <w:p w14:paraId="5636908B" w14:textId="77777777" w:rsidR="00E54B5C" w:rsidRPr="00EA7DCB" w:rsidRDefault="00E54B5C" w:rsidP="00093321">
            <w:pPr>
              <w:rPr>
                <w:rFonts w:ascii="Times New Roman" w:hAnsi="Times New Roman" w:cs="Times New Roman"/>
                <w:sz w:val="24"/>
                <w:szCs w:val="24"/>
              </w:rPr>
            </w:pPr>
          </w:p>
        </w:tc>
        <w:tc>
          <w:tcPr>
            <w:tcW w:w="3577" w:type="dxa"/>
          </w:tcPr>
          <w:p w14:paraId="6F91E88F" w14:textId="2A96DC79" w:rsidR="00E54B5C" w:rsidRDefault="002B4B71" w:rsidP="00510BBF">
            <w:pPr>
              <w:pStyle w:val="Default"/>
              <w:spacing w:after="160"/>
              <w:jc w:val="both"/>
            </w:pPr>
            <w:r>
              <w:t xml:space="preserve">PFSA sąlygos nedraudžia: </w:t>
            </w:r>
          </w:p>
          <w:p w14:paraId="4BE442BF" w14:textId="6D333906" w:rsidR="002B4B71" w:rsidRDefault="002B4B71" w:rsidP="00901575">
            <w:pPr>
              <w:pStyle w:val="Default"/>
              <w:numPr>
                <w:ilvl w:val="0"/>
                <w:numId w:val="16"/>
              </w:numPr>
              <w:tabs>
                <w:tab w:val="left" w:pos="317"/>
              </w:tabs>
              <w:jc w:val="both"/>
            </w:pPr>
            <w:r>
              <w:t>viešinti studijų praktikų organizavimo sistemos prieinamumą, teikiamas naudas ir žinomumą;</w:t>
            </w:r>
          </w:p>
          <w:p w14:paraId="521EC03E" w14:textId="168555AD" w:rsidR="00901575" w:rsidRDefault="002B4B71" w:rsidP="00901575">
            <w:pPr>
              <w:pStyle w:val="Default"/>
              <w:numPr>
                <w:ilvl w:val="0"/>
                <w:numId w:val="16"/>
              </w:numPr>
              <w:spacing w:after="160"/>
              <w:jc w:val="both"/>
            </w:pPr>
            <w:r>
              <w:t xml:space="preserve">tobulinti esamas studijų praktikų organizavimo platformas, suteikiant joms naujus </w:t>
            </w:r>
            <w:proofErr w:type="spellStart"/>
            <w:r>
              <w:t>funkcionalu</w:t>
            </w:r>
            <w:r w:rsidR="00901575">
              <w:t>mus</w:t>
            </w:r>
            <w:proofErr w:type="spellEnd"/>
            <w:r w:rsidR="00901575">
              <w:t xml:space="preserve"> bei didinant jų prieinamumą; </w:t>
            </w:r>
          </w:p>
          <w:p w14:paraId="3075DDCF" w14:textId="0BE6E61B" w:rsidR="00901575" w:rsidRDefault="00901575" w:rsidP="00901575">
            <w:pPr>
              <w:pStyle w:val="Default"/>
              <w:numPr>
                <w:ilvl w:val="0"/>
                <w:numId w:val="16"/>
              </w:numPr>
              <w:spacing w:after="160"/>
              <w:jc w:val="both"/>
            </w:pPr>
            <w:r w:rsidRPr="00901575">
              <w:t>tobulinti susijusių socialinių partnerių įtraukimo į studijų praktikų organizavimą sistemą;</w:t>
            </w:r>
            <w:r>
              <w:t xml:space="preserve"> </w:t>
            </w:r>
          </w:p>
          <w:p w14:paraId="34165095" w14:textId="566776F3" w:rsidR="00901575" w:rsidRDefault="00FA1170" w:rsidP="00FA1170">
            <w:pPr>
              <w:pStyle w:val="Default"/>
              <w:numPr>
                <w:ilvl w:val="0"/>
                <w:numId w:val="16"/>
              </w:numPr>
              <w:spacing w:after="160"/>
              <w:jc w:val="both"/>
            </w:pPr>
            <w:r>
              <w:t xml:space="preserve">atnaujinti </w:t>
            </w:r>
            <w:r w:rsidRPr="00FA1170">
              <w:t xml:space="preserve">studijų praktikų </w:t>
            </w:r>
            <w:r w:rsidRPr="00FA1170">
              <w:lastRenderedPageBreak/>
              <w:t>organizavimą metodikas</w:t>
            </w:r>
            <w:r>
              <w:t>.</w:t>
            </w:r>
          </w:p>
          <w:p w14:paraId="06B536BF" w14:textId="72DFF812" w:rsidR="00901575" w:rsidRDefault="00FA1170" w:rsidP="002B4B71">
            <w:pPr>
              <w:pStyle w:val="Default"/>
              <w:spacing w:after="160"/>
              <w:jc w:val="both"/>
            </w:pPr>
            <w:r>
              <w:t xml:space="preserve">Pareiškėjo patirtis planuojama vertini už 2014-2016 m., nes norima atrinkti tuos pareiškėjus, kurie organizavo studentų praktikas ir pasibaigus 2007-2013 m.  </w:t>
            </w:r>
            <w:r w:rsidRPr="00FA1170">
              <w:t xml:space="preserve">Europos Sąjungos </w:t>
            </w:r>
            <w:r>
              <w:t xml:space="preserve">struktūrinės paramos </w:t>
            </w:r>
            <w:r w:rsidR="00BB412C">
              <w:t>metu finansuotiems projektams.</w:t>
            </w:r>
          </w:p>
          <w:p w14:paraId="297C744B" w14:textId="77777777" w:rsidR="00901575" w:rsidRDefault="00901575" w:rsidP="002B4B71">
            <w:pPr>
              <w:pStyle w:val="Default"/>
              <w:spacing w:after="160"/>
              <w:jc w:val="both"/>
            </w:pPr>
          </w:p>
          <w:p w14:paraId="0653FFFD" w14:textId="2159C753" w:rsidR="00901575" w:rsidRPr="00EA7DCB" w:rsidRDefault="00901575" w:rsidP="002B4B71">
            <w:pPr>
              <w:pStyle w:val="Default"/>
              <w:spacing w:after="160"/>
              <w:jc w:val="both"/>
            </w:pPr>
          </w:p>
        </w:tc>
      </w:tr>
      <w:tr w:rsidR="00154549" w:rsidRPr="00EA7DCB" w14:paraId="056B5D2E" w14:textId="77777777" w:rsidTr="008F1A2E">
        <w:trPr>
          <w:trHeight w:val="415"/>
        </w:trPr>
        <w:tc>
          <w:tcPr>
            <w:tcW w:w="1702" w:type="dxa"/>
            <w:vMerge w:val="restart"/>
          </w:tcPr>
          <w:p w14:paraId="4C511F04" w14:textId="571E3580" w:rsidR="00154549" w:rsidRDefault="00154549" w:rsidP="00F6693E">
            <w:pPr>
              <w:jc w:val="center"/>
              <w:rPr>
                <w:rFonts w:ascii="Times New Roman" w:eastAsia="Times New Roman" w:hAnsi="Times New Roman" w:cs="Times New Roman"/>
                <w:color w:val="000000"/>
                <w:sz w:val="24"/>
                <w:szCs w:val="24"/>
              </w:rPr>
            </w:pPr>
          </w:p>
        </w:tc>
        <w:tc>
          <w:tcPr>
            <w:tcW w:w="708" w:type="dxa"/>
          </w:tcPr>
          <w:p w14:paraId="5F1FCA85" w14:textId="7675D449" w:rsidR="00154549" w:rsidRDefault="00154549" w:rsidP="00093321">
            <w:pPr>
              <w:rPr>
                <w:rFonts w:ascii="Times New Roman" w:hAnsi="Times New Roman" w:cs="Times New Roman"/>
                <w:sz w:val="24"/>
                <w:szCs w:val="24"/>
              </w:rPr>
            </w:pPr>
            <w:r>
              <w:rPr>
                <w:rFonts w:ascii="Times New Roman" w:hAnsi="Times New Roman" w:cs="Times New Roman"/>
                <w:sz w:val="24"/>
                <w:szCs w:val="24"/>
              </w:rPr>
              <w:t>4.</w:t>
            </w:r>
          </w:p>
        </w:tc>
        <w:tc>
          <w:tcPr>
            <w:tcW w:w="2552" w:type="dxa"/>
          </w:tcPr>
          <w:p w14:paraId="55BFD1F1" w14:textId="7A4B75BF" w:rsidR="00154549" w:rsidRPr="002C66D3" w:rsidRDefault="00154549" w:rsidP="0060387B">
            <w:pPr>
              <w:rPr>
                <w:rFonts w:ascii="Times New Roman" w:hAnsi="Times New Roman" w:cs="Times New Roman"/>
                <w:sz w:val="24"/>
                <w:szCs w:val="24"/>
              </w:rPr>
            </w:pPr>
            <w:r w:rsidRPr="002C66D3">
              <w:rPr>
                <w:rFonts w:ascii="Times New Roman" w:eastAsia="Times New Roman" w:hAnsi="Times New Roman" w:cs="Times New Roman"/>
                <w:bCs/>
                <w:caps/>
                <w:szCs w:val="20"/>
              </w:rPr>
              <w:t xml:space="preserve">1. </w:t>
            </w:r>
            <w:r w:rsidRPr="002C66D3">
              <w:rPr>
                <w:rFonts w:ascii="Times New Roman" w:eastAsia="Times New Roman" w:hAnsi="Times New Roman" w:cs="Times New Roman"/>
                <w:bCs/>
                <w:sz w:val="24"/>
                <w:szCs w:val="24"/>
                <w:lang w:eastAsia="lt-LT"/>
              </w:rPr>
              <w:t>Pareiškėjo ir (ar) partnerio patirtis organizuojant studentų praktikas.</w:t>
            </w:r>
          </w:p>
          <w:p w14:paraId="61A94A00" w14:textId="1EB39E57" w:rsidR="00154549" w:rsidRDefault="00154549" w:rsidP="0060387B">
            <w:pPr>
              <w:rPr>
                <w:rFonts w:ascii="Times New Roman" w:hAnsi="Times New Roman" w:cs="Times New Roman"/>
                <w:sz w:val="24"/>
                <w:szCs w:val="24"/>
              </w:rPr>
            </w:pPr>
            <w:r w:rsidRPr="008834A9">
              <w:rPr>
                <w:rFonts w:ascii="Times New Roman" w:hAnsi="Times New Roman" w:cs="Times New Roman"/>
                <w:sz w:val="24"/>
                <w:szCs w:val="24"/>
              </w:rPr>
              <w:t>d) Pareiškėjo ir (ar) partnerių 2014–2016 m. organizuotas praktikas atlikusių studentų skaičius. Vertinami dokumentai, kurie įrodo 2014–2016 m. praktikas atlikusių studentų skaičių (vienas asmuo projekte skaičiuojamas tik vieną kartą)</w:t>
            </w:r>
          </w:p>
        </w:tc>
        <w:tc>
          <w:tcPr>
            <w:tcW w:w="4961" w:type="dxa"/>
          </w:tcPr>
          <w:p w14:paraId="3688BB3E" w14:textId="208599E2" w:rsidR="00154549" w:rsidRDefault="00154549" w:rsidP="00D04662">
            <w:pPr>
              <w:rPr>
                <w:rFonts w:ascii="Times New Roman" w:hAnsi="Times New Roman" w:cs="Times New Roman"/>
                <w:sz w:val="24"/>
                <w:szCs w:val="24"/>
              </w:rPr>
            </w:pPr>
            <w:r w:rsidRPr="002E74C1">
              <w:rPr>
                <w:rFonts w:ascii="Times New Roman" w:hAnsi="Times New Roman" w:cs="Times New Roman"/>
                <w:sz w:val="24"/>
                <w:szCs w:val="24"/>
              </w:rPr>
              <w:t xml:space="preserve">Kaip suprantamas 1. kriterijaus „Pareiškėjo ir (ar) partnerio patirtis organizuojant studentų praktikas“ c) punkte minimas „Pareiškėjo ir (ar) partnerių 2014–2016 m. organizuotas praktikas </w:t>
            </w:r>
            <w:r w:rsidRPr="00BB412C">
              <w:rPr>
                <w:rFonts w:ascii="Times New Roman" w:hAnsi="Times New Roman" w:cs="Times New Roman"/>
                <w:sz w:val="24"/>
                <w:szCs w:val="24"/>
              </w:rPr>
              <w:t>atlikusių studentų skaičius“. Kas vertinimo metu bus laikoma „organizuota praktika“ ir kaip bus reikalaujama ją pagrįsti?</w:t>
            </w:r>
          </w:p>
        </w:tc>
        <w:tc>
          <w:tcPr>
            <w:tcW w:w="1418" w:type="dxa"/>
          </w:tcPr>
          <w:p w14:paraId="3683F9D0" w14:textId="1E1AED40" w:rsidR="00154549" w:rsidRPr="00EA7DCB" w:rsidRDefault="00154549" w:rsidP="00093321">
            <w:pPr>
              <w:rPr>
                <w:rFonts w:ascii="Times New Roman" w:hAnsi="Times New Roman" w:cs="Times New Roman"/>
                <w:sz w:val="24"/>
                <w:szCs w:val="24"/>
              </w:rPr>
            </w:pPr>
          </w:p>
        </w:tc>
        <w:tc>
          <w:tcPr>
            <w:tcW w:w="3577" w:type="dxa"/>
          </w:tcPr>
          <w:p w14:paraId="426A8E6D" w14:textId="2C318C3A" w:rsidR="00FB65CD" w:rsidRDefault="00FB65CD" w:rsidP="00BB412C">
            <w:pPr>
              <w:widowControl w:val="0"/>
              <w:adjustRightInd w:val="0"/>
              <w:contextualSpacing/>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Kriterijus bus pakoreguotas taip:</w:t>
            </w:r>
          </w:p>
          <w:p w14:paraId="450BFCAD" w14:textId="77777777" w:rsidR="00BB412C" w:rsidRPr="00BB412C" w:rsidRDefault="00BB412C" w:rsidP="00BB412C">
            <w:pPr>
              <w:widowControl w:val="0"/>
              <w:adjustRightInd w:val="0"/>
              <w:contextualSpacing/>
              <w:textAlignment w:val="baseline"/>
              <w:rPr>
                <w:rFonts w:ascii="Times New Roman" w:eastAsia="Times New Roman" w:hAnsi="Times New Roman" w:cs="Times New Roman"/>
                <w:sz w:val="24"/>
                <w:szCs w:val="24"/>
              </w:rPr>
            </w:pPr>
            <w:r w:rsidRPr="00BB412C">
              <w:rPr>
                <w:rFonts w:ascii="Times New Roman" w:eastAsia="Times New Roman" w:hAnsi="Times New Roman" w:cs="Times New Roman"/>
                <w:sz w:val="24"/>
                <w:szCs w:val="24"/>
              </w:rPr>
              <w:t xml:space="preserve">d) Pareiškėjo 2014–2016 m. organizuotas (studentui buvo surasta praktikos vieta) praktikas atlikusių studentų skaičius. Vertinami dokumentai, kurie įrodo 2014–2016 m. praktikas atlikusių studentų skaičių (vienas asmuo projekte skaičiuojamas tik vieną kartą) – 10 balų.  </w:t>
            </w:r>
          </w:p>
          <w:p w14:paraId="00137490" w14:textId="77E95502" w:rsidR="00154549" w:rsidRPr="00154549" w:rsidRDefault="00BB412C" w:rsidP="00BB412C">
            <w:pPr>
              <w:widowControl w:val="0"/>
              <w:adjustRightInd w:val="0"/>
              <w:contextualSpacing/>
              <w:textAlignment w:val="baseline"/>
              <w:rPr>
                <w:rFonts w:ascii="Times New Roman" w:eastAsia="Times New Roman" w:hAnsi="Times New Roman" w:cs="Times New Roman"/>
                <w:sz w:val="24"/>
                <w:szCs w:val="24"/>
              </w:rPr>
            </w:pPr>
            <w:r w:rsidRPr="00BB412C">
              <w:rPr>
                <w:rFonts w:ascii="Times New Roman" w:eastAsia="Times New Roman" w:hAnsi="Times New Roman" w:cs="Times New Roman"/>
                <w:sz w:val="24"/>
                <w:szCs w:val="24"/>
              </w:rPr>
              <w:t xml:space="preserve">Pateikiamas pagrindimo dokumentas  – „Studentų sąrašas“, nurodant praktikos atlikimo vietą (įmonę, organizaciją), praktikos laiką, aukštąją mokyklą, praktikos </w:t>
            </w:r>
            <w:r w:rsidRPr="00BB412C">
              <w:rPr>
                <w:rFonts w:ascii="Times New Roman" w:eastAsia="Times New Roman" w:hAnsi="Times New Roman" w:cs="Times New Roman"/>
                <w:sz w:val="24"/>
                <w:szCs w:val="24"/>
              </w:rPr>
              <w:lastRenderedPageBreak/>
              <w:t>sutarties numerį ir datą.</w:t>
            </w:r>
          </w:p>
        </w:tc>
      </w:tr>
      <w:tr w:rsidR="00154549" w:rsidRPr="00EA7DCB" w14:paraId="05D779C3" w14:textId="77777777" w:rsidTr="00D92664">
        <w:trPr>
          <w:trHeight w:val="2116"/>
        </w:trPr>
        <w:tc>
          <w:tcPr>
            <w:tcW w:w="1702" w:type="dxa"/>
            <w:vMerge/>
          </w:tcPr>
          <w:p w14:paraId="2290DEDF" w14:textId="0CE6BBA0" w:rsidR="00154549" w:rsidRDefault="00154549" w:rsidP="00093321">
            <w:pPr>
              <w:rPr>
                <w:rFonts w:ascii="Times New Roman" w:eastAsia="Times New Roman" w:hAnsi="Times New Roman" w:cs="Times New Roman"/>
                <w:color w:val="000000"/>
                <w:sz w:val="24"/>
                <w:szCs w:val="24"/>
              </w:rPr>
            </w:pPr>
          </w:p>
        </w:tc>
        <w:tc>
          <w:tcPr>
            <w:tcW w:w="708" w:type="dxa"/>
          </w:tcPr>
          <w:p w14:paraId="2AC2D07A" w14:textId="215DECEE" w:rsidR="00154549" w:rsidRDefault="00154549" w:rsidP="00093321">
            <w:pPr>
              <w:rPr>
                <w:rFonts w:ascii="Times New Roman" w:hAnsi="Times New Roman" w:cs="Times New Roman"/>
                <w:sz w:val="24"/>
                <w:szCs w:val="24"/>
              </w:rPr>
            </w:pPr>
            <w:r>
              <w:rPr>
                <w:rFonts w:ascii="Times New Roman" w:hAnsi="Times New Roman" w:cs="Times New Roman"/>
                <w:sz w:val="24"/>
                <w:szCs w:val="24"/>
              </w:rPr>
              <w:t>5.</w:t>
            </w:r>
          </w:p>
        </w:tc>
        <w:tc>
          <w:tcPr>
            <w:tcW w:w="2552" w:type="dxa"/>
          </w:tcPr>
          <w:p w14:paraId="79285B2E" w14:textId="77777777" w:rsidR="00154549" w:rsidRDefault="00154549" w:rsidP="0060387B">
            <w:pPr>
              <w:rPr>
                <w:rFonts w:ascii="Times New Roman" w:hAnsi="Times New Roman" w:cs="Times New Roman"/>
                <w:sz w:val="24"/>
                <w:szCs w:val="24"/>
              </w:rPr>
            </w:pPr>
            <w:r w:rsidRPr="002C66D3">
              <w:rPr>
                <w:rFonts w:ascii="Times New Roman" w:hAnsi="Times New Roman" w:cs="Times New Roman"/>
                <w:sz w:val="24"/>
                <w:szCs w:val="24"/>
              </w:rPr>
              <w:t>1. Pareiškėjo ir (ar) partnerio patirtis organizuojant studentų praktikas.</w:t>
            </w:r>
          </w:p>
          <w:p w14:paraId="0EC4AC65" w14:textId="1269706D" w:rsidR="00154549" w:rsidRDefault="00154549" w:rsidP="0060387B">
            <w:pPr>
              <w:rPr>
                <w:rFonts w:ascii="Times New Roman" w:hAnsi="Times New Roman" w:cs="Times New Roman"/>
                <w:sz w:val="24"/>
                <w:szCs w:val="24"/>
              </w:rPr>
            </w:pPr>
            <w:r w:rsidRPr="002C66D3">
              <w:rPr>
                <w:rFonts w:ascii="Times New Roman" w:hAnsi="Times New Roman" w:cs="Times New Roman"/>
                <w:sz w:val="24"/>
                <w:szCs w:val="24"/>
              </w:rPr>
              <w:t>a) Pareiškėjas ir (ar) partneriai paraiškos pateikimo dieną turi veikiančią studentų praktikos organizavimo sistemą (turi duomenų bazę, praktikų paieškos sistemą ir  metodinę medžiagą (metodikos, praktikų vadovai)</w:t>
            </w:r>
          </w:p>
        </w:tc>
        <w:tc>
          <w:tcPr>
            <w:tcW w:w="4961" w:type="dxa"/>
          </w:tcPr>
          <w:p w14:paraId="01BB1B07" w14:textId="77777777" w:rsidR="00154549" w:rsidRPr="002C66D3" w:rsidRDefault="00154549" w:rsidP="002C66D3">
            <w:pPr>
              <w:rPr>
                <w:rFonts w:ascii="Times New Roman" w:hAnsi="Times New Roman" w:cs="Times New Roman"/>
                <w:sz w:val="24"/>
                <w:szCs w:val="24"/>
              </w:rPr>
            </w:pPr>
            <w:r w:rsidRPr="002C66D3">
              <w:rPr>
                <w:rFonts w:ascii="Times New Roman" w:hAnsi="Times New Roman" w:cs="Times New Roman"/>
                <w:sz w:val="24"/>
                <w:szCs w:val="24"/>
              </w:rPr>
              <w:t>Kaip bus vertinama praktikų paieškos sistema (elektroninė platforma), kuri veikia informacijos mainų principu: sistemoje registruojasi tiek praktikos ieškantys, tiek praktiką siūlantys subjektai, tačiau pati praktika neforminama per sistemą (praktikos sutartys sudaromos tiesiogiai tarp studento ir įmonės)?</w:t>
            </w:r>
          </w:p>
          <w:p w14:paraId="020894A5" w14:textId="77777777" w:rsidR="00154549" w:rsidRPr="002C66D3" w:rsidRDefault="00154549" w:rsidP="002C66D3">
            <w:pPr>
              <w:rPr>
                <w:rFonts w:ascii="Times New Roman" w:hAnsi="Times New Roman" w:cs="Times New Roman"/>
                <w:sz w:val="24"/>
                <w:szCs w:val="24"/>
              </w:rPr>
            </w:pPr>
            <w:r w:rsidRPr="002C66D3">
              <w:rPr>
                <w:rFonts w:ascii="Times New Roman" w:hAnsi="Times New Roman" w:cs="Times New Roman"/>
                <w:sz w:val="24"/>
                <w:szCs w:val="24"/>
              </w:rPr>
              <w:t>•</w:t>
            </w:r>
            <w:r w:rsidRPr="002C66D3">
              <w:rPr>
                <w:rFonts w:ascii="Times New Roman" w:hAnsi="Times New Roman" w:cs="Times New Roman"/>
                <w:sz w:val="24"/>
                <w:szCs w:val="24"/>
              </w:rPr>
              <w:tab/>
              <w:t>Kaip bus vertinama praktikų paieškos sistema (elektroninė platforma), kurioje 2016 m. buvo užsiregistravę mažiau kaip 300 studentų (pvz. 250)?</w:t>
            </w:r>
          </w:p>
          <w:p w14:paraId="2A164A87" w14:textId="77777777" w:rsidR="00154549" w:rsidRDefault="00154549" w:rsidP="00D04662">
            <w:pPr>
              <w:rPr>
                <w:rFonts w:ascii="Times New Roman" w:hAnsi="Times New Roman" w:cs="Times New Roman"/>
                <w:sz w:val="24"/>
                <w:szCs w:val="24"/>
              </w:rPr>
            </w:pPr>
          </w:p>
        </w:tc>
        <w:tc>
          <w:tcPr>
            <w:tcW w:w="1418" w:type="dxa"/>
          </w:tcPr>
          <w:p w14:paraId="3435DA7C" w14:textId="77777777" w:rsidR="00154549" w:rsidRPr="00EA7DCB" w:rsidRDefault="00154549" w:rsidP="00093321">
            <w:pPr>
              <w:rPr>
                <w:rFonts w:ascii="Times New Roman" w:hAnsi="Times New Roman" w:cs="Times New Roman"/>
                <w:sz w:val="24"/>
                <w:szCs w:val="24"/>
              </w:rPr>
            </w:pPr>
          </w:p>
        </w:tc>
        <w:tc>
          <w:tcPr>
            <w:tcW w:w="3577" w:type="dxa"/>
          </w:tcPr>
          <w:p w14:paraId="5DCAC0F2" w14:textId="11E30BD3" w:rsidR="00FB65CD" w:rsidRDefault="00154549" w:rsidP="00510BBF">
            <w:pPr>
              <w:pStyle w:val="Default"/>
              <w:spacing w:after="160"/>
              <w:jc w:val="both"/>
            </w:pPr>
            <w:r>
              <w:t xml:space="preserve">PFSA </w:t>
            </w:r>
            <w:r w:rsidR="00FB65CD">
              <w:t>kriterijaus paaiškinimas bus pakoreguotas taip:</w:t>
            </w:r>
          </w:p>
          <w:p w14:paraId="46C4182E" w14:textId="77777777" w:rsidR="00BB412C" w:rsidRPr="00FB65CD" w:rsidRDefault="00154549" w:rsidP="00BB412C">
            <w:pPr>
              <w:widowControl w:val="0"/>
              <w:adjustRightInd w:val="0"/>
              <w:contextualSpacing/>
              <w:textAlignment w:val="baseline"/>
              <w:rPr>
                <w:rFonts w:ascii="Times New Roman" w:eastAsia="Times New Roman" w:hAnsi="Times New Roman" w:cs="Times New Roman"/>
                <w:sz w:val="24"/>
                <w:szCs w:val="24"/>
              </w:rPr>
            </w:pPr>
            <w:r w:rsidRPr="002C66D3">
              <w:rPr>
                <w:rFonts w:ascii="Times New Roman" w:eastAsia="Times New Roman" w:hAnsi="Times New Roman" w:cs="Times New Roman"/>
                <w:sz w:val="24"/>
                <w:szCs w:val="24"/>
              </w:rPr>
              <w:t xml:space="preserve">a) </w:t>
            </w:r>
            <w:r w:rsidR="00BB412C" w:rsidRPr="00BB412C">
              <w:rPr>
                <w:rFonts w:ascii="Times New Roman" w:eastAsia="Times New Roman" w:hAnsi="Times New Roman" w:cs="Times New Roman"/>
                <w:sz w:val="24"/>
                <w:szCs w:val="24"/>
              </w:rPr>
              <w:t xml:space="preserve">Už praktikų paieškos sistemą,  kurioje per 2016 m. užsiregistravusių studentų yra ne mažiau 300 – </w:t>
            </w:r>
            <w:r w:rsidR="00BB412C" w:rsidRPr="00FB65CD">
              <w:rPr>
                <w:rFonts w:ascii="Times New Roman" w:eastAsia="Times New Roman" w:hAnsi="Times New Roman" w:cs="Times New Roman"/>
                <w:sz w:val="24"/>
                <w:szCs w:val="24"/>
              </w:rPr>
              <w:t>10 balų.</w:t>
            </w:r>
          </w:p>
          <w:p w14:paraId="6BE069CF" w14:textId="77777777" w:rsidR="00BB412C" w:rsidRPr="00FB65CD" w:rsidRDefault="00BB412C" w:rsidP="00BB412C">
            <w:pPr>
              <w:widowControl w:val="0"/>
              <w:adjustRightInd w:val="0"/>
              <w:contextualSpacing/>
              <w:textAlignment w:val="baseline"/>
              <w:rPr>
                <w:rFonts w:ascii="Times New Roman" w:eastAsia="Times New Roman" w:hAnsi="Times New Roman" w:cs="Times New Roman"/>
                <w:sz w:val="24"/>
                <w:szCs w:val="24"/>
              </w:rPr>
            </w:pPr>
            <w:r w:rsidRPr="00FB65CD">
              <w:rPr>
                <w:rFonts w:ascii="Times New Roman" w:eastAsia="Times New Roman" w:hAnsi="Times New Roman" w:cs="Times New Roman"/>
                <w:sz w:val="24"/>
                <w:szCs w:val="24"/>
              </w:rPr>
              <w:t xml:space="preserve">Pateikiami pagrindimo dokumentai – išrašai, suvestinės, nuorodos ar kt. </w:t>
            </w:r>
            <w:proofErr w:type="spellStart"/>
            <w:r w:rsidRPr="00FB65CD">
              <w:rPr>
                <w:rFonts w:ascii="Times New Roman" w:eastAsia="Times New Roman" w:hAnsi="Times New Roman" w:cs="Times New Roman"/>
                <w:sz w:val="24"/>
                <w:szCs w:val="24"/>
              </w:rPr>
              <w:t>dok</w:t>
            </w:r>
            <w:proofErr w:type="spellEnd"/>
            <w:r w:rsidRPr="00FB65CD">
              <w:rPr>
                <w:rFonts w:ascii="Times New Roman" w:eastAsia="Times New Roman" w:hAnsi="Times New Roman" w:cs="Times New Roman"/>
                <w:sz w:val="24"/>
                <w:szCs w:val="24"/>
              </w:rPr>
              <w:t>,, pagrindžiantys atitikimą kriterijų.</w:t>
            </w:r>
          </w:p>
          <w:p w14:paraId="1B4826E2" w14:textId="77777777" w:rsidR="00BB412C" w:rsidRPr="00FB65CD" w:rsidRDefault="00BB412C" w:rsidP="00BB412C">
            <w:pPr>
              <w:widowControl w:val="0"/>
              <w:adjustRightInd w:val="0"/>
              <w:contextualSpacing/>
              <w:textAlignment w:val="baseline"/>
              <w:rPr>
                <w:rFonts w:ascii="Times New Roman" w:eastAsia="Times New Roman" w:hAnsi="Times New Roman" w:cs="Times New Roman"/>
                <w:sz w:val="24"/>
                <w:szCs w:val="24"/>
              </w:rPr>
            </w:pPr>
            <w:r w:rsidRPr="00FB65CD">
              <w:rPr>
                <w:rFonts w:ascii="Times New Roman" w:eastAsia="Times New Roman" w:hAnsi="Times New Roman" w:cs="Times New Roman"/>
                <w:sz w:val="24"/>
                <w:szCs w:val="24"/>
              </w:rPr>
              <w:t xml:space="preserve">Už turimą metodinę medžiagą, duomenų bazę -  </w:t>
            </w:r>
            <w:r w:rsidRPr="00FB65CD">
              <w:rPr>
                <w:rFonts w:ascii="Times New Roman" w:eastAsia="Times New Roman" w:hAnsi="Times New Roman" w:cs="Times New Roman"/>
                <w:sz w:val="24"/>
                <w:szCs w:val="24"/>
                <w:lang w:val="en-CA"/>
              </w:rPr>
              <w:t>5</w:t>
            </w:r>
            <w:r w:rsidRPr="00FB65CD">
              <w:rPr>
                <w:rFonts w:ascii="Times New Roman" w:eastAsia="Times New Roman" w:hAnsi="Times New Roman" w:cs="Times New Roman"/>
                <w:sz w:val="24"/>
                <w:szCs w:val="24"/>
              </w:rPr>
              <w:t xml:space="preserve"> balai. </w:t>
            </w:r>
          </w:p>
          <w:p w14:paraId="3A08692B" w14:textId="77777777" w:rsidR="00BB412C" w:rsidRPr="00BB412C" w:rsidRDefault="00BB412C" w:rsidP="00BB412C">
            <w:pPr>
              <w:widowControl w:val="0"/>
              <w:adjustRightInd w:val="0"/>
              <w:contextualSpacing/>
              <w:textAlignment w:val="baseline"/>
              <w:rPr>
                <w:rFonts w:ascii="Times New Roman" w:eastAsia="Times New Roman" w:hAnsi="Times New Roman" w:cs="Times New Roman"/>
                <w:sz w:val="24"/>
                <w:szCs w:val="24"/>
              </w:rPr>
            </w:pPr>
            <w:r w:rsidRPr="00FB65CD">
              <w:rPr>
                <w:rFonts w:ascii="Times New Roman" w:eastAsia="Times New Roman" w:hAnsi="Times New Roman" w:cs="Times New Roman"/>
                <w:sz w:val="24"/>
                <w:szCs w:val="24"/>
              </w:rPr>
              <w:t>Pateikiami pagrindimo</w:t>
            </w:r>
            <w:r w:rsidRPr="00BB412C">
              <w:rPr>
                <w:rFonts w:ascii="Times New Roman" w:eastAsia="Times New Roman" w:hAnsi="Times New Roman" w:cs="Times New Roman"/>
                <w:sz w:val="24"/>
                <w:szCs w:val="24"/>
              </w:rPr>
              <w:t xml:space="preserve"> dokumentai – išrašai, suvestinės, nuorodos ar kt. </w:t>
            </w:r>
            <w:proofErr w:type="spellStart"/>
            <w:r w:rsidRPr="00BB412C">
              <w:rPr>
                <w:rFonts w:ascii="Times New Roman" w:eastAsia="Times New Roman" w:hAnsi="Times New Roman" w:cs="Times New Roman"/>
                <w:sz w:val="24"/>
                <w:szCs w:val="24"/>
              </w:rPr>
              <w:t>dok</w:t>
            </w:r>
            <w:proofErr w:type="spellEnd"/>
            <w:r w:rsidRPr="00BB412C">
              <w:rPr>
                <w:rFonts w:ascii="Times New Roman" w:eastAsia="Times New Roman" w:hAnsi="Times New Roman" w:cs="Times New Roman"/>
                <w:sz w:val="24"/>
                <w:szCs w:val="24"/>
              </w:rPr>
              <w:t>,, pagrindžiantys atitikimą kriterijų.</w:t>
            </w:r>
          </w:p>
          <w:p w14:paraId="5F6B0340" w14:textId="25A85B52" w:rsidR="00154549" w:rsidRDefault="00154549" w:rsidP="00510BBF">
            <w:pPr>
              <w:pStyle w:val="Default"/>
              <w:spacing w:after="160"/>
              <w:jc w:val="both"/>
            </w:pPr>
          </w:p>
          <w:p w14:paraId="110B9ECB" w14:textId="5653D54D" w:rsidR="00154549" w:rsidRPr="00EA7DCB" w:rsidRDefault="00154549" w:rsidP="00BB412C">
            <w:pPr>
              <w:pStyle w:val="Default"/>
              <w:spacing w:after="160"/>
              <w:jc w:val="both"/>
            </w:pPr>
            <w:r>
              <w:t xml:space="preserve">Kriterijus užskaitomas, kai sistemoje užsiregistruoja ne mažiau 300 studentų, o ne sudaroma praktikos sutartis tarp studento ir įmonės. Jei per 2016 m. sistemoje užsiregistravo </w:t>
            </w:r>
            <w:r w:rsidR="00FB65CD">
              <w:t>ne mažiau 300 studentų bus skiriama</w:t>
            </w:r>
            <w:r>
              <w:t xml:space="preserve"> </w:t>
            </w:r>
            <w:r w:rsidR="00BB412C">
              <w:t>10 balų</w:t>
            </w:r>
            <w:r>
              <w:t>. Jei mažiau nei 300 studentų – 0 balų.</w:t>
            </w:r>
          </w:p>
        </w:tc>
      </w:tr>
      <w:tr w:rsidR="00154549" w:rsidRPr="00EA7DCB" w14:paraId="396C86DB" w14:textId="77777777" w:rsidTr="008F1A2E">
        <w:trPr>
          <w:trHeight w:val="415"/>
        </w:trPr>
        <w:tc>
          <w:tcPr>
            <w:tcW w:w="1702" w:type="dxa"/>
            <w:vMerge/>
          </w:tcPr>
          <w:p w14:paraId="7D76FEE1" w14:textId="4658FBF3" w:rsidR="00154549" w:rsidRDefault="00154549" w:rsidP="00093321">
            <w:pPr>
              <w:rPr>
                <w:rFonts w:ascii="Times New Roman" w:eastAsia="Times New Roman" w:hAnsi="Times New Roman" w:cs="Times New Roman"/>
                <w:color w:val="000000"/>
                <w:sz w:val="24"/>
                <w:szCs w:val="24"/>
              </w:rPr>
            </w:pPr>
          </w:p>
        </w:tc>
        <w:tc>
          <w:tcPr>
            <w:tcW w:w="708" w:type="dxa"/>
          </w:tcPr>
          <w:p w14:paraId="591CEBBB" w14:textId="2B573C68" w:rsidR="00154549" w:rsidRDefault="00154549" w:rsidP="00093321">
            <w:pPr>
              <w:rPr>
                <w:rFonts w:ascii="Times New Roman" w:hAnsi="Times New Roman" w:cs="Times New Roman"/>
                <w:sz w:val="24"/>
                <w:szCs w:val="24"/>
              </w:rPr>
            </w:pPr>
            <w:r>
              <w:rPr>
                <w:rFonts w:ascii="Times New Roman" w:hAnsi="Times New Roman" w:cs="Times New Roman"/>
                <w:sz w:val="24"/>
                <w:szCs w:val="24"/>
              </w:rPr>
              <w:t>6.</w:t>
            </w:r>
          </w:p>
        </w:tc>
        <w:tc>
          <w:tcPr>
            <w:tcW w:w="2552" w:type="dxa"/>
          </w:tcPr>
          <w:p w14:paraId="458C57A6" w14:textId="1CA9A7A8" w:rsidR="00154549" w:rsidRPr="002C66D3" w:rsidRDefault="00154549" w:rsidP="0060387B">
            <w:pPr>
              <w:rPr>
                <w:rFonts w:ascii="Times New Roman" w:hAnsi="Times New Roman" w:cs="Times New Roman"/>
                <w:sz w:val="24"/>
                <w:szCs w:val="24"/>
              </w:rPr>
            </w:pPr>
            <w:r w:rsidRPr="00721B21">
              <w:rPr>
                <w:rFonts w:ascii="Times New Roman" w:hAnsi="Times New Roman" w:cs="Times New Roman"/>
                <w:sz w:val="24"/>
                <w:szCs w:val="24"/>
              </w:rPr>
              <w:t>2. Projekte numatytas didesnis praktiką projekto metu atliksiančių studentų skaičius.</w:t>
            </w:r>
          </w:p>
        </w:tc>
        <w:tc>
          <w:tcPr>
            <w:tcW w:w="4961" w:type="dxa"/>
          </w:tcPr>
          <w:p w14:paraId="340B58AB" w14:textId="735FC3EF" w:rsidR="00154549" w:rsidRPr="002C66D3" w:rsidRDefault="00154549" w:rsidP="002C66D3">
            <w:pPr>
              <w:rPr>
                <w:rFonts w:ascii="Times New Roman" w:hAnsi="Times New Roman" w:cs="Times New Roman"/>
                <w:sz w:val="24"/>
                <w:szCs w:val="24"/>
              </w:rPr>
            </w:pPr>
            <w:r w:rsidRPr="00721B21">
              <w:rPr>
                <w:rFonts w:ascii="Times New Roman" w:hAnsi="Times New Roman" w:cs="Times New Roman"/>
                <w:sz w:val="24"/>
                <w:szCs w:val="24"/>
              </w:rPr>
              <w:t>„Projekte numatytas didesnis praktiką projekto metu atliksiančių studentų skaičius“ yra orientuotas į kiekybinį projektų įgyvendinimą, neatsižvelgiant į jų kokybę, todėl rekomenduojame jo atsisakyti.</w:t>
            </w:r>
          </w:p>
        </w:tc>
        <w:tc>
          <w:tcPr>
            <w:tcW w:w="1418" w:type="dxa"/>
          </w:tcPr>
          <w:p w14:paraId="32555809" w14:textId="6C9C364E" w:rsidR="00154549" w:rsidRPr="00EA7DCB" w:rsidRDefault="00154549" w:rsidP="00093321">
            <w:pPr>
              <w:rPr>
                <w:rFonts w:ascii="Times New Roman" w:hAnsi="Times New Roman" w:cs="Times New Roman"/>
                <w:sz w:val="24"/>
                <w:szCs w:val="24"/>
              </w:rPr>
            </w:pPr>
            <w:r>
              <w:rPr>
                <w:rFonts w:ascii="Times New Roman" w:hAnsi="Times New Roman" w:cs="Times New Roman"/>
                <w:sz w:val="24"/>
                <w:szCs w:val="24"/>
              </w:rPr>
              <w:t>Neatsižvelgta</w:t>
            </w:r>
          </w:p>
        </w:tc>
        <w:tc>
          <w:tcPr>
            <w:tcW w:w="3577" w:type="dxa"/>
          </w:tcPr>
          <w:p w14:paraId="0F1F28CA" w14:textId="3DCD588F" w:rsidR="00154549" w:rsidRDefault="00154549" w:rsidP="00721B21">
            <w:pPr>
              <w:pStyle w:val="Default"/>
              <w:spacing w:after="160"/>
              <w:jc w:val="both"/>
            </w:pPr>
            <w:r>
              <w:t>Numatyta veikla siekiama, kad kuo daugiau studentų turėtų galimybę atlikti praktiką ir įgytų praktinės patirties.</w:t>
            </w:r>
            <w:r w:rsidRPr="00C10BD8">
              <w:t xml:space="preserve"> Kuo daugiau suteikia</w:t>
            </w:r>
            <w:r>
              <w:t>ma</w:t>
            </w:r>
            <w:r w:rsidRPr="00C10BD8">
              <w:t xml:space="preserve"> žinių ir praktinių </w:t>
            </w:r>
            <w:r w:rsidRPr="00C10BD8">
              <w:lastRenderedPageBreak/>
              <w:t>įgūdžių studentams, tuo jie yra labiau susipažinę su būsima darbo vieta, paskatinami domėtis darbo ir praktikos galimybėmis, tuo daugiau jų savarankiškai susiranda praktikos vietą ir anksčiau pradeda kaupti praktines žinias, užmezga profesinius ryšius. Taip būtų skatinamas studentų aktyvumas, didinama jų motyvacija, investicijos į savo ateitį.</w:t>
            </w:r>
            <w:r>
              <w:t xml:space="preserve">  </w:t>
            </w:r>
          </w:p>
        </w:tc>
      </w:tr>
      <w:tr w:rsidR="00154549" w:rsidRPr="00EA7DCB" w14:paraId="61544752" w14:textId="77777777" w:rsidTr="008F1A2E">
        <w:trPr>
          <w:trHeight w:val="415"/>
        </w:trPr>
        <w:tc>
          <w:tcPr>
            <w:tcW w:w="1702" w:type="dxa"/>
            <w:vMerge/>
          </w:tcPr>
          <w:p w14:paraId="2A80AD4D" w14:textId="77777777" w:rsidR="00154549" w:rsidRDefault="00154549" w:rsidP="00093321">
            <w:pPr>
              <w:rPr>
                <w:rFonts w:ascii="Times New Roman" w:eastAsia="Times New Roman" w:hAnsi="Times New Roman" w:cs="Times New Roman"/>
                <w:color w:val="000000"/>
                <w:sz w:val="24"/>
                <w:szCs w:val="24"/>
              </w:rPr>
            </w:pPr>
          </w:p>
        </w:tc>
        <w:tc>
          <w:tcPr>
            <w:tcW w:w="708" w:type="dxa"/>
          </w:tcPr>
          <w:p w14:paraId="25853E9D" w14:textId="584E7E1F" w:rsidR="00154549" w:rsidRDefault="00154549" w:rsidP="00093321">
            <w:pPr>
              <w:rPr>
                <w:rFonts w:ascii="Times New Roman" w:hAnsi="Times New Roman" w:cs="Times New Roman"/>
                <w:sz w:val="24"/>
                <w:szCs w:val="24"/>
              </w:rPr>
            </w:pPr>
            <w:r>
              <w:rPr>
                <w:rFonts w:ascii="Times New Roman" w:hAnsi="Times New Roman" w:cs="Times New Roman"/>
                <w:sz w:val="24"/>
                <w:szCs w:val="24"/>
              </w:rPr>
              <w:t>7.</w:t>
            </w:r>
          </w:p>
        </w:tc>
        <w:tc>
          <w:tcPr>
            <w:tcW w:w="2552" w:type="dxa"/>
          </w:tcPr>
          <w:p w14:paraId="37185ED8" w14:textId="77777777" w:rsidR="00154549" w:rsidRDefault="00154549" w:rsidP="0060387B">
            <w:pPr>
              <w:rPr>
                <w:rFonts w:ascii="Times New Roman" w:hAnsi="Times New Roman" w:cs="Times New Roman"/>
                <w:sz w:val="24"/>
                <w:szCs w:val="24"/>
              </w:rPr>
            </w:pPr>
            <w:r w:rsidRPr="00D03C6D">
              <w:rPr>
                <w:rFonts w:ascii="Times New Roman" w:hAnsi="Times New Roman" w:cs="Times New Roman"/>
                <w:sz w:val="24"/>
                <w:szCs w:val="24"/>
              </w:rPr>
              <w:t>4. Projekte numatyta, kad bus ugdomos studentų socialinio verslumo kompetencijos.</w:t>
            </w:r>
          </w:p>
          <w:p w14:paraId="03BFC622" w14:textId="6D01F52E" w:rsidR="00154549" w:rsidRPr="002C66D3" w:rsidRDefault="00154549" w:rsidP="0060387B">
            <w:pPr>
              <w:rPr>
                <w:rFonts w:ascii="Times New Roman" w:hAnsi="Times New Roman" w:cs="Times New Roman"/>
                <w:sz w:val="24"/>
                <w:szCs w:val="24"/>
              </w:rPr>
            </w:pPr>
            <w:r w:rsidRPr="00D03C6D">
              <w:rPr>
                <w:rFonts w:ascii="Times New Roman" w:hAnsi="Times New Roman" w:cs="Times New Roman"/>
                <w:sz w:val="24"/>
                <w:szCs w:val="24"/>
              </w:rPr>
              <w:t>d) kaip bus įgyvendinti miesto ar regiono socialiniai pokyčiai</w:t>
            </w:r>
          </w:p>
        </w:tc>
        <w:tc>
          <w:tcPr>
            <w:tcW w:w="4961" w:type="dxa"/>
          </w:tcPr>
          <w:p w14:paraId="6F20C98F" w14:textId="1FD7479E" w:rsidR="00154549" w:rsidRPr="00D03C6D" w:rsidRDefault="00154549" w:rsidP="002C66D3">
            <w:pPr>
              <w:rPr>
                <w:rFonts w:ascii="Times New Roman" w:hAnsi="Times New Roman" w:cs="Times New Roman"/>
                <w:sz w:val="24"/>
                <w:szCs w:val="24"/>
              </w:rPr>
            </w:pPr>
            <w:r w:rsidRPr="00D03C6D">
              <w:rPr>
                <w:rFonts w:ascii="Times New Roman" w:hAnsi="Times New Roman" w:cs="Times New Roman"/>
                <w:sz w:val="24"/>
                <w:szCs w:val="24"/>
              </w:rPr>
              <w:t>Atsižvelgiant į priemones tikslą, projektų vertinimo kriterijumi pasirinkti vertinimą „kaip bus įgyvendinti miesto ar regiono socialiniai pokyčiai“ yra netikslinga. Švietimo sistemos tobulinimui siūlome vertinti socialiai atsakingo verslumo kompetencijų vystymą projekto apimtyje.</w:t>
            </w:r>
          </w:p>
        </w:tc>
        <w:tc>
          <w:tcPr>
            <w:tcW w:w="1418" w:type="dxa"/>
          </w:tcPr>
          <w:p w14:paraId="57E17087" w14:textId="7E4DC1CF" w:rsidR="00154549" w:rsidRPr="00EA7DCB" w:rsidRDefault="00D92664" w:rsidP="00093321">
            <w:pPr>
              <w:rPr>
                <w:rFonts w:ascii="Times New Roman" w:hAnsi="Times New Roman" w:cs="Times New Roman"/>
                <w:sz w:val="24"/>
                <w:szCs w:val="24"/>
              </w:rPr>
            </w:pPr>
            <w:r>
              <w:rPr>
                <w:rFonts w:ascii="Times New Roman" w:hAnsi="Times New Roman" w:cs="Times New Roman"/>
                <w:sz w:val="24"/>
                <w:szCs w:val="24"/>
              </w:rPr>
              <w:t>Atsižvelgta</w:t>
            </w:r>
          </w:p>
        </w:tc>
        <w:tc>
          <w:tcPr>
            <w:tcW w:w="3577" w:type="dxa"/>
          </w:tcPr>
          <w:p w14:paraId="29A4C789" w14:textId="248DC530" w:rsidR="00154549" w:rsidRDefault="00D92664" w:rsidP="00FB65CD">
            <w:pPr>
              <w:pStyle w:val="Default"/>
              <w:jc w:val="both"/>
            </w:pPr>
            <w:r>
              <w:t xml:space="preserve">Kriterijaus </w:t>
            </w:r>
            <w:r w:rsidR="00FB65CD">
              <w:t>paaiškinimas bus koreguojamas taip:</w:t>
            </w:r>
          </w:p>
          <w:p w14:paraId="54A4AACA" w14:textId="77777777" w:rsidR="00FB65CD" w:rsidRDefault="00FB65CD" w:rsidP="00FB65CD">
            <w:pPr>
              <w:pStyle w:val="Default"/>
              <w:jc w:val="both"/>
            </w:pPr>
            <w:r>
              <w:t>Balą gauna tie projektai, kurie numato projekto metu (suplanuotos konkrečios veiklos, ar yra veiklų sudedamoji dalis) ugdyti socialinio verslumo kompetencijas.  Pareiškėjas turi pateikti socialinio verslumo kompetencijų ugdymo planą, kuriame numatyta:</w:t>
            </w:r>
          </w:p>
          <w:p w14:paraId="4C38D7B5" w14:textId="77777777" w:rsidR="00FB65CD" w:rsidRDefault="00FB65CD" w:rsidP="00FB65CD">
            <w:pPr>
              <w:pStyle w:val="Default"/>
              <w:jc w:val="both"/>
            </w:pPr>
            <w:r>
              <w:t xml:space="preserve">a) kaip bus ugdomos socialinio verslo kompetencijos – 5 balai, </w:t>
            </w:r>
          </w:p>
          <w:p w14:paraId="3BB809CE" w14:textId="77777777" w:rsidR="00FB65CD" w:rsidRDefault="00FB65CD" w:rsidP="00FB65CD">
            <w:pPr>
              <w:pStyle w:val="Default"/>
              <w:jc w:val="both"/>
            </w:pPr>
            <w:r>
              <w:t>b) kokios socialinės ir kokio miesto ar regiono problemos bus sprendžiamos – 7 balai,</w:t>
            </w:r>
          </w:p>
          <w:p w14:paraId="7EA6D55D" w14:textId="1E5CEF84" w:rsidR="00FB65CD" w:rsidRPr="00D92664" w:rsidRDefault="00FB65CD" w:rsidP="00FB65CD">
            <w:pPr>
              <w:pStyle w:val="Default"/>
              <w:jc w:val="both"/>
            </w:pPr>
            <w:r>
              <w:t>c) kaip ir kokiomis priemonėmis ar metodais bus organizuojamas socialinių problemų sprendimas ugdant socialinio verslo kompetencijas – 8 balai.</w:t>
            </w:r>
          </w:p>
        </w:tc>
      </w:tr>
      <w:tr w:rsidR="00996CDD" w:rsidRPr="00EA7DCB" w14:paraId="48B0EBFD" w14:textId="77777777" w:rsidTr="008F1A2E">
        <w:trPr>
          <w:trHeight w:val="415"/>
        </w:trPr>
        <w:tc>
          <w:tcPr>
            <w:tcW w:w="1702" w:type="dxa"/>
            <w:vMerge w:val="restart"/>
          </w:tcPr>
          <w:p w14:paraId="75CC6117" w14:textId="3187A9FD" w:rsidR="00996CDD" w:rsidRDefault="00996CDD" w:rsidP="0009332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Lietuvos darbdavių </w:t>
            </w:r>
            <w:r>
              <w:rPr>
                <w:rFonts w:ascii="Times New Roman" w:eastAsia="Times New Roman" w:hAnsi="Times New Roman" w:cs="Times New Roman"/>
                <w:color w:val="000000"/>
                <w:sz w:val="24"/>
                <w:szCs w:val="24"/>
              </w:rPr>
              <w:lastRenderedPageBreak/>
              <w:t>konfederacija</w:t>
            </w:r>
          </w:p>
        </w:tc>
        <w:tc>
          <w:tcPr>
            <w:tcW w:w="708" w:type="dxa"/>
          </w:tcPr>
          <w:p w14:paraId="3CB5B614" w14:textId="52903275" w:rsidR="00996CDD" w:rsidRDefault="00996CDD" w:rsidP="00093321">
            <w:pPr>
              <w:rPr>
                <w:rFonts w:ascii="Times New Roman" w:hAnsi="Times New Roman" w:cs="Times New Roman"/>
                <w:sz w:val="24"/>
                <w:szCs w:val="24"/>
              </w:rPr>
            </w:pPr>
            <w:r>
              <w:rPr>
                <w:rFonts w:ascii="Times New Roman" w:hAnsi="Times New Roman" w:cs="Times New Roman"/>
                <w:sz w:val="24"/>
                <w:szCs w:val="24"/>
              </w:rPr>
              <w:lastRenderedPageBreak/>
              <w:t>1.</w:t>
            </w:r>
          </w:p>
        </w:tc>
        <w:tc>
          <w:tcPr>
            <w:tcW w:w="2552" w:type="dxa"/>
          </w:tcPr>
          <w:p w14:paraId="2216E786" w14:textId="0C896285" w:rsidR="00996CDD" w:rsidRPr="002C66D3" w:rsidRDefault="00996CDD" w:rsidP="0060387B">
            <w:pPr>
              <w:rPr>
                <w:rFonts w:ascii="Times New Roman" w:hAnsi="Times New Roman" w:cs="Times New Roman"/>
                <w:sz w:val="24"/>
                <w:szCs w:val="24"/>
              </w:rPr>
            </w:pPr>
            <w:r w:rsidRPr="00F96951">
              <w:rPr>
                <w:rFonts w:ascii="Times New Roman" w:hAnsi="Times New Roman" w:cs="Times New Roman"/>
                <w:sz w:val="24"/>
                <w:szCs w:val="24"/>
              </w:rPr>
              <w:t xml:space="preserve">34.2. pagal Aprašo 9.2 papunktyje remiamą </w:t>
            </w:r>
            <w:r w:rsidRPr="00F96951">
              <w:rPr>
                <w:rFonts w:ascii="Times New Roman" w:hAnsi="Times New Roman" w:cs="Times New Roman"/>
                <w:sz w:val="24"/>
                <w:szCs w:val="24"/>
              </w:rPr>
              <w:lastRenderedPageBreak/>
              <w:t>veiklą 200 000,00 eurų (du šimtai tūkstančių eurų, 00ct).</w:t>
            </w:r>
          </w:p>
        </w:tc>
        <w:tc>
          <w:tcPr>
            <w:tcW w:w="4961" w:type="dxa"/>
          </w:tcPr>
          <w:p w14:paraId="4F5B3D3A" w14:textId="51D48732" w:rsidR="00996CDD" w:rsidRPr="00D07FB3" w:rsidRDefault="00996CDD" w:rsidP="00D07FB3">
            <w:pPr>
              <w:jc w:val="both"/>
              <w:rPr>
                <w:rFonts w:ascii="Times New Roman" w:eastAsia="Times New Roman" w:hAnsi="Times New Roman" w:cs="Times New Roman"/>
                <w:sz w:val="24"/>
                <w:szCs w:val="24"/>
              </w:rPr>
            </w:pPr>
            <w:r w:rsidRPr="00D75F01">
              <w:rPr>
                <w:rFonts w:ascii="Times New Roman" w:eastAsia="Times New Roman" w:hAnsi="Times New Roman" w:cs="Times New Roman"/>
                <w:sz w:val="24"/>
                <w:szCs w:val="24"/>
              </w:rPr>
              <w:lastRenderedPageBreak/>
              <w:t>S</w:t>
            </w:r>
            <w:r w:rsidRPr="00D07FB3">
              <w:rPr>
                <w:rFonts w:ascii="Times New Roman" w:eastAsia="Times New Roman" w:hAnsi="Times New Roman" w:cs="Times New Roman"/>
                <w:sz w:val="24"/>
                <w:szCs w:val="24"/>
              </w:rPr>
              <w:t xml:space="preserve">iūlome </w:t>
            </w:r>
            <w:r w:rsidRPr="00D07FB3">
              <w:rPr>
                <w:rFonts w:ascii="Times New Roman" w:eastAsia="Times New Roman" w:hAnsi="Times New Roman" w:cs="Times New Roman"/>
                <w:b/>
                <w:sz w:val="24"/>
                <w:szCs w:val="24"/>
              </w:rPr>
              <w:t>iki 400 000 EUR</w:t>
            </w:r>
            <w:r w:rsidRPr="00D07FB3">
              <w:rPr>
                <w:rFonts w:ascii="Times New Roman" w:eastAsia="Times New Roman" w:hAnsi="Times New Roman" w:cs="Times New Roman"/>
                <w:sz w:val="24"/>
                <w:szCs w:val="24"/>
              </w:rPr>
              <w:t xml:space="preserve"> didinti</w:t>
            </w:r>
            <w:r w:rsidRPr="00D07FB3">
              <w:rPr>
                <w:rFonts w:ascii="Times New Roman" w:eastAsia="Times New Roman" w:hAnsi="Times New Roman" w:cs="Times New Roman"/>
                <w:b/>
                <w:sz w:val="24"/>
                <w:szCs w:val="24"/>
              </w:rPr>
              <w:t xml:space="preserve"> </w:t>
            </w:r>
            <w:r w:rsidRPr="00D07FB3">
              <w:rPr>
                <w:rFonts w:ascii="Times New Roman" w:eastAsia="Times New Roman" w:hAnsi="Times New Roman" w:cs="Times New Roman"/>
                <w:sz w:val="24"/>
                <w:szCs w:val="24"/>
              </w:rPr>
              <w:t xml:space="preserve">09.3.1-ESFA-K-731 priemonės „Studijų kokybės gerinimas“ </w:t>
            </w:r>
            <w:r w:rsidRPr="00D07FB3">
              <w:rPr>
                <w:rFonts w:ascii="Times New Roman" w:eastAsia="Times New Roman" w:hAnsi="Times New Roman" w:cs="Times New Roman"/>
                <w:sz w:val="24"/>
                <w:szCs w:val="24"/>
              </w:rPr>
              <w:lastRenderedPageBreak/>
              <w:t xml:space="preserve">projektų finansavimo sąlygų aprašo Nr. 1 punkte 34.1. nurodytą didžiausią projektui galimą skirti sumą, kad projektų veiklos būtų orientuotos ne tik į išsiunčiamų praktikai studentų skaičių, bet ir būtų susietos su 2014-2016 m. laikotarpiu </w:t>
            </w:r>
            <w:proofErr w:type="spellStart"/>
            <w:r w:rsidRPr="00D07FB3">
              <w:rPr>
                <w:rFonts w:ascii="Times New Roman" w:eastAsia="Times New Roman" w:hAnsi="Times New Roman" w:cs="Times New Roman"/>
                <w:sz w:val="24"/>
                <w:szCs w:val="24"/>
              </w:rPr>
              <w:t>ekploatuojamų</w:t>
            </w:r>
            <w:proofErr w:type="spellEnd"/>
            <w:r w:rsidRPr="00D07FB3">
              <w:rPr>
                <w:rFonts w:ascii="Times New Roman" w:eastAsia="Times New Roman" w:hAnsi="Times New Roman" w:cs="Times New Roman"/>
                <w:sz w:val="24"/>
                <w:szCs w:val="24"/>
              </w:rPr>
              <w:t xml:space="preserve"> praktikos paieškos </w:t>
            </w:r>
            <w:r w:rsidRPr="00BB412C">
              <w:rPr>
                <w:rFonts w:ascii="Times New Roman" w:eastAsia="Times New Roman" w:hAnsi="Times New Roman" w:cs="Times New Roman"/>
                <w:sz w:val="24"/>
                <w:szCs w:val="24"/>
              </w:rPr>
              <w:t>informacinių sistemų, duomenų bazių modernizavimu, plėtra, pritaikymu studentams su specialiaisiais poreikiais.</w:t>
            </w:r>
            <w:r w:rsidRPr="00D07FB3">
              <w:rPr>
                <w:rFonts w:ascii="Times New Roman" w:eastAsia="Times New Roman" w:hAnsi="Times New Roman" w:cs="Times New Roman"/>
                <w:sz w:val="24"/>
                <w:szCs w:val="24"/>
              </w:rPr>
              <w:t xml:space="preserve"> </w:t>
            </w:r>
          </w:p>
          <w:p w14:paraId="63BCB361" w14:textId="77777777" w:rsidR="00996CDD" w:rsidRPr="00D75F01" w:rsidRDefault="00996CDD" w:rsidP="002C66D3">
            <w:pPr>
              <w:rPr>
                <w:rFonts w:ascii="Times New Roman" w:hAnsi="Times New Roman" w:cs="Times New Roman"/>
                <w:sz w:val="24"/>
                <w:szCs w:val="24"/>
              </w:rPr>
            </w:pPr>
          </w:p>
        </w:tc>
        <w:tc>
          <w:tcPr>
            <w:tcW w:w="1418" w:type="dxa"/>
          </w:tcPr>
          <w:p w14:paraId="593A76D0" w14:textId="158673FA" w:rsidR="00996CDD" w:rsidRPr="003018BC" w:rsidRDefault="003018BC" w:rsidP="00093321">
            <w:pPr>
              <w:rPr>
                <w:rFonts w:ascii="Times New Roman" w:hAnsi="Times New Roman" w:cs="Times New Roman"/>
                <w:sz w:val="24"/>
                <w:szCs w:val="24"/>
              </w:rPr>
            </w:pPr>
            <w:r w:rsidRPr="003018BC">
              <w:rPr>
                <w:rFonts w:ascii="Times New Roman" w:hAnsi="Times New Roman" w:cs="Times New Roman"/>
                <w:sz w:val="24"/>
                <w:szCs w:val="24"/>
              </w:rPr>
              <w:lastRenderedPageBreak/>
              <w:t>Iš dalies atsižvelgta</w:t>
            </w:r>
          </w:p>
        </w:tc>
        <w:tc>
          <w:tcPr>
            <w:tcW w:w="3577" w:type="dxa"/>
          </w:tcPr>
          <w:p w14:paraId="34D14338" w14:textId="08D3BE51" w:rsidR="003018BC" w:rsidRDefault="003018BC" w:rsidP="003018BC">
            <w:pPr>
              <w:pStyle w:val="Default"/>
              <w:jc w:val="both"/>
            </w:pPr>
            <w:r>
              <w:t>Punktas bus pakoreguotas taip:</w:t>
            </w:r>
          </w:p>
          <w:p w14:paraId="32ECFCF4" w14:textId="5B0C9927" w:rsidR="00996CDD" w:rsidRDefault="003018BC" w:rsidP="003018BC">
            <w:pPr>
              <w:pStyle w:val="Default"/>
              <w:spacing w:after="160"/>
              <w:jc w:val="both"/>
            </w:pPr>
            <w:r>
              <w:t xml:space="preserve">„34.2. pagal Aprašo 9.2 </w:t>
            </w:r>
            <w:r>
              <w:lastRenderedPageBreak/>
              <w:t xml:space="preserve">papunktyje remiamą veiklą </w:t>
            </w:r>
            <w:r w:rsidRPr="00FB65CD">
              <w:t>300 000,00 eurų (trys šimtai tūkstančių eurų, 00ct).“</w:t>
            </w:r>
          </w:p>
        </w:tc>
      </w:tr>
      <w:tr w:rsidR="00996CDD" w:rsidRPr="00EA7DCB" w14:paraId="2DC52627" w14:textId="77777777" w:rsidTr="008F1A2E">
        <w:trPr>
          <w:trHeight w:val="415"/>
        </w:trPr>
        <w:tc>
          <w:tcPr>
            <w:tcW w:w="1702" w:type="dxa"/>
            <w:vMerge/>
          </w:tcPr>
          <w:p w14:paraId="0F0F6414" w14:textId="77777777" w:rsidR="00996CDD" w:rsidRDefault="00996CDD" w:rsidP="00093321">
            <w:pPr>
              <w:rPr>
                <w:rFonts w:ascii="Times New Roman" w:eastAsia="Times New Roman" w:hAnsi="Times New Roman" w:cs="Times New Roman"/>
                <w:color w:val="000000"/>
                <w:sz w:val="24"/>
                <w:szCs w:val="24"/>
              </w:rPr>
            </w:pPr>
          </w:p>
        </w:tc>
        <w:tc>
          <w:tcPr>
            <w:tcW w:w="708" w:type="dxa"/>
          </w:tcPr>
          <w:p w14:paraId="5C7F11C1" w14:textId="61536B18" w:rsidR="00996CDD" w:rsidRDefault="00996CDD" w:rsidP="00093321">
            <w:pPr>
              <w:rPr>
                <w:rFonts w:ascii="Times New Roman" w:hAnsi="Times New Roman" w:cs="Times New Roman"/>
                <w:sz w:val="24"/>
                <w:szCs w:val="24"/>
              </w:rPr>
            </w:pPr>
            <w:r>
              <w:rPr>
                <w:rFonts w:ascii="Times New Roman" w:hAnsi="Times New Roman" w:cs="Times New Roman"/>
                <w:sz w:val="24"/>
                <w:szCs w:val="24"/>
              </w:rPr>
              <w:t>2.</w:t>
            </w:r>
          </w:p>
        </w:tc>
        <w:tc>
          <w:tcPr>
            <w:tcW w:w="2552" w:type="dxa"/>
          </w:tcPr>
          <w:p w14:paraId="2C3C9D05" w14:textId="77777777" w:rsidR="00996CDD" w:rsidRPr="00D07FB3" w:rsidRDefault="00996CDD" w:rsidP="00D07FB3">
            <w:pPr>
              <w:rPr>
                <w:rFonts w:ascii="Times New Roman" w:hAnsi="Times New Roman" w:cs="Times New Roman"/>
                <w:sz w:val="24"/>
                <w:szCs w:val="24"/>
              </w:rPr>
            </w:pPr>
            <w:r>
              <w:rPr>
                <w:rFonts w:ascii="Times New Roman" w:hAnsi="Times New Roman" w:cs="Times New Roman"/>
                <w:sz w:val="24"/>
                <w:szCs w:val="24"/>
              </w:rPr>
              <w:t xml:space="preserve">Kriterijus </w:t>
            </w:r>
            <w:r w:rsidRPr="00D07FB3">
              <w:rPr>
                <w:rFonts w:ascii="Times New Roman" w:hAnsi="Times New Roman" w:cs="Times New Roman"/>
                <w:sz w:val="24"/>
                <w:szCs w:val="24"/>
              </w:rPr>
              <w:t>1. Pareiškėjo ir/ar partnerio patirtis vykdant studentų praktikas</w:t>
            </w:r>
          </w:p>
          <w:p w14:paraId="2C6088CF" w14:textId="77777777" w:rsidR="00996CDD" w:rsidRPr="00D07FB3" w:rsidRDefault="00996CDD" w:rsidP="00D07FB3">
            <w:pPr>
              <w:rPr>
                <w:rFonts w:ascii="Times New Roman" w:hAnsi="Times New Roman" w:cs="Times New Roman"/>
                <w:sz w:val="24"/>
                <w:szCs w:val="24"/>
              </w:rPr>
            </w:pPr>
          </w:p>
          <w:p w14:paraId="11D905B0" w14:textId="79929EFF" w:rsidR="00996CDD" w:rsidRPr="002C66D3" w:rsidRDefault="00996CDD" w:rsidP="0060387B">
            <w:pPr>
              <w:rPr>
                <w:rFonts w:ascii="Times New Roman" w:hAnsi="Times New Roman" w:cs="Times New Roman"/>
                <w:sz w:val="24"/>
                <w:szCs w:val="24"/>
              </w:rPr>
            </w:pPr>
          </w:p>
        </w:tc>
        <w:tc>
          <w:tcPr>
            <w:tcW w:w="4961" w:type="dxa"/>
          </w:tcPr>
          <w:p w14:paraId="6F03A3C8" w14:textId="77777777" w:rsidR="00996CDD" w:rsidRPr="00D75F01" w:rsidRDefault="00996CDD" w:rsidP="00D07FB3">
            <w:pPr>
              <w:rPr>
                <w:rFonts w:ascii="Times New Roman" w:hAnsi="Times New Roman" w:cs="Times New Roman"/>
                <w:sz w:val="24"/>
                <w:szCs w:val="24"/>
              </w:rPr>
            </w:pPr>
            <w:r w:rsidRPr="00D75F01">
              <w:rPr>
                <w:rFonts w:ascii="Times New Roman" w:hAnsi="Times New Roman" w:cs="Times New Roman"/>
                <w:sz w:val="24"/>
                <w:szCs w:val="24"/>
              </w:rPr>
              <w:t>Pagal šį projektų atrankos kriterijų vienodą balų skaičių gali gauti pareiškėjas, turintis studentų praktikos vykdymo patirtį, ir  pareiškėjas, kuris neturi patirties vykdant studentų praktikas, tačiau turi partnerį su studentų praktikos vykdymo patirtimi.</w:t>
            </w:r>
          </w:p>
          <w:p w14:paraId="79AF1495" w14:textId="77777777" w:rsidR="00996CDD" w:rsidRPr="00D75F01" w:rsidRDefault="00996CDD" w:rsidP="00D07FB3">
            <w:pPr>
              <w:rPr>
                <w:rFonts w:ascii="Times New Roman" w:hAnsi="Times New Roman" w:cs="Times New Roman"/>
                <w:sz w:val="24"/>
                <w:szCs w:val="24"/>
              </w:rPr>
            </w:pPr>
          </w:p>
          <w:p w14:paraId="4CB58BBE" w14:textId="77777777" w:rsidR="00996CDD" w:rsidRPr="00D75F01" w:rsidRDefault="00996CDD" w:rsidP="00D07FB3">
            <w:pPr>
              <w:rPr>
                <w:rFonts w:ascii="Times New Roman" w:hAnsi="Times New Roman" w:cs="Times New Roman"/>
                <w:sz w:val="24"/>
                <w:szCs w:val="24"/>
              </w:rPr>
            </w:pPr>
            <w:r w:rsidRPr="00D75F01">
              <w:rPr>
                <w:rFonts w:ascii="Times New Roman" w:hAnsi="Times New Roman" w:cs="Times New Roman"/>
                <w:sz w:val="24"/>
                <w:szCs w:val="24"/>
              </w:rPr>
              <w:t xml:space="preserve">Siūlome šį kriterijų koreguoti taip: </w:t>
            </w:r>
          </w:p>
          <w:p w14:paraId="4DBBEBFB" w14:textId="6BBEDC5A" w:rsidR="00996CDD" w:rsidRPr="00D75F01" w:rsidRDefault="00996CDD" w:rsidP="00D07FB3">
            <w:pPr>
              <w:rPr>
                <w:rFonts w:ascii="Times New Roman" w:hAnsi="Times New Roman" w:cs="Times New Roman"/>
                <w:sz w:val="24"/>
                <w:szCs w:val="24"/>
              </w:rPr>
            </w:pPr>
            <w:r w:rsidRPr="00BB412C">
              <w:rPr>
                <w:rFonts w:ascii="Times New Roman" w:hAnsi="Times New Roman" w:cs="Times New Roman"/>
                <w:sz w:val="24"/>
                <w:szCs w:val="24"/>
              </w:rPr>
              <w:t>Pareiškėjo ir</w:t>
            </w:r>
            <w:r w:rsidRPr="00D75F01">
              <w:rPr>
                <w:rFonts w:ascii="Times New Roman" w:hAnsi="Times New Roman" w:cs="Times New Roman"/>
                <w:sz w:val="24"/>
                <w:szCs w:val="24"/>
              </w:rPr>
              <w:t xml:space="preserve"> partnerio patirtis vykdant studentų praktikas.</w:t>
            </w:r>
          </w:p>
        </w:tc>
        <w:tc>
          <w:tcPr>
            <w:tcW w:w="1418" w:type="dxa"/>
          </w:tcPr>
          <w:p w14:paraId="3D58DB1E" w14:textId="0BD5AB94" w:rsidR="00996CDD" w:rsidRPr="00EA7DCB" w:rsidRDefault="00D92664" w:rsidP="00093321">
            <w:pPr>
              <w:rPr>
                <w:rFonts w:ascii="Times New Roman" w:hAnsi="Times New Roman" w:cs="Times New Roman"/>
                <w:sz w:val="24"/>
                <w:szCs w:val="24"/>
              </w:rPr>
            </w:pPr>
            <w:r>
              <w:rPr>
                <w:rFonts w:ascii="Times New Roman" w:hAnsi="Times New Roman" w:cs="Times New Roman"/>
                <w:sz w:val="24"/>
                <w:szCs w:val="24"/>
              </w:rPr>
              <w:t>Neatsižvelgta</w:t>
            </w:r>
          </w:p>
        </w:tc>
        <w:tc>
          <w:tcPr>
            <w:tcW w:w="3577" w:type="dxa"/>
          </w:tcPr>
          <w:p w14:paraId="14DAED0F" w14:textId="35CD8A18" w:rsidR="00996CDD" w:rsidRDefault="00D245F9" w:rsidP="00D245F9">
            <w:pPr>
              <w:pStyle w:val="Default"/>
              <w:spacing w:after="160"/>
              <w:jc w:val="both"/>
            </w:pPr>
            <w:r>
              <w:t>Šis kriterijus skatina, kad pareiškėjai ir partneriai turėtų patirties vykdant studentų praktikas,</w:t>
            </w:r>
            <w:r w:rsidR="00081649">
              <w:t xml:space="preserve"> </w:t>
            </w:r>
            <w:r>
              <w:t xml:space="preserve">kad projektu metu vienas kitą papildytų savo turima patirtimi. </w:t>
            </w:r>
          </w:p>
        </w:tc>
      </w:tr>
      <w:tr w:rsidR="00996CDD" w:rsidRPr="00EA7DCB" w14:paraId="1D36B98C" w14:textId="77777777" w:rsidTr="00996CDD">
        <w:trPr>
          <w:trHeight w:val="5092"/>
        </w:trPr>
        <w:tc>
          <w:tcPr>
            <w:tcW w:w="1702" w:type="dxa"/>
            <w:vMerge/>
          </w:tcPr>
          <w:p w14:paraId="53B7F913" w14:textId="77777777" w:rsidR="00996CDD" w:rsidRDefault="00996CDD" w:rsidP="00093321">
            <w:pPr>
              <w:rPr>
                <w:rFonts w:ascii="Times New Roman" w:eastAsia="Times New Roman" w:hAnsi="Times New Roman" w:cs="Times New Roman"/>
                <w:color w:val="000000"/>
                <w:sz w:val="24"/>
                <w:szCs w:val="24"/>
              </w:rPr>
            </w:pPr>
          </w:p>
        </w:tc>
        <w:tc>
          <w:tcPr>
            <w:tcW w:w="708" w:type="dxa"/>
          </w:tcPr>
          <w:p w14:paraId="53DB226C" w14:textId="14184ADB" w:rsidR="00996CDD" w:rsidRDefault="00996CDD" w:rsidP="00093321">
            <w:pPr>
              <w:rPr>
                <w:rFonts w:ascii="Times New Roman" w:hAnsi="Times New Roman" w:cs="Times New Roman"/>
                <w:sz w:val="24"/>
                <w:szCs w:val="24"/>
              </w:rPr>
            </w:pPr>
            <w:r>
              <w:rPr>
                <w:rFonts w:ascii="Times New Roman" w:hAnsi="Times New Roman" w:cs="Times New Roman"/>
                <w:sz w:val="24"/>
                <w:szCs w:val="24"/>
              </w:rPr>
              <w:t>3.</w:t>
            </w:r>
          </w:p>
        </w:tc>
        <w:tc>
          <w:tcPr>
            <w:tcW w:w="2552" w:type="dxa"/>
          </w:tcPr>
          <w:p w14:paraId="047F7471" w14:textId="0DC22BCA" w:rsidR="00996CDD" w:rsidRPr="00D07FB3" w:rsidRDefault="00996CDD" w:rsidP="00D07FB3">
            <w:pPr>
              <w:rPr>
                <w:rFonts w:ascii="Times New Roman" w:hAnsi="Times New Roman" w:cs="Times New Roman"/>
                <w:sz w:val="24"/>
                <w:szCs w:val="24"/>
              </w:rPr>
            </w:pPr>
            <w:r w:rsidRPr="00D07FB3">
              <w:rPr>
                <w:rFonts w:ascii="Times New Roman" w:hAnsi="Times New Roman" w:cs="Times New Roman"/>
                <w:sz w:val="24"/>
                <w:szCs w:val="24"/>
              </w:rPr>
              <w:t>(a)</w:t>
            </w:r>
            <w:r w:rsidR="003018BC">
              <w:rPr>
                <w:rFonts w:ascii="Times New Roman" w:hAnsi="Times New Roman" w:cs="Times New Roman"/>
                <w:sz w:val="24"/>
                <w:szCs w:val="24"/>
              </w:rPr>
              <w:t xml:space="preserve"> </w:t>
            </w:r>
            <w:r w:rsidRPr="00D07FB3">
              <w:rPr>
                <w:rFonts w:ascii="Times New Roman" w:hAnsi="Times New Roman" w:cs="Times New Roman"/>
                <w:sz w:val="24"/>
                <w:szCs w:val="24"/>
              </w:rPr>
              <w:t>Pareiškėjas ir (ar) partneriai paraiškos pateikimo dieną turi veikiančią studentų praktikos organizavimo sistemą (turi duomenų bazę, praktikų paieškos sistemą ir metodinę medžiagą (metodikos, praktikų vadovai) – 15 balų:</w:t>
            </w:r>
          </w:p>
          <w:p w14:paraId="28A2BD50" w14:textId="77777777" w:rsidR="00996CDD" w:rsidRPr="00D07FB3" w:rsidRDefault="00996CDD" w:rsidP="00D07FB3">
            <w:pPr>
              <w:rPr>
                <w:rFonts w:ascii="Times New Roman" w:hAnsi="Times New Roman" w:cs="Times New Roman"/>
                <w:sz w:val="24"/>
                <w:szCs w:val="24"/>
              </w:rPr>
            </w:pPr>
            <w:r w:rsidRPr="00D07FB3">
              <w:rPr>
                <w:rFonts w:ascii="Times New Roman" w:hAnsi="Times New Roman" w:cs="Times New Roman"/>
                <w:sz w:val="24"/>
                <w:szCs w:val="24"/>
              </w:rPr>
              <w:t xml:space="preserve"> - už praktikų paieškos sistemą, kurioje per 2016 m. užsiregistravusių studentų yra ne mažiau 300 – 8 balai;</w:t>
            </w:r>
          </w:p>
          <w:p w14:paraId="18C45EE1" w14:textId="06456AA0" w:rsidR="00996CDD" w:rsidRPr="002C66D3" w:rsidRDefault="00996CDD" w:rsidP="00D07FB3">
            <w:pPr>
              <w:rPr>
                <w:rFonts w:ascii="Times New Roman" w:hAnsi="Times New Roman" w:cs="Times New Roman"/>
                <w:sz w:val="24"/>
                <w:szCs w:val="24"/>
              </w:rPr>
            </w:pPr>
            <w:r w:rsidRPr="00D07FB3">
              <w:rPr>
                <w:rFonts w:ascii="Times New Roman" w:hAnsi="Times New Roman" w:cs="Times New Roman"/>
                <w:sz w:val="24"/>
                <w:szCs w:val="24"/>
              </w:rPr>
              <w:t xml:space="preserve"> - už turimą metodinę medžiagą, duomenų bazę - 7 balai.</w:t>
            </w:r>
          </w:p>
        </w:tc>
        <w:tc>
          <w:tcPr>
            <w:tcW w:w="4961" w:type="dxa"/>
          </w:tcPr>
          <w:p w14:paraId="3C02008C" w14:textId="77777777" w:rsidR="00996CDD" w:rsidRPr="00D75F01" w:rsidRDefault="00996CDD" w:rsidP="00D07FB3">
            <w:pPr>
              <w:jc w:val="both"/>
              <w:rPr>
                <w:rFonts w:ascii="Times New Roman" w:hAnsi="Times New Roman" w:cs="Times New Roman"/>
                <w:sz w:val="24"/>
                <w:szCs w:val="24"/>
              </w:rPr>
            </w:pPr>
            <w:r w:rsidRPr="00D75F01">
              <w:rPr>
                <w:rFonts w:ascii="Times New Roman" w:hAnsi="Times New Roman" w:cs="Times New Roman"/>
                <w:sz w:val="24"/>
                <w:szCs w:val="24"/>
              </w:rPr>
              <w:t xml:space="preserve">Projektų atrankos kriterijaus vertinimo punktą (a) siūlome koreguoti ir jam skirtą 15 balų perskirstyti taip, kad daugiau balų gautų pareiškėjas,  turintis veikiančią studentų praktikos paieškos informacinę sistemą, o ne pareiškėjas ir/ar partneris, turintis duomenų bazes, metodinę medžiagą.  </w:t>
            </w:r>
          </w:p>
          <w:p w14:paraId="33DBE003" w14:textId="77777777" w:rsidR="00996CDD" w:rsidRPr="00D75F01" w:rsidRDefault="00996CDD" w:rsidP="00D07FB3">
            <w:pPr>
              <w:rPr>
                <w:rFonts w:ascii="Times New Roman" w:hAnsi="Times New Roman" w:cs="Times New Roman"/>
                <w:sz w:val="24"/>
                <w:szCs w:val="24"/>
              </w:rPr>
            </w:pPr>
          </w:p>
          <w:p w14:paraId="152DB52D" w14:textId="77777777" w:rsidR="00996CDD" w:rsidRPr="00D75F01" w:rsidRDefault="00996CDD" w:rsidP="00D07FB3">
            <w:pPr>
              <w:jc w:val="both"/>
              <w:rPr>
                <w:rFonts w:ascii="Times New Roman" w:hAnsi="Times New Roman" w:cs="Times New Roman"/>
                <w:i/>
                <w:sz w:val="24"/>
                <w:szCs w:val="24"/>
              </w:rPr>
            </w:pPr>
            <w:r w:rsidRPr="00D75F01">
              <w:rPr>
                <w:rFonts w:ascii="Times New Roman" w:hAnsi="Times New Roman" w:cs="Times New Roman"/>
                <w:i/>
                <w:sz w:val="24"/>
                <w:szCs w:val="24"/>
              </w:rPr>
              <w:t xml:space="preserve">Didesnį balą gauna projektai, kurių </w:t>
            </w:r>
            <w:r w:rsidRPr="00D75F01">
              <w:rPr>
                <w:rFonts w:ascii="Times New Roman" w:hAnsi="Times New Roman" w:cs="Times New Roman"/>
                <w:i/>
                <w:sz w:val="24"/>
                <w:szCs w:val="24"/>
                <w:u w:val="single"/>
              </w:rPr>
              <w:t>pareiškėjai ir partneriai</w:t>
            </w:r>
            <w:r w:rsidRPr="00D75F01">
              <w:rPr>
                <w:rFonts w:ascii="Times New Roman" w:hAnsi="Times New Roman" w:cs="Times New Roman"/>
                <w:i/>
                <w:sz w:val="24"/>
                <w:szCs w:val="24"/>
              </w:rPr>
              <w:t xml:space="preserve"> turi veikiančią studentų praktikos paieškos informacinę sistemą, duomenų bazes, metodinę medžiagą – 15 balų:</w:t>
            </w:r>
          </w:p>
          <w:p w14:paraId="158C29E9" w14:textId="77777777" w:rsidR="00996CDD" w:rsidRPr="00D75F01" w:rsidRDefault="00996CDD" w:rsidP="00D07FB3">
            <w:pPr>
              <w:jc w:val="both"/>
              <w:rPr>
                <w:rFonts w:ascii="Times New Roman" w:hAnsi="Times New Roman" w:cs="Times New Roman"/>
                <w:i/>
                <w:sz w:val="24"/>
                <w:szCs w:val="24"/>
              </w:rPr>
            </w:pPr>
            <w:r w:rsidRPr="00D75F01">
              <w:rPr>
                <w:rFonts w:ascii="Times New Roman" w:hAnsi="Times New Roman" w:cs="Times New Roman"/>
                <w:i/>
                <w:sz w:val="24"/>
                <w:szCs w:val="24"/>
              </w:rPr>
              <w:t xml:space="preserve">- už veikiančią praktikų paieškos informacinę sistemą, kurioje per 2016 m. užsiregistravusių studentų yra ne mažiau 300 – </w:t>
            </w:r>
            <w:r w:rsidRPr="00D75F01">
              <w:rPr>
                <w:rFonts w:ascii="Times New Roman" w:hAnsi="Times New Roman" w:cs="Times New Roman"/>
                <w:b/>
                <w:i/>
                <w:sz w:val="24"/>
                <w:szCs w:val="24"/>
              </w:rPr>
              <w:t>10 balų</w:t>
            </w:r>
            <w:r w:rsidRPr="00D75F01">
              <w:rPr>
                <w:rFonts w:ascii="Times New Roman" w:hAnsi="Times New Roman" w:cs="Times New Roman"/>
                <w:i/>
                <w:sz w:val="24"/>
                <w:szCs w:val="24"/>
              </w:rPr>
              <w:t>;</w:t>
            </w:r>
          </w:p>
          <w:p w14:paraId="4078A8D1" w14:textId="3D3089B7" w:rsidR="00996CDD" w:rsidRPr="00D75F01" w:rsidRDefault="00996CDD" w:rsidP="00D07FB3">
            <w:pPr>
              <w:rPr>
                <w:rFonts w:ascii="Times New Roman" w:hAnsi="Times New Roman" w:cs="Times New Roman"/>
                <w:sz w:val="24"/>
                <w:szCs w:val="24"/>
              </w:rPr>
            </w:pPr>
            <w:r w:rsidRPr="00D75F01">
              <w:rPr>
                <w:rFonts w:ascii="Times New Roman" w:hAnsi="Times New Roman" w:cs="Times New Roman"/>
                <w:i/>
                <w:sz w:val="24"/>
                <w:szCs w:val="24"/>
              </w:rPr>
              <w:t xml:space="preserve">- už turimą metodinę medžiagą, duomenų bazes  - </w:t>
            </w:r>
            <w:r w:rsidRPr="00D75F01">
              <w:rPr>
                <w:rFonts w:ascii="Times New Roman" w:hAnsi="Times New Roman" w:cs="Times New Roman"/>
                <w:b/>
                <w:i/>
                <w:sz w:val="24"/>
                <w:szCs w:val="24"/>
              </w:rPr>
              <w:t>5 balai</w:t>
            </w:r>
            <w:r w:rsidRPr="00D75F01">
              <w:rPr>
                <w:rFonts w:ascii="Times New Roman" w:hAnsi="Times New Roman" w:cs="Times New Roman"/>
                <w:i/>
                <w:sz w:val="24"/>
                <w:szCs w:val="24"/>
              </w:rPr>
              <w:t>.</w:t>
            </w:r>
          </w:p>
        </w:tc>
        <w:tc>
          <w:tcPr>
            <w:tcW w:w="1418" w:type="dxa"/>
          </w:tcPr>
          <w:p w14:paraId="6FF133E9" w14:textId="78E83BC2" w:rsidR="00996CDD" w:rsidRPr="00EA7DCB" w:rsidRDefault="003018BC" w:rsidP="00093321">
            <w:pPr>
              <w:rPr>
                <w:rFonts w:ascii="Times New Roman" w:hAnsi="Times New Roman" w:cs="Times New Roman"/>
                <w:sz w:val="24"/>
                <w:szCs w:val="24"/>
              </w:rPr>
            </w:pPr>
            <w:r>
              <w:rPr>
                <w:rFonts w:ascii="Times New Roman" w:hAnsi="Times New Roman" w:cs="Times New Roman"/>
                <w:sz w:val="24"/>
                <w:szCs w:val="24"/>
              </w:rPr>
              <w:t xml:space="preserve">Atsižvelgta </w:t>
            </w:r>
          </w:p>
        </w:tc>
        <w:tc>
          <w:tcPr>
            <w:tcW w:w="3577" w:type="dxa"/>
          </w:tcPr>
          <w:p w14:paraId="00497A44" w14:textId="0F374560" w:rsidR="00996CDD" w:rsidRDefault="00D977D6" w:rsidP="00510BBF">
            <w:pPr>
              <w:pStyle w:val="Default"/>
              <w:spacing w:after="160"/>
              <w:jc w:val="both"/>
            </w:pPr>
            <w:r>
              <w:t>Kriterijus</w:t>
            </w:r>
            <w:r w:rsidR="00FB65CD">
              <w:t xml:space="preserve"> bus pakoreguojama</w:t>
            </w:r>
            <w:bookmarkStart w:id="0" w:name="_GoBack"/>
            <w:bookmarkEnd w:id="0"/>
            <w:r w:rsidR="003018BC">
              <w:t xml:space="preserve">s taip: </w:t>
            </w:r>
          </w:p>
          <w:p w14:paraId="7B8C0139" w14:textId="1F4DFBD0" w:rsidR="003018BC" w:rsidRPr="00D07FB3" w:rsidRDefault="003018BC" w:rsidP="003018BC">
            <w:pPr>
              <w:rPr>
                <w:rFonts w:ascii="Times New Roman" w:hAnsi="Times New Roman" w:cs="Times New Roman"/>
                <w:sz w:val="24"/>
                <w:szCs w:val="24"/>
              </w:rPr>
            </w:pPr>
            <w:r w:rsidRPr="00D07FB3">
              <w:rPr>
                <w:rFonts w:ascii="Times New Roman" w:hAnsi="Times New Roman" w:cs="Times New Roman"/>
                <w:sz w:val="24"/>
                <w:szCs w:val="24"/>
              </w:rPr>
              <w:t>(a)</w:t>
            </w:r>
            <w:r>
              <w:rPr>
                <w:rFonts w:ascii="Times New Roman" w:hAnsi="Times New Roman" w:cs="Times New Roman"/>
                <w:sz w:val="24"/>
                <w:szCs w:val="24"/>
              </w:rPr>
              <w:t xml:space="preserve"> </w:t>
            </w:r>
            <w:r w:rsidRPr="00D07FB3">
              <w:rPr>
                <w:rFonts w:ascii="Times New Roman" w:hAnsi="Times New Roman" w:cs="Times New Roman"/>
                <w:sz w:val="24"/>
                <w:szCs w:val="24"/>
              </w:rPr>
              <w:t>Pareiškėjas ir (ar) partneriai paraiškos pateikimo dieną turi veikiančią studentų praktikos organizavimo sistemą (turi duomenų bazę, praktikų paieškos sistemą ir metodinę medžiagą (metodikos, praktikų vadovai) – 15 balų:</w:t>
            </w:r>
          </w:p>
          <w:p w14:paraId="4517EAD5" w14:textId="4100A3CD" w:rsidR="003018BC" w:rsidRPr="00FB65CD" w:rsidRDefault="003018BC" w:rsidP="003018BC">
            <w:pPr>
              <w:rPr>
                <w:rFonts w:ascii="Times New Roman" w:hAnsi="Times New Roman" w:cs="Times New Roman"/>
                <w:sz w:val="24"/>
                <w:szCs w:val="24"/>
              </w:rPr>
            </w:pPr>
            <w:r w:rsidRPr="00D07FB3">
              <w:rPr>
                <w:rFonts w:ascii="Times New Roman" w:hAnsi="Times New Roman" w:cs="Times New Roman"/>
                <w:sz w:val="24"/>
                <w:szCs w:val="24"/>
              </w:rPr>
              <w:t xml:space="preserve"> - už praktikų paieškos sistemą, kurioje per 2016 m. užsiregistravusių studentų yra ne mažiau 300 </w:t>
            </w:r>
            <w:r w:rsidRPr="00FB65CD">
              <w:rPr>
                <w:rFonts w:ascii="Times New Roman" w:hAnsi="Times New Roman" w:cs="Times New Roman"/>
                <w:sz w:val="24"/>
                <w:szCs w:val="24"/>
              </w:rPr>
              <w:t>– 10 balų;</w:t>
            </w:r>
          </w:p>
          <w:p w14:paraId="1361779F" w14:textId="1086D2B4" w:rsidR="003018BC" w:rsidRDefault="003018BC" w:rsidP="003018BC">
            <w:pPr>
              <w:pStyle w:val="Default"/>
              <w:spacing w:after="160"/>
              <w:jc w:val="both"/>
            </w:pPr>
            <w:r w:rsidRPr="00FB65CD">
              <w:t xml:space="preserve"> - už turimą metodinę medžiagą, duomenų bazę - 5 balai.</w:t>
            </w:r>
          </w:p>
        </w:tc>
      </w:tr>
      <w:tr w:rsidR="00D07FB3" w:rsidRPr="00EA7DCB" w14:paraId="15F3FF33" w14:textId="77777777" w:rsidTr="008F1A2E">
        <w:trPr>
          <w:trHeight w:val="415"/>
        </w:trPr>
        <w:tc>
          <w:tcPr>
            <w:tcW w:w="1702" w:type="dxa"/>
          </w:tcPr>
          <w:p w14:paraId="601031B2" w14:textId="1DE42EB0" w:rsidR="00D07FB3" w:rsidRPr="00996CDD" w:rsidRDefault="00D07FB3" w:rsidP="00093321">
            <w:pPr>
              <w:rPr>
                <w:rFonts w:ascii="Times New Roman" w:eastAsia="Times New Roman" w:hAnsi="Times New Roman" w:cs="Times New Roman"/>
                <w:b/>
                <w:color w:val="000000"/>
                <w:sz w:val="24"/>
                <w:szCs w:val="24"/>
              </w:rPr>
            </w:pPr>
          </w:p>
        </w:tc>
        <w:tc>
          <w:tcPr>
            <w:tcW w:w="708" w:type="dxa"/>
          </w:tcPr>
          <w:p w14:paraId="684F5A18" w14:textId="0A20028E" w:rsidR="00D07FB3" w:rsidRDefault="00D07FB3" w:rsidP="00093321">
            <w:pPr>
              <w:rPr>
                <w:rFonts w:ascii="Times New Roman" w:hAnsi="Times New Roman" w:cs="Times New Roman"/>
                <w:sz w:val="24"/>
                <w:szCs w:val="24"/>
              </w:rPr>
            </w:pPr>
            <w:r>
              <w:rPr>
                <w:rFonts w:ascii="Times New Roman" w:hAnsi="Times New Roman" w:cs="Times New Roman"/>
                <w:sz w:val="24"/>
                <w:szCs w:val="24"/>
              </w:rPr>
              <w:t>4.</w:t>
            </w:r>
          </w:p>
        </w:tc>
        <w:tc>
          <w:tcPr>
            <w:tcW w:w="2552" w:type="dxa"/>
          </w:tcPr>
          <w:p w14:paraId="47404228" w14:textId="6D3BFA1C" w:rsidR="00D07FB3" w:rsidRPr="002C66D3" w:rsidRDefault="00D07FB3" w:rsidP="0060387B">
            <w:pPr>
              <w:rPr>
                <w:rFonts w:ascii="Times New Roman" w:hAnsi="Times New Roman" w:cs="Times New Roman"/>
                <w:sz w:val="24"/>
                <w:szCs w:val="24"/>
              </w:rPr>
            </w:pPr>
            <w:r>
              <w:rPr>
                <w:rFonts w:ascii="Times New Roman" w:hAnsi="Times New Roman" w:cs="Times New Roman"/>
                <w:sz w:val="24"/>
                <w:szCs w:val="24"/>
              </w:rPr>
              <w:t xml:space="preserve">Kriterijus 4. </w:t>
            </w:r>
            <w:r w:rsidRPr="00D07FB3">
              <w:rPr>
                <w:rFonts w:ascii="Times New Roman" w:hAnsi="Times New Roman" w:cs="Times New Roman"/>
                <w:sz w:val="24"/>
                <w:szCs w:val="24"/>
              </w:rPr>
              <w:t xml:space="preserve"> Projekte numatytas didesnis praktiką projekto metu atlikusių studentų skaičius</w:t>
            </w:r>
          </w:p>
        </w:tc>
        <w:tc>
          <w:tcPr>
            <w:tcW w:w="4961" w:type="dxa"/>
          </w:tcPr>
          <w:p w14:paraId="024D9C91" w14:textId="527063B4" w:rsidR="00996CDD" w:rsidRPr="00D75F01" w:rsidRDefault="00996CDD" w:rsidP="00996CDD">
            <w:pPr>
              <w:jc w:val="both"/>
              <w:rPr>
                <w:rFonts w:ascii="Times New Roman" w:hAnsi="Times New Roman" w:cs="Times New Roman"/>
                <w:sz w:val="24"/>
                <w:szCs w:val="24"/>
              </w:rPr>
            </w:pPr>
            <w:r w:rsidRPr="00D75F01">
              <w:rPr>
                <w:rFonts w:ascii="Times New Roman" w:hAnsi="Times New Roman" w:cs="Times New Roman"/>
                <w:sz w:val="24"/>
                <w:szCs w:val="24"/>
              </w:rPr>
              <w:t>Kadangi šis projektų atrankos kriterijus yra orientuotas į išsiunčiamų praktikai studentų skaičių, o ne į praktikos  darbo vietoje  organizavimo mo</w:t>
            </w:r>
            <w:r w:rsidR="00D75F01" w:rsidRPr="00D75F01">
              <w:rPr>
                <w:rFonts w:ascii="Times New Roman" w:hAnsi="Times New Roman" w:cs="Times New Roman"/>
                <w:sz w:val="24"/>
                <w:szCs w:val="24"/>
              </w:rPr>
              <w:t>dernizavimą ir kokybę, todėl šia</w:t>
            </w:r>
            <w:r w:rsidRPr="00D75F01">
              <w:rPr>
                <w:rFonts w:ascii="Times New Roman" w:hAnsi="Times New Roman" w:cs="Times New Roman"/>
                <w:sz w:val="24"/>
                <w:szCs w:val="24"/>
              </w:rPr>
              <w:t xml:space="preserve">m kriterijui vietoj 35 balų siūlome skirti 15 balų. </w:t>
            </w:r>
          </w:p>
          <w:p w14:paraId="767C2769" w14:textId="77777777" w:rsidR="00996CDD" w:rsidRPr="00D75F01" w:rsidRDefault="00996CDD" w:rsidP="00996CDD">
            <w:pPr>
              <w:jc w:val="both"/>
              <w:rPr>
                <w:rFonts w:ascii="Times New Roman" w:hAnsi="Times New Roman" w:cs="Times New Roman"/>
                <w:sz w:val="24"/>
                <w:szCs w:val="24"/>
              </w:rPr>
            </w:pPr>
          </w:p>
          <w:p w14:paraId="1400E4F4" w14:textId="77777777" w:rsidR="00996CDD" w:rsidRPr="00D75F01" w:rsidRDefault="00996CDD" w:rsidP="00996CDD">
            <w:pPr>
              <w:jc w:val="both"/>
              <w:rPr>
                <w:rFonts w:ascii="Times New Roman" w:hAnsi="Times New Roman" w:cs="Times New Roman"/>
                <w:sz w:val="24"/>
                <w:szCs w:val="24"/>
              </w:rPr>
            </w:pPr>
            <w:r w:rsidRPr="00D75F01">
              <w:rPr>
                <w:rFonts w:ascii="Times New Roman" w:hAnsi="Times New Roman" w:cs="Times New Roman"/>
                <w:sz w:val="24"/>
                <w:szCs w:val="24"/>
              </w:rPr>
              <w:t xml:space="preserve">Likusius 20 balų siūlome skirti papildomam projekto vertinimo kriterijui, kuris būtų susietas su 2014-2016 m. laikotarpiu </w:t>
            </w:r>
            <w:proofErr w:type="spellStart"/>
            <w:r w:rsidRPr="00D75F01">
              <w:rPr>
                <w:rFonts w:ascii="Times New Roman" w:hAnsi="Times New Roman" w:cs="Times New Roman"/>
                <w:sz w:val="24"/>
                <w:szCs w:val="24"/>
              </w:rPr>
              <w:t>ekploatuojamų</w:t>
            </w:r>
            <w:proofErr w:type="spellEnd"/>
            <w:r w:rsidRPr="00D75F01">
              <w:rPr>
                <w:rFonts w:ascii="Times New Roman" w:hAnsi="Times New Roman" w:cs="Times New Roman"/>
                <w:sz w:val="24"/>
                <w:szCs w:val="24"/>
              </w:rPr>
              <w:t xml:space="preserve"> praktikos paieškos informacinių sistemų, duomenų bazių modernizavimu, plėtra, pritaikymu studentams su specialiaisiais poreikiais. </w:t>
            </w:r>
          </w:p>
          <w:p w14:paraId="015C2E26" w14:textId="77777777" w:rsidR="00996CDD" w:rsidRPr="00D75F01" w:rsidRDefault="00996CDD" w:rsidP="00996CDD">
            <w:pPr>
              <w:jc w:val="both"/>
              <w:rPr>
                <w:rFonts w:ascii="Times New Roman" w:hAnsi="Times New Roman" w:cs="Times New Roman"/>
                <w:sz w:val="24"/>
                <w:szCs w:val="24"/>
              </w:rPr>
            </w:pPr>
          </w:p>
          <w:p w14:paraId="4863228C" w14:textId="77777777" w:rsidR="00996CDD" w:rsidRPr="00D75F01" w:rsidRDefault="00996CDD" w:rsidP="00996CDD">
            <w:pPr>
              <w:jc w:val="both"/>
              <w:rPr>
                <w:rFonts w:ascii="Times New Roman" w:hAnsi="Times New Roman" w:cs="Times New Roman"/>
                <w:sz w:val="24"/>
                <w:szCs w:val="24"/>
              </w:rPr>
            </w:pPr>
            <w:r w:rsidRPr="00D75F01">
              <w:rPr>
                <w:rFonts w:ascii="Times New Roman" w:hAnsi="Times New Roman" w:cs="Times New Roman"/>
                <w:sz w:val="24"/>
                <w:szCs w:val="24"/>
              </w:rPr>
              <w:t xml:space="preserve">Siūlome šią papildomo projektų atrankos kriterijaus formuluotę: </w:t>
            </w:r>
          </w:p>
          <w:p w14:paraId="0736C08B" w14:textId="1E313E49" w:rsidR="00D07FB3" w:rsidRPr="00D75F01" w:rsidRDefault="00996CDD" w:rsidP="00996CDD">
            <w:pPr>
              <w:rPr>
                <w:rFonts w:ascii="Times New Roman" w:hAnsi="Times New Roman" w:cs="Times New Roman"/>
                <w:sz w:val="24"/>
                <w:szCs w:val="24"/>
              </w:rPr>
            </w:pPr>
            <w:r w:rsidRPr="00D75F01">
              <w:rPr>
                <w:rFonts w:ascii="Times New Roman" w:hAnsi="Times New Roman" w:cs="Times New Roman"/>
                <w:i/>
                <w:sz w:val="24"/>
                <w:szCs w:val="24"/>
              </w:rPr>
              <w:t xml:space="preserve">Projekte planuojamas eksploatuojamų praktikos paieškos informacinių sistemų, duomenų bazių modernizavimas ir jų pritaikymas studentams su specialiaisiais poreikiais – </w:t>
            </w:r>
            <w:r w:rsidRPr="00D75F01">
              <w:rPr>
                <w:rFonts w:ascii="Times New Roman" w:hAnsi="Times New Roman" w:cs="Times New Roman"/>
                <w:b/>
                <w:i/>
                <w:sz w:val="24"/>
                <w:szCs w:val="24"/>
              </w:rPr>
              <w:t>20 balų</w:t>
            </w:r>
          </w:p>
        </w:tc>
        <w:tc>
          <w:tcPr>
            <w:tcW w:w="1418" w:type="dxa"/>
          </w:tcPr>
          <w:p w14:paraId="5A8536F6" w14:textId="46312900" w:rsidR="00D07FB3" w:rsidRPr="00EA7DCB" w:rsidRDefault="00D358E3" w:rsidP="00093321">
            <w:pPr>
              <w:rPr>
                <w:rFonts w:ascii="Times New Roman" w:hAnsi="Times New Roman" w:cs="Times New Roman"/>
                <w:sz w:val="24"/>
                <w:szCs w:val="24"/>
              </w:rPr>
            </w:pPr>
            <w:r>
              <w:rPr>
                <w:rFonts w:ascii="Times New Roman" w:hAnsi="Times New Roman" w:cs="Times New Roman"/>
                <w:sz w:val="24"/>
                <w:szCs w:val="24"/>
              </w:rPr>
              <w:lastRenderedPageBreak/>
              <w:t>Neatsižvelgta</w:t>
            </w:r>
          </w:p>
        </w:tc>
        <w:tc>
          <w:tcPr>
            <w:tcW w:w="3577" w:type="dxa"/>
          </w:tcPr>
          <w:p w14:paraId="09F26122" w14:textId="34F0A74A" w:rsidR="00D07FB3" w:rsidRDefault="00D358E3" w:rsidP="00D358E3">
            <w:pPr>
              <w:pStyle w:val="Default"/>
              <w:spacing w:after="160"/>
              <w:jc w:val="both"/>
            </w:pPr>
            <w:r>
              <w:t>Šis kriterijus būtų perteklinis, nes PFSA jau yra numatyti privalomi punktai, kurie įpareigoja pareiškėjus užtikrinti internetinių svetainių pritaikomumą, informacijos pasiekiamumą  studentams su specialiaisiais poreikiais.</w:t>
            </w:r>
          </w:p>
          <w:p w14:paraId="539ED4BE" w14:textId="77777777" w:rsidR="00D358E3" w:rsidRDefault="00D358E3" w:rsidP="00D358E3">
            <w:pPr>
              <w:pStyle w:val="Default"/>
              <w:spacing w:after="160"/>
              <w:jc w:val="both"/>
            </w:pPr>
            <w:r>
              <w:t>PFSA punktai:</w:t>
            </w:r>
          </w:p>
          <w:p w14:paraId="3B907340" w14:textId="0F546D45" w:rsidR="00D358E3" w:rsidRDefault="00D358E3" w:rsidP="00D358E3">
            <w:pPr>
              <w:pStyle w:val="Default"/>
              <w:spacing w:after="160"/>
              <w:jc w:val="both"/>
            </w:pPr>
            <w:r>
              <w:t xml:space="preserve">28.1. pagal Aprašo 9.1 papunktyje įvardintą finansuojamą veiklą projekto vykdytojas turi užtikrinti, kad interneto svetainės, kuriose </w:t>
            </w:r>
            <w:r>
              <w:lastRenderedPageBreak/>
              <w:t>studentai gali rasti darbo vietą praktikai atlikti, turėtų būti prieinamos naudotis studentams, turintiems regos sutrikimų;</w:t>
            </w:r>
          </w:p>
          <w:p w14:paraId="2FA22270" w14:textId="77777777" w:rsidR="00D358E3" w:rsidRDefault="00D358E3" w:rsidP="00D358E3">
            <w:pPr>
              <w:pStyle w:val="Default"/>
              <w:jc w:val="both"/>
            </w:pPr>
            <w:r>
              <w:t>28.2. pagal Aprašo 9.1 papunktyje įvardintą finansuojamą veiklą projekto vykdytojas turi užtikrinti, kad studentai su specialiaisiais poreikiais lengvai rastų aktualią informaciją apie jiems tinkamas (jų specialiuosius poreikius atitinkančias) darbo vietas praktikai atlikti;</w:t>
            </w:r>
          </w:p>
          <w:p w14:paraId="439A6A7C" w14:textId="7A0FE166" w:rsidR="00D358E3" w:rsidRDefault="00D358E3" w:rsidP="00D358E3">
            <w:pPr>
              <w:pStyle w:val="Default"/>
              <w:spacing w:after="160"/>
              <w:jc w:val="both"/>
            </w:pPr>
            <w:r>
              <w:t>28.3. pagal Aprašo 9.2 papunktyje įvardintą finansuojamą veiklą projekto vykdytojas turi užtikrinti sąlygas verslumo ir kūrybiškumo ugdymo procese dalyvauti studentams su specialiaisiais poreikiais;</w:t>
            </w:r>
          </w:p>
        </w:tc>
      </w:tr>
    </w:tbl>
    <w:p w14:paraId="7CED7D85" w14:textId="1DA5AB40" w:rsidR="00827D17" w:rsidRDefault="00827D17" w:rsidP="00827D17">
      <w:pPr>
        <w:jc w:val="center"/>
        <w:rPr>
          <w:rFonts w:ascii="Times New Roman" w:hAnsi="Times New Roman" w:cs="Times New Roman"/>
          <w:sz w:val="24"/>
          <w:szCs w:val="24"/>
        </w:rPr>
      </w:pPr>
    </w:p>
    <w:p w14:paraId="32B33A71" w14:textId="75E7B370" w:rsidR="00F96951" w:rsidRPr="00EA7DCB" w:rsidRDefault="00F96951" w:rsidP="00827D17">
      <w:pPr>
        <w:jc w:val="center"/>
        <w:rPr>
          <w:rFonts w:ascii="Times New Roman" w:hAnsi="Times New Roman" w:cs="Times New Roman"/>
          <w:sz w:val="24"/>
          <w:szCs w:val="24"/>
        </w:rPr>
      </w:pPr>
    </w:p>
    <w:sectPr w:rsidR="00F96951" w:rsidRPr="00EA7DCB" w:rsidSect="005C2E05">
      <w:footerReference w:type="default" r:id="rId9"/>
      <w:pgSz w:w="16838" w:h="11906" w:orient="landscape"/>
      <w:pgMar w:top="1134" w:right="536" w:bottom="567"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A11D15" w14:textId="77777777" w:rsidR="00C6241F" w:rsidRDefault="00C6241F" w:rsidP="0047402E">
      <w:pPr>
        <w:spacing w:after="0" w:line="240" w:lineRule="auto"/>
      </w:pPr>
      <w:r>
        <w:separator/>
      </w:r>
    </w:p>
  </w:endnote>
  <w:endnote w:type="continuationSeparator" w:id="0">
    <w:p w14:paraId="24106805" w14:textId="77777777" w:rsidR="00C6241F" w:rsidRDefault="00C6241F" w:rsidP="00474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0670308"/>
      <w:docPartObj>
        <w:docPartGallery w:val="Page Numbers (Bottom of Page)"/>
        <w:docPartUnique/>
      </w:docPartObj>
    </w:sdtPr>
    <w:sdtEndPr/>
    <w:sdtContent>
      <w:p w14:paraId="64157556" w14:textId="7D3B7717" w:rsidR="0047402E" w:rsidRDefault="0047402E">
        <w:pPr>
          <w:pStyle w:val="Porat"/>
          <w:jc w:val="right"/>
        </w:pPr>
        <w:r>
          <w:fldChar w:fldCharType="begin"/>
        </w:r>
        <w:r>
          <w:instrText>PAGE   \* MERGEFORMAT</w:instrText>
        </w:r>
        <w:r>
          <w:fldChar w:fldCharType="separate"/>
        </w:r>
        <w:r w:rsidR="00FB65CD">
          <w:rPr>
            <w:noProof/>
          </w:rPr>
          <w:t>20</w:t>
        </w:r>
        <w:r>
          <w:fldChar w:fldCharType="end"/>
        </w:r>
      </w:p>
    </w:sdtContent>
  </w:sdt>
  <w:p w14:paraId="56B76E15" w14:textId="77777777" w:rsidR="0047402E" w:rsidRDefault="0047402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10D42A" w14:textId="77777777" w:rsidR="00C6241F" w:rsidRDefault="00C6241F" w:rsidP="0047402E">
      <w:pPr>
        <w:spacing w:after="0" w:line="240" w:lineRule="auto"/>
      </w:pPr>
      <w:r>
        <w:separator/>
      </w:r>
    </w:p>
  </w:footnote>
  <w:footnote w:type="continuationSeparator" w:id="0">
    <w:p w14:paraId="3DE68BAB" w14:textId="77777777" w:rsidR="00C6241F" w:rsidRDefault="00C6241F" w:rsidP="004740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005C0"/>
    <w:multiLevelType w:val="hybridMultilevel"/>
    <w:tmpl w:val="DCF671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FC229C"/>
    <w:multiLevelType w:val="hybridMultilevel"/>
    <w:tmpl w:val="E31437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B75C6C"/>
    <w:multiLevelType w:val="hybridMultilevel"/>
    <w:tmpl w:val="3AB456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4021FF"/>
    <w:multiLevelType w:val="hybridMultilevel"/>
    <w:tmpl w:val="EB5A72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D2C56BB"/>
    <w:multiLevelType w:val="hybridMultilevel"/>
    <w:tmpl w:val="7D6068F6"/>
    <w:lvl w:ilvl="0" w:tplc="94F2B488">
      <w:start w:val="1"/>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29E38E5"/>
    <w:multiLevelType w:val="hybridMultilevel"/>
    <w:tmpl w:val="A33E05F4"/>
    <w:lvl w:ilvl="0" w:tplc="04429864">
      <w:start w:val="1"/>
      <w:numFmt w:val="decimal"/>
      <w:lvlText w:val="%1."/>
      <w:lvlJc w:val="left"/>
      <w:pPr>
        <w:ind w:left="735" w:hanging="375"/>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27D22D4"/>
    <w:multiLevelType w:val="hybridMultilevel"/>
    <w:tmpl w:val="A39E66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06D5280"/>
    <w:multiLevelType w:val="hybridMultilevel"/>
    <w:tmpl w:val="1A64C0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4982FBB"/>
    <w:multiLevelType w:val="hybridMultilevel"/>
    <w:tmpl w:val="5874EB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77D558D"/>
    <w:multiLevelType w:val="hybridMultilevel"/>
    <w:tmpl w:val="DD86EE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A1C4AC6"/>
    <w:multiLevelType w:val="hybridMultilevel"/>
    <w:tmpl w:val="017C67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5A14184"/>
    <w:multiLevelType w:val="hybridMultilevel"/>
    <w:tmpl w:val="6AE416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CF61759"/>
    <w:multiLevelType w:val="hybridMultilevel"/>
    <w:tmpl w:val="82FC8F26"/>
    <w:lvl w:ilvl="0" w:tplc="22C085C0">
      <w:start w:val="1"/>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1E13DA"/>
    <w:multiLevelType w:val="hybridMultilevel"/>
    <w:tmpl w:val="7B74B1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703355E"/>
    <w:multiLevelType w:val="hybridMultilevel"/>
    <w:tmpl w:val="EECA64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7BA0598"/>
    <w:multiLevelType w:val="hybridMultilevel"/>
    <w:tmpl w:val="FD38D0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7"/>
  </w:num>
  <w:num w:numId="2">
    <w:abstractNumId w:val="0"/>
  </w:num>
  <w:num w:numId="3">
    <w:abstractNumId w:val="1"/>
  </w:num>
  <w:num w:numId="4">
    <w:abstractNumId w:val="10"/>
  </w:num>
  <w:num w:numId="5">
    <w:abstractNumId w:val="15"/>
  </w:num>
  <w:num w:numId="6">
    <w:abstractNumId w:val="4"/>
  </w:num>
  <w:num w:numId="7">
    <w:abstractNumId w:val="2"/>
  </w:num>
  <w:num w:numId="8">
    <w:abstractNumId w:val="11"/>
  </w:num>
  <w:num w:numId="9">
    <w:abstractNumId w:val="9"/>
  </w:num>
  <w:num w:numId="10">
    <w:abstractNumId w:val="14"/>
  </w:num>
  <w:num w:numId="11">
    <w:abstractNumId w:val="5"/>
  </w:num>
  <w:num w:numId="12">
    <w:abstractNumId w:val="8"/>
  </w:num>
  <w:num w:numId="13">
    <w:abstractNumId w:val="12"/>
  </w:num>
  <w:num w:numId="14">
    <w:abstractNumId w:val="6"/>
  </w:num>
  <w:num w:numId="15">
    <w:abstractNumId w:val="3"/>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200"/>
    <w:rsid w:val="000065AF"/>
    <w:rsid w:val="000109F0"/>
    <w:rsid w:val="00014389"/>
    <w:rsid w:val="00056D4A"/>
    <w:rsid w:val="0006768D"/>
    <w:rsid w:val="0007631F"/>
    <w:rsid w:val="0007698A"/>
    <w:rsid w:val="0008004E"/>
    <w:rsid w:val="00081649"/>
    <w:rsid w:val="00083184"/>
    <w:rsid w:val="00083467"/>
    <w:rsid w:val="000848B9"/>
    <w:rsid w:val="00086800"/>
    <w:rsid w:val="00093321"/>
    <w:rsid w:val="00093AC8"/>
    <w:rsid w:val="0009402E"/>
    <w:rsid w:val="000B39DB"/>
    <w:rsid w:val="000C7614"/>
    <w:rsid w:val="000D4605"/>
    <w:rsid w:val="000E3740"/>
    <w:rsid w:val="000E5D6A"/>
    <w:rsid w:val="000F3F87"/>
    <w:rsid w:val="00113475"/>
    <w:rsid w:val="00113F30"/>
    <w:rsid w:val="00120700"/>
    <w:rsid w:val="00126ABF"/>
    <w:rsid w:val="00127200"/>
    <w:rsid w:val="001440F4"/>
    <w:rsid w:val="00144D79"/>
    <w:rsid w:val="001526AF"/>
    <w:rsid w:val="00153C00"/>
    <w:rsid w:val="00154549"/>
    <w:rsid w:val="00160B86"/>
    <w:rsid w:val="001B46B1"/>
    <w:rsid w:val="001C326B"/>
    <w:rsid w:val="001D024A"/>
    <w:rsid w:val="001E1276"/>
    <w:rsid w:val="0020624B"/>
    <w:rsid w:val="002066AE"/>
    <w:rsid w:val="00211AA9"/>
    <w:rsid w:val="00223477"/>
    <w:rsid w:val="00224722"/>
    <w:rsid w:val="00224753"/>
    <w:rsid w:val="00224D79"/>
    <w:rsid w:val="00233012"/>
    <w:rsid w:val="00233667"/>
    <w:rsid w:val="00243E90"/>
    <w:rsid w:val="00245136"/>
    <w:rsid w:val="00251BDC"/>
    <w:rsid w:val="002644E7"/>
    <w:rsid w:val="002731C3"/>
    <w:rsid w:val="00276A2F"/>
    <w:rsid w:val="002829AA"/>
    <w:rsid w:val="00285B82"/>
    <w:rsid w:val="002A3400"/>
    <w:rsid w:val="002A633C"/>
    <w:rsid w:val="002A6B29"/>
    <w:rsid w:val="002A6EA7"/>
    <w:rsid w:val="002A7378"/>
    <w:rsid w:val="002B4B71"/>
    <w:rsid w:val="002B71C0"/>
    <w:rsid w:val="002C29D0"/>
    <w:rsid w:val="002C5B45"/>
    <w:rsid w:val="002C66D3"/>
    <w:rsid w:val="002D0C28"/>
    <w:rsid w:val="002D3F58"/>
    <w:rsid w:val="002D4749"/>
    <w:rsid w:val="002D794D"/>
    <w:rsid w:val="002E3674"/>
    <w:rsid w:val="002E4206"/>
    <w:rsid w:val="002E71C1"/>
    <w:rsid w:val="002E74C1"/>
    <w:rsid w:val="003018BC"/>
    <w:rsid w:val="003021DB"/>
    <w:rsid w:val="0031539D"/>
    <w:rsid w:val="00332881"/>
    <w:rsid w:val="003408CB"/>
    <w:rsid w:val="003420EF"/>
    <w:rsid w:val="0034363A"/>
    <w:rsid w:val="0034734F"/>
    <w:rsid w:val="0035050A"/>
    <w:rsid w:val="00354433"/>
    <w:rsid w:val="00361717"/>
    <w:rsid w:val="00362EBA"/>
    <w:rsid w:val="00365A26"/>
    <w:rsid w:val="00367E29"/>
    <w:rsid w:val="003801D0"/>
    <w:rsid w:val="0038185C"/>
    <w:rsid w:val="00387D60"/>
    <w:rsid w:val="003B3DA8"/>
    <w:rsid w:val="003B47CB"/>
    <w:rsid w:val="003C7D13"/>
    <w:rsid w:val="003D3B6C"/>
    <w:rsid w:val="003D7598"/>
    <w:rsid w:val="003D7B0E"/>
    <w:rsid w:val="003E20B7"/>
    <w:rsid w:val="003E35F5"/>
    <w:rsid w:val="003F0C7B"/>
    <w:rsid w:val="003F57BF"/>
    <w:rsid w:val="0040143F"/>
    <w:rsid w:val="00403372"/>
    <w:rsid w:val="00407354"/>
    <w:rsid w:val="00416A82"/>
    <w:rsid w:val="00422452"/>
    <w:rsid w:val="00424A9B"/>
    <w:rsid w:val="00432DBE"/>
    <w:rsid w:val="00450384"/>
    <w:rsid w:val="00466286"/>
    <w:rsid w:val="004703EE"/>
    <w:rsid w:val="0047402E"/>
    <w:rsid w:val="00493379"/>
    <w:rsid w:val="00493F85"/>
    <w:rsid w:val="004A09F6"/>
    <w:rsid w:val="004A27BD"/>
    <w:rsid w:val="004B4767"/>
    <w:rsid w:val="004B638E"/>
    <w:rsid w:val="004D71FD"/>
    <w:rsid w:val="004D726C"/>
    <w:rsid w:val="004E6672"/>
    <w:rsid w:val="004F3A52"/>
    <w:rsid w:val="004F6A13"/>
    <w:rsid w:val="00506FE4"/>
    <w:rsid w:val="00510BBF"/>
    <w:rsid w:val="00525661"/>
    <w:rsid w:val="00525D91"/>
    <w:rsid w:val="005319A3"/>
    <w:rsid w:val="00531F74"/>
    <w:rsid w:val="0053598E"/>
    <w:rsid w:val="00540532"/>
    <w:rsid w:val="00543690"/>
    <w:rsid w:val="005461F2"/>
    <w:rsid w:val="005560E4"/>
    <w:rsid w:val="005612DD"/>
    <w:rsid w:val="0056771B"/>
    <w:rsid w:val="00575F17"/>
    <w:rsid w:val="005823C0"/>
    <w:rsid w:val="005835E0"/>
    <w:rsid w:val="005905AF"/>
    <w:rsid w:val="005905B9"/>
    <w:rsid w:val="00591879"/>
    <w:rsid w:val="00594E88"/>
    <w:rsid w:val="005A6D23"/>
    <w:rsid w:val="005C2456"/>
    <w:rsid w:val="005C2E05"/>
    <w:rsid w:val="005C3D60"/>
    <w:rsid w:val="005C7904"/>
    <w:rsid w:val="005D433C"/>
    <w:rsid w:val="005D659B"/>
    <w:rsid w:val="005E6649"/>
    <w:rsid w:val="005F3B98"/>
    <w:rsid w:val="00603593"/>
    <w:rsid w:val="0060387B"/>
    <w:rsid w:val="00610351"/>
    <w:rsid w:val="006118A5"/>
    <w:rsid w:val="00617B68"/>
    <w:rsid w:val="006316B3"/>
    <w:rsid w:val="006476B3"/>
    <w:rsid w:val="00650CCA"/>
    <w:rsid w:val="00652721"/>
    <w:rsid w:val="00660867"/>
    <w:rsid w:val="00691D3B"/>
    <w:rsid w:val="006B11F4"/>
    <w:rsid w:val="006B192B"/>
    <w:rsid w:val="006C23E7"/>
    <w:rsid w:val="006D40EB"/>
    <w:rsid w:val="006E2413"/>
    <w:rsid w:val="00721B21"/>
    <w:rsid w:val="0073036A"/>
    <w:rsid w:val="00731B72"/>
    <w:rsid w:val="007635E3"/>
    <w:rsid w:val="00766CC1"/>
    <w:rsid w:val="007725D9"/>
    <w:rsid w:val="00775B8D"/>
    <w:rsid w:val="00785894"/>
    <w:rsid w:val="007A1ADE"/>
    <w:rsid w:val="007A538E"/>
    <w:rsid w:val="007B3CBA"/>
    <w:rsid w:val="007B7AE7"/>
    <w:rsid w:val="007C3AEC"/>
    <w:rsid w:val="007C4093"/>
    <w:rsid w:val="007C4A60"/>
    <w:rsid w:val="007D111B"/>
    <w:rsid w:val="007E7085"/>
    <w:rsid w:val="007E7C28"/>
    <w:rsid w:val="007F747B"/>
    <w:rsid w:val="00814E74"/>
    <w:rsid w:val="00821CB9"/>
    <w:rsid w:val="00821CD1"/>
    <w:rsid w:val="00827D17"/>
    <w:rsid w:val="00837F69"/>
    <w:rsid w:val="0084452C"/>
    <w:rsid w:val="008614F9"/>
    <w:rsid w:val="00873C96"/>
    <w:rsid w:val="00876092"/>
    <w:rsid w:val="008824C0"/>
    <w:rsid w:val="008834A9"/>
    <w:rsid w:val="008870F5"/>
    <w:rsid w:val="008931DC"/>
    <w:rsid w:val="00896874"/>
    <w:rsid w:val="008969FF"/>
    <w:rsid w:val="00897518"/>
    <w:rsid w:val="008A3F76"/>
    <w:rsid w:val="008A51E7"/>
    <w:rsid w:val="008B7A9A"/>
    <w:rsid w:val="008C0C06"/>
    <w:rsid w:val="008C1ACD"/>
    <w:rsid w:val="008C372D"/>
    <w:rsid w:val="008C562F"/>
    <w:rsid w:val="008D6290"/>
    <w:rsid w:val="008E1AD8"/>
    <w:rsid w:val="008F1A2E"/>
    <w:rsid w:val="008F1A56"/>
    <w:rsid w:val="008F6250"/>
    <w:rsid w:val="009010EE"/>
    <w:rsid w:val="00901575"/>
    <w:rsid w:val="00903730"/>
    <w:rsid w:val="0090550E"/>
    <w:rsid w:val="00913A3A"/>
    <w:rsid w:val="009418D6"/>
    <w:rsid w:val="0095196C"/>
    <w:rsid w:val="00967248"/>
    <w:rsid w:val="00970C59"/>
    <w:rsid w:val="00977601"/>
    <w:rsid w:val="009852BB"/>
    <w:rsid w:val="0098725E"/>
    <w:rsid w:val="00996CDD"/>
    <w:rsid w:val="009A37BF"/>
    <w:rsid w:val="009A5083"/>
    <w:rsid w:val="009A6ABC"/>
    <w:rsid w:val="009A7B2C"/>
    <w:rsid w:val="009B535C"/>
    <w:rsid w:val="009C4594"/>
    <w:rsid w:val="009C7396"/>
    <w:rsid w:val="009C7ADE"/>
    <w:rsid w:val="009D2CF5"/>
    <w:rsid w:val="009D79C0"/>
    <w:rsid w:val="009E39D7"/>
    <w:rsid w:val="009F62A2"/>
    <w:rsid w:val="009F65B4"/>
    <w:rsid w:val="00A00B28"/>
    <w:rsid w:val="00A211A3"/>
    <w:rsid w:val="00A36F02"/>
    <w:rsid w:val="00A422FA"/>
    <w:rsid w:val="00A46B17"/>
    <w:rsid w:val="00A47A32"/>
    <w:rsid w:val="00A636AD"/>
    <w:rsid w:val="00A72DC8"/>
    <w:rsid w:val="00A91511"/>
    <w:rsid w:val="00A932BD"/>
    <w:rsid w:val="00A97139"/>
    <w:rsid w:val="00AC1BA4"/>
    <w:rsid w:val="00AE77CE"/>
    <w:rsid w:val="00AF1E98"/>
    <w:rsid w:val="00B302AB"/>
    <w:rsid w:val="00B50218"/>
    <w:rsid w:val="00B64290"/>
    <w:rsid w:val="00B7778D"/>
    <w:rsid w:val="00B85711"/>
    <w:rsid w:val="00B876AA"/>
    <w:rsid w:val="00BA3A4A"/>
    <w:rsid w:val="00BA5531"/>
    <w:rsid w:val="00BA6AE9"/>
    <w:rsid w:val="00BB412C"/>
    <w:rsid w:val="00BB4206"/>
    <w:rsid w:val="00BB7E55"/>
    <w:rsid w:val="00BD12B0"/>
    <w:rsid w:val="00BD7AE2"/>
    <w:rsid w:val="00BE3D9B"/>
    <w:rsid w:val="00BE4C7D"/>
    <w:rsid w:val="00BF4173"/>
    <w:rsid w:val="00BF470D"/>
    <w:rsid w:val="00C12F33"/>
    <w:rsid w:val="00C2784E"/>
    <w:rsid w:val="00C30A80"/>
    <w:rsid w:val="00C5560F"/>
    <w:rsid w:val="00C57A03"/>
    <w:rsid w:val="00C6241F"/>
    <w:rsid w:val="00CA0FD4"/>
    <w:rsid w:val="00CA44EF"/>
    <w:rsid w:val="00CA489E"/>
    <w:rsid w:val="00CB1985"/>
    <w:rsid w:val="00CB30CD"/>
    <w:rsid w:val="00CB3DE9"/>
    <w:rsid w:val="00CC3F57"/>
    <w:rsid w:val="00CC5831"/>
    <w:rsid w:val="00CD47B5"/>
    <w:rsid w:val="00CD4F28"/>
    <w:rsid w:val="00CE093F"/>
    <w:rsid w:val="00CE30B9"/>
    <w:rsid w:val="00CE5983"/>
    <w:rsid w:val="00CF3B61"/>
    <w:rsid w:val="00CF5C74"/>
    <w:rsid w:val="00CF718D"/>
    <w:rsid w:val="00D01C43"/>
    <w:rsid w:val="00D03C6D"/>
    <w:rsid w:val="00D04662"/>
    <w:rsid w:val="00D07A1C"/>
    <w:rsid w:val="00D07FB3"/>
    <w:rsid w:val="00D130AC"/>
    <w:rsid w:val="00D245F9"/>
    <w:rsid w:val="00D30C71"/>
    <w:rsid w:val="00D358E3"/>
    <w:rsid w:val="00D35C3A"/>
    <w:rsid w:val="00D651A9"/>
    <w:rsid w:val="00D74867"/>
    <w:rsid w:val="00D75F01"/>
    <w:rsid w:val="00D81780"/>
    <w:rsid w:val="00D92664"/>
    <w:rsid w:val="00D977B3"/>
    <w:rsid w:val="00D977D6"/>
    <w:rsid w:val="00DA5D78"/>
    <w:rsid w:val="00DA6F19"/>
    <w:rsid w:val="00DB4367"/>
    <w:rsid w:val="00DB6A5B"/>
    <w:rsid w:val="00DC7A54"/>
    <w:rsid w:val="00DE37F0"/>
    <w:rsid w:val="00DE3C74"/>
    <w:rsid w:val="00DE7F4C"/>
    <w:rsid w:val="00DF23AD"/>
    <w:rsid w:val="00E01CCB"/>
    <w:rsid w:val="00E04F9C"/>
    <w:rsid w:val="00E13E53"/>
    <w:rsid w:val="00E258C2"/>
    <w:rsid w:val="00E33E02"/>
    <w:rsid w:val="00E4391F"/>
    <w:rsid w:val="00E515D2"/>
    <w:rsid w:val="00E52CAE"/>
    <w:rsid w:val="00E54B5C"/>
    <w:rsid w:val="00E54B75"/>
    <w:rsid w:val="00E62CBB"/>
    <w:rsid w:val="00E95B58"/>
    <w:rsid w:val="00E96951"/>
    <w:rsid w:val="00E97700"/>
    <w:rsid w:val="00EA7609"/>
    <w:rsid w:val="00EA7DCB"/>
    <w:rsid w:val="00ED0619"/>
    <w:rsid w:val="00ED6F47"/>
    <w:rsid w:val="00EE5B7D"/>
    <w:rsid w:val="00EE6F9C"/>
    <w:rsid w:val="00F00ED2"/>
    <w:rsid w:val="00F02B96"/>
    <w:rsid w:val="00F13792"/>
    <w:rsid w:val="00F15943"/>
    <w:rsid w:val="00F2115D"/>
    <w:rsid w:val="00F21625"/>
    <w:rsid w:val="00F2353D"/>
    <w:rsid w:val="00F645F7"/>
    <w:rsid w:val="00F6693E"/>
    <w:rsid w:val="00F72136"/>
    <w:rsid w:val="00F75352"/>
    <w:rsid w:val="00F96951"/>
    <w:rsid w:val="00FA1170"/>
    <w:rsid w:val="00FA33E3"/>
    <w:rsid w:val="00FA6837"/>
    <w:rsid w:val="00FB65CD"/>
    <w:rsid w:val="00FD3771"/>
    <w:rsid w:val="00FD669F"/>
    <w:rsid w:val="00FF4AA1"/>
    <w:rsid w:val="00FF54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A0811"/>
  <w15:docId w15:val="{A8CF28B5-8247-4C1D-815B-8278B6088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2720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127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27200"/>
    <w:pPr>
      <w:autoSpaceDE w:val="0"/>
      <w:autoSpaceDN w:val="0"/>
      <w:adjustRightInd w:val="0"/>
      <w:spacing w:after="0" w:line="240" w:lineRule="auto"/>
    </w:pPr>
    <w:rPr>
      <w:rFonts w:ascii="Times New Roman" w:hAnsi="Times New Roman" w:cs="Times New Roman"/>
      <w:color w:val="000000"/>
      <w:sz w:val="24"/>
      <w:szCs w:val="24"/>
    </w:rPr>
  </w:style>
  <w:style w:type="paragraph" w:styleId="prastasiniatinklio">
    <w:name w:val="Normal (Web)"/>
    <w:basedOn w:val="prastasis"/>
    <w:uiPriority w:val="99"/>
    <w:unhideWhenUsed/>
    <w:rsid w:val="0012720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yui37227137390164510670">
    <w:name w:val="yui_3_7_2_27_1373901645106_70"/>
    <w:basedOn w:val="Numatytasispastraiposriftas"/>
    <w:rsid w:val="00127200"/>
  </w:style>
  <w:style w:type="paragraph" w:styleId="Sraopastraipa">
    <w:name w:val="List Paragraph"/>
    <w:basedOn w:val="prastasis"/>
    <w:uiPriority w:val="34"/>
    <w:qFormat/>
    <w:rsid w:val="00407354"/>
    <w:pPr>
      <w:ind w:left="720"/>
      <w:contextualSpacing/>
    </w:pPr>
  </w:style>
  <w:style w:type="character" w:styleId="Komentaronuoroda">
    <w:name w:val="annotation reference"/>
    <w:basedOn w:val="Numatytasispastraiposriftas"/>
    <w:uiPriority w:val="99"/>
    <w:semiHidden/>
    <w:unhideWhenUsed/>
    <w:rsid w:val="003F0C7B"/>
    <w:rPr>
      <w:sz w:val="16"/>
      <w:szCs w:val="16"/>
    </w:rPr>
  </w:style>
  <w:style w:type="paragraph" w:styleId="Komentarotekstas">
    <w:name w:val="annotation text"/>
    <w:basedOn w:val="prastasis"/>
    <w:link w:val="KomentarotekstasDiagrama"/>
    <w:uiPriority w:val="99"/>
    <w:semiHidden/>
    <w:unhideWhenUsed/>
    <w:rsid w:val="003F0C7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F0C7B"/>
    <w:rPr>
      <w:sz w:val="20"/>
      <w:szCs w:val="20"/>
    </w:rPr>
  </w:style>
  <w:style w:type="paragraph" w:styleId="Komentarotema">
    <w:name w:val="annotation subject"/>
    <w:basedOn w:val="Komentarotekstas"/>
    <w:next w:val="Komentarotekstas"/>
    <w:link w:val="KomentarotemaDiagrama"/>
    <w:uiPriority w:val="99"/>
    <w:semiHidden/>
    <w:unhideWhenUsed/>
    <w:rsid w:val="003F0C7B"/>
    <w:rPr>
      <w:b/>
      <w:bCs/>
    </w:rPr>
  </w:style>
  <w:style w:type="character" w:customStyle="1" w:styleId="KomentarotemaDiagrama">
    <w:name w:val="Komentaro tema Diagrama"/>
    <w:basedOn w:val="KomentarotekstasDiagrama"/>
    <w:link w:val="Komentarotema"/>
    <w:uiPriority w:val="99"/>
    <w:semiHidden/>
    <w:rsid w:val="003F0C7B"/>
    <w:rPr>
      <w:b/>
      <w:bCs/>
      <w:sz w:val="20"/>
      <w:szCs w:val="20"/>
    </w:rPr>
  </w:style>
  <w:style w:type="paragraph" w:styleId="Debesliotekstas">
    <w:name w:val="Balloon Text"/>
    <w:basedOn w:val="prastasis"/>
    <w:link w:val="DebesliotekstasDiagrama"/>
    <w:uiPriority w:val="99"/>
    <w:semiHidden/>
    <w:unhideWhenUsed/>
    <w:rsid w:val="003F0C7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F0C7B"/>
    <w:rPr>
      <w:rFonts w:ascii="Tahoma" w:hAnsi="Tahoma" w:cs="Tahoma"/>
      <w:sz w:val="16"/>
      <w:szCs w:val="16"/>
    </w:rPr>
  </w:style>
  <w:style w:type="character" w:customStyle="1" w:styleId="apple-converted-space">
    <w:name w:val="apple-converted-space"/>
    <w:basedOn w:val="Numatytasispastraiposriftas"/>
    <w:rsid w:val="00FD3771"/>
  </w:style>
  <w:style w:type="paragraph" w:styleId="Citata">
    <w:name w:val="Quote"/>
    <w:basedOn w:val="prastasis"/>
    <w:next w:val="prastasis"/>
    <w:link w:val="CitataDiagrama"/>
    <w:uiPriority w:val="29"/>
    <w:qFormat/>
    <w:rsid w:val="0007631F"/>
    <w:rPr>
      <w:i/>
      <w:iCs/>
      <w:color w:val="000000" w:themeColor="text1"/>
    </w:rPr>
  </w:style>
  <w:style w:type="character" w:customStyle="1" w:styleId="CitataDiagrama">
    <w:name w:val="Citata Diagrama"/>
    <w:basedOn w:val="Numatytasispastraiposriftas"/>
    <w:link w:val="Citata"/>
    <w:uiPriority w:val="29"/>
    <w:rsid w:val="0007631F"/>
    <w:rPr>
      <w:i/>
      <w:iCs/>
      <w:color w:val="000000" w:themeColor="text1"/>
    </w:rPr>
  </w:style>
  <w:style w:type="character" w:styleId="Hipersaitas">
    <w:name w:val="Hyperlink"/>
    <w:basedOn w:val="Numatytasispastraiposriftas"/>
    <w:uiPriority w:val="99"/>
    <w:unhideWhenUsed/>
    <w:rsid w:val="00224722"/>
    <w:rPr>
      <w:color w:val="0563C1" w:themeColor="hyperlink"/>
      <w:u w:val="single"/>
    </w:rPr>
  </w:style>
  <w:style w:type="paragraph" w:styleId="Antrats">
    <w:name w:val="header"/>
    <w:basedOn w:val="prastasis"/>
    <w:link w:val="AntratsDiagrama"/>
    <w:uiPriority w:val="99"/>
    <w:unhideWhenUsed/>
    <w:rsid w:val="0047402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7402E"/>
  </w:style>
  <w:style w:type="paragraph" w:styleId="Porat">
    <w:name w:val="footer"/>
    <w:basedOn w:val="prastasis"/>
    <w:link w:val="PoratDiagrama"/>
    <w:uiPriority w:val="99"/>
    <w:unhideWhenUsed/>
    <w:rsid w:val="0047402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740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570407">
      <w:bodyDiv w:val="1"/>
      <w:marLeft w:val="0"/>
      <w:marRight w:val="0"/>
      <w:marTop w:val="0"/>
      <w:marBottom w:val="0"/>
      <w:divBdr>
        <w:top w:val="none" w:sz="0" w:space="0" w:color="auto"/>
        <w:left w:val="none" w:sz="0" w:space="0" w:color="auto"/>
        <w:bottom w:val="none" w:sz="0" w:space="0" w:color="auto"/>
        <w:right w:val="none" w:sz="0" w:space="0" w:color="auto"/>
      </w:divBdr>
    </w:div>
    <w:div w:id="824009679">
      <w:bodyDiv w:val="1"/>
      <w:marLeft w:val="0"/>
      <w:marRight w:val="0"/>
      <w:marTop w:val="0"/>
      <w:marBottom w:val="0"/>
      <w:divBdr>
        <w:top w:val="none" w:sz="0" w:space="0" w:color="auto"/>
        <w:left w:val="none" w:sz="0" w:space="0" w:color="auto"/>
        <w:bottom w:val="none" w:sz="0" w:space="0" w:color="auto"/>
        <w:right w:val="none" w:sz="0" w:space="0" w:color="auto"/>
      </w:divBdr>
    </w:div>
    <w:div w:id="852838293">
      <w:bodyDiv w:val="1"/>
      <w:marLeft w:val="0"/>
      <w:marRight w:val="0"/>
      <w:marTop w:val="0"/>
      <w:marBottom w:val="0"/>
      <w:divBdr>
        <w:top w:val="none" w:sz="0" w:space="0" w:color="auto"/>
        <w:left w:val="none" w:sz="0" w:space="0" w:color="auto"/>
        <w:bottom w:val="none" w:sz="0" w:space="0" w:color="auto"/>
        <w:right w:val="none" w:sz="0" w:space="0" w:color="auto"/>
      </w:divBdr>
    </w:div>
    <w:div w:id="1103184423">
      <w:bodyDiv w:val="1"/>
      <w:marLeft w:val="0"/>
      <w:marRight w:val="0"/>
      <w:marTop w:val="0"/>
      <w:marBottom w:val="0"/>
      <w:divBdr>
        <w:top w:val="none" w:sz="0" w:space="0" w:color="auto"/>
        <w:left w:val="none" w:sz="0" w:space="0" w:color="auto"/>
        <w:bottom w:val="none" w:sz="0" w:space="0" w:color="auto"/>
        <w:right w:val="none" w:sz="0" w:space="0" w:color="auto"/>
      </w:divBdr>
    </w:div>
    <w:div w:id="1111897952">
      <w:bodyDiv w:val="1"/>
      <w:marLeft w:val="0"/>
      <w:marRight w:val="0"/>
      <w:marTop w:val="0"/>
      <w:marBottom w:val="0"/>
      <w:divBdr>
        <w:top w:val="none" w:sz="0" w:space="0" w:color="auto"/>
        <w:left w:val="none" w:sz="0" w:space="0" w:color="auto"/>
        <w:bottom w:val="none" w:sz="0" w:space="0" w:color="auto"/>
        <w:right w:val="none" w:sz="0" w:space="0" w:color="auto"/>
      </w:divBdr>
    </w:div>
    <w:div w:id="1144421624">
      <w:bodyDiv w:val="1"/>
      <w:marLeft w:val="0"/>
      <w:marRight w:val="0"/>
      <w:marTop w:val="0"/>
      <w:marBottom w:val="0"/>
      <w:divBdr>
        <w:top w:val="none" w:sz="0" w:space="0" w:color="auto"/>
        <w:left w:val="none" w:sz="0" w:space="0" w:color="auto"/>
        <w:bottom w:val="none" w:sz="0" w:space="0" w:color="auto"/>
        <w:right w:val="none" w:sz="0" w:space="0" w:color="auto"/>
      </w:divBdr>
    </w:div>
    <w:div w:id="1249852552">
      <w:bodyDiv w:val="1"/>
      <w:marLeft w:val="0"/>
      <w:marRight w:val="0"/>
      <w:marTop w:val="0"/>
      <w:marBottom w:val="0"/>
      <w:divBdr>
        <w:top w:val="none" w:sz="0" w:space="0" w:color="auto"/>
        <w:left w:val="none" w:sz="0" w:space="0" w:color="auto"/>
        <w:bottom w:val="none" w:sz="0" w:space="0" w:color="auto"/>
        <w:right w:val="none" w:sz="0" w:space="0" w:color="auto"/>
      </w:divBdr>
    </w:div>
    <w:div w:id="1705861884">
      <w:bodyDiv w:val="1"/>
      <w:marLeft w:val="0"/>
      <w:marRight w:val="0"/>
      <w:marTop w:val="0"/>
      <w:marBottom w:val="0"/>
      <w:divBdr>
        <w:top w:val="none" w:sz="0" w:space="0" w:color="auto"/>
        <w:left w:val="none" w:sz="0" w:space="0" w:color="auto"/>
        <w:bottom w:val="none" w:sz="0" w:space="0" w:color="auto"/>
        <w:right w:val="none" w:sz="0" w:space="0" w:color="auto"/>
      </w:divBdr>
    </w:div>
    <w:div w:id="1771659672">
      <w:bodyDiv w:val="1"/>
      <w:marLeft w:val="0"/>
      <w:marRight w:val="0"/>
      <w:marTop w:val="0"/>
      <w:marBottom w:val="0"/>
      <w:divBdr>
        <w:top w:val="none" w:sz="0" w:space="0" w:color="auto"/>
        <w:left w:val="none" w:sz="0" w:space="0" w:color="auto"/>
        <w:bottom w:val="none" w:sz="0" w:space="0" w:color="auto"/>
        <w:right w:val="none" w:sz="0" w:space="0" w:color="auto"/>
      </w:divBdr>
    </w:div>
    <w:div w:id="1912036404">
      <w:bodyDiv w:val="1"/>
      <w:marLeft w:val="0"/>
      <w:marRight w:val="0"/>
      <w:marTop w:val="0"/>
      <w:marBottom w:val="0"/>
      <w:divBdr>
        <w:top w:val="none" w:sz="0" w:space="0" w:color="auto"/>
        <w:left w:val="none" w:sz="0" w:space="0" w:color="auto"/>
        <w:bottom w:val="none" w:sz="0" w:space="0" w:color="auto"/>
        <w:right w:val="none" w:sz="0" w:space="0" w:color="auto"/>
      </w:divBdr>
    </w:div>
    <w:div w:id="194379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lt/dokumentai/2014-2020-m-rekomendacijos-del-projektu-islaidu-atitikties-europos-sajungos-strukturiniu-fondu-reikalavimam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59851-6745-4E07-9714-6B6C51149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623</TotalTime>
  <Pages>20</Pages>
  <Words>24121</Words>
  <Characters>13750</Characters>
  <Application>Microsoft Office Word</Application>
  <DocSecurity>0</DocSecurity>
  <Lines>114</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Ulkienė Rita</dc:creator>
  <cp:lastModifiedBy>Abdulskytė Jūratė</cp:lastModifiedBy>
  <cp:revision>43</cp:revision>
  <cp:lastPrinted>2017-04-13T08:18:00Z</cp:lastPrinted>
  <dcterms:created xsi:type="dcterms:W3CDTF">2017-04-03T11:10:00Z</dcterms:created>
  <dcterms:modified xsi:type="dcterms:W3CDTF">2017-04-18T11:47:00Z</dcterms:modified>
</cp:coreProperties>
</file>