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1FF5F" w14:textId="2B4FDCE3" w:rsidR="000D0A8B" w:rsidRPr="00EF1000" w:rsidRDefault="008F3C0B" w:rsidP="000D0A8B">
      <w:pPr>
        <w:pStyle w:val="Titulinispavadinimas"/>
      </w:pPr>
      <w:r w:rsidRPr="008F3C0B">
        <w:t xml:space="preserve">2007–2013 m. </w:t>
      </w:r>
      <w:r>
        <w:t>Techninės paramos</w:t>
      </w:r>
      <w:r w:rsidRPr="008F3C0B">
        <w:t xml:space="preserve"> veiksmų programos pasiektų tikslų </w:t>
      </w:r>
      <w:r w:rsidR="00830AAE">
        <w:t>ir uždavinių vertinimo ataskaitos santrauka</w:t>
      </w:r>
      <w:r w:rsidR="00B06B6F" w:rsidRPr="00EF1000">
        <w:t xml:space="preserve"> </w:t>
      </w:r>
    </w:p>
    <w:p w14:paraId="256EBB4D" w14:textId="77777777" w:rsidR="00B06B6F" w:rsidRPr="00EF1000" w:rsidRDefault="00B06B6F" w:rsidP="000D0A8B">
      <w:pPr>
        <w:pStyle w:val="Tituliniosubpavadinimas"/>
        <w:rPr>
          <w:sz w:val="44"/>
          <w:szCs w:val="44"/>
        </w:rPr>
      </w:pPr>
    </w:p>
    <w:p w14:paraId="24144002" w14:textId="09F0F27F" w:rsidR="000D0A8B" w:rsidRPr="008F3C0B" w:rsidRDefault="008F3C0B" w:rsidP="008F3C0B">
      <w:pPr>
        <w:pStyle w:val="Tituliniosubpavadinimas"/>
        <w:ind w:left="2127"/>
        <w:rPr>
          <w:sz w:val="28"/>
          <w:szCs w:val="28"/>
        </w:rPr>
      </w:pPr>
      <w:r w:rsidRPr="008F3C0B">
        <w:rPr>
          <w:sz w:val="28"/>
          <w:szCs w:val="28"/>
        </w:rPr>
        <w:t xml:space="preserve">Šis dokumentas yra </w:t>
      </w:r>
      <w:r w:rsidR="00AA240A">
        <w:rPr>
          <w:sz w:val="28"/>
          <w:szCs w:val="28"/>
        </w:rPr>
        <w:t>„K</w:t>
      </w:r>
      <w:r w:rsidRPr="008F3C0B">
        <w:rPr>
          <w:sz w:val="28"/>
          <w:szCs w:val="28"/>
        </w:rPr>
        <w:t>iekybinio ir kokybinio 2007–2013 m. veiksmų programų pasiektų tikslų ir uždavinių</w:t>
      </w:r>
      <w:r w:rsidR="00AA240A">
        <w:rPr>
          <w:sz w:val="28"/>
          <w:szCs w:val="28"/>
        </w:rPr>
        <w:t>“ integruotos</w:t>
      </w:r>
      <w:r w:rsidRPr="008F3C0B">
        <w:rPr>
          <w:sz w:val="28"/>
          <w:szCs w:val="28"/>
        </w:rPr>
        <w:t xml:space="preserve"> vertinimo ataskaitos </w:t>
      </w:r>
      <w:r w:rsidR="00830AAE">
        <w:rPr>
          <w:sz w:val="28"/>
          <w:szCs w:val="28"/>
        </w:rPr>
        <w:t>8</w:t>
      </w:r>
      <w:r w:rsidRPr="008F3C0B">
        <w:rPr>
          <w:sz w:val="28"/>
          <w:szCs w:val="28"/>
        </w:rPr>
        <w:t xml:space="preserve"> priedas</w:t>
      </w:r>
    </w:p>
    <w:p w14:paraId="37E847B2" w14:textId="77777777" w:rsidR="000D0A8B" w:rsidRPr="00EF1000" w:rsidRDefault="000D0A8B" w:rsidP="000D0A8B">
      <w:pPr>
        <w:pStyle w:val="Tituliniodata"/>
      </w:pPr>
    </w:p>
    <w:p w14:paraId="4DCFB7CA" w14:textId="77777777" w:rsidR="000D0A8B" w:rsidRPr="00EF1000" w:rsidRDefault="000D0A8B" w:rsidP="000D0A8B">
      <w:pPr>
        <w:pStyle w:val="Titulinionuoroda"/>
      </w:pPr>
    </w:p>
    <w:p w14:paraId="34CA9CC5" w14:textId="77777777" w:rsidR="000D0A8B" w:rsidRPr="00EF1000" w:rsidRDefault="000D0A8B" w:rsidP="000D0A8B">
      <w:pPr>
        <w:pStyle w:val="Titulinionuoroda"/>
      </w:pPr>
    </w:p>
    <w:p w14:paraId="5BED09FB" w14:textId="77777777" w:rsidR="000D0A8B" w:rsidRPr="00EF1000" w:rsidRDefault="000D0A8B" w:rsidP="000D0A8B">
      <w:pPr>
        <w:pStyle w:val="Titulinionuoroda"/>
      </w:pPr>
    </w:p>
    <w:p w14:paraId="2FA4C8E9" w14:textId="77777777" w:rsidR="000D0A8B" w:rsidRPr="00EF1000" w:rsidRDefault="000D0A8B" w:rsidP="000D0A8B">
      <w:pPr>
        <w:pStyle w:val="Titulinionuoroda"/>
        <w:rPr>
          <w:lang w:eastAsia="lt-LT"/>
        </w:rPr>
      </w:pPr>
    </w:p>
    <w:p w14:paraId="5FBC6D9B" w14:textId="77777777" w:rsidR="000D0A8B" w:rsidRPr="00EF1000" w:rsidRDefault="000D0A8B" w:rsidP="000D0A8B">
      <w:pPr>
        <w:pStyle w:val="Titulinionuoroda"/>
        <w:rPr>
          <w:lang w:eastAsia="lt-LT"/>
        </w:rPr>
      </w:pPr>
    </w:p>
    <w:p w14:paraId="5AC5C0C7" w14:textId="77777777" w:rsidR="000D0A8B" w:rsidRPr="00EF1000" w:rsidRDefault="000D0A8B" w:rsidP="000D0A8B">
      <w:pPr>
        <w:pStyle w:val="Titulinionuoroda"/>
        <w:rPr>
          <w:lang w:eastAsia="lt-LT"/>
        </w:rPr>
      </w:pPr>
    </w:p>
    <w:p w14:paraId="6F817A97" w14:textId="77777777" w:rsidR="000D0A8B" w:rsidRPr="00EF1000" w:rsidRDefault="000D0A8B" w:rsidP="000D0A8B">
      <w:pPr>
        <w:pStyle w:val="Titulinionuoroda"/>
        <w:rPr>
          <w:lang w:eastAsia="lt-LT"/>
        </w:rPr>
      </w:pPr>
    </w:p>
    <w:p w14:paraId="5548ED10" w14:textId="77777777" w:rsidR="000D0A8B" w:rsidRPr="00EF1000" w:rsidRDefault="000D0A8B" w:rsidP="000D0A8B">
      <w:pPr>
        <w:pStyle w:val="Titulinionuoroda"/>
        <w:rPr>
          <w:lang w:eastAsia="lt-LT"/>
        </w:rPr>
      </w:pPr>
    </w:p>
    <w:p w14:paraId="69BB628A" w14:textId="77777777" w:rsidR="000D0A8B" w:rsidRPr="00EF1000" w:rsidRDefault="000D0A8B" w:rsidP="000D0A8B">
      <w:pPr>
        <w:pStyle w:val="Titulinionuoroda"/>
        <w:rPr>
          <w:lang w:eastAsia="lt-LT"/>
        </w:rPr>
      </w:pPr>
      <w:r w:rsidRPr="00EF1000">
        <w:rPr>
          <w:noProof/>
          <w:lang w:eastAsia="lt-LT"/>
        </w:rPr>
        <w:drawing>
          <wp:inline distT="0" distB="0" distL="0" distR="0" wp14:anchorId="3C88B781" wp14:editId="63F4B098">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54C03F45" w14:textId="77777777" w:rsidR="000D0A8B" w:rsidRPr="00EF1000" w:rsidRDefault="000D0A8B" w:rsidP="000D0A8B">
      <w:pPr>
        <w:pStyle w:val="Titulinionuoroda"/>
        <w:rPr>
          <w:lang w:eastAsia="lt-LT"/>
        </w:rPr>
      </w:pPr>
    </w:p>
    <w:p w14:paraId="6E480C8F" w14:textId="77777777" w:rsidR="000D0A8B" w:rsidRPr="00EF1000" w:rsidRDefault="000D0A8B" w:rsidP="000D0A8B">
      <w:pPr>
        <w:pStyle w:val="Titulinionuoroda"/>
        <w:rPr>
          <w:lang w:eastAsia="lt-LT"/>
        </w:rPr>
      </w:pPr>
    </w:p>
    <w:p w14:paraId="5D16C9A0" w14:textId="77777777" w:rsidR="000D0A8B" w:rsidRPr="00EF1000" w:rsidRDefault="000D0A8B" w:rsidP="000D0A8B">
      <w:pPr>
        <w:pStyle w:val="Titulinionuoroda"/>
      </w:pPr>
    </w:p>
    <w:p w14:paraId="4E41ECBF" w14:textId="77777777" w:rsidR="000D0A8B" w:rsidRPr="00EF1000" w:rsidRDefault="000D0A8B" w:rsidP="000D0A8B">
      <w:pPr>
        <w:pStyle w:val="Titulinionuoroda"/>
      </w:pPr>
    </w:p>
    <w:p w14:paraId="509C74F1" w14:textId="77777777" w:rsidR="000D0A8B" w:rsidRPr="00EF1000" w:rsidRDefault="000D0A8B" w:rsidP="000D0A8B">
      <w:pPr>
        <w:pStyle w:val="Titulinionuoroda"/>
      </w:pPr>
    </w:p>
    <w:p w14:paraId="1D3F25F5" w14:textId="3FE83505" w:rsidR="000D0A8B" w:rsidRPr="00EF1000" w:rsidRDefault="000D0A8B" w:rsidP="000D0A8B">
      <w:pPr>
        <w:pStyle w:val="Titulinionuoroda"/>
      </w:pPr>
      <w:r w:rsidRPr="00EF1000">
        <w:t>Vertinimas atli</w:t>
      </w:r>
      <w:r w:rsidR="008F3C0B">
        <w:t>kt</w:t>
      </w:r>
      <w:r w:rsidRPr="00EF1000">
        <w:t>as pagal 2016 m. gegužės 16 d. paslaugų teikimo sutartį Nr. 14P-40 tarp Lietuvos Respublikos finansų ministerijos ir ūkio subjektų grupės UAB „ESTEP Vilnius“ ir UAB “Visionary Analytics“</w:t>
      </w:r>
      <w:bookmarkStart w:id="0" w:name="_GoBack"/>
      <w:bookmarkEnd w:id="0"/>
    </w:p>
    <w:p w14:paraId="131255B0" w14:textId="77777777" w:rsidR="001B4802" w:rsidRPr="00EF1000" w:rsidRDefault="001B4802" w:rsidP="000D0A8B">
      <w:pPr>
        <w:pStyle w:val="Titulinionuoroda"/>
      </w:pPr>
    </w:p>
    <w:p w14:paraId="1A9FEAC5" w14:textId="77777777" w:rsidR="000D0A8B" w:rsidRPr="00EF1000" w:rsidRDefault="000D0A8B" w:rsidP="000D0A8B">
      <w:pPr>
        <w:pStyle w:val="Titulinionuoroda"/>
        <w:sectPr w:rsidR="000D0A8B" w:rsidRPr="00EF1000" w:rsidSect="00780208">
          <w:footerReference w:type="default" r:id="rId9"/>
          <w:headerReference w:type="first" r:id="rId10"/>
          <w:type w:val="nextColumn"/>
          <w:pgSz w:w="11906" w:h="16838"/>
          <w:pgMar w:top="1134" w:right="1134" w:bottom="851" w:left="1134" w:header="567" w:footer="567" w:gutter="0"/>
          <w:cols w:space="1296"/>
          <w:titlePg/>
          <w:docGrid w:linePitch="360"/>
        </w:sectPr>
      </w:pPr>
    </w:p>
    <w:p w14:paraId="160141F8" w14:textId="77777777" w:rsidR="00830AAE" w:rsidRPr="00830AAE" w:rsidRDefault="00830AAE" w:rsidP="00830AAE">
      <w:pPr>
        <w:shd w:val="clear" w:color="auto" w:fill="DEEAF6" w:themeFill="accent1" w:themeFillTint="33"/>
        <w:jc w:val="center"/>
        <w:rPr>
          <w:rFonts w:ascii="Calibri" w:hAnsi="Calibri"/>
          <w:b/>
          <w:sz w:val="22"/>
          <w:szCs w:val="22"/>
        </w:rPr>
      </w:pPr>
    </w:p>
    <w:p w14:paraId="494C7387" w14:textId="77777777" w:rsidR="00830AAE" w:rsidRPr="00830AAE" w:rsidRDefault="00830AAE" w:rsidP="00830AAE">
      <w:pPr>
        <w:shd w:val="clear" w:color="auto" w:fill="DEEAF6" w:themeFill="accent1" w:themeFillTint="33"/>
        <w:jc w:val="center"/>
        <w:rPr>
          <w:rFonts w:ascii="Cambria" w:eastAsia="Times New Roman" w:hAnsi="Cambria"/>
          <w:b/>
          <w:bCs/>
          <w:caps/>
          <w:color w:val="4181B6"/>
          <w:kern w:val="32"/>
          <w:lang w:eastAsia="lt-LT"/>
        </w:rPr>
      </w:pPr>
      <w:r w:rsidRPr="00830AAE">
        <w:rPr>
          <w:rFonts w:ascii="Cambria" w:eastAsia="Times New Roman" w:hAnsi="Cambria"/>
          <w:b/>
          <w:bCs/>
          <w:caps/>
          <w:color w:val="4181B6"/>
          <w:kern w:val="32"/>
          <w:lang w:eastAsia="lt-LT"/>
        </w:rPr>
        <w:t>ES investicijų tikslai ir jiems įgyvendinti skirtos lėšos</w:t>
      </w:r>
    </w:p>
    <w:p w14:paraId="14F8D0DF" w14:textId="77777777" w:rsidR="00830AAE" w:rsidRPr="00830AAE" w:rsidRDefault="00830AAE" w:rsidP="00830AAE">
      <w:pPr>
        <w:shd w:val="clear" w:color="auto" w:fill="DEEAF6" w:themeFill="accent1" w:themeFillTint="33"/>
        <w:jc w:val="center"/>
        <w:rPr>
          <w:rFonts w:ascii="Cambria" w:hAnsi="Cambria"/>
          <w:b/>
          <w:sz w:val="22"/>
          <w:szCs w:val="22"/>
        </w:rPr>
      </w:pPr>
    </w:p>
    <w:p w14:paraId="2871B1C9" w14:textId="77777777" w:rsidR="00830AAE" w:rsidRPr="00830AAE" w:rsidRDefault="00830AAE" w:rsidP="00830AAE">
      <w:pPr>
        <w:ind w:firstLine="851"/>
        <w:jc w:val="both"/>
        <w:rPr>
          <w:rFonts w:ascii="Cambria" w:hAnsi="Cambria"/>
          <w:sz w:val="22"/>
          <w:szCs w:val="22"/>
        </w:rPr>
      </w:pPr>
    </w:p>
    <w:p w14:paraId="2CBE3D65" w14:textId="77777777" w:rsidR="00830AAE" w:rsidRPr="00830AAE" w:rsidRDefault="00830AAE" w:rsidP="00830AAE">
      <w:pPr>
        <w:jc w:val="both"/>
        <w:rPr>
          <w:rFonts w:ascii="Cambria" w:hAnsi="Cambria"/>
          <w:sz w:val="22"/>
          <w:szCs w:val="22"/>
        </w:rPr>
      </w:pPr>
      <w:r w:rsidRPr="00830AAE">
        <w:rPr>
          <w:rFonts w:ascii="Cambria" w:hAnsi="Cambria"/>
          <w:sz w:val="22"/>
          <w:szCs w:val="22"/>
        </w:rPr>
        <w:t>Techninės paramos veiksmų programa (toliau – TPVP) buvo patvirtinta 2007 m. lapkričio 22 d. Europos Komisijos sprendimu Nr. K(2007)6717. Tai specialioji veiksmų programa, kuri buvo skirta administruoti teminėms 2007–2013 m. Europos Sąjungos (toliau – ES) struktūrinių fondų investicijų veiksmų programoms. Techninės paramos lėšos buvo skiriamos trims uždaviniams įgyvendinti:</w:t>
      </w:r>
    </w:p>
    <w:p w14:paraId="19460936" w14:textId="77777777" w:rsidR="00830AAE" w:rsidRPr="00830AAE" w:rsidRDefault="00830AAE" w:rsidP="00830AAE">
      <w:pPr>
        <w:jc w:val="both"/>
        <w:rPr>
          <w:rFonts w:ascii="Cambria" w:hAnsi="Cambria"/>
          <w:sz w:val="22"/>
          <w:szCs w:val="22"/>
        </w:rPr>
      </w:pPr>
    </w:p>
    <w:p w14:paraId="2EDC14F7" w14:textId="77777777" w:rsidR="00830AAE" w:rsidRPr="00830AAE" w:rsidRDefault="00830AAE" w:rsidP="00830AAE">
      <w:pPr>
        <w:numPr>
          <w:ilvl w:val="0"/>
          <w:numId w:val="23"/>
        </w:numPr>
        <w:ind w:left="426" w:hanging="426"/>
        <w:jc w:val="both"/>
        <w:rPr>
          <w:rFonts w:ascii="Cambria" w:hAnsi="Cambria"/>
          <w:sz w:val="22"/>
          <w:szCs w:val="22"/>
        </w:rPr>
      </w:pPr>
      <w:r w:rsidRPr="00830AAE">
        <w:rPr>
          <w:rFonts w:ascii="Cambria" w:hAnsi="Cambria"/>
          <w:sz w:val="22"/>
          <w:szCs w:val="22"/>
        </w:rPr>
        <w:t xml:space="preserve">ES struktūrinių fondų lėšų </w:t>
      </w:r>
      <w:r w:rsidRPr="00830AAE">
        <w:rPr>
          <w:rFonts w:ascii="Cambria" w:hAnsi="Cambria"/>
          <w:b/>
          <w:color w:val="2E74B5" w:themeColor="accent1" w:themeShade="BF"/>
          <w:sz w:val="22"/>
          <w:szCs w:val="22"/>
        </w:rPr>
        <w:t>administravimo</w:t>
      </w:r>
      <w:r w:rsidRPr="00830AAE">
        <w:rPr>
          <w:rFonts w:ascii="Cambria" w:hAnsi="Cambria"/>
          <w:color w:val="2E74B5" w:themeColor="accent1" w:themeShade="BF"/>
          <w:sz w:val="22"/>
          <w:szCs w:val="22"/>
        </w:rPr>
        <w:t xml:space="preserve"> </w:t>
      </w:r>
      <w:r w:rsidRPr="00830AAE">
        <w:rPr>
          <w:rFonts w:ascii="Cambria" w:hAnsi="Cambria"/>
          <w:b/>
          <w:color w:val="2E74B5" w:themeColor="accent1" w:themeShade="BF"/>
          <w:sz w:val="22"/>
          <w:szCs w:val="22"/>
        </w:rPr>
        <w:t>sistemai sukurti</w:t>
      </w:r>
      <w:r w:rsidRPr="00830AAE">
        <w:rPr>
          <w:rFonts w:ascii="Cambria" w:hAnsi="Cambria"/>
          <w:color w:val="2E74B5" w:themeColor="accent1" w:themeShade="BF"/>
          <w:sz w:val="22"/>
          <w:szCs w:val="22"/>
        </w:rPr>
        <w:t xml:space="preserve"> </w:t>
      </w:r>
      <w:r w:rsidRPr="00830AAE">
        <w:rPr>
          <w:rFonts w:ascii="Cambria" w:hAnsi="Cambria"/>
          <w:sz w:val="22"/>
          <w:szCs w:val="22"/>
        </w:rPr>
        <w:t xml:space="preserve">ir efektyviam jos funkcionavimui užtikrinti, </w:t>
      </w:r>
    </w:p>
    <w:p w14:paraId="4C1D11FC" w14:textId="77777777" w:rsidR="00830AAE" w:rsidRPr="00830AAE" w:rsidRDefault="00830AAE" w:rsidP="00830AAE">
      <w:pPr>
        <w:numPr>
          <w:ilvl w:val="0"/>
          <w:numId w:val="23"/>
        </w:numPr>
        <w:ind w:left="426" w:hanging="426"/>
        <w:jc w:val="both"/>
        <w:rPr>
          <w:rFonts w:ascii="Cambria" w:hAnsi="Cambria"/>
          <w:sz w:val="22"/>
          <w:szCs w:val="22"/>
        </w:rPr>
      </w:pPr>
      <w:r w:rsidRPr="00830AAE">
        <w:rPr>
          <w:rFonts w:ascii="Cambria" w:hAnsi="Cambria"/>
          <w:sz w:val="22"/>
          <w:szCs w:val="22"/>
        </w:rPr>
        <w:t xml:space="preserve">ES struktūrinių fondų investicijų </w:t>
      </w:r>
      <w:r w:rsidRPr="00830AAE">
        <w:rPr>
          <w:rFonts w:ascii="Cambria" w:hAnsi="Cambria"/>
          <w:b/>
          <w:color w:val="2E74B5" w:themeColor="accent1" w:themeShade="BF"/>
          <w:sz w:val="22"/>
          <w:szCs w:val="22"/>
        </w:rPr>
        <w:t>viešinimui ir informavimui</w:t>
      </w:r>
      <w:r w:rsidRPr="00830AAE">
        <w:rPr>
          <w:rFonts w:ascii="Cambria" w:hAnsi="Cambria"/>
          <w:color w:val="2E74B5" w:themeColor="accent1" w:themeShade="BF"/>
          <w:sz w:val="22"/>
          <w:szCs w:val="22"/>
        </w:rPr>
        <w:t xml:space="preserve"> </w:t>
      </w:r>
      <w:r w:rsidRPr="00830AAE">
        <w:rPr>
          <w:rFonts w:ascii="Cambria" w:hAnsi="Cambria"/>
          <w:sz w:val="22"/>
          <w:szCs w:val="22"/>
        </w:rPr>
        <w:t>apie jas, bei</w:t>
      </w:r>
    </w:p>
    <w:p w14:paraId="1247CA9D" w14:textId="77777777" w:rsidR="00830AAE" w:rsidRPr="00830AAE" w:rsidRDefault="00830AAE" w:rsidP="00830AAE">
      <w:pPr>
        <w:numPr>
          <w:ilvl w:val="0"/>
          <w:numId w:val="23"/>
        </w:numPr>
        <w:ind w:left="426" w:hanging="426"/>
        <w:jc w:val="both"/>
        <w:rPr>
          <w:rFonts w:ascii="Cambria" w:hAnsi="Cambria"/>
          <w:sz w:val="22"/>
          <w:szCs w:val="22"/>
        </w:rPr>
      </w:pPr>
      <w:r w:rsidRPr="00830AAE">
        <w:rPr>
          <w:rFonts w:ascii="Cambria" w:hAnsi="Cambria"/>
          <w:sz w:val="22"/>
          <w:szCs w:val="22"/>
        </w:rPr>
        <w:t xml:space="preserve">ES struktūrinių fondų lėšų panaudojimo </w:t>
      </w:r>
      <w:r w:rsidRPr="00830AAE">
        <w:rPr>
          <w:rFonts w:ascii="Cambria" w:hAnsi="Cambria"/>
          <w:b/>
          <w:color w:val="2E74B5" w:themeColor="accent1" w:themeShade="BF"/>
          <w:sz w:val="22"/>
          <w:szCs w:val="22"/>
        </w:rPr>
        <w:t>vertinimui</w:t>
      </w:r>
      <w:r w:rsidRPr="00830AAE">
        <w:rPr>
          <w:rFonts w:ascii="Cambria" w:hAnsi="Cambria"/>
          <w:sz w:val="22"/>
          <w:szCs w:val="22"/>
        </w:rPr>
        <w:t>.</w:t>
      </w:r>
    </w:p>
    <w:p w14:paraId="6734A93F" w14:textId="77777777" w:rsidR="00830AAE" w:rsidRPr="00830AAE" w:rsidRDefault="00830AAE" w:rsidP="00830AAE">
      <w:pPr>
        <w:ind w:firstLine="851"/>
        <w:jc w:val="both"/>
        <w:rPr>
          <w:rFonts w:ascii="Cambria" w:hAnsi="Cambria"/>
          <w:sz w:val="22"/>
          <w:szCs w:val="22"/>
        </w:rPr>
      </w:pPr>
    </w:p>
    <w:p w14:paraId="6A4DC946" w14:textId="77777777" w:rsidR="00830AAE" w:rsidRPr="00830AAE" w:rsidRDefault="00830AAE" w:rsidP="00830AAE">
      <w:pPr>
        <w:jc w:val="both"/>
        <w:rPr>
          <w:rFonts w:ascii="Cambria" w:hAnsi="Cambria"/>
          <w:sz w:val="22"/>
          <w:szCs w:val="22"/>
        </w:rPr>
      </w:pPr>
      <w:r w:rsidRPr="00830AAE">
        <w:rPr>
          <w:rFonts w:ascii="Cambria" w:hAnsi="Cambria"/>
          <w:b/>
          <w:i/>
          <w:noProof/>
          <w:sz w:val="22"/>
          <w:szCs w:val="22"/>
          <w:lang w:eastAsia="lt-LT"/>
        </w:rPr>
        <mc:AlternateContent>
          <mc:Choice Requires="wps">
            <w:drawing>
              <wp:anchor distT="0" distB="0" distL="114300" distR="114300" simplePos="0" relativeHeight="251660288" behindDoc="0" locked="0" layoutInCell="1" allowOverlap="1" wp14:anchorId="458E8DE6" wp14:editId="08E67EDC">
                <wp:simplePos x="0" y="0"/>
                <wp:positionH relativeFrom="column">
                  <wp:posOffset>2381885</wp:posOffset>
                </wp:positionH>
                <wp:positionV relativeFrom="paragraph">
                  <wp:posOffset>39370</wp:posOffset>
                </wp:positionV>
                <wp:extent cx="3596005" cy="2450465"/>
                <wp:effectExtent l="0" t="0" r="4445" b="6985"/>
                <wp:wrapSquare wrapText="bothSides"/>
                <wp:docPr id="6" name="Text Box 6"/>
                <wp:cNvGraphicFramePr/>
                <a:graphic xmlns:a="http://schemas.openxmlformats.org/drawingml/2006/main">
                  <a:graphicData uri="http://schemas.microsoft.com/office/word/2010/wordprocessingShape">
                    <wps:wsp>
                      <wps:cNvSpPr txBox="1"/>
                      <wps:spPr>
                        <a:xfrm>
                          <a:off x="0" y="0"/>
                          <a:ext cx="3596005" cy="2450465"/>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21F878" w14:textId="77777777" w:rsidR="00830AAE" w:rsidRDefault="00830AAE" w:rsidP="00830AAE">
                            <w:pPr>
                              <w:jc w:val="both"/>
                              <w:rPr>
                                <w:color w:val="000000"/>
                              </w:rPr>
                            </w:pPr>
                            <w:r w:rsidRPr="00352AF5">
                              <w:rPr>
                                <w:noProof/>
                                <w:lang w:eastAsia="lt-LT"/>
                              </w:rPr>
                              <w:drawing>
                                <wp:inline distT="0" distB="0" distL="0" distR="0" wp14:anchorId="541AA971" wp14:editId="1DE340ED">
                                  <wp:extent cx="3607435" cy="2389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2743" cy="2393148"/>
                                          </a:xfrm>
                                          <a:prstGeom prst="rect">
                                            <a:avLst/>
                                          </a:prstGeom>
                                          <a:noFill/>
                                          <a:ln>
                                            <a:noFill/>
                                          </a:ln>
                                        </pic:spPr>
                                      </pic:pic>
                                    </a:graphicData>
                                  </a:graphic>
                                </wp:inline>
                              </w:drawing>
                            </w:r>
                          </w:p>
                          <w:p w14:paraId="0A45D47C" w14:textId="77777777" w:rsidR="00830AAE" w:rsidRPr="009C1061" w:rsidRDefault="00830AAE" w:rsidP="00830AAE">
                            <w:pPr>
                              <w:jc w:val="both"/>
                              <w:rPr>
                                <w:color w:val="000000"/>
                              </w:rPr>
                            </w:pPr>
                            <w:r w:rsidRPr="009C1061">
                              <w:rPr>
                                <w:color w:val="000000"/>
                              </w:rPr>
                              <w:t xml:space="preserve"> </w:t>
                            </w:r>
                          </w:p>
                          <w:p w14:paraId="33F55810" w14:textId="77777777" w:rsidR="00830AAE" w:rsidRPr="009C1061" w:rsidRDefault="00830AAE" w:rsidP="00830AAE">
                            <w:pPr>
                              <w:ind w:firstLine="709"/>
                              <w:jc w:val="both"/>
                              <w:rPr>
                                <w:color w:val="000000"/>
                              </w:rPr>
                            </w:pPr>
                          </w:p>
                          <w:p w14:paraId="66402E6F" w14:textId="77777777" w:rsidR="00830AAE" w:rsidRDefault="00830AAE" w:rsidP="0083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E8DE6" id="_x0000_t202" coordsize="21600,21600" o:spt="202" path="m,l,21600r21600,l21600,xe">
                <v:stroke joinstyle="miter"/>
                <v:path gradientshapeok="t" o:connecttype="rect"/>
              </v:shapetype>
              <v:shape id="Text Box 6" o:spid="_x0000_s1026" type="#_x0000_t202" style="position:absolute;left:0;text-align:left;margin-left:187.55pt;margin-top:3.1pt;width:283.15pt;height:19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" fillcolor="#deebf7" stroked="f">
                <v:textbox>
                  <w:txbxContent>
                    <w:p w14:paraId="3821F878" w14:textId="77777777" w:rsidR="00830AAE" w:rsidRDefault="00830AAE" w:rsidP="00830AAE">
                      <w:pPr>
                        <w:jc w:val="both"/>
                        <w:rPr>
                          <w:color w:val="000000"/>
                        </w:rPr>
                      </w:pPr>
                      <w:r w:rsidRPr="00352AF5">
                        <w:rPr>
                          <w:noProof/>
                          <w:lang w:eastAsia="lt-LT"/>
                        </w:rPr>
                        <w:drawing>
                          <wp:inline distT="0" distB="0" distL="0" distR="0" wp14:anchorId="541AA971" wp14:editId="1DE340ED">
                            <wp:extent cx="3607435" cy="2389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2743" cy="2393148"/>
                                    </a:xfrm>
                                    <a:prstGeom prst="rect">
                                      <a:avLst/>
                                    </a:prstGeom>
                                    <a:noFill/>
                                    <a:ln>
                                      <a:noFill/>
                                    </a:ln>
                                  </pic:spPr>
                                </pic:pic>
                              </a:graphicData>
                            </a:graphic>
                          </wp:inline>
                        </w:drawing>
                      </w:r>
                    </w:p>
                    <w:p w14:paraId="0A45D47C" w14:textId="77777777" w:rsidR="00830AAE" w:rsidRPr="009C1061" w:rsidRDefault="00830AAE" w:rsidP="00830AAE">
                      <w:pPr>
                        <w:jc w:val="both"/>
                        <w:rPr>
                          <w:color w:val="000000"/>
                        </w:rPr>
                      </w:pPr>
                      <w:r w:rsidRPr="009C1061">
                        <w:rPr>
                          <w:color w:val="000000"/>
                        </w:rPr>
                        <w:t xml:space="preserve"> </w:t>
                      </w:r>
                    </w:p>
                    <w:p w14:paraId="33F55810" w14:textId="77777777" w:rsidR="00830AAE" w:rsidRPr="009C1061" w:rsidRDefault="00830AAE" w:rsidP="00830AAE">
                      <w:pPr>
                        <w:ind w:firstLine="709"/>
                        <w:jc w:val="both"/>
                        <w:rPr>
                          <w:color w:val="000000"/>
                        </w:rPr>
                      </w:pPr>
                    </w:p>
                    <w:p w14:paraId="66402E6F" w14:textId="77777777" w:rsidR="00830AAE" w:rsidRDefault="00830AAE" w:rsidP="00830AAE"/>
                  </w:txbxContent>
                </v:textbox>
                <w10:wrap type="square"/>
              </v:shape>
            </w:pict>
          </mc:Fallback>
        </mc:AlternateContent>
      </w:r>
      <w:r w:rsidRPr="00830AAE">
        <w:rPr>
          <w:rFonts w:ascii="Cambria" w:hAnsi="Cambria"/>
          <w:sz w:val="22"/>
          <w:szCs w:val="22"/>
        </w:rPr>
        <w:t xml:space="preserve">Per 2007–2013 m. programinį laikotarpį iš viso buvo įgyvendinti 49 techninės paramos projektai, kuriems panaudota 83.290.433,19 eurų (t. y. 1,2 proc. visų 2007–2013 m. programinio laikotarpio ES investicijų). Projektai sudarė prielaidas tinkamai ir efektyviai vykdyti temines veiksmų programas, finansuotas ES struktūrinių fondų lėšomis. Be to, </w:t>
      </w:r>
      <w:r w:rsidRPr="00830AAE">
        <w:rPr>
          <w:rFonts w:ascii="Cambria" w:hAnsi="Cambria"/>
          <w:color w:val="000000"/>
          <w:sz w:val="22"/>
          <w:szCs w:val="22"/>
        </w:rPr>
        <w:t>2014–2015 m. TPVP lėšos buvo skiriamos pasirengti 2014–2020 m. ES fondų lėšų investavimui (buvo parengti strateginiai dokumentai, nacionaliniai teisės aktai, vidaus procedūros ir pan.).</w:t>
      </w:r>
    </w:p>
    <w:p w14:paraId="452F7824" w14:textId="77777777" w:rsidR="00830AAE" w:rsidRPr="00830AAE" w:rsidRDefault="00830AAE" w:rsidP="00830AAE">
      <w:pPr>
        <w:ind w:firstLine="851"/>
        <w:jc w:val="both"/>
        <w:rPr>
          <w:rFonts w:ascii="Cambria" w:hAnsi="Cambria"/>
          <w:sz w:val="22"/>
          <w:szCs w:val="22"/>
        </w:rPr>
      </w:pPr>
    </w:p>
    <w:p w14:paraId="4920E4A1" w14:textId="77777777" w:rsidR="00830AAE" w:rsidRPr="00830AAE" w:rsidRDefault="00830AAE" w:rsidP="00830AAE">
      <w:pPr>
        <w:rPr>
          <w:rFonts w:ascii="Cambria" w:hAnsi="Cambria"/>
          <w:sz w:val="22"/>
          <w:szCs w:val="22"/>
        </w:rPr>
      </w:pPr>
    </w:p>
    <w:p w14:paraId="0DEFCF61" w14:textId="77777777" w:rsidR="00830AAE" w:rsidRPr="00830AAE" w:rsidRDefault="00830AAE" w:rsidP="00830AAE">
      <w:pPr>
        <w:shd w:val="clear" w:color="auto" w:fill="DEEAF6" w:themeFill="accent1" w:themeFillTint="33"/>
        <w:jc w:val="center"/>
        <w:rPr>
          <w:rFonts w:ascii="Cambria" w:hAnsi="Cambria"/>
          <w:b/>
          <w:sz w:val="22"/>
          <w:szCs w:val="22"/>
        </w:rPr>
      </w:pPr>
    </w:p>
    <w:p w14:paraId="43F37C61" w14:textId="77777777" w:rsidR="00830AAE" w:rsidRPr="00830AAE" w:rsidRDefault="00830AAE" w:rsidP="00830AAE">
      <w:pPr>
        <w:shd w:val="clear" w:color="auto" w:fill="DEEAF6" w:themeFill="accent1" w:themeFillTint="33"/>
        <w:jc w:val="center"/>
        <w:rPr>
          <w:rFonts w:ascii="Cambria" w:eastAsia="Times New Roman" w:hAnsi="Cambria"/>
          <w:b/>
          <w:bCs/>
          <w:caps/>
          <w:color w:val="4181B6"/>
          <w:kern w:val="32"/>
          <w:lang w:eastAsia="lt-LT"/>
        </w:rPr>
      </w:pPr>
      <w:r w:rsidRPr="00830AAE">
        <w:rPr>
          <w:rFonts w:ascii="Cambria" w:eastAsia="Times New Roman" w:hAnsi="Cambria"/>
          <w:b/>
          <w:bCs/>
          <w:caps/>
          <w:color w:val="4181B6"/>
          <w:kern w:val="32"/>
          <w:lang w:eastAsia="lt-LT"/>
        </w:rPr>
        <w:t>Sukurta efektyvi ir tinkamai veikianti, gerais finansų valdymo principais grįsta ES fondų lėšų administravimo sistema</w:t>
      </w:r>
    </w:p>
    <w:p w14:paraId="6EF75B4B" w14:textId="77777777" w:rsidR="00830AAE" w:rsidRPr="00830AAE" w:rsidRDefault="00830AAE" w:rsidP="00830AAE">
      <w:pPr>
        <w:shd w:val="clear" w:color="auto" w:fill="DEEAF6" w:themeFill="accent1" w:themeFillTint="33"/>
        <w:jc w:val="center"/>
        <w:rPr>
          <w:rFonts w:ascii="Cambria" w:hAnsi="Cambria"/>
          <w:b/>
          <w:sz w:val="22"/>
          <w:szCs w:val="22"/>
        </w:rPr>
      </w:pPr>
    </w:p>
    <w:p w14:paraId="22764615" w14:textId="77777777" w:rsidR="00830AAE" w:rsidRPr="00830AAE" w:rsidRDefault="00830AAE" w:rsidP="00830AAE">
      <w:pPr>
        <w:jc w:val="both"/>
        <w:rPr>
          <w:rFonts w:ascii="Cambria" w:hAnsi="Cambria"/>
          <w:b/>
          <w:sz w:val="22"/>
          <w:szCs w:val="22"/>
        </w:rPr>
      </w:pPr>
    </w:p>
    <w:p w14:paraId="2E6B5498" w14:textId="77777777" w:rsidR="00830AAE" w:rsidRPr="00830AAE" w:rsidRDefault="00830AAE" w:rsidP="00830AAE">
      <w:pPr>
        <w:jc w:val="both"/>
        <w:rPr>
          <w:rFonts w:ascii="Cambria" w:eastAsia="Calibri" w:hAnsi="Cambria"/>
          <w:sz w:val="22"/>
          <w:szCs w:val="22"/>
        </w:rPr>
      </w:pPr>
      <w:r w:rsidRPr="00830AAE">
        <w:rPr>
          <w:rFonts w:ascii="Cambria" w:eastAsia="Calibri" w:hAnsi="Cambria"/>
          <w:sz w:val="22"/>
          <w:szCs w:val="22"/>
        </w:rPr>
        <w:t>2007–2013 m. ES struktūrinių fondų lėšų administravimo sistemos kūrimas ir jos veiksmingas funkcionavimas buvo užtikrintas TPVP 1 uždavinio lėšomis.  Administravimo sistema buvo kuriama panaudojant gerąją 2004–2006 m. programavimo laikotarpiu sukauptą ES struktūrinių fondų administravimo patirtį, tobulinant teisinį reglamentavimą ir stiprinant administracinius gebėjimus. P</w:t>
      </w:r>
      <w:r w:rsidRPr="00830AAE">
        <w:rPr>
          <w:rFonts w:ascii="Cambria" w:hAnsi="Cambria"/>
          <w:sz w:val="22"/>
          <w:szCs w:val="22"/>
        </w:rPr>
        <w:t xml:space="preserve">rogramavimo laikotarpio pradžioje administruojant ES struktūrinių fondų lėšas buvo susidurta su žmogiškųjų išteklių nepakankamumo problema. Ši problema buvo susijusi su dviejų programavimo laikotarpių persidengimu (pradedant įgyvendinti 2007–2013 m. veiksmų programas taip pat buvo įgyvendinami ir 2004–2006 m. programavimo laikotarpio ES struktūrinių ir Sanglaudos fondų projektai), laikotarpio pradžioje paskelbtais dideliais kvietimais teikti paraiškas (dėl to per trumpą laikotarpį gerokai išaugo su paraiškų vertinimu susijęs darbo krūvis), poreikiu parengti (pritaikyti) naujas procedūras ir sparčiu administruojamų lėšų apimties didėjimu. Vėlesniais metais žmogiškųjų išteklių nepakankamumo ir gebėjimų problema buvo iš esmės išspręsta optimizavus ES struktūrinių fondų lėšų administravimo procedūras ir techninės paramos lėšomis stiprinant administracinius gebėjimus. Galima išskirti kelias </w:t>
      </w:r>
      <w:r w:rsidRPr="00830AAE">
        <w:rPr>
          <w:rFonts w:ascii="Cambria" w:hAnsi="Cambria"/>
          <w:b/>
          <w:color w:val="2E74B5" w:themeColor="accent1" w:themeShade="BF"/>
          <w:sz w:val="22"/>
          <w:szCs w:val="22"/>
        </w:rPr>
        <w:t>esmines administracinių gebėjimų stiprinimo kryptis</w:t>
      </w:r>
      <w:r w:rsidRPr="00830AAE">
        <w:rPr>
          <w:rFonts w:ascii="Cambria" w:hAnsi="Cambria"/>
          <w:sz w:val="22"/>
          <w:szCs w:val="22"/>
        </w:rPr>
        <w:t xml:space="preserve">, kurios buvo vykdomos </w:t>
      </w:r>
      <w:r w:rsidRPr="00830AAE">
        <w:rPr>
          <w:rFonts w:ascii="Cambria" w:eastAsia="Calibri" w:hAnsi="Cambria"/>
          <w:sz w:val="22"/>
          <w:szCs w:val="22"/>
        </w:rPr>
        <w:t>2007–2013 m. techninės paramos lėšomis:</w:t>
      </w:r>
    </w:p>
    <w:p w14:paraId="66991133" w14:textId="77777777" w:rsidR="00830AAE" w:rsidRPr="00830AAE" w:rsidRDefault="00830AAE" w:rsidP="00830AAE">
      <w:pPr>
        <w:jc w:val="both"/>
        <w:rPr>
          <w:rFonts w:ascii="Cambria" w:hAnsi="Cambria"/>
          <w:sz w:val="22"/>
          <w:szCs w:val="22"/>
        </w:rPr>
      </w:pPr>
    </w:p>
    <w:p w14:paraId="1935C465" w14:textId="77777777" w:rsidR="00830AAE" w:rsidRPr="00830AAE" w:rsidRDefault="00830AAE" w:rsidP="00830AAE">
      <w:pPr>
        <w:numPr>
          <w:ilvl w:val="0"/>
          <w:numId w:val="24"/>
        </w:numPr>
        <w:tabs>
          <w:tab w:val="left" w:pos="851"/>
        </w:tabs>
        <w:ind w:left="709" w:hanging="709"/>
        <w:jc w:val="both"/>
        <w:rPr>
          <w:rFonts w:ascii="Cambria" w:eastAsia="Calibri" w:hAnsi="Cambria"/>
          <w:sz w:val="22"/>
          <w:szCs w:val="22"/>
        </w:rPr>
      </w:pPr>
      <w:r w:rsidRPr="00830AAE">
        <w:rPr>
          <w:rFonts w:ascii="Cambria" w:hAnsi="Cambria"/>
          <w:sz w:val="22"/>
          <w:szCs w:val="22"/>
        </w:rPr>
        <w:t xml:space="preserve">pakankamų žmogiškųjų išteklių užtikrinimas ES struktūrinių fondų lėšas administruojančiose institucijose, mokant darbo užmokestį valstybės tarnautojams ir darbuotojams, vykdantiems ES struktūrinių fondų lėšų administravimo funkcijas;  </w:t>
      </w:r>
    </w:p>
    <w:p w14:paraId="3EBC1BA0" w14:textId="77777777" w:rsidR="00830AAE" w:rsidRPr="00830AAE" w:rsidRDefault="00830AAE" w:rsidP="00830AAE">
      <w:pPr>
        <w:numPr>
          <w:ilvl w:val="0"/>
          <w:numId w:val="24"/>
        </w:numPr>
        <w:tabs>
          <w:tab w:val="left" w:pos="851"/>
        </w:tabs>
        <w:ind w:left="709" w:hanging="709"/>
        <w:jc w:val="both"/>
        <w:rPr>
          <w:rFonts w:ascii="Cambria" w:eastAsia="Calibri" w:hAnsi="Cambria"/>
          <w:sz w:val="22"/>
          <w:szCs w:val="22"/>
        </w:rPr>
      </w:pPr>
      <w:r w:rsidRPr="00830AAE">
        <w:rPr>
          <w:rFonts w:ascii="Cambria" w:eastAsia="Calibri" w:hAnsi="Cambria"/>
          <w:sz w:val="22"/>
          <w:szCs w:val="22"/>
        </w:rPr>
        <w:lastRenderedPageBreak/>
        <w:t>ES struktūrinių fondų lėšas administruojančių darbuotojų kvalifikacijos kėlimas organizuojant mokymus. Nuo 2012 m. centralizuotus mokymus sistemos lygiu organizavo v</w:t>
      </w:r>
      <w:r w:rsidRPr="00830AAE">
        <w:rPr>
          <w:rFonts w:ascii="Cambria" w:eastAsia="Calibri" w:hAnsi="Cambria"/>
          <w:iCs/>
          <w:sz w:val="22"/>
          <w:szCs w:val="22"/>
        </w:rPr>
        <w:t>adovaujančioji institucija</w:t>
      </w:r>
      <w:r w:rsidRPr="00830AAE">
        <w:rPr>
          <w:rFonts w:ascii="Cambria" w:eastAsia="Calibri" w:hAnsi="Cambria"/>
          <w:sz w:val="22"/>
          <w:szCs w:val="22"/>
        </w:rPr>
        <w:t xml:space="preserve"> ar kvalifikacijos tobulinimo įstaigos (ES struktūrinių fondų lėšas administruojantiems darbuotojams). Taip papt vyko vidiniai institucijų ir tarpinstitucinius mokymai, kuriuose institucijos dalijosi patirtimi, ir institucijų mokymų planuose numatyti mokymai, skirti institucijos darbuotojų gebėjimų stiprinimui;</w:t>
      </w:r>
    </w:p>
    <w:p w14:paraId="517CA729" w14:textId="77777777" w:rsidR="00830AAE" w:rsidRPr="00830AAE" w:rsidRDefault="00830AAE" w:rsidP="00830AAE">
      <w:pPr>
        <w:numPr>
          <w:ilvl w:val="0"/>
          <w:numId w:val="24"/>
        </w:numPr>
        <w:ind w:left="709" w:hanging="709"/>
        <w:jc w:val="both"/>
        <w:rPr>
          <w:rFonts w:ascii="Cambria" w:eastAsia="Calibri" w:hAnsi="Cambria"/>
          <w:sz w:val="22"/>
          <w:szCs w:val="22"/>
        </w:rPr>
      </w:pPr>
      <w:r w:rsidRPr="00830AAE">
        <w:rPr>
          <w:rFonts w:ascii="Cambria" w:eastAsia="Calibri" w:hAnsi="Cambria"/>
          <w:sz w:val="22"/>
          <w:szCs w:val="22"/>
        </w:rPr>
        <w:t xml:space="preserve">Informacinių sistemų tobulinimas ir platesnis taikymas, visų pirma SFMIS, kuri ES struktūrinių fondų lėšų administravimo sistemoje dalyvaujančioms institucijoms padėjo užtikrinti veiksmingą </w:t>
      </w:r>
      <w:r w:rsidRPr="00830AAE">
        <w:rPr>
          <w:rFonts w:ascii="Cambria" w:hAnsi="Cambria"/>
          <w:sz w:val="22"/>
          <w:szCs w:val="22"/>
        </w:rPr>
        <w:t xml:space="preserve">valdymo, administravimo ir atskaitomybės funkcijų vykdymą;  </w:t>
      </w:r>
    </w:p>
    <w:p w14:paraId="3625A829" w14:textId="77777777" w:rsidR="00830AAE" w:rsidRPr="00830AAE" w:rsidRDefault="00830AAE" w:rsidP="00830AAE">
      <w:pPr>
        <w:numPr>
          <w:ilvl w:val="0"/>
          <w:numId w:val="24"/>
        </w:numPr>
        <w:ind w:left="709" w:hanging="709"/>
        <w:jc w:val="both"/>
        <w:rPr>
          <w:rFonts w:ascii="Cambria" w:eastAsia="Calibri" w:hAnsi="Cambria"/>
          <w:sz w:val="22"/>
          <w:szCs w:val="22"/>
        </w:rPr>
      </w:pPr>
      <w:r w:rsidRPr="00830AAE">
        <w:rPr>
          <w:rFonts w:ascii="Cambria" w:eastAsia="Calibri" w:hAnsi="Cambria"/>
          <w:sz w:val="22"/>
          <w:szCs w:val="22"/>
        </w:rPr>
        <w:t>ES struktūrinių fondų lėšas administruojančių institucijų darbuotojų gebėjimų stiprinimas per dalyvavimą įvairiose darbo grupėse ir susitikimuose (pavyzdžiui, apskritojo stalo diskusijose su socialiniais partneriais,  seminaruose paramos gavėjams ir pareiškėjams, ir pan.) dėl įvairių sistemos administravimui aktualių klausimų, sprendžiant kylančias problemines situacijas ir tuo pačiu kaupiant vertingą ES struktūrinių fondų administravimo patirtį;</w:t>
      </w:r>
    </w:p>
    <w:p w14:paraId="5DB105AF" w14:textId="77777777" w:rsidR="00830AAE" w:rsidRPr="00830AAE" w:rsidRDefault="00830AAE" w:rsidP="00830AAE">
      <w:pPr>
        <w:numPr>
          <w:ilvl w:val="0"/>
          <w:numId w:val="24"/>
        </w:numPr>
        <w:tabs>
          <w:tab w:val="left" w:pos="851"/>
        </w:tabs>
        <w:ind w:left="709" w:hanging="709"/>
        <w:jc w:val="both"/>
        <w:rPr>
          <w:rFonts w:ascii="Cambria" w:eastAsia="Calibri" w:hAnsi="Cambria"/>
          <w:sz w:val="22"/>
          <w:szCs w:val="22"/>
        </w:rPr>
      </w:pPr>
      <w:r w:rsidRPr="00830AAE">
        <w:rPr>
          <w:rFonts w:ascii="Cambria" w:eastAsia="Calibri" w:hAnsi="Cambria"/>
          <w:sz w:val="22"/>
          <w:szCs w:val="22"/>
        </w:rPr>
        <w:t>ES struktūrinių fondų lėšas administruojančių institucijų darbuotojų gebėjimų stiprinimas vykstant į stažuotes, komandiruotes, kuriuose buvo susipažįstama su kitų institucijų darbo veikla, gerosios praktikos pavyzdžiais, dalyvaujant Europos Komisijos ar kitų ES institucijų rengiamuose su ES programų ir projektų administravimu susijusiuose seminaruose, konferencijose bei mokymuose.</w:t>
      </w:r>
    </w:p>
    <w:p w14:paraId="6B33EDC7" w14:textId="77777777" w:rsidR="00830AAE" w:rsidRPr="00830AAE" w:rsidRDefault="00830AAE" w:rsidP="00830AAE">
      <w:pPr>
        <w:ind w:firstLine="851"/>
        <w:jc w:val="both"/>
        <w:rPr>
          <w:rFonts w:ascii="Cambria" w:hAnsi="Cambria"/>
          <w:sz w:val="22"/>
          <w:szCs w:val="22"/>
        </w:rPr>
      </w:pPr>
    </w:p>
    <w:p w14:paraId="4235D804" w14:textId="77777777" w:rsidR="00830AAE" w:rsidRPr="00830AAE" w:rsidRDefault="00830AAE" w:rsidP="00830AAE">
      <w:pPr>
        <w:jc w:val="both"/>
        <w:rPr>
          <w:rFonts w:ascii="Cambria" w:eastAsia="Calibri" w:hAnsi="Cambria"/>
          <w:color w:val="000000"/>
          <w:sz w:val="22"/>
          <w:szCs w:val="22"/>
        </w:rPr>
      </w:pPr>
      <w:r w:rsidRPr="00830AAE">
        <w:rPr>
          <w:rFonts w:ascii="Cambria" w:hAnsi="Cambria"/>
          <w:b/>
          <w:i/>
          <w:noProof/>
          <w:sz w:val="22"/>
          <w:szCs w:val="22"/>
          <w:lang w:eastAsia="lt-LT"/>
        </w:rPr>
        <mc:AlternateContent>
          <mc:Choice Requires="wps">
            <w:drawing>
              <wp:anchor distT="0" distB="0" distL="114300" distR="114300" simplePos="0" relativeHeight="251662336" behindDoc="0" locked="0" layoutInCell="1" allowOverlap="1" wp14:anchorId="0D9D6A48" wp14:editId="6B031403">
                <wp:simplePos x="0" y="0"/>
                <wp:positionH relativeFrom="margin">
                  <wp:posOffset>3119755</wp:posOffset>
                </wp:positionH>
                <wp:positionV relativeFrom="paragraph">
                  <wp:posOffset>45720</wp:posOffset>
                </wp:positionV>
                <wp:extent cx="2901315" cy="366966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2901315" cy="3669665"/>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3E74A7" w14:textId="77777777" w:rsidR="00830AAE" w:rsidRPr="00285F7D" w:rsidRDefault="00830AAE" w:rsidP="00830AAE">
                            <w:pPr>
                              <w:pBdr>
                                <w:bottom w:val="single" w:sz="4" w:space="1" w:color="auto"/>
                              </w:pBdr>
                              <w:jc w:val="both"/>
                              <w:rPr>
                                <w:b/>
                                <w:i/>
                                <w:color w:val="000000"/>
                                <w:sz w:val="20"/>
                                <w:szCs w:val="20"/>
                              </w:rPr>
                            </w:pPr>
                            <w:r w:rsidRPr="00285F7D">
                              <w:rPr>
                                <w:b/>
                                <w:i/>
                                <w:color w:val="000000"/>
                                <w:sz w:val="20"/>
                                <w:szCs w:val="20"/>
                              </w:rPr>
                              <w:t xml:space="preserve">Investicijos į ES fondų lėšas administruojančių darbuotojų kompetencijų ir gebėjimų stiprinimą </w:t>
                            </w:r>
                          </w:p>
                          <w:p w14:paraId="210DF91F" w14:textId="77777777" w:rsidR="00830AAE" w:rsidRPr="00285F7D" w:rsidRDefault="00830AAE" w:rsidP="00830AAE">
                            <w:pPr>
                              <w:jc w:val="both"/>
                              <w:rPr>
                                <w:b/>
                                <w:i/>
                                <w:color w:val="000000"/>
                                <w:sz w:val="20"/>
                                <w:szCs w:val="20"/>
                              </w:rPr>
                            </w:pPr>
                          </w:p>
                          <w:p w14:paraId="301AD48F" w14:textId="77777777" w:rsidR="00830AAE" w:rsidRDefault="00830AAE" w:rsidP="00830AAE">
                            <w:pPr>
                              <w:rPr>
                                <w:color w:val="000000"/>
                                <w:sz w:val="20"/>
                                <w:szCs w:val="20"/>
                              </w:rPr>
                            </w:pPr>
                            <w:r w:rsidRPr="00285F7D">
                              <w:rPr>
                                <w:color w:val="000000"/>
                                <w:sz w:val="20"/>
                                <w:szCs w:val="20"/>
                              </w:rPr>
                              <w:t xml:space="preserve">Finansų ministerijos, kaip </w:t>
                            </w:r>
                          </w:p>
                          <w:p w14:paraId="10593191" w14:textId="77777777" w:rsidR="00830AAE" w:rsidRDefault="00830AAE" w:rsidP="00830AAE">
                            <w:pPr>
                              <w:rPr>
                                <w:color w:val="000000"/>
                                <w:sz w:val="20"/>
                                <w:szCs w:val="20"/>
                              </w:rPr>
                            </w:pPr>
                            <w:r w:rsidRPr="00285F7D">
                              <w:rPr>
                                <w:color w:val="000000"/>
                                <w:sz w:val="20"/>
                                <w:szCs w:val="20"/>
                              </w:rPr>
                              <w:t>vadovau</w:t>
                            </w:r>
                            <w:r>
                              <w:rPr>
                                <w:color w:val="000000"/>
                                <w:sz w:val="20"/>
                                <w:szCs w:val="20"/>
                              </w:rPr>
                              <w:t>j</w:t>
                            </w:r>
                            <w:r w:rsidRPr="00285F7D">
                              <w:rPr>
                                <w:color w:val="000000"/>
                                <w:sz w:val="20"/>
                                <w:szCs w:val="20"/>
                              </w:rPr>
                              <w:t xml:space="preserve">ančiosios institucijos, </w:t>
                            </w:r>
                          </w:p>
                          <w:p w14:paraId="48CF4352" w14:textId="77777777" w:rsidR="00830AAE" w:rsidRDefault="00830AAE" w:rsidP="00830AAE">
                            <w:pPr>
                              <w:rPr>
                                <w:color w:val="000000"/>
                                <w:sz w:val="20"/>
                                <w:szCs w:val="20"/>
                              </w:rPr>
                            </w:pPr>
                            <w:r w:rsidRPr="00285F7D">
                              <w:rPr>
                                <w:color w:val="000000"/>
                                <w:sz w:val="20"/>
                                <w:szCs w:val="20"/>
                              </w:rPr>
                              <w:t xml:space="preserve">organizuojamų centralizuotų </w:t>
                            </w:r>
                          </w:p>
                          <w:p w14:paraId="52566ABE" w14:textId="77777777" w:rsidR="00830AAE" w:rsidRDefault="00830AAE" w:rsidP="00830AAE">
                            <w:pPr>
                              <w:rPr>
                                <w:color w:val="000000"/>
                                <w:sz w:val="20"/>
                                <w:szCs w:val="20"/>
                              </w:rPr>
                            </w:pPr>
                            <w:r w:rsidRPr="00285F7D">
                              <w:rPr>
                                <w:color w:val="000000"/>
                                <w:sz w:val="20"/>
                                <w:szCs w:val="20"/>
                              </w:rPr>
                              <w:t xml:space="preserve">mokymų projektas 2013 m. </w:t>
                            </w:r>
                          </w:p>
                          <w:p w14:paraId="5849DF93" w14:textId="77777777" w:rsidR="00830AAE" w:rsidRDefault="00830AAE" w:rsidP="00830AAE">
                            <w:pPr>
                              <w:rPr>
                                <w:rFonts w:eastAsia="Calibri"/>
                                <w:color w:val="000000"/>
                                <w:sz w:val="20"/>
                                <w:szCs w:val="20"/>
                              </w:rPr>
                            </w:pPr>
                            <w:r w:rsidRPr="00285F7D">
                              <w:rPr>
                                <w:rFonts w:eastAsia="Calibri"/>
                                <w:color w:val="000000"/>
                                <w:sz w:val="20"/>
                                <w:szCs w:val="20"/>
                              </w:rPr>
                              <w:t xml:space="preserve">Dubline vykusioje tarptautinėje </w:t>
                            </w:r>
                          </w:p>
                          <w:p w14:paraId="25130177" w14:textId="77777777" w:rsidR="00830AAE" w:rsidRDefault="00830AAE" w:rsidP="00830AAE">
                            <w:pPr>
                              <w:rPr>
                                <w:rFonts w:eastAsia="Calibri"/>
                                <w:i/>
                                <w:color w:val="000000"/>
                                <w:sz w:val="20"/>
                                <w:szCs w:val="20"/>
                              </w:rPr>
                            </w:pPr>
                            <w:r w:rsidRPr="00285F7D">
                              <w:rPr>
                                <w:rFonts w:eastAsia="Calibri"/>
                                <w:color w:val="000000"/>
                                <w:sz w:val="20"/>
                                <w:szCs w:val="20"/>
                              </w:rPr>
                              <w:t>konferencijoje pelnė</w:t>
                            </w:r>
                            <w:r w:rsidRPr="00285F7D">
                              <w:rPr>
                                <w:rFonts w:eastAsia="Calibri"/>
                                <w:i/>
                                <w:color w:val="000000"/>
                                <w:sz w:val="20"/>
                                <w:szCs w:val="20"/>
                              </w:rPr>
                              <w:t xml:space="preserve"> La VITA è </w:t>
                            </w:r>
                          </w:p>
                          <w:p w14:paraId="652BFDC2" w14:textId="77777777" w:rsidR="00830AAE" w:rsidRDefault="00830AAE" w:rsidP="00830AAE">
                            <w:pPr>
                              <w:rPr>
                                <w:rFonts w:eastAsia="Calibri"/>
                                <w:color w:val="000000"/>
                                <w:sz w:val="20"/>
                                <w:szCs w:val="20"/>
                              </w:rPr>
                            </w:pPr>
                            <w:r w:rsidRPr="00285F7D">
                              <w:rPr>
                                <w:rFonts w:eastAsia="Calibri"/>
                                <w:i/>
                                <w:color w:val="000000"/>
                                <w:sz w:val="20"/>
                                <w:szCs w:val="20"/>
                              </w:rPr>
                              <w:t xml:space="preserve">bella </w:t>
                            </w:r>
                            <w:r w:rsidRPr="00285F7D">
                              <w:rPr>
                                <w:rFonts w:eastAsia="Calibri"/>
                                <w:color w:val="000000"/>
                                <w:sz w:val="20"/>
                                <w:szCs w:val="20"/>
                              </w:rPr>
                              <w:t>apdovanojimą už inovaty</w:t>
                            </w:r>
                            <w:r>
                              <w:rPr>
                                <w:rFonts w:eastAsia="Calibri"/>
                                <w:color w:val="000000"/>
                                <w:sz w:val="20"/>
                                <w:szCs w:val="20"/>
                              </w:rPr>
                              <w:t>-</w:t>
                            </w:r>
                          </w:p>
                          <w:p w14:paraId="63B2D8E9" w14:textId="77777777" w:rsidR="00830AAE" w:rsidRDefault="00830AAE" w:rsidP="00830AAE">
                            <w:pPr>
                              <w:rPr>
                                <w:rFonts w:eastAsia="Calibri"/>
                                <w:color w:val="000000"/>
                                <w:sz w:val="20"/>
                                <w:szCs w:val="20"/>
                              </w:rPr>
                            </w:pPr>
                            <w:r w:rsidRPr="00285F7D">
                              <w:rPr>
                                <w:rFonts w:eastAsia="Calibri"/>
                                <w:color w:val="000000"/>
                                <w:sz w:val="20"/>
                                <w:szCs w:val="20"/>
                              </w:rPr>
                              <w:t>vią praktiką ir iniciatyvas nefor</w:t>
                            </w:r>
                            <w:r>
                              <w:rPr>
                                <w:rFonts w:eastAsia="Calibri"/>
                                <w:color w:val="000000"/>
                                <w:sz w:val="20"/>
                                <w:szCs w:val="20"/>
                              </w:rPr>
                              <w:t>-</w:t>
                            </w:r>
                          </w:p>
                          <w:p w14:paraId="5F384FE3" w14:textId="77777777" w:rsidR="00830AAE" w:rsidRPr="00285F7D" w:rsidRDefault="00830AAE" w:rsidP="00830AAE">
                            <w:pPr>
                              <w:jc w:val="both"/>
                              <w:rPr>
                                <w:b/>
                                <w:bCs/>
                                <w:i/>
                                <w:color w:val="000000"/>
                                <w:sz w:val="20"/>
                                <w:szCs w:val="20"/>
                              </w:rPr>
                            </w:pPr>
                            <w:r w:rsidRPr="00285F7D">
                              <w:rPr>
                                <w:rFonts w:eastAsia="Calibri"/>
                                <w:color w:val="000000"/>
                                <w:sz w:val="20"/>
                                <w:szCs w:val="20"/>
                              </w:rPr>
                              <w:t>maliam suaugu</w:t>
                            </w:r>
                            <w:r>
                              <w:rPr>
                                <w:rFonts w:eastAsia="Calibri"/>
                                <w:color w:val="000000"/>
                                <w:sz w:val="20"/>
                                <w:szCs w:val="20"/>
                              </w:rPr>
                              <w:t>s</w:t>
                            </w:r>
                            <w:r w:rsidRPr="00285F7D">
                              <w:rPr>
                                <w:rFonts w:eastAsia="Calibri"/>
                                <w:color w:val="000000"/>
                                <w:sz w:val="20"/>
                                <w:szCs w:val="20"/>
                              </w:rPr>
                              <w:t xml:space="preserve">iųjų mokymui Europoje. Renkant novatoriškiausius ir perspektyviausius projektus buvo atsižvelgiama į inovatyvius darbo metodus ir aplinką, dėmesį asmeniniam ir organizaciniams gebėjimams, išmokimo rezultatų dokumentavimą ir rezultatų matavimo būdus, mokymų tęstinumą. Projektas taip pat buvo </w:t>
                            </w:r>
                            <w:r w:rsidRPr="00285F7D">
                              <w:rPr>
                                <w:color w:val="000000"/>
                                <w:sz w:val="20"/>
                                <w:szCs w:val="20"/>
                              </w:rPr>
                              <w:t>pristatytas 2014 m. Briuselyje „Open days“ rengininių metu</w:t>
                            </w:r>
                            <w:r>
                              <w:rPr>
                                <w:color w:val="000000"/>
                                <w:sz w:val="20"/>
                                <w:szCs w:val="20"/>
                              </w:rPr>
                              <w:t xml:space="preserve">, </w:t>
                            </w:r>
                            <w:r w:rsidRPr="00285F7D">
                              <w:rPr>
                                <w:color w:val="000000"/>
                                <w:sz w:val="20"/>
                                <w:szCs w:val="20"/>
                              </w:rPr>
                              <w:t>d</w:t>
                            </w:r>
                            <w:r>
                              <w:rPr>
                                <w:color w:val="000000"/>
                                <w:sz w:val="20"/>
                                <w:szCs w:val="20"/>
                              </w:rPr>
                              <w:t>alyvaujant „Dvynių projektuose“ ir</w:t>
                            </w:r>
                            <w:r w:rsidRPr="00285F7D">
                              <w:rPr>
                                <w:color w:val="000000"/>
                                <w:sz w:val="20"/>
                                <w:szCs w:val="20"/>
                              </w:rPr>
                              <w:t xml:space="preserve"> EK projekte „Regio-TAEIX Peer 2 peer“ patirtimi pasidalinta su kitų šalių ES investicijas administruojančiais kolegomis</w:t>
                            </w:r>
                            <w:r>
                              <w:rPr>
                                <w:color w:val="000000"/>
                                <w:sz w:val="20"/>
                                <w:szCs w:val="20"/>
                              </w:rPr>
                              <w:t xml:space="preserve"> (kroatais, čekais, latviais). </w:t>
                            </w:r>
                          </w:p>
                          <w:p w14:paraId="0E5DB13A" w14:textId="77777777" w:rsidR="00830AAE" w:rsidRPr="00285F7D" w:rsidRDefault="00830AAE" w:rsidP="00830AAE">
                            <w:pPr>
                              <w:jc w:val="both"/>
                              <w:rPr>
                                <w:color w:val="000000"/>
                                <w:sz w:val="20"/>
                                <w:szCs w:val="20"/>
                              </w:rPr>
                            </w:pPr>
                          </w:p>
                          <w:p w14:paraId="3B64B7EA" w14:textId="77777777" w:rsidR="00830AAE" w:rsidRPr="00285F7D" w:rsidRDefault="00830AAE" w:rsidP="00830AAE">
                            <w:pPr>
                              <w:jc w:val="both"/>
                              <w:rPr>
                                <w:color w:val="000000"/>
                                <w:sz w:val="20"/>
                                <w:szCs w:val="20"/>
                              </w:rPr>
                            </w:pPr>
                          </w:p>
                          <w:p w14:paraId="21F06E8A" w14:textId="77777777" w:rsidR="00830AAE" w:rsidRPr="00285F7D" w:rsidRDefault="00830AAE" w:rsidP="00830AAE">
                            <w:pPr>
                              <w:jc w:val="both"/>
                              <w:rPr>
                                <w:color w:val="000000"/>
                                <w:sz w:val="20"/>
                                <w:szCs w:val="20"/>
                              </w:rPr>
                            </w:pPr>
                            <w:r w:rsidRPr="00285F7D">
                              <w:rPr>
                                <w:color w:val="000000"/>
                                <w:sz w:val="20"/>
                                <w:szCs w:val="20"/>
                              </w:rPr>
                              <w:t xml:space="preserve"> </w:t>
                            </w:r>
                          </w:p>
                          <w:p w14:paraId="1FCD7881" w14:textId="77777777" w:rsidR="00830AAE" w:rsidRPr="00285F7D" w:rsidRDefault="00830AAE" w:rsidP="00830AAE">
                            <w:pPr>
                              <w:ind w:firstLine="709"/>
                              <w:jc w:val="both"/>
                              <w:rPr>
                                <w:color w:val="000000"/>
                                <w:sz w:val="20"/>
                                <w:szCs w:val="20"/>
                              </w:rPr>
                            </w:pPr>
                          </w:p>
                          <w:p w14:paraId="2894B492" w14:textId="77777777" w:rsidR="00830AAE" w:rsidRDefault="00830AAE" w:rsidP="0083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6A48" id="Text Box 3" o:spid="_x0000_s1027" type="#_x0000_t202" style="position:absolute;left:0;text-align:left;margin-left:245.65pt;margin-top:3.6pt;width:228.45pt;height:288.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" fillcolor="#deebf7" stroked="f">
                <v:textbox>
                  <w:txbxContent>
                    <w:p w14:paraId="323E74A7" w14:textId="77777777" w:rsidR="00830AAE" w:rsidRPr="00285F7D" w:rsidRDefault="00830AAE" w:rsidP="00830AAE">
                      <w:pPr>
                        <w:pBdr>
                          <w:bottom w:val="single" w:sz="4" w:space="1" w:color="auto"/>
                        </w:pBdr>
                        <w:jc w:val="both"/>
                        <w:rPr>
                          <w:b/>
                          <w:i/>
                          <w:color w:val="000000"/>
                          <w:sz w:val="20"/>
                          <w:szCs w:val="20"/>
                        </w:rPr>
                      </w:pPr>
                      <w:r w:rsidRPr="00285F7D">
                        <w:rPr>
                          <w:b/>
                          <w:i/>
                          <w:color w:val="000000"/>
                          <w:sz w:val="20"/>
                          <w:szCs w:val="20"/>
                        </w:rPr>
                        <w:t xml:space="preserve">Investicijos į ES fondų lėšas administruojančių darbuotojų kompetencijų ir gebėjimų stiprinimą </w:t>
                      </w:r>
                    </w:p>
                    <w:p w14:paraId="210DF91F" w14:textId="77777777" w:rsidR="00830AAE" w:rsidRPr="00285F7D" w:rsidRDefault="00830AAE" w:rsidP="00830AAE">
                      <w:pPr>
                        <w:jc w:val="both"/>
                        <w:rPr>
                          <w:b/>
                          <w:i/>
                          <w:color w:val="000000"/>
                          <w:sz w:val="20"/>
                          <w:szCs w:val="20"/>
                        </w:rPr>
                      </w:pPr>
                    </w:p>
                    <w:p w14:paraId="301AD48F" w14:textId="77777777" w:rsidR="00830AAE" w:rsidRDefault="00830AAE" w:rsidP="00830AAE">
                      <w:pPr>
                        <w:rPr>
                          <w:color w:val="000000"/>
                          <w:sz w:val="20"/>
                          <w:szCs w:val="20"/>
                        </w:rPr>
                      </w:pPr>
                      <w:r w:rsidRPr="00285F7D">
                        <w:rPr>
                          <w:color w:val="000000"/>
                          <w:sz w:val="20"/>
                          <w:szCs w:val="20"/>
                        </w:rPr>
                        <w:t xml:space="preserve">Finansų ministerijos, kaip </w:t>
                      </w:r>
                    </w:p>
                    <w:p w14:paraId="10593191" w14:textId="77777777" w:rsidR="00830AAE" w:rsidRDefault="00830AAE" w:rsidP="00830AAE">
                      <w:pPr>
                        <w:rPr>
                          <w:color w:val="000000"/>
                          <w:sz w:val="20"/>
                          <w:szCs w:val="20"/>
                        </w:rPr>
                      </w:pPr>
                      <w:r w:rsidRPr="00285F7D">
                        <w:rPr>
                          <w:color w:val="000000"/>
                          <w:sz w:val="20"/>
                          <w:szCs w:val="20"/>
                        </w:rPr>
                        <w:t>vadovau</w:t>
                      </w:r>
                      <w:r>
                        <w:rPr>
                          <w:color w:val="000000"/>
                          <w:sz w:val="20"/>
                          <w:szCs w:val="20"/>
                        </w:rPr>
                        <w:t>j</w:t>
                      </w:r>
                      <w:r w:rsidRPr="00285F7D">
                        <w:rPr>
                          <w:color w:val="000000"/>
                          <w:sz w:val="20"/>
                          <w:szCs w:val="20"/>
                        </w:rPr>
                        <w:t xml:space="preserve">ančiosios institucijos, </w:t>
                      </w:r>
                    </w:p>
                    <w:p w14:paraId="48CF4352" w14:textId="77777777" w:rsidR="00830AAE" w:rsidRDefault="00830AAE" w:rsidP="00830AAE">
                      <w:pPr>
                        <w:rPr>
                          <w:color w:val="000000"/>
                          <w:sz w:val="20"/>
                          <w:szCs w:val="20"/>
                        </w:rPr>
                      </w:pPr>
                      <w:r w:rsidRPr="00285F7D">
                        <w:rPr>
                          <w:color w:val="000000"/>
                          <w:sz w:val="20"/>
                          <w:szCs w:val="20"/>
                        </w:rPr>
                        <w:t xml:space="preserve">organizuojamų centralizuotų </w:t>
                      </w:r>
                    </w:p>
                    <w:p w14:paraId="52566ABE" w14:textId="77777777" w:rsidR="00830AAE" w:rsidRDefault="00830AAE" w:rsidP="00830AAE">
                      <w:pPr>
                        <w:rPr>
                          <w:color w:val="000000"/>
                          <w:sz w:val="20"/>
                          <w:szCs w:val="20"/>
                        </w:rPr>
                      </w:pPr>
                      <w:r w:rsidRPr="00285F7D">
                        <w:rPr>
                          <w:color w:val="000000"/>
                          <w:sz w:val="20"/>
                          <w:szCs w:val="20"/>
                        </w:rPr>
                        <w:t xml:space="preserve">mokymų projektas 2013 m. </w:t>
                      </w:r>
                    </w:p>
                    <w:p w14:paraId="5849DF93" w14:textId="77777777" w:rsidR="00830AAE" w:rsidRDefault="00830AAE" w:rsidP="00830AAE">
                      <w:pPr>
                        <w:rPr>
                          <w:rFonts w:eastAsia="Calibri"/>
                          <w:color w:val="000000"/>
                          <w:sz w:val="20"/>
                          <w:szCs w:val="20"/>
                        </w:rPr>
                      </w:pPr>
                      <w:r w:rsidRPr="00285F7D">
                        <w:rPr>
                          <w:rFonts w:eastAsia="Calibri"/>
                          <w:color w:val="000000"/>
                          <w:sz w:val="20"/>
                          <w:szCs w:val="20"/>
                        </w:rPr>
                        <w:t xml:space="preserve">Dubline vykusioje tarptautinėje </w:t>
                      </w:r>
                    </w:p>
                    <w:p w14:paraId="25130177" w14:textId="77777777" w:rsidR="00830AAE" w:rsidRDefault="00830AAE" w:rsidP="00830AAE">
                      <w:pPr>
                        <w:rPr>
                          <w:rFonts w:eastAsia="Calibri"/>
                          <w:i/>
                          <w:color w:val="000000"/>
                          <w:sz w:val="20"/>
                          <w:szCs w:val="20"/>
                        </w:rPr>
                      </w:pPr>
                      <w:r w:rsidRPr="00285F7D">
                        <w:rPr>
                          <w:rFonts w:eastAsia="Calibri"/>
                          <w:color w:val="000000"/>
                          <w:sz w:val="20"/>
                          <w:szCs w:val="20"/>
                        </w:rPr>
                        <w:t>konferencijoje pelnė</w:t>
                      </w:r>
                      <w:r w:rsidRPr="00285F7D">
                        <w:rPr>
                          <w:rFonts w:eastAsia="Calibri"/>
                          <w:i/>
                          <w:color w:val="000000"/>
                          <w:sz w:val="20"/>
                          <w:szCs w:val="20"/>
                        </w:rPr>
                        <w:t xml:space="preserve"> La VITA è </w:t>
                      </w:r>
                    </w:p>
                    <w:p w14:paraId="652BFDC2" w14:textId="77777777" w:rsidR="00830AAE" w:rsidRDefault="00830AAE" w:rsidP="00830AAE">
                      <w:pPr>
                        <w:rPr>
                          <w:rFonts w:eastAsia="Calibri"/>
                          <w:color w:val="000000"/>
                          <w:sz w:val="20"/>
                          <w:szCs w:val="20"/>
                        </w:rPr>
                      </w:pPr>
                      <w:r w:rsidRPr="00285F7D">
                        <w:rPr>
                          <w:rFonts w:eastAsia="Calibri"/>
                          <w:i/>
                          <w:color w:val="000000"/>
                          <w:sz w:val="20"/>
                          <w:szCs w:val="20"/>
                        </w:rPr>
                        <w:t xml:space="preserve">bella </w:t>
                      </w:r>
                      <w:r w:rsidRPr="00285F7D">
                        <w:rPr>
                          <w:rFonts w:eastAsia="Calibri"/>
                          <w:color w:val="000000"/>
                          <w:sz w:val="20"/>
                          <w:szCs w:val="20"/>
                        </w:rPr>
                        <w:t>apdovanojimą už inovaty</w:t>
                      </w:r>
                      <w:r>
                        <w:rPr>
                          <w:rFonts w:eastAsia="Calibri"/>
                          <w:color w:val="000000"/>
                          <w:sz w:val="20"/>
                          <w:szCs w:val="20"/>
                        </w:rPr>
                        <w:t>-</w:t>
                      </w:r>
                    </w:p>
                    <w:p w14:paraId="63B2D8E9" w14:textId="77777777" w:rsidR="00830AAE" w:rsidRDefault="00830AAE" w:rsidP="00830AAE">
                      <w:pPr>
                        <w:rPr>
                          <w:rFonts w:eastAsia="Calibri"/>
                          <w:color w:val="000000"/>
                          <w:sz w:val="20"/>
                          <w:szCs w:val="20"/>
                        </w:rPr>
                      </w:pPr>
                      <w:r w:rsidRPr="00285F7D">
                        <w:rPr>
                          <w:rFonts w:eastAsia="Calibri"/>
                          <w:color w:val="000000"/>
                          <w:sz w:val="20"/>
                          <w:szCs w:val="20"/>
                        </w:rPr>
                        <w:t>vią praktiką ir iniciatyvas nefor</w:t>
                      </w:r>
                      <w:r>
                        <w:rPr>
                          <w:rFonts w:eastAsia="Calibri"/>
                          <w:color w:val="000000"/>
                          <w:sz w:val="20"/>
                          <w:szCs w:val="20"/>
                        </w:rPr>
                        <w:t>-</w:t>
                      </w:r>
                    </w:p>
                    <w:p w14:paraId="5F384FE3" w14:textId="77777777" w:rsidR="00830AAE" w:rsidRPr="00285F7D" w:rsidRDefault="00830AAE" w:rsidP="00830AAE">
                      <w:pPr>
                        <w:jc w:val="both"/>
                        <w:rPr>
                          <w:b/>
                          <w:bCs/>
                          <w:i/>
                          <w:color w:val="000000"/>
                          <w:sz w:val="20"/>
                          <w:szCs w:val="20"/>
                        </w:rPr>
                      </w:pPr>
                      <w:r w:rsidRPr="00285F7D">
                        <w:rPr>
                          <w:rFonts w:eastAsia="Calibri"/>
                          <w:color w:val="000000"/>
                          <w:sz w:val="20"/>
                          <w:szCs w:val="20"/>
                        </w:rPr>
                        <w:t>maliam suaugu</w:t>
                      </w:r>
                      <w:r>
                        <w:rPr>
                          <w:rFonts w:eastAsia="Calibri"/>
                          <w:color w:val="000000"/>
                          <w:sz w:val="20"/>
                          <w:szCs w:val="20"/>
                        </w:rPr>
                        <w:t>s</w:t>
                      </w:r>
                      <w:r w:rsidRPr="00285F7D">
                        <w:rPr>
                          <w:rFonts w:eastAsia="Calibri"/>
                          <w:color w:val="000000"/>
                          <w:sz w:val="20"/>
                          <w:szCs w:val="20"/>
                        </w:rPr>
                        <w:t xml:space="preserve">iųjų mokymui Europoje. Renkant novatoriškiausius ir perspektyviausius projektus buvo atsižvelgiama į inovatyvius darbo metodus ir aplinką, dėmesį asmeniniam ir organizaciniams gebėjimams, išmokimo rezultatų dokumentavimą ir rezultatų matavimo būdus, mokymų tęstinumą. Projektas taip pat buvo </w:t>
                      </w:r>
                      <w:r w:rsidRPr="00285F7D">
                        <w:rPr>
                          <w:color w:val="000000"/>
                          <w:sz w:val="20"/>
                          <w:szCs w:val="20"/>
                        </w:rPr>
                        <w:t>pristatytas 2014 m. Briuselyje „Open days“ rengininių metu</w:t>
                      </w:r>
                      <w:r>
                        <w:rPr>
                          <w:color w:val="000000"/>
                          <w:sz w:val="20"/>
                          <w:szCs w:val="20"/>
                        </w:rPr>
                        <w:t xml:space="preserve">, </w:t>
                      </w:r>
                      <w:r w:rsidRPr="00285F7D">
                        <w:rPr>
                          <w:color w:val="000000"/>
                          <w:sz w:val="20"/>
                          <w:szCs w:val="20"/>
                        </w:rPr>
                        <w:t>d</w:t>
                      </w:r>
                      <w:r>
                        <w:rPr>
                          <w:color w:val="000000"/>
                          <w:sz w:val="20"/>
                          <w:szCs w:val="20"/>
                        </w:rPr>
                        <w:t>alyvaujant „Dvynių projektuose“ ir</w:t>
                      </w:r>
                      <w:r w:rsidRPr="00285F7D">
                        <w:rPr>
                          <w:color w:val="000000"/>
                          <w:sz w:val="20"/>
                          <w:szCs w:val="20"/>
                        </w:rPr>
                        <w:t xml:space="preserve"> EK projekte „Regio-TAEIX Peer 2 peer“ patirtimi pasidalinta su kitų šalių ES investicijas administruojančiais kolegomis</w:t>
                      </w:r>
                      <w:r>
                        <w:rPr>
                          <w:color w:val="000000"/>
                          <w:sz w:val="20"/>
                          <w:szCs w:val="20"/>
                        </w:rPr>
                        <w:t xml:space="preserve"> (kroatais, čekais, latviais). </w:t>
                      </w:r>
                    </w:p>
                    <w:p w14:paraId="0E5DB13A" w14:textId="77777777" w:rsidR="00830AAE" w:rsidRPr="00285F7D" w:rsidRDefault="00830AAE" w:rsidP="00830AAE">
                      <w:pPr>
                        <w:jc w:val="both"/>
                        <w:rPr>
                          <w:color w:val="000000"/>
                          <w:sz w:val="20"/>
                          <w:szCs w:val="20"/>
                        </w:rPr>
                      </w:pPr>
                    </w:p>
                    <w:p w14:paraId="3B64B7EA" w14:textId="77777777" w:rsidR="00830AAE" w:rsidRPr="00285F7D" w:rsidRDefault="00830AAE" w:rsidP="00830AAE">
                      <w:pPr>
                        <w:jc w:val="both"/>
                        <w:rPr>
                          <w:color w:val="000000"/>
                          <w:sz w:val="20"/>
                          <w:szCs w:val="20"/>
                        </w:rPr>
                      </w:pPr>
                    </w:p>
                    <w:p w14:paraId="21F06E8A" w14:textId="77777777" w:rsidR="00830AAE" w:rsidRPr="00285F7D" w:rsidRDefault="00830AAE" w:rsidP="00830AAE">
                      <w:pPr>
                        <w:jc w:val="both"/>
                        <w:rPr>
                          <w:color w:val="000000"/>
                          <w:sz w:val="20"/>
                          <w:szCs w:val="20"/>
                        </w:rPr>
                      </w:pPr>
                      <w:r w:rsidRPr="00285F7D">
                        <w:rPr>
                          <w:color w:val="000000"/>
                          <w:sz w:val="20"/>
                          <w:szCs w:val="20"/>
                        </w:rPr>
                        <w:t xml:space="preserve"> </w:t>
                      </w:r>
                    </w:p>
                    <w:p w14:paraId="1FCD7881" w14:textId="77777777" w:rsidR="00830AAE" w:rsidRPr="00285F7D" w:rsidRDefault="00830AAE" w:rsidP="00830AAE">
                      <w:pPr>
                        <w:ind w:firstLine="709"/>
                        <w:jc w:val="both"/>
                        <w:rPr>
                          <w:color w:val="000000"/>
                          <w:sz w:val="20"/>
                          <w:szCs w:val="20"/>
                        </w:rPr>
                      </w:pPr>
                    </w:p>
                    <w:p w14:paraId="2894B492" w14:textId="77777777" w:rsidR="00830AAE" w:rsidRDefault="00830AAE" w:rsidP="00830AAE"/>
                  </w:txbxContent>
                </v:textbox>
                <w10:wrap type="square" anchorx="margin"/>
              </v:shape>
            </w:pict>
          </mc:Fallback>
        </mc:AlternateContent>
      </w:r>
      <w:r w:rsidRPr="00830AAE">
        <w:rPr>
          <w:rFonts w:ascii="Cambria" w:hAnsi="Cambria"/>
          <w:b/>
          <w:i/>
          <w:noProof/>
          <w:sz w:val="22"/>
          <w:szCs w:val="22"/>
          <w:lang w:eastAsia="lt-LT"/>
        </w:rPr>
        <mc:AlternateContent>
          <mc:Choice Requires="wps">
            <w:drawing>
              <wp:anchor distT="0" distB="0" distL="114300" distR="114300" simplePos="0" relativeHeight="251663360" behindDoc="0" locked="0" layoutInCell="1" allowOverlap="1" wp14:anchorId="70239858" wp14:editId="20985F7B">
                <wp:simplePos x="0" y="0"/>
                <wp:positionH relativeFrom="margin">
                  <wp:posOffset>4868926</wp:posOffset>
                </wp:positionH>
                <wp:positionV relativeFrom="paragraph">
                  <wp:posOffset>465074</wp:posOffset>
                </wp:positionV>
                <wp:extent cx="1151890" cy="1334770"/>
                <wp:effectExtent l="0" t="0" r="0" b="11430"/>
                <wp:wrapSquare wrapText="bothSides"/>
                <wp:docPr id="13" name="Text Box 13"/>
                <wp:cNvGraphicFramePr/>
                <a:graphic xmlns:a="http://schemas.openxmlformats.org/drawingml/2006/main">
                  <a:graphicData uri="http://schemas.microsoft.com/office/word/2010/wordprocessingShape">
                    <wps:wsp>
                      <wps:cNvSpPr txBox="1"/>
                      <wps:spPr>
                        <a:xfrm>
                          <a:off x="0" y="0"/>
                          <a:ext cx="1151890" cy="1334770"/>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135AAA" w14:textId="77777777" w:rsidR="00830AAE" w:rsidRDefault="00830AAE" w:rsidP="00830AAE">
                            <w:pPr>
                              <w:jc w:val="both"/>
                              <w:rPr>
                                <w:color w:val="000000"/>
                              </w:rPr>
                            </w:pPr>
                            <w:r w:rsidRPr="007C45FD">
                              <w:rPr>
                                <w:noProof/>
                                <w:lang w:eastAsia="lt-LT"/>
                              </w:rPr>
                              <w:drawing>
                                <wp:inline distT="0" distB="0" distL="0" distR="0" wp14:anchorId="230B039C" wp14:editId="78963230">
                                  <wp:extent cx="1002157" cy="1274064"/>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453" cy="1322751"/>
                                          </a:xfrm>
                                          <a:prstGeom prst="rect">
                                            <a:avLst/>
                                          </a:prstGeom>
                                          <a:noFill/>
                                          <a:ln>
                                            <a:noFill/>
                                          </a:ln>
                                        </pic:spPr>
                                      </pic:pic>
                                    </a:graphicData>
                                  </a:graphic>
                                </wp:inline>
                              </w:drawing>
                            </w:r>
                          </w:p>
                          <w:p w14:paraId="7489EC1E" w14:textId="77777777" w:rsidR="00830AAE" w:rsidRDefault="00830AAE" w:rsidP="00830AAE">
                            <w:pPr>
                              <w:jc w:val="both"/>
                              <w:rPr>
                                <w:color w:val="000000"/>
                              </w:rPr>
                            </w:pPr>
                          </w:p>
                          <w:p w14:paraId="6A343C39" w14:textId="77777777" w:rsidR="00830AAE" w:rsidRPr="009C1061" w:rsidRDefault="00830AAE" w:rsidP="00830AAE">
                            <w:pPr>
                              <w:jc w:val="both"/>
                              <w:rPr>
                                <w:color w:val="000000"/>
                              </w:rPr>
                            </w:pPr>
                            <w:r w:rsidRPr="009C1061">
                              <w:rPr>
                                <w:color w:val="000000"/>
                              </w:rPr>
                              <w:t xml:space="preserve"> </w:t>
                            </w:r>
                          </w:p>
                          <w:p w14:paraId="70F74453" w14:textId="77777777" w:rsidR="00830AAE" w:rsidRPr="009C1061" w:rsidRDefault="00830AAE" w:rsidP="00830AAE">
                            <w:pPr>
                              <w:ind w:firstLine="709"/>
                              <w:jc w:val="both"/>
                              <w:rPr>
                                <w:color w:val="000000"/>
                              </w:rPr>
                            </w:pPr>
                          </w:p>
                          <w:p w14:paraId="59051A63" w14:textId="77777777" w:rsidR="00830AAE" w:rsidRDefault="00830AAE" w:rsidP="0083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39858" id="Text Box 13" o:spid="_x0000_s1028" type="#_x0000_t202" style="position:absolute;left:0;text-align:left;margin-left:383.4pt;margin-top:36.6pt;width:90.7pt;height:10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" fillcolor="#deebf7" stroked="f">
                <v:textbox>
                  <w:txbxContent>
                    <w:p w14:paraId="0F135AAA" w14:textId="77777777" w:rsidR="00830AAE" w:rsidRDefault="00830AAE" w:rsidP="00830AAE">
                      <w:pPr>
                        <w:jc w:val="both"/>
                        <w:rPr>
                          <w:color w:val="000000"/>
                        </w:rPr>
                      </w:pPr>
                      <w:r w:rsidRPr="007C45FD">
                        <w:rPr>
                          <w:noProof/>
                          <w:lang w:eastAsia="lt-LT"/>
                        </w:rPr>
                        <w:drawing>
                          <wp:inline distT="0" distB="0" distL="0" distR="0" wp14:anchorId="230B039C" wp14:editId="78963230">
                            <wp:extent cx="1002157" cy="1274064"/>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453" cy="1322751"/>
                                    </a:xfrm>
                                    <a:prstGeom prst="rect">
                                      <a:avLst/>
                                    </a:prstGeom>
                                    <a:noFill/>
                                    <a:ln>
                                      <a:noFill/>
                                    </a:ln>
                                  </pic:spPr>
                                </pic:pic>
                              </a:graphicData>
                            </a:graphic>
                          </wp:inline>
                        </w:drawing>
                      </w:r>
                    </w:p>
                    <w:p w14:paraId="7489EC1E" w14:textId="77777777" w:rsidR="00830AAE" w:rsidRDefault="00830AAE" w:rsidP="00830AAE">
                      <w:pPr>
                        <w:jc w:val="both"/>
                        <w:rPr>
                          <w:color w:val="000000"/>
                        </w:rPr>
                      </w:pPr>
                    </w:p>
                    <w:p w14:paraId="6A343C39" w14:textId="77777777" w:rsidR="00830AAE" w:rsidRPr="009C1061" w:rsidRDefault="00830AAE" w:rsidP="00830AAE">
                      <w:pPr>
                        <w:jc w:val="both"/>
                        <w:rPr>
                          <w:color w:val="000000"/>
                        </w:rPr>
                      </w:pPr>
                      <w:r w:rsidRPr="009C1061">
                        <w:rPr>
                          <w:color w:val="000000"/>
                        </w:rPr>
                        <w:t xml:space="preserve"> </w:t>
                      </w:r>
                    </w:p>
                    <w:p w14:paraId="70F74453" w14:textId="77777777" w:rsidR="00830AAE" w:rsidRPr="009C1061" w:rsidRDefault="00830AAE" w:rsidP="00830AAE">
                      <w:pPr>
                        <w:ind w:firstLine="709"/>
                        <w:jc w:val="both"/>
                        <w:rPr>
                          <w:color w:val="000000"/>
                        </w:rPr>
                      </w:pPr>
                    </w:p>
                    <w:p w14:paraId="59051A63" w14:textId="77777777" w:rsidR="00830AAE" w:rsidRDefault="00830AAE" w:rsidP="00830AAE"/>
                  </w:txbxContent>
                </v:textbox>
                <w10:wrap type="square" anchorx="margin"/>
              </v:shape>
            </w:pict>
          </mc:Fallback>
        </mc:AlternateContent>
      </w:r>
      <w:r w:rsidRPr="00830AAE">
        <w:rPr>
          <w:rFonts w:ascii="Cambria" w:hAnsi="Cambria"/>
          <w:color w:val="000000"/>
          <w:sz w:val="22"/>
          <w:szCs w:val="22"/>
        </w:rPr>
        <w:t xml:space="preserve">ES struktūrinių fondų lėšas administruojančių darbuotojų kompetencija yra viena iš esminių sąlygų, lemiančių efektyvią administravimo sistemą ir veiksmingą ES struktūrinių fondų lėšų panaudojimą. Todėl TPVP 1 uždavinio lėšomis buvo siekiama, kad </w:t>
      </w:r>
      <w:r w:rsidRPr="00830AAE">
        <w:rPr>
          <w:rFonts w:ascii="Cambria" w:hAnsi="Cambria"/>
          <w:sz w:val="22"/>
          <w:szCs w:val="22"/>
        </w:rPr>
        <w:t>ne mažiau kaip 50 proc. ES struktūrinių fondų lėšas administruojančių darbuotojų kasmet pakeltų savo kvalifikaciją. Siekiant užtikrinti kryptingą ir poreikius atitinkantį darbuotojų kompetencijų ugdymą, TPVP 1 uždavinio lėšomis 2011 m. buvo atlikta ES struktūrinių fondų lėšas administruojančių darbuotojų kvalifikacijos kėlimo sistemos ir reikiamų kompetencijų analizė bei parengtas sistemai reikalingų kompetencijų aprašas (žemėlapis)</w:t>
      </w:r>
      <w:r w:rsidRPr="00830AAE">
        <w:rPr>
          <w:rFonts w:ascii="Cambria" w:eastAsia="Calibri" w:hAnsi="Cambria"/>
          <w:color w:val="000000"/>
          <w:sz w:val="22"/>
          <w:szCs w:val="22"/>
        </w:rPr>
        <w:t xml:space="preserve">. </w:t>
      </w:r>
      <w:r w:rsidRPr="00830AAE">
        <w:rPr>
          <w:rFonts w:ascii="Cambria" w:hAnsi="Cambria"/>
          <w:sz w:val="22"/>
          <w:szCs w:val="22"/>
        </w:rPr>
        <w:t xml:space="preserve">2012 m. buvo pradėti organizuoti </w:t>
      </w:r>
      <w:r w:rsidRPr="00830AAE">
        <w:rPr>
          <w:rFonts w:ascii="Cambria" w:hAnsi="Cambria"/>
          <w:b/>
          <w:color w:val="2E74B5" w:themeColor="accent1" w:themeShade="BF"/>
          <w:sz w:val="22"/>
          <w:szCs w:val="22"/>
        </w:rPr>
        <w:t>centralizuoti mokymai</w:t>
      </w:r>
      <w:r w:rsidRPr="00830AAE">
        <w:rPr>
          <w:rFonts w:ascii="Cambria" w:hAnsi="Cambria"/>
          <w:sz w:val="22"/>
          <w:szCs w:val="22"/>
        </w:rPr>
        <w:t xml:space="preserve"> visiems sistemos dalyviams visomis kompetencijų žemėlapyje nurodytomis temomis. </w:t>
      </w:r>
      <w:r w:rsidRPr="00830AAE">
        <w:rPr>
          <w:rFonts w:ascii="Cambria" w:hAnsi="Cambria"/>
          <w:color w:val="000000"/>
          <w:sz w:val="22"/>
          <w:szCs w:val="22"/>
        </w:rPr>
        <w:t xml:space="preserve">Iki 2015 m. pabaigos vadovaujančiosios institucijos iniciatyva buvo suorganizuota beveik 700 mokymo renginių (per 4500 akademinių valandų), kuriuose apsilankė beveik 12000 dalyvių iš 25 ES struktūrinių fondų lėšas administruojančių institucijų. </w:t>
      </w:r>
      <w:r w:rsidRPr="00830AAE">
        <w:rPr>
          <w:rFonts w:ascii="Cambria" w:hAnsi="Cambria"/>
          <w:sz w:val="22"/>
          <w:szCs w:val="22"/>
        </w:rPr>
        <w:t xml:space="preserve">Paskutiniais TPVP įgyvendinimo metais kvalifikaciją iš viso pakėlė 716 darbuotojų, t. y. 75 proc. nuo TPVP įgyvendinimo srityje dirbusių darbuotojų skaičiaus (952). Geresnius nei planuota rezultatus paskatino nuo 2012 m. pradėti vykdyti centralizuoti ES struktūrinių fondų lėšas administruojančių institucijų gebėjimų stiprinimo ir kompetencijų ugdymo mokymai, kurių kokybę itin gerai vertino mokymų dalyviai, o ES mastu šie mokymai </w:t>
      </w:r>
      <w:r w:rsidRPr="00830AAE">
        <w:rPr>
          <w:rFonts w:ascii="Cambria" w:eastAsia="Calibri" w:hAnsi="Cambria"/>
          <w:color w:val="000000"/>
          <w:sz w:val="22"/>
          <w:szCs w:val="22"/>
        </w:rPr>
        <w:t xml:space="preserve">pelnė apdovanojimą už inovatyvią praktiką ir iniciatyvas neformaliam suaugusiųjų mokymui Europoje. </w:t>
      </w:r>
    </w:p>
    <w:p w14:paraId="26ACDA83" w14:textId="77777777" w:rsidR="00830AAE" w:rsidRPr="00830AAE" w:rsidRDefault="00830AAE" w:rsidP="00830AAE">
      <w:pPr>
        <w:jc w:val="both"/>
        <w:rPr>
          <w:rFonts w:ascii="Cambria" w:hAnsi="Cambria"/>
          <w:color w:val="000000"/>
          <w:sz w:val="22"/>
          <w:szCs w:val="22"/>
        </w:rPr>
      </w:pPr>
    </w:p>
    <w:p w14:paraId="50478AE3" w14:textId="77777777" w:rsidR="00830AAE" w:rsidRPr="00830AAE" w:rsidRDefault="00830AAE" w:rsidP="00830AAE">
      <w:pPr>
        <w:jc w:val="both"/>
        <w:rPr>
          <w:rFonts w:ascii="Cambria" w:hAnsi="Cambria"/>
          <w:sz w:val="22"/>
          <w:szCs w:val="22"/>
        </w:rPr>
      </w:pPr>
      <w:r w:rsidRPr="00830AAE">
        <w:rPr>
          <w:rFonts w:ascii="Cambria" w:hAnsi="Cambria"/>
          <w:color w:val="000000"/>
          <w:sz w:val="22"/>
          <w:szCs w:val="22"/>
        </w:rPr>
        <w:t xml:space="preserve">Pagal 1 uždavinį buvo finansuotos ir kitos ES struktūrinių fondų lėšų administravimo sistemos veiksmingumą užtikrinusios priemones. Pavyzdžiui, sėkminga </w:t>
      </w:r>
      <w:r w:rsidRPr="00830AAE">
        <w:rPr>
          <w:rFonts w:ascii="Cambria" w:hAnsi="Cambria"/>
          <w:b/>
          <w:color w:val="2E74B5" w:themeColor="accent1" w:themeShade="BF"/>
          <w:sz w:val="22"/>
          <w:szCs w:val="22"/>
        </w:rPr>
        <w:t>IT sistemų plėtra</w:t>
      </w:r>
      <w:r w:rsidRPr="00830AAE">
        <w:rPr>
          <w:rFonts w:ascii="Cambria" w:hAnsi="Cambria"/>
          <w:color w:val="000000"/>
          <w:sz w:val="22"/>
          <w:szCs w:val="22"/>
        </w:rPr>
        <w:t xml:space="preserve">, tobulinant SFMIS funkcionalumą ir sukuriant Duomenų mainų sistemą (toliau – DMS), užtikrino administracinės naštos mažėjimą tiek projektų vykdytojams, tiek paramą administruojančioms institucijoms. </w:t>
      </w:r>
      <w:r w:rsidRPr="00830AAE">
        <w:rPr>
          <w:rFonts w:ascii="Cambria" w:hAnsi="Cambria"/>
          <w:sz w:val="22"/>
          <w:szCs w:val="22"/>
        </w:rPr>
        <w:t xml:space="preserve">DMS buvo naudojama įgyvendinamų projektų duomenų peržiūrai ir duomenų mainams elektroniniu būdu tarp projektų vykdytojų ir įgyvendinančiųjų institucijų užtikrinti. DMS funkcionalumą ir patogumą vartotojui patvirtino 2013 m. atlikta projektų vykdytojų apklausa, kurios metu net 94 proc. respondentų sistemą </w:t>
      </w:r>
      <w:r w:rsidRPr="00830AAE">
        <w:rPr>
          <w:rFonts w:ascii="Cambria" w:hAnsi="Cambria"/>
          <w:sz w:val="22"/>
          <w:szCs w:val="22"/>
        </w:rPr>
        <w:lastRenderedPageBreak/>
        <w:t xml:space="preserve">įvertino labai gerai. Be platesnio IT sistemų naudojimo </w:t>
      </w:r>
      <w:r w:rsidRPr="00830AAE">
        <w:rPr>
          <w:rFonts w:ascii="Cambria" w:hAnsi="Cambria"/>
          <w:color w:val="000000"/>
          <w:sz w:val="22"/>
          <w:szCs w:val="22"/>
        </w:rPr>
        <w:t xml:space="preserve">administracinę naštą taip pat mažino techninės paramos lėšomis parengtos ES struktūrinių fondų </w:t>
      </w:r>
      <w:r w:rsidRPr="00830AAE">
        <w:rPr>
          <w:rFonts w:ascii="Cambria" w:hAnsi="Cambria"/>
          <w:b/>
          <w:color w:val="2E74B5" w:themeColor="accent1" w:themeShade="BF"/>
          <w:sz w:val="22"/>
          <w:szCs w:val="22"/>
        </w:rPr>
        <w:t>lėšų administravimo supaprastinimo priemonės</w:t>
      </w:r>
      <w:r w:rsidRPr="00830AAE">
        <w:rPr>
          <w:rFonts w:ascii="Cambria" w:hAnsi="Cambria"/>
          <w:color w:val="000000"/>
          <w:sz w:val="22"/>
          <w:szCs w:val="22"/>
        </w:rPr>
        <w:t xml:space="preserve"> (pvz., supaprastintų išlaidų apmokėjimo būdų taikymas).</w:t>
      </w:r>
    </w:p>
    <w:p w14:paraId="63A80240" w14:textId="77777777" w:rsidR="00830AAE" w:rsidRPr="00830AAE" w:rsidRDefault="00830AAE" w:rsidP="00830AAE">
      <w:pPr>
        <w:jc w:val="both"/>
        <w:rPr>
          <w:rFonts w:ascii="Cambria" w:eastAsia="Calibri" w:hAnsi="Cambria"/>
          <w:sz w:val="22"/>
          <w:szCs w:val="22"/>
        </w:rPr>
      </w:pPr>
    </w:p>
    <w:p w14:paraId="3F6B3EA5" w14:textId="77777777" w:rsidR="00830AAE" w:rsidRPr="00830AAE" w:rsidRDefault="00830AAE" w:rsidP="00830AAE">
      <w:pPr>
        <w:jc w:val="both"/>
        <w:rPr>
          <w:rFonts w:ascii="Cambria" w:hAnsi="Cambria"/>
          <w:sz w:val="22"/>
          <w:szCs w:val="22"/>
        </w:rPr>
      </w:pPr>
      <w:r w:rsidRPr="00830AAE">
        <w:rPr>
          <w:rFonts w:ascii="Cambria" w:eastAsia="Calibri" w:hAnsi="Cambria"/>
          <w:sz w:val="22"/>
          <w:szCs w:val="22"/>
        </w:rPr>
        <w:t xml:space="preserve">Atliktas 2014–2020 m. programavimo laikotarpio </w:t>
      </w:r>
      <w:r w:rsidRPr="00830AAE">
        <w:rPr>
          <w:rFonts w:ascii="Cambria" w:eastAsia="Calibri" w:hAnsi="Cambria"/>
          <w:i/>
          <w:sz w:val="22"/>
          <w:szCs w:val="22"/>
        </w:rPr>
        <w:t>ex ante</w:t>
      </w:r>
      <w:r w:rsidRPr="00830AAE">
        <w:rPr>
          <w:rFonts w:ascii="Cambria" w:eastAsia="Calibri" w:hAnsi="Cambria"/>
          <w:sz w:val="22"/>
          <w:szCs w:val="22"/>
        </w:rPr>
        <w:t xml:space="preserve"> vertinimas patvirtino, kad </w:t>
      </w:r>
      <w:r w:rsidRPr="00830AAE">
        <w:rPr>
          <w:rFonts w:ascii="Cambria" w:hAnsi="Cambria"/>
          <w:sz w:val="22"/>
          <w:szCs w:val="22"/>
        </w:rPr>
        <w:t>2007–2013 m. programavimo laikotarpiu finansuojant techninės paramos lėšomis Lietuvoje buvo sukurta efektyvi ir tinkamai veikianti, gerais finansų valdymo principais grįsta ES fondų administravimo sistema. Tolimesni sistemos tobulinimo iššūkiai yra susiję su didesniu supaprastinimu projektų vykdytojams bei didelės darbuotojų kaitos sistemoje suvaldymu.</w:t>
      </w:r>
    </w:p>
    <w:p w14:paraId="104F2147" w14:textId="77777777" w:rsidR="00830AAE" w:rsidRPr="00830AAE" w:rsidRDefault="00830AAE" w:rsidP="00830AAE">
      <w:pPr>
        <w:jc w:val="both"/>
        <w:rPr>
          <w:rFonts w:ascii="Cambria" w:hAnsi="Cambria"/>
          <w:b/>
          <w:sz w:val="22"/>
          <w:szCs w:val="22"/>
        </w:rPr>
      </w:pPr>
    </w:p>
    <w:p w14:paraId="46BC5265" w14:textId="77777777" w:rsidR="00830AAE" w:rsidRPr="00830AAE" w:rsidRDefault="00830AAE" w:rsidP="00830AAE">
      <w:pPr>
        <w:jc w:val="both"/>
        <w:rPr>
          <w:rFonts w:ascii="Cambria" w:hAnsi="Cambria"/>
          <w:b/>
          <w:sz w:val="22"/>
          <w:szCs w:val="22"/>
        </w:rPr>
      </w:pPr>
    </w:p>
    <w:p w14:paraId="41B1CFF9" w14:textId="77777777" w:rsidR="00830AAE" w:rsidRPr="00830AAE" w:rsidRDefault="00830AAE" w:rsidP="00830AAE">
      <w:pPr>
        <w:shd w:val="clear" w:color="auto" w:fill="DEEAF6" w:themeFill="accent1" w:themeFillTint="33"/>
        <w:jc w:val="center"/>
        <w:rPr>
          <w:rFonts w:ascii="Cambria" w:hAnsi="Cambria"/>
          <w:b/>
          <w:sz w:val="22"/>
          <w:szCs w:val="22"/>
        </w:rPr>
      </w:pPr>
    </w:p>
    <w:p w14:paraId="5D8450C8" w14:textId="77777777" w:rsidR="00830AAE" w:rsidRPr="00830AAE" w:rsidRDefault="00830AAE" w:rsidP="00830AAE">
      <w:pPr>
        <w:shd w:val="clear" w:color="auto" w:fill="DEEAF6" w:themeFill="accent1" w:themeFillTint="33"/>
        <w:jc w:val="center"/>
        <w:rPr>
          <w:rFonts w:ascii="Cambria" w:eastAsia="Times New Roman" w:hAnsi="Cambria"/>
          <w:b/>
          <w:bCs/>
          <w:caps/>
          <w:color w:val="4181B6"/>
          <w:kern w:val="32"/>
          <w:lang w:eastAsia="lt-LT"/>
        </w:rPr>
      </w:pPr>
      <w:r w:rsidRPr="00830AAE">
        <w:rPr>
          <w:rFonts w:ascii="Cambria" w:eastAsia="Times New Roman" w:hAnsi="Cambria"/>
          <w:b/>
          <w:bCs/>
          <w:caps/>
          <w:color w:val="4181B6"/>
          <w:kern w:val="32"/>
          <w:lang w:eastAsia="lt-LT"/>
        </w:rPr>
        <w:t>Du trečdaliai Lietuvos gyventojų teigia pajutę 2007–2013 m. ES investicijų naudą</w:t>
      </w:r>
    </w:p>
    <w:p w14:paraId="381BF3E1" w14:textId="77777777" w:rsidR="00830AAE" w:rsidRPr="00830AAE" w:rsidRDefault="00830AAE" w:rsidP="00830AAE">
      <w:pPr>
        <w:shd w:val="clear" w:color="auto" w:fill="DEEAF6" w:themeFill="accent1" w:themeFillTint="33"/>
        <w:jc w:val="center"/>
        <w:rPr>
          <w:rFonts w:ascii="Cambria" w:hAnsi="Cambria"/>
          <w:b/>
          <w:sz w:val="22"/>
          <w:szCs w:val="22"/>
        </w:rPr>
      </w:pPr>
    </w:p>
    <w:p w14:paraId="2367D5CF" w14:textId="77777777" w:rsidR="00830AAE" w:rsidRPr="00830AAE" w:rsidRDefault="00830AAE" w:rsidP="00830AAE">
      <w:pPr>
        <w:jc w:val="both"/>
        <w:rPr>
          <w:rFonts w:ascii="Cambria" w:hAnsi="Cambria"/>
          <w:b/>
          <w:sz w:val="22"/>
          <w:szCs w:val="22"/>
        </w:rPr>
      </w:pPr>
    </w:p>
    <w:p w14:paraId="61821C39" w14:textId="77777777" w:rsidR="00830AAE" w:rsidRPr="00830AAE" w:rsidRDefault="00830AAE" w:rsidP="00830AAE">
      <w:pPr>
        <w:jc w:val="both"/>
        <w:rPr>
          <w:rFonts w:ascii="Cambria" w:hAnsi="Cambria"/>
          <w:sz w:val="22"/>
          <w:szCs w:val="22"/>
        </w:rPr>
      </w:pPr>
      <w:r w:rsidRPr="00830AAE">
        <w:rPr>
          <w:rFonts w:ascii="Cambria" w:hAnsi="Cambria"/>
          <w:sz w:val="22"/>
          <w:szCs w:val="22"/>
        </w:rPr>
        <w:t xml:space="preserve">Įgyvendinant viešinimo ir informavimo veiklas buvo siekiama </w:t>
      </w:r>
      <w:r w:rsidRPr="00830AAE">
        <w:rPr>
          <w:rFonts w:ascii="Cambria" w:hAnsi="Cambria"/>
          <w:b/>
          <w:color w:val="2E74B5" w:themeColor="accent1" w:themeShade="BF"/>
          <w:sz w:val="22"/>
          <w:szCs w:val="22"/>
        </w:rPr>
        <w:t>padidinti ES struktūrinių fondų investicijų Lietuvoje žinomumą</w:t>
      </w:r>
      <w:r w:rsidRPr="00830AAE">
        <w:rPr>
          <w:rFonts w:ascii="Cambria" w:hAnsi="Cambria"/>
          <w:sz w:val="22"/>
          <w:szCs w:val="22"/>
        </w:rPr>
        <w:t xml:space="preserve"> (kad ne mažiau kaip 75 proc. potencialių pareiškėjų žinotų apie galimybes pasinaudoti ES struktūrinių fondų lėšomis) </w:t>
      </w:r>
      <w:r w:rsidRPr="00830AAE">
        <w:rPr>
          <w:rFonts w:ascii="Cambria" w:hAnsi="Cambria"/>
          <w:b/>
          <w:color w:val="2E74B5" w:themeColor="accent1" w:themeShade="BF"/>
          <w:sz w:val="22"/>
          <w:szCs w:val="22"/>
        </w:rPr>
        <w:t>ir domėjimąsi ES struktūrinių fondų teikiama nauda</w:t>
      </w:r>
      <w:r w:rsidRPr="00830AAE">
        <w:rPr>
          <w:rFonts w:ascii="Cambria" w:hAnsi="Cambria"/>
          <w:color w:val="2E74B5" w:themeColor="accent1" w:themeShade="BF"/>
          <w:sz w:val="22"/>
          <w:szCs w:val="22"/>
        </w:rPr>
        <w:t xml:space="preserve"> </w:t>
      </w:r>
      <w:r w:rsidRPr="00830AAE">
        <w:rPr>
          <w:rFonts w:ascii="Cambria" w:hAnsi="Cambria"/>
          <w:sz w:val="22"/>
          <w:szCs w:val="22"/>
        </w:rPr>
        <w:t>(buvo siekiama, kad ne mažiau kaip 50 proc. visuomenės žinotų apie 2007–2013 m. ES struktūrinių fondų investicijas Lietuvoje). Šiems tikslams pasiekti buvo naudojamos techninės paramos lėšos pagal TPVP 2 uždavinį ir teminių veiksmų programų techninės paramos prioritetus. Per visą programavimo laikotarpį buvo įgyvendintos 124 informavimo iniciatyvos (informavimo kampanijos, konferencijos, seminarų ciklai, interneto puslapiai ir kt.). Tai sudaro 109,74 proc. nuo TPVP plano (113). Pagrindinės informavimo apie 2007–2013 m. ES struktūrinių fondų investicijas Lietuvoje veiklos buvo orientuotos į tris plačias tikslines auditorijas: visuomenę, potencialius pareiškėjus ir projektų vykdytojus.</w:t>
      </w:r>
    </w:p>
    <w:p w14:paraId="57818F1F" w14:textId="77777777" w:rsidR="00830AAE" w:rsidRPr="00830AAE" w:rsidRDefault="00830AAE" w:rsidP="00830AAE">
      <w:pPr>
        <w:jc w:val="both"/>
        <w:rPr>
          <w:rFonts w:ascii="Cambria" w:hAnsi="Cambria"/>
          <w:sz w:val="22"/>
          <w:szCs w:val="22"/>
        </w:rPr>
      </w:pPr>
    </w:p>
    <w:p w14:paraId="205C7EFE" w14:textId="77777777" w:rsidR="00830AAE" w:rsidRPr="00830AAE" w:rsidRDefault="00830AAE" w:rsidP="00830AAE">
      <w:pPr>
        <w:jc w:val="both"/>
        <w:rPr>
          <w:rFonts w:ascii="Cambria" w:hAnsi="Cambria"/>
          <w:sz w:val="22"/>
          <w:szCs w:val="22"/>
        </w:rPr>
      </w:pPr>
      <w:r w:rsidRPr="00830AAE">
        <w:rPr>
          <w:rFonts w:ascii="Cambria" w:hAnsi="Cambria"/>
          <w:sz w:val="22"/>
          <w:szCs w:val="22"/>
        </w:rPr>
        <w:t xml:space="preserve">Siekiant užtikrinti efektyvų ES fondų investicijų viešinimo ir informavimo sistemos veikimą, informavimo planavimas, koordinacija, stebėsena ir vertinimas buvo vykdomi centralizuotai, remiantis Informavimo apie ES struktūrinę paramą planu. Investicijos pagal 2 uždavinį buvo skiriamos nuolatiniam specializuotos, tikslinėms grupėms pritaikytos informacijos rengimui ir skleidimui efektyviausiomis priemonėmis, visuomenės informavimo kampanijoms apie ES struktūrinių fondų lėšų panaudojimo eigą ir laimėjimus šalyje. Taip pat finansavimas buvo skirtas gerinti institucijų partnerystę bei keitimąsi patirtimi, stiprinti informavimo ir viešinimo srityje dirbančių darbuotojų kompetencijas ir gebėjimus, informavimo ir viešinimo veiklos stebėsenos ir vertinimo sistemai. </w:t>
      </w:r>
    </w:p>
    <w:p w14:paraId="17808AE0" w14:textId="77777777" w:rsidR="00830AAE" w:rsidRPr="00830AAE" w:rsidRDefault="00830AAE" w:rsidP="00830AAE">
      <w:pPr>
        <w:jc w:val="both"/>
        <w:rPr>
          <w:rFonts w:ascii="Cambria" w:hAnsi="Cambria"/>
          <w:sz w:val="22"/>
          <w:szCs w:val="22"/>
        </w:rPr>
      </w:pPr>
    </w:p>
    <w:p w14:paraId="395C7A7C" w14:textId="77777777" w:rsidR="00830AAE" w:rsidRPr="00830AAE" w:rsidRDefault="00830AAE" w:rsidP="00830AAE">
      <w:pPr>
        <w:jc w:val="both"/>
        <w:rPr>
          <w:rFonts w:ascii="Cambria" w:hAnsi="Cambria"/>
          <w:sz w:val="22"/>
          <w:szCs w:val="22"/>
        </w:rPr>
      </w:pPr>
      <w:r w:rsidRPr="00830AAE">
        <w:rPr>
          <w:rFonts w:ascii="Cambria" w:hAnsi="Cambria"/>
          <w:sz w:val="22"/>
          <w:szCs w:val="22"/>
        </w:rPr>
        <w:t xml:space="preserve">ES struktūrinės paramos administravimo sistemos efektyvumo vertinime teigiama, kad palyginus 2007–2013 m. laikotarpį su ankstesniu 2004–2006 m. programavimo laikotarpiu, pastebimi teigiami pokyčiai, susiję su informacijos pateikimu pareiškėjams ir projektų vykdytojams. Tai pirmiausia sietina su reikšmingais ES struktūrinių fondų lėšų svetainės www.esparama.lt patobulinimais. Internetinėje svetainėje buvo pateikiama visa pareiškėjams ir projektų vykdytojams aktuali informacija apie ES struktūrinių fondų investicijas Lietuvoje, t. y. buvo sukurtas bendras informacijos šaltinis. Taip pat gerokai išaugo pateikiamos informacijos detalumas ir imtis. ES struktūrinių fondų lėšų svetainėje www.esparama.lt buvo pateikiama informacija apie Lietuvos 2007–2013 m. ES struktūrinės paramos panaudojimo strategiją ir atskiras veiksmų programas, skirtas strategijai įgyvendinti, informacija apie visas patvirtintas priemones, paskelbtus kvietimus teikti paraiškas, gautas ir vertinamas paraiškas bei įgyvendinamus projektus, skelbimai apie (neperkančiųjų organizacijų pagal Viešųjų pirkimų įstatymą) pirkimus, su ES struktūrinių fondų lėšų administravimu susiję teisės aktai ir metodiniai dokumentai, bendra informacija apie veiksmų programų įgyvendinimą, vertinimą, pasirengimą kitam programiniam laikotarpiui ir t. t. Apibendrinant galima pasakyti, kad 2007–2013 m. programavimo laikotarpiu www.esparama.lt buvo išnaudojama ne tik kaip ES struktūrinių fondų investicijų viešinimo priemonė, bet ir kaip vieno langelio principo įgyvendinimo priemonė, kurią naudojant pareiškėjams ir projektų vykdytojams vienoje vietoje pateikiama beveik visa su ES  struktūrinių fondų lėšų panaudojimu susijusi informacija. 2010 m. Europos Komisijos organizuojamuose ES sanglaudos politikos projektų apdovanojimuose “Regio Star 2010” www.esparama.lt buvo įvertinta, kaip geriausia ES fondų svetainė. </w:t>
      </w:r>
    </w:p>
    <w:p w14:paraId="2BD3A8FC" w14:textId="77777777" w:rsidR="00830AAE" w:rsidRPr="00830AAE" w:rsidRDefault="00830AAE" w:rsidP="00830AAE">
      <w:pPr>
        <w:jc w:val="both"/>
        <w:rPr>
          <w:rFonts w:ascii="Cambria" w:hAnsi="Cambria"/>
          <w:sz w:val="22"/>
          <w:szCs w:val="22"/>
        </w:rPr>
      </w:pPr>
    </w:p>
    <w:p w14:paraId="72069F64" w14:textId="77777777" w:rsidR="00830AAE" w:rsidRPr="00830AAE" w:rsidRDefault="00830AAE" w:rsidP="00830AAE">
      <w:pPr>
        <w:jc w:val="both"/>
        <w:rPr>
          <w:rFonts w:ascii="Cambria" w:hAnsi="Cambria"/>
          <w:sz w:val="22"/>
          <w:szCs w:val="22"/>
        </w:rPr>
      </w:pPr>
      <w:r w:rsidRPr="00830AAE">
        <w:rPr>
          <w:rFonts w:ascii="Cambria" w:hAnsi="Cambria"/>
          <w:b/>
          <w:i/>
          <w:noProof/>
          <w:sz w:val="22"/>
          <w:szCs w:val="22"/>
          <w:lang w:eastAsia="lt-LT"/>
        </w:rPr>
        <w:lastRenderedPageBreak/>
        <mc:AlternateContent>
          <mc:Choice Requires="wps">
            <w:drawing>
              <wp:anchor distT="0" distB="0" distL="114300" distR="114300" simplePos="0" relativeHeight="251664384" behindDoc="0" locked="0" layoutInCell="1" allowOverlap="1" wp14:anchorId="1093C0BC" wp14:editId="0F55B7FA">
                <wp:simplePos x="0" y="0"/>
                <wp:positionH relativeFrom="margin">
                  <wp:posOffset>1524127</wp:posOffset>
                </wp:positionH>
                <wp:positionV relativeFrom="paragraph">
                  <wp:posOffset>59436</wp:posOffset>
                </wp:positionV>
                <wp:extent cx="4413250" cy="2438400"/>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4413250" cy="2438400"/>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105652" w14:textId="77777777" w:rsidR="00830AAE" w:rsidRDefault="00830AAE" w:rsidP="00830AAE">
                            <w:pPr>
                              <w:jc w:val="both"/>
                              <w:rPr>
                                <w:color w:val="000000"/>
                              </w:rPr>
                            </w:pPr>
                            <w:r w:rsidRPr="00CA6DDF">
                              <w:rPr>
                                <w:noProof/>
                                <w:lang w:eastAsia="lt-LT"/>
                              </w:rPr>
                              <w:drawing>
                                <wp:inline distT="0" distB="0" distL="0" distR="0" wp14:anchorId="59E8AD79" wp14:editId="4E53F04B">
                                  <wp:extent cx="4297680" cy="235775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2020" cy="2360136"/>
                                          </a:xfrm>
                                          <a:prstGeom prst="rect">
                                            <a:avLst/>
                                          </a:prstGeom>
                                          <a:noFill/>
                                          <a:ln>
                                            <a:noFill/>
                                          </a:ln>
                                        </pic:spPr>
                                      </pic:pic>
                                    </a:graphicData>
                                  </a:graphic>
                                </wp:inline>
                              </w:drawing>
                            </w:r>
                          </w:p>
                          <w:p w14:paraId="4ECC5D6E" w14:textId="77777777" w:rsidR="00830AAE" w:rsidRPr="009C1061" w:rsidRDefault="00830AAE" w:rsidP="00830AAE">
                            <w:pPr>
                              <w:jc w:val="both"/>
                              <w:rPr>
                                <w:color w:val="000000"/>
                              </w:rPr>
                            </w:pPr>
                            <w:r w:rsidRPr="009C1061">
                              <w:rPr>
                                <w:color w:val="000000"/>
                              </w:rPr>
                              <w:t xml:space="preserve"> </w:t>
                            </w:r>
                          </w:p>
                          <w:p w14:paraId="11293668" w14:textId="77777777" w:rsidR="00830AAE" w:rsidRPr="009C1061" w:rsidRDefault="00830AAE" w:rsidP="00830AAE">
                            <w:pPr>
                              <w:ind w:firstLine="709"/>
                              <w:jc w:val="both"/>
                              <w:rPr>
                                <w:color w:val="000000"/>
                              </w:rPr>
                            </w:pPr>
                          </w:p>
                          <w:p w14:paraId="7518E767" w14:textId="77777777" w:rsidR="00830AAE" w:rsidRDefault="00830AAE" w:rsidP="0083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3C0BC" id="Text Box 5" o:spid="_x0000_s1029" type="#_x0000_t202" style="position:absolute;left:0;text-align:left;margin-left:120pt;margin-top:4.7pt;width:347.5pt;height:1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" fillcolor="#deebf7" stroked="f">
                <v:textbox>
                  <w:txbxContent>
                    <w:p w14:paraId="35105652" w14:textId="77777777" w:rsidR="00830AAE" w:rsidRDefault="00830AAE" w:rsidP="00830AAE">
                      <w:pPr>
                        <w:jc w:val="both"/>
                        <w:rPr>
                          <w:color w:val="000000"/>
                        </w:rPr>
                      </w:pPr>
                      <w:r w:rsidRPr="00CA6DDF">
                        <w:rPr>
                          <w:noProof/>
                          <w:lang w:eastAsia="lt-LT"/>
                        </w:rPr>
                        <w:drawing>
                          <wp:inline distT="0" distB="0" distL="0" distR="0" wp14:anchorId="59E8AD79" wp14:editId="4E53F04B">
                            <wp:extent cx="4297680" cy="235775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2020" cy="2360136"/>
                                    </a:xfrm>
                                    <a:prstGeom prst="rect">
                                      <a:avLst/>
                                    </a:prstGeom>
                                    <a:noFill/>
                                    <a:ln>
                                      <a:noFill/>
                                    </a:ln>
                                  </pic:spPr>
                                </pic:pic>
                              </a:graphicData>
                            </a:graphic>
                          </wp:inline>
                        </w:drawing>
                      </w:r>
                    </w:p>
                    <w:p w14:paraId="4ECC5D6E" w14:textId="77777777" w:rsidR="00830AAE" w:rsidRPr="009C1061" w:rsidRDefault="00830AAE" w:rsidP="00830AAE">
                      <w:pPr>
                        <w:jc w:val="both"/>
                        <w:rPr>
                          <w:color w:val="000000"/>
                        </w:rPr>
                      </w:pPr>
                      <w:r w:rsidRPr="009C1061">
                        <w:rPr>
                          <w:color w:val="000000"/>
                        </w:rPr>
                        <w:t xml:space="preserve"> </w:t>
                      </w:r>
                    </w:p>
                    <w:p w14:paraId="11293668" w14:textId="77777777" w:rsidR="00830AAE" w:rsidRPr="009C1061" w:rsidRDefault="00830AAE" w:rsidP="00830AAE">
                      <w:pPr>
                        <w:ind w:firstLine="709"/>
                        <w:jc w:val="both"/>
                        <w:rPr>
                          <w:color w:val="000000"/>
                        </w:rPr>
                      </w:pPr>
                    </w:p>
                    <w:p w14:paraId="7518E767" w14:textId="77777777" w:rsidR="00830AAE" w:rsidRDefault="00830AAE" w:rsidP="00830AAE"/>
                  </w:txbxContent>
                </v:textbox>
                <w10:wrap type="square" anchorx="margin"/>
              </v:shape>
            </w:pict>
          </mc:Fallback>
        </mc:AlternateContent>
      </w:r>
      <w:r w:rsidRPr="00830AAE">
        <w:rPr>
          <w:rFonts w:ascii="Cambria" w:hAnsi="Cambria"/>
          <w:sz w:val="22"/>
          <w:szCs w:val="22"/>
        </w:rPr>
        <w:t xml:space="preserve">Apibendrinant ES struktūrinių fondų investicijų viešinimo ir informavimo veiklų vykdymo naudą galima konstatuoti, kad ši veikla pasiekė jai keltus tikslus. 2015 m. lapkričio mėn. visuomenės nuomonės tyrimo rezultatai rodo, kad visuomenės informuotumas apie ES investicijas Lietuvai per visą 2007–2013 m. finansavimo laikotarpį išaugo daugiau kaip 2 kartus, t. y. nuo 44 proc. iki 91 proc. Dauguma apklausoje dalyvavusių Lietuvos gyventojų (91 proc.) yra daug / kažką girdėję apie ES fondų investicijas Lietuvai. Du trečdaliai (65 proc.) apklaustųjų nurodė, kad jiems pakako informacijos apie ES investicijas Lietuvai. Be to, dauguma šalies gyventojų suvokia ES investicijų naudą Lietuvos 2007–2013 m. ES struktūrinės paramos panaudojimo strategijoje nustatytų pagrindinių ES struktūrinių fondų lėšų panaudojimo tikslų kontekste – sparčiai gerinti sąlygas investuoti, dirbti ir gyventi Lietuvoje, kad ūkio augimo teikiama nauda pasiektų visus Lietuvos gyventojus. Labiausiai pritariama teiginiui, kad ES investicijos padeda siekti teigiamų ekonominių pokyčių šalyje (86 proc.), ES investicijos prisideda prie gyvenimo kokybės gerinimo (82 proc.), investicijų pagalba siekiama teigiamų socialinių pokyčių šalyje (79 proc.). Vertinant asmeninės naudos suvokimą, 74 proc. tyrimo dalyvių teigia pajutę asmeninę ES investicijų naudą, kurią labiausiai sieja su ES investicijų lėšomis sutvarkytais keliais, suremontuota mokykla, atnaujinta gydymo įstaiga, dalyvavimu mokymuose ir pan. </w:t>
      </w:r>
    </w:p>
    <w:p w14:paraId="031DA2FD" w14:textId="77777777" w:rsidR="00830AAE" w:rsidRPr="00830AAE" w:rsidRDefault="00830AAE" w:rsidP="00830AAE">
      <w:pPr>
        <w:ind w:firstLine="851"/>
        <w:jc w:val="both"/>
        <w:rPr>
          <w:rFonts w:ascii="Cambria" w:hAnsi="Cambria"/>
          <w:sz w:val="22"/>
          <w:szCs w:val="22"/>
        </w:rPr>
      </w:pPr>
    </w:p>
    <w:p w14:paraId="23026781" w14:textId="77777777" w:rsidR="00830AAE" w:rsidRPr="00830AAE" w:rsidRDefault="00830AAE" w:rsidP="00830AAE">
      <w:pPr>
        <w:jc w:val="both"/>
        <w:rPr>
          <w:rFonts w:ascii="Cambria" w:hAnsi="Cambria"/>
          <w:sz w:val="22"/>
          <w:szCs w:val="22"/>
        </w:rPr>
      </w:pPr>
      <w:r w:rsidRPr="00830AAE">
        <w:rPr>
          <w:rFonts w:ascii="Cambria" w:hAnsi="Cambria"/>
          <w:sz w:val="22"/>
          <w:szCs w:val="22"/>
        </w:rPr>
        <w:t>Kadangi esminiai 2007–2013 m. programavimo laikotarpio tikslai, susiję su ES fondų paramos žinomumu visuomenėje, buvo pasiekti, 2014–2020 m. informavimo ir komunikacijos veikloms keliami kitokie tikslai, susiję su tikslinių grupių nuomonės ir elgsenos pokyčių skatinimu, lemsiančiu geresnį ES investicijų lėšomis kuriamų rezultatų naudojimą.</w:t>
      </w:r>
    </w:p>
    <w:p w14:paraId="2E497E0F" w14:textId="77777777" w:rsidR="00830AAE" w:rsidRPr="00830AAE" w:rsidRDefault="00830AAE" w:rsidP="00830AAE">
      <w:pPr>
        <w:tabs>
          <w:tab w:val="left" w:pos="709"/>
        </w:tabs>
        <w:jc w:val="both"/>
        <w:rPr>
          <w:rFonts w:ascii="Cambria" w:hAnsi="Cambria"/>
          <w:sz w:val="22"/>
          <w:szCs w:val="22"/>
        </w:rPr>
      </w:pPr>
      <w:r w:rsidRPr="00830AAE">
        <w:rPr>
          <w:rFonts w:ascii="Cambria" w:hAnsi="Cambria"/>
          <w:noProof/>
          <w:sz w:val="22"/>
          <w:szCs w:val="22"/>
          <w:lang w:eastAsia="lt-LT"/>
        </w:rPr>
        <w:lastRenderedPageBreak/>
        <mc:AlternateContent>
          <mc:Choice Requires="wps">
            <w:drawing>
              <wp:anchor distT="0" distB="0" distL="114300" distR="114300" simplePos="0" relativeHeight="251659264" behindDoc="0" locked="0" layoutInCell="1" allowOverlap="1" wp14:anchorId="667FB6D4" wp14:editId="4C95C805">
                <wp:simplePos x="0" y="0"/>
                <wp:positionH relativeFrom="column">
                  <wp:posOffset>-7620</wp:posOffset>
                </wp:positionH>
                <wp:positionV relativeFrom="paragraph">
                  <wp:posOffset>175260</wp:posOffset>
                </wp:positionV>
                <wp:extent cx="3267075" cy="5589905"/>
                <wp:effectExtent l="0" t="0" r="9525" b="0"/>
                <wp:wrapSquare wrapText="bothSides"/>
                <wp:docPr id="4" name="Text Box 4"/>
                <wp:cNvGraphicFramePr/>
                <a:graphic xmlns:a="http://schemas.openxmlformats.org/drawingml/2006/main">
                  <a:graphicData uri="http://schemas.microsoft.com/office/word/2010/wordprocessingShape">
                    <wps:wsp>
                      <wps:cNvSpPr txBox="1"/>
                      <wps:spPr>
                        <a:xfrm>
                          <a:off x="0" y="0"/>
                          <a:ext cx="3267075" cy="5589905"/>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365853" w14:textId="77777777" w:rsidR="00830AAE" w:rsidRPr="004274B9" w:rsidRDefault="00830AAE" w:rsidP="00830AAE">
                            <w:pPr>
                              <w:pBdr>
                                <w:bottom w:val="single" w:sz="4" w:space="1" w:color="auto"/>
                              </w:pBdr>
                              <w:tabs>
                                <w:tab w:val="left" w:pos="709"/>
                              </w:tabs>
                              <w:jc w:val="both"/>
                              <w:rPr>
                                <w:b/>
                                <w:i/>
                                <w:sz w:val="20"/>
                                <w:szCs w:val="20"/>
                                <w:lang w:val="en-GB"/>
                              </w:rPr>
                            </w:pPr>
                            <w:r w:rsidRPr="004274B9">
                              <w:rPr>
                                <w:b/>
                                <w:i/>
                                <w:sz w:val="20"/>
                                <w:szCs w:val="20"/>
                              </w:rPr>
                              <w:t>Jonvabaliai – lengvesnis būdas sužinoti, kur nukeliauja ES pinigai</w:t>
                            </w:r>
                            <w:r w:rsidRPr="004274B9">
                              <w:rPr>
                                <w:b/>
                                <w:i/>
                                <w:sz w:val="20"/>
                                <w:szCs w:val="20"/>
                                <w:lang w:val="en-GB"/>
                              </w:rPr>
                              <w:t>!</w:t>
                            </w:r>
                          </w:p>
                          <w:p w14:paraId="10E70AEC" w14:textId="77777777" w:rsidR="00830AAE" w:rsidRPr="006E788E" w:rsidRDefault="00830AAE" w:rsidP="00830AAE">
                            <w:pPr>
                              <w:tabs>
                                <w:tab w:val="left" w:pos="709"/>
                              </w:tabs>
                              <w:jc w:val="both"/>
                              <w:rPr>
                                <w:sz w:val="20"/>
                                <w:szCs w:val="20"/>
                              </w:rPr>
                            </w:pPr>
                          </w:p>
                          <w:p w14:paraId="0A9ABE01" w14:textId="77777777" w:rsidR="00830AAE" w:rsidRPr="006E788E" w:rsidRDefault="00830AAE" w:rsidP="00830AAE">
                            <w:pPr>
                              <w:tabs>
                                <w:tab w:val="left" w:pos="709"/>
                              </w:tabs>
                              <w:jc w:val="both"/>
                              <w:rPr>
                                <w:sz w:val="20"/>
                                <w:szCs w:val="20"/>
                              </w:rPr>
                            </w:pPr>
                            <w:r w:rsidRPr="006E788E">
                              <w:rPr>
                                <w:sz w:val="20"/>
                                <w:szCs w:val="20"/>
                              </w:rPr>
                              <w:t>Besibaigiant 2007–2013 m. ES finansiniam periodui ir siekiant paskatinti projektų vykdytojų atvirumą bei visuomenės domėjimąsi ES lėšomis įgyvendinamais projektais 2015 m. buvo įgyvendinta informacinė–reklaminė kampanija apie skaidrumo iniciatyvą „Jonvabaliai“. Šia iniciatyva, kurios steigėjais tapo asociacija „Investors’ Forum“, asociacija „Žinių ekonomikos forumas“, Kauno technologijos universitetas, Lietuvos atsakingo verslo asociacija, Lietuvos pramonininkų konfederacija, Lietuvos Respublikos finansų ministerija, Lietuvos verslo darbdavių konfederacija ir „Transparency International“ Lietuvos skyrius, siekta didinti ES lėšomis finansuojamų projektų skaidrumą. Tai – analogų ES neturinti iniciatyva, kuri skatino įmones bei organizacijas visuomenei savanoriškai atskleisti daugiau informacijos nei reikalaujama teisės aktais. Gyventojai įgijo galimybę ne tik sužinoti, už kiek buvo nupirktas vienas ar kitas daiktas, gauti informaciją apie projekto vykdytojo akcininkus, organizacinę struktūrą ir pan., bet ir tiesiogiai projekto vykdytojui užduoti rūpimą klausimą.</w:t>
                            </w:r>
                          </w:p>
                          <w:p w14:paraId="6D77DDAA" w14:textId="77777777" w:rsidR="00830AAE" w:rsidRPr="006E788E" w:rsidRDefault="00830AAE" w:rsidP="00830AAE">
                            <w:pPr>
                              <w:jc w:val="both"/>
                              <w:rPr>
                                <w:sz w:val="20"/>
                                <w:szCs w:val="20"/>
                              </w:rPr>
                            </w:pPr>
                          </w:p>
                          <w:p w14:paraId="2A7FB088" w14:textId="77777777" w:rsidR="00830AAE" w:rsidRPr="006E788E" w:rsidRDefault="00830AAE" w:rsidP="00830AAE">
                            <w:pPr>
                              <w:jc w:val="both"/>
                              <w:rPr>
                                <w:sz w:val="20"/>
                                <w:szCs w:val="20"/>
                              </w:rPr>
                            </w:pPr>
                            <w:r w:rsidRPr="006E788E">
                              <w:rPr>
                                <w:sz w:val="20"/>
                                <w:szCs w:val="20"/>
                              </w:rPr>
                              <w:t xml:space="preserve">Įgyvendinus 2 metus trukusią skaidrumo kampaniją, visuomenės nuomonės tyrimo duomenimis, </w:t>
                            </w:r>
                            <w:r w:rsidRPr="006E788E">
                              <w:rPr>
                                <w:b/>
                                <w:sz w:val="20"/>
                                <w:szCs w:val="20"/>
                              </w:rPr>
                              <w:t>gyventojų, manančių, kad ES struktūrinių fondų lėšos skirstomos skaidriai išaugo 20 proc.</w:t>
                            </w:r>
                            <w:r w:rsidRPr="006E788E">
                              <w:rPr>
                                <w:sz w:val="20"/>
                                <w:szCs w:val="20"/>
                              </w:rPr>
                              <w:t>, o prie skaidrumo iniciatyvos prisijungė daugiau nei 630 projektų vykdytojų. Finansų ministerijos ir partnerių iniciatyva „Jonvabaliai“ už skaidrumo ir atsakingumo skatinimą, naudojant ES fondų lėšas, paskelbta nugalėtoja Europos Komisijos „RegioStars 2016“ apdovanojimų kategorijoje „Efektyvus administravimas“. Šie apdovanojimai skiriami labiausiai įkvepiantiems ir naujoviškiems projektams.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B6D4" id="Text Box 4" o:spid="_x0000_s1030" type="#_x0000_t202" style="position:absolute;left:0;text-align:left;margin-left:-.6pt;margin-top:13.8pt;width:257.25pt;height:4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" fillcolor="#deebf7" stroked="f">
                <v:textbox>
                  <w:txbxContent>
                    <w:p w14:paraId="05365853" w14:textId="77777777" w:rsidR="00830AAE" w:rsidRPr="004274B9" w:rsidRDefault="00830AAE" w:rsidP="00830AAE">
                      <w:pPr>
                        <w:pBdr>
                          <w:bottom w:val="single" w:sz="4" w:space="1" w:color="auto"/>
                        </w:pBdr>
                        <w:tabs>
                          <w:tab w:val="left" w:pos="709"/>
                        </w:tabs>
                        <w:jc w:val="both"/>
                        <w:rPr>
                          <w:b/>
                          <w:i/>
                          <w:sz w:val="20"/>
                          <w:szCs w:val="20"/>
                          <w:lang w:val="en-GB"/>
                        </w:rPr>
                      </w:pPr>
                      <w:r w:rsidRPr="004274B9">
                        <w:rPr>
                          <w:b/>
                          <w:i/>
                          <w:sz w:val="20"/>
                          <w:szCs w:val="20"/>
                        </w:rPr>
                        <w:t>Jonvabaliai – lengvesnis būdas sužinoti, kur nukeliauja ES pinigai</w:t>
                      </w:r>
                      <w:r w:rsidRPr="004274B9">
                        <w:rPr>
                          <w:b/>
                          <w:i/>
                          <w:sz w:val="20"/>
                          <w:szCs w:val="20"/>
                          <w:lang w:val="en-GB"/>
                        </w:rPr>
                        <w:t>!</w:t>
                      </w:r>
                    </w:p>
                    <w:p w14:paraId="10E70AEC" w14:textId="77777777" w:rsidR="00830AAE" w:rsidRPr="006E788E" w:rsidRDefault="00830AAE" w:rsidP="00830AAE">
                      <w:pPr>
                        <w:tabs>
                          <w:tab w:val="left" w:pos="709"/>
                        </w:tabs>
                        <w:jc w:val="both"/>
                        <w:rPr>
                          <w:sz w:val="20"/>
                          <w:szCs w:val="20"/>
                        </w:rPr>
                      </w:pPr>
                    </w:p>
                    <w:p w14:paraId="0A9ABE01" w14:textId="77777777" w:rsidR="00830AAE" w:rsidRPr="006E788E" w:rsidRDefault="00830AAE" w:rsidP="00830AAE">
                      <w:pPr>
                        <w:tabs>
                          <w:tab w:val="left" w:pos="709"/>
                        </w:tabs>
                        <w:jc w:val="both"/>
                        <w:rPr>
                          <w:sz w:val="20"/>
                          <w:szCs w:val="20"/>
                        </w:rPr>
                      </w:pPr>
                      <w:r w:rsidRPr="006E788E">
                        <w:rPr>
                          <w:sz w:val="20"/>
                          <w:szCs w:val="20"/>
                        </w:rPr>
                        <w:t>Besibaigiant 2007–2013 m. ES finansiniam periodui ir siekiant paskatinti projektų vykdytojų atvirumą bei visuomenės domėjimąsi ES lėšomis įgyvendinamais projektais 2015 m. buvo įgyvendinta informacinė–reklaminė kampanija apie skaidrumo iniciatyvą „Jonvabaliai“. Šia iniciatyva, kurios steigėjais tapo asociacija „Investors’ Forum“, asociacija „Žinių ekonomikos forumas“, Kauno technologijos universitetas, Lietuvos atsakingo verslo asociacija, Lietuvos pramonininkų konfederacija, Lietuvos Respublikos finansų ministerija, Lietuvos verslo darbdavių konfederacija ir „Transparency International“ Lietuvos skyrius, siekta didinti ES lėšomis finansuojamų projektų skaidrumą. Tai – analogų ES neturinti iniciatyva, kuri skatino įmones bei organizacijas visuomenei savanoriškai atskleisti daugiau informacijos nei reikalaujama teisės aktais. Gyventojai įgijo galimybę ne tik sužinoti, už kiek buvo nupirktas vienas ar kitas daiktas, gauti informaciją apie projekto vykdytojo akcininkus, organizacinę struktūrą ir pan., bet ir tiesiogiai projekto vykdytojui užduoti rūpimą klausimą.</w:t>
                      </w:r>
                    </w:p>
                    <w:p w14:paraId="6D77DDAA" w14:textId="77777777" w:rsidR="00830AAE" w:rsidRPr="006E788E" w:rsidRDefault="00830AAE" w:rsidP="00830AAE">
                      <w:pPr>
                        <w:jc w:val="both"/>
                        <w:rPr>
                          <w:sz w:val="20"/>
                          <w:szCs w:val="20"/>
                        </w:rPr>
                      </w:pPr>
                    </w:p>
                    <w:p w14:paraId="2A7FB088" w14:textId="77777777" w:rsidR="00830AAE" w:rsidRPr="006E788E" w:rsidRDefault="00830AAE" w:rsidP="00830AAE">
                      <w:pPr>
                        <w:jc w:val="both"/>
                        <w:rPr>
                          <w:sz w:val="20"/>
                          <w:szCs w:val="20"/>
                        </w:rPr>
                      </w:pPr>
                      <w:r w:rsidRPr="006E788E">
                        <w:rPr>
                          <w:sz w:val="20"/>
                          <w:szCs w:val="20"/>
                        </w:rPr>
                        <w:t xml:space="preserve">Įgyvendinus 2 metus trukusią skaidrumo kampaniją, visuomenės nuomonės tyrimo duomenimis, </w:t>
                      </w:r>
                      <w:r w:rsidRPr="006E788E">
                        <w:rPr>
                          <w:b/>
                          <w:sz w:val="20"/>
                          <w:szCs w:val="20"/>
                        </w:rPr>
                        <w:t>gyventojų, manančių, kad ES struktūrinių fondų lėšos skirstomos skaidriai išaugo 20 proc.</w:t>
                      </w:r>
                      <w:r w:rsidRPr="006E788E">
                        <w:rPr>
                          <w:sz w:val="20"/>
                          <w:szCs w:val="20"/>
                        </w:rPr>
                        <w:t>, o prie skaidrumo iniciatyvos prisijungė daugiau nei 630 projektų vykdytojų. Finansų ministerijos ir partnerių iniciatyva „Jonvabaliai“ už skaidrumo ir atsakingumo skatinimą, naudojant ES fondų lėšas, paskelbta nugalėtoja Europos Komisijos „RegioStars 2016“ apdovanojimų kategorijoje „Efektyvus administravimas“. Šie apdovanojimai skiriami labiausiai įkvepiantiems ir naujoviškiems projektams.</w:t>
                      </w:r>
                    </w:p>
                  </w:txbxContent>
                </v:textbox>
                <w10:wrap type="square"/>
              </v:shape>
            </w:pict>
          </mc:Fallback>
        </mc:AlternateContent>
      </w:r>
    </w:p>
    <w:p w14:paraId="5475C6C9" w14:textId="77777777" w:rsidR="00830AAE" w:rsidRPr="00830AAE" w:rsidRDefault="00830AAE" w:rsidP="00830AAE">
      <w:pPr>
        <w:tabs>
          <w:tab w:val="left" w:pos="709"/>
        </w:tabs>
        <w:jc w:val="both"/>
        <w:rPr>
          <w:rFonts w:ascii="Cambria" w:hAnsi="Cambria"/>
          <w:sz w:val="22"/>
          <w:szCs w:val="22"/>
        </w:rPr>
      </w:pPr>
      <w:r w:rsidRPr="00830AAE">
        <w:rPr>
          <w:rFonts w:ascii="Cambria" w:hAnsi="Cambria"/>
          <w:noProof/>
          <w:sz w:val="22"/>
          <w:szCs w:val="22"/>
          <w:lang w:eastAsia="lt-LT"/>
        </w:rPr>
        <w:drawing>
          <wp:inline distT="0" distB="0" distL="0" distR="0" wp14:anchorId="29273BF6" wp14:editId="61342588">
            <wp:extent cx="2481072" cy="69865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02" t="7191" r="59870" b="81674"/>
                    <a:stretch/>
                  </pic:blipFill>
                  <pic:spPr bwMode="auto">
                    <a:xfrm>
                      <a:off x="0" y="0"/>
                      <a:ext cx="2533286" cy="713357"/>
                    </a:xfrm>
                    <a:prstGeom prst="rect">
                      <a:avLst/>
                    </a:prstGeom>
                    <a:ln>
                      <a:noFill/>
                    </a:ln>
                    <a:extLst>
                      <a:ext uri="{53640926-AAD7-44D8-BBD7-CCE9431645EC}">
                        <a14:shadowObscured xmlns:a14="http://schemas.microsoft.com/office/drawing/2010/main"/>
                      </a:ext>
                    </a:extLst>
                  </pic:spPr>
                </pic:pic>
              </a:graphicData>
            </a:graphic>
          </wp:inline>
        </w:drawing>
      </w:r>
    </w:p>
    <w:p w14:paraId="4557F5D8" w14:textId="77777777" w:rsidR="00830AAE" w:rsidRPr="00830AAE" w:rsidRDefault="00830AAE" w:rsidP="00830AAE">
      <w:pPr>
        <w:tabs>
          <w:tab w:val="left" w:pos="709"/>
        </w:tabs>
        <w:jc w:val="both"/>
        <w:rPr>
          <w:rFonts w:ascii="Cambria" w:hAnsi="Cambria"/>
          <w:sz w:val="22"/>
          <w:szCs w:val="22"/>
        </w:rPr>
      </w:pPr>
      <w:r w:rsidRPr="00830AAE">
        <w:rPr>
          <w:rFonts w:ascii="Cambria" w:hAnsi="Cambria"/>
          <w:noProof/>
          <w:sz w:val="22"/>
          <w:szCs w:val="22"/>
          <w:lang w:eastAsia="lt-LT"/>
        </w:rPr>
        <w:drawing>
          <wp:inline distT="0" distB="0" distL="0" distR="0" wp14:anchorId="2890B217" wp14:editId="520CF478">
            <wp:extent cx="2462784" cy="220430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43" t="32211" r="50002" b="19325"/>
                    <a:stretch/>
                  </pic:blipFill>
                  <pic:spPr bwMode="auto">
                    <a:xfrm>
                      <a:off x="0" y="0"/>
                      <a:ext cx="2536728" cy="2270492"/>
                    </a:xfrm>
                    <a:prstGeom prst="rect">
                      <a:avLst/>
                    </a:prstGeom>
                    <a:ln>
                      <a:noFill/>
                    </a:ln>
                    <a:extLst>
                      <a:ext uri="{53640926-AAD7-44D8-BBD7-CCE9431645EC}">
                        <a14:shadowObscured xmlns:a14="http://schemas.microsoft.com/office/drawing/2010/main"/>
                      </a:ext>
                    </a:extLst>
                  </pic:spPr>
                </pic:pic>
              </a:graphicData>
            </a:graphic>
          </wp:inline>
        </w:drawing>
      </w:r>
    </w:p>
    <w:p w14:paraId="5A7F3DBA" w14:textId="77777777" w:rsidR="00830AAE" w:rsidRPr="00830AAE" w:rsidRDefault="00830AAE" w:rsidP="00830AAE">
      <w:pPr>
        <w:tabs>
          <w:tab w:val="left" w:pos="709"/>
        </w:tabs>
        <w:jc w:val="both"/>
        <w:rPr>
          <w:rFonts w:ascii="Cambria" w:hAnsi="Cambria"/>
          <w:sz w:val="22"/>
          <w:szCs w:val="22"/>
        </w:rPr>
      </w:pPr>
      <w:r w:rsidRPr="00830AAE">
        <w:rPr>
          <w:rFonts w:ascii="Cambria" w:hAnsi="Cambria"/>
          <w:noProof/>
          <w:sz w:val="22"/>
          <w:szCs w:val="22"/>
          <w:lang w:eastAsia="lt-LT"/>
        </w:rPr>
        <w:drawing>
          <wp:inline distT="0" distB="0" distL="0" distR="0" wp14:anchorId="560B90CF" wp14:editId="14BF40A6">
            <wp:extent cx="2383536" cy="26758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385" cy="2799153"/>
                    </a:xfrm>
                    <a:prstGeom prst="rect">
                      <a:avLst/>
                    </a:prstGeom>
                    <a:noFill/>
                  </pic:spPr>
                </pic:pic>
              </a:graphicData>
            </a:graphic>
          </wp:inline>
        </w:drawing>
      </w:r>
    </w:p>
    <w:p w14:paraId="5E6FF5BD" w14:textId="77777777" w:rsidR="00830AAE" w:rsidRPr="00830AAE" w:rsidRDefault="00830AAE" w:rsidP="00830AAE">
      <w:pPr>
        <w:tabs>
          <w:tab w:val="left" w:pos="709"/>
        </w:tabs>
        <w:jc w:val="both"/>
        <w:rPr>
          <w:rFonts w:ascii="Cambria" w:hAnsi="Cambria"/>
          <w:sz w:val="22"/>
          <w:szCs w:val="22"/>
        </w:rPr>
      </w:pPr>
    </w:p>
    <w:p w14:paraId="08334674" w14:textId="77777777" w:rsidR="00830AAE" w:rsidRPr="00830AAE" w:rsidRDefault="00830AAE" w:rsidP="00830AAE">
      <w:pPr>
        <w:jc w:val="both"/>
        <w:rPr>
          <w:rFonts w:ascii="Cambria" w:hAnsi="Cambria"/>
          <w:sz w:val="22"/>
          <w:szCs w:val="22"/>
        </w:rPr>
      </w:pPr>
    </w:p>
    <w:p w14:paraId="32228E1C" w14:textId="77777777" w:rsidR="00830AAE" w:rsidRPr="00830AAE" w:rsidRDefault="00830AAE" w:rsidP="00830AAE">
      <w:pPr>
        <w:shd w:val="clear" w:color="auto" w:fill="DEEAF6" w:themeFill="accent1" w:themeFillTint="33"/>
        <w:jc w:val="center"/>
        <w:rPr>
          <w:rFonts w:ascii="Cambria" w:hAnsi="Cambria"/>
          <w:b/>
          <w:sz w:val="22"/>
          <w:szCs w:val="22"/>
        </w:rPr>
      </w:pPr>
    </w:p>
    <w:p w14:paraId="72B283F6" w14:textId="77777777" w:rsidR="00830AAE" w:rsidRPr="00830AAE" w:rsidRDefault="00830AAE" w:rsidP="00830AAE">
      <w:pPr>
        <w:shd w:val="clear" w:color="auto" w:fill="DEEAF6" w:themeFill="accent1" w:themeFillTint="33"/>
        <w:jc w:val="center"/>
        <w:rPr>
          <w:rFonts w:ascii="Cambria" w:eastAsia="Times New Roman" w:hAnsi="Cambria"/>
          <w:b/>
          <w:bCs/>
          <w:caps/>
          <w:color w:val="4181B6"/>
          <w:kern w:val="32"/>
          <w:lang w:eastAsia="lt-LT"/>
        </w:rPr>
      </w:pPr>
      <w:r w:rsidRPr="00830AAE">
        <w:rPr>
          <w:rFonts w:ascii="Cambria" w:eastAsia="Times New Roman" w:hAnsi="Cambria"/>
          <w:b/>
          <w:bCs/>
          <w:caps/>
          <w:color w:val="4181B6"/>
          <w:kern w:val="32"/>
          <w:lang w:eastAsia="lt-LT"/>
        </w:rPr>
        <w:t xml:space="preserve">ES investicijų orientacijos į rezultatus didinimas per vertinimo instrumentą </w:t>
      </w:r>
    </w:p>
    <w:p w14:paraId="457D729F" w14:textId="77777777" w:rsidR="00830AAE" w:rsidRPr="00830AAE" w:rsidRDefault="00830AAE" w:rsidP="00830AAE">
      <w:pPr>
        <w:shd w:val="clear" w:color="auto" w:fill="DEEAF6" w:themeFill="accent1" w:themeFillTint="33"/>
        <w:jc w:val="both"/>
        <w:rPr>
          <w:rFonts w:ascii="Cambria" w:hAnsi="Cambria"/>
          <w:b/>
          <w:sz w:val="22"/>
          <w:szCs w:val="22"/>
        </w:rPr>
      </w:pPr>
    </w:p>
    <w:p w14:paraId="78A31A25" w14:textId="77777777" w:rsidR="00830AAE" w:rsidRPr="00830AAE" w:rsidRDefault="00830AAE" w:rsidP="00830AAE">
      <w:pPr>
        <w:autoSpaceDE w:val="0"/>
        <w:autoSpaceDN w:val="0"/>
        <w:adjustRightInd w:val="0"/>
        <w:jc w:val="both"/>
        <w:rPr>
          <w:rFonts w:ascii="Cambria" w:hAnsi="Cambria"/>
          <w:b/>
          <w:i/>
          <w:sz w:val="22"/>
          <w:szCs w:val="22"/>
        </w:rPr>
      </w:pPr>
    </w:p>
    <w:p w14:paraId="242EFC39" w14:textId="77777777" w:rsidR="00830AAE" w:rsidRPr="00830AAE" w:rsidRDefault="00830AAE" w:rsidP="00830AAE">
      <w:pPr>
        <w:jc w:val="both"/>
        <w:rPr>
          <w:rFonts w:ascii="Cambria" w:hAnsi="Cambria"/>
          <w:sz w:val="22"/>
          <w:szCs w:val="22"/>
        </w:rPr>
      </w:pPr>
      <w:r w:rsidRPr="00830AAE">
        <w:rPr>
          <w:rFonts w:ascii="Cambria" w:hAnsi="Cambria"/>
          <w:sz w:val="22"/>
          <w:szCs w:val="22"/>
        </w:rPr>
        <w:t xml:space="preserve">2007–2013 m. laikotarpiu vykdyta ES struktūrinių fondų investicijų vertinimo veikla buvo finansuojama TPVP 3 uždavinio bei teminių veiksmų programų techninės paramos prioritetų lėšomis. 2008–2015 m. TPVP lėšomis buvo </w:t>
      </w:r>
      <w:r w:rsidRPr="00830AAE">
        <w:rPr>
          <w:rFonts w:ascii="Cambria" w:hAnsi="Cambria"/>
          <w:b/>
          <w:color w:val="2E74B5" w:themeColor="accent1" w:themeShade="BF"/>
          <w:sz w:val="22"/>
          <w:szCs w:val="22"/>
        </w:rPr>
        <w:t>atlikti 28 strateginiai vertinimai</w:t>
      </w:r>
      <w:r w:rsidRPr="00830AAE">
        <w:rPr>
          <w:rFonts w:ascii="Cambria" w:hAnsi="Cambria"/>
          <w:sz w:val="22"/>
          <w:szCs w:val="22"/>
        </w:rPr>
        <w:t xml:space="preserve">, t. y. 3,5 vertinimai vidutiniškai per metus, o TPVP rodiklis „Atliktų strateginių vertinimų skaičius, vnt., vidutiniškai kiekvienais metais“ viršytas 1,2 karto (TPVP planuota vidutiniškai 3 vertinimai per metus). </w:t>
      </w:r>
    </w:p>
    <w:p w14:paraId="398ED712" w14:textId="77777777" w:rsidR="00830AAE" w:rsidRPr="00830AAE" w:rsidRDefault="00830AAE" w:rsidP="00830AAE">
      <w:pPr>
        <w:jc w:val="both"/>
        <w:rPr>
          <w:rFonts w:ascii="Cambria" w:hAnsi="Cambria"/>
          <w:sz w:val="22"/>
          <w:szCs w:val="22"/>
        </w:rPr>
      </w:pPr>
    </w:p>
    <w:p w14:paraId="37DDA881" w14:textId="77777777" w:rsidR="00830AAE" w:rsidRPr="00830AAE" w:rsidRDefault="00830AAE" w:rsidP="00830AAE">
      <w:pPr>
        <w:jc w:val="both"/>
        <w:rPr>
          <w:rFonts w:ascii="Cambria" w:hAnsi="Cambria"/>
          <w:color w:val="000000"/>
          <w:sz w:val="22"/>
          <w:szCs w:val="22"/>
        </w:rPr>
      </w:pPr>
      <w:r w:rsidRPr="00830AAE">
        <w:rPr>
          <w:rFonts w:ascii="Cambria" w:hAnsi="Cambria"/>
          <w:sz w:val="22"/>
          <w:szCs w:val="22"/>
        </w:rPr>
        <w:t xml:space="preserve">Siekiant stiprinti atliekamų ES struktūrinių fondų lėšų panaudojimo vertinimų kokybę, gilinti atsakingų tarnautojų metodologines žinias bei skatinti sprendimų priėmėjus naudoti vertinimų rezultatus sprendimų pagrindimui, vadovaujančioji institucija nuosekliai vykdė vertinimo gebėjimų stiprinimo (toliau – VGS) veiklas. Per 2008–2015 m. TPVP lėšomis buvo įgyvendintos 53 VGS priemonės. </w:t>
      </w:r>
      <w:r w:rsidRPr="00830AAE">
        <w:rPr>
          <w:rFonts w:ascii="Cambria" w:hAnsi="Cambria"/>
          <w:color w:val="000000"/>
          <w:sz w:val="22"/>
          <w:szCs w:val="22"/>
        </w:rPr>
        <w:t xml:space="preserve">Apibendrinant </w:t>
      </w:r>
      <w:r w:rsidRPr="00830AAE">
        <w:rPr>
          <w:rFonts w:ascii="Cambria" w:hAnsi="Cambria"/>
          <w:b/>
          <w:color w:val="2E74B5" w:themeColor="accent1" w:themeShade="BF"/>
          <w:sz w:val="22"/>
          <w:szCs w:val="22"/>
        </w:rPr>
        <w:t>VGS veiklų naudą</w:t>
      </w:r>
      <w:r w:rsidRPr="00830AAE">
        <w:rPr>
          <w:rFonts w:ascii="Cambria" w:hAnsi="Cambria"/>
          <w:color w:val="2E74B5" w:themeColor="accent1" w:themeShade="BF"/>
          <w:sz w:val="22"/>
          <w:szCs w:val="22"/>
        </w:rPr>
        <w:t xml:space="preserve"> </w:t>
      </w:r>
      <w:r w:rsidRPr="00830AAE">
        <w:rPr>
          <w:rFonts w:ascii="Cambria" w:hAnsi="Cambria"/>
          <w:color w:val="000000"/>
          <w:sz w:val="22"/>
          <w:szCs w:val="22"/>
        </w:rPr>
        <w:t xml:space="preserve">galima pateikti šias išvadas: </w:t>
      </w:r>
    </w:p>
    <w:p w14:paraId="4D9623F8" w14:textId="77777777" w:rsidR="00830AAE" w:rsidRPr="00830AAE" w:rsidRDefault="00830AAE" w:rsidP="00830AAE">
      <w:pPr>
        <w:jc w:val="both"/>
        <w:rPr>
          <w:rFonts w:ascii="Cambria" w:hAnsi="Cambria"/>
          <w:color w:val="000000"/>
          <w:sz w:val="22"/>
          <w:szCs w:val="22"/>
        </w:rPr>
      </w:pPr>
    </w:p>
    <w:p w14:paraId="13EEC966" w14:textId="77777777" w:rsidR="00830AAE" w:rsidRPr="00830AAE" w:rsidRDefault="00830AAE" w:rsidP="00830AAE">
      <w:pPr>
        <w:numPr>
          <w:ilvl w:val="0"/>
          <w:numId w:val="25"/>
        </w:numPr>
        <w:tabs>
          <w:tab w:val="left" w:pos="851"/>
        </w:tabs>
        <w:autoSpaceDE w:val="0"/>
        <w:autoSpaceDN w:val="0"/>
        <w:adjustRightInd w:val="0"/>
        <w:ind w:left="709" w:hanging="709"/>
        <w:jc w:val="both"/>
        <w:rPr>
          <w:rFonts w:ascii="Cambria" w:hAnsi="Cambria"/>
          <w:sz w:val="22"/>
          <w:szCs w:val="22"/>
        </w:rPr>
      </w:pPr>
      <w:r w:rsidRPr="00830AAE">
        <w:rPr>
          <w:rFonts w:ascii="Cambria" w:hAnsi="Cambria"/>
          <w:sz w:val="22"/>
          <w:szCs w:val="22"/>
        </w:rPr>
        <w:t>2008–2015 m. vykusių mokymų metu buvo suteikta naujų teorinių ir praktinių žinių tarnautojams, atsakingiems už ES struktūrinių fondų investicijų vertinimą vadovaujančioje ir tarpinėse institucijose. Šios žinios pasitarnavo vertinimų kokybės gerinimui;</w:t>
      </w:r>
    </w:p>
    <w:p w14:paraId="4AB0FB89" w14:textId="77777777" w:rsidR="00830AAE" w:rsidRPr="00830AAE" w:rsidRDefault="00830AAE" w:rsidP="00830AAE">
      <w:pPr>
        <w:numPr>
          <w:ilvl w:val="0"/>
          <w:numId w:val="25"/>
        </w:numPr>
        <w:tabs>
          <w:tab w:val="left" w:pos="851"/>
        </w:tabs>
        <w:autoSpaceDE w:val="0"/>
        <w:autoSpaceDN w:val="0"/>
        <w:adjustRightInd w:val="0"/>
        <w:ind w:left="709" w:hanging="709"/>
        <w:jc w:val="both"/>
        <w:rPr>
          <w:rFonts w:ascii="Cambria" w:hAnsi="Cambria"/>
          <w:sz w:val="22"/>
          <w:szCs w:val="22"/>
        </w:rPr>
      </w:pPr>
      <w:r w:rsidRPr="00830AAE">
        <w:rPr>
          <w:rFonts w:ascii="Cambria" w:hAnsi="Cambria"/>
          <w:sz w:val="22"/>
          <w:szCs w:val="22"/>
        </w:rPr>
        <w:lastRenderedPageBreak/>
        <w:t>Vertinimo metodinių dokumentų parengimas (o ypač jų apjungimas į Vertinimo metodines gaires) ir atnaujinimas prisidėjo prie ES struktūrinių fondų investicijų vertinimo metodinės bazės stiprinimo bei užtikrino, kad visi aktualūs ir praktiniai vertinimo klausimai būtų išsamiai išnagrinėti ir pateikti lietuvių kalba;</w:t>
      </w:r>
    </w:p>
    <w:p w14:paraId="02AE9A6E" w14:textId="77777777" w:rsidR="00830AAE" w:rsidRPr="00830AAE" w:rsidRDefault="00830AAE" w:rsidP="00830AAE">
      <w:pPr>
        <w:numPr>
          <w:ilvl w:val="0"/>
          <w:numId w:val="25"/>
        </w:numPr>
        <w:tabs>
          <w:tab w:val="left" w:pos="851"/>
        </w:tabs>
        <w:autoSpaceDE w:val="0"/>
        <w:autoSpaceDN w:val="0"/>
        <w:adjustRightInd w:val="0"/>
        <w:ind w:left="709" w:hanging="709"/>
        <w:jc w:val="both"/>
        <w:rPr>
          <w:rFonts w:ascii="Cambria" w:hAnsi="Cambria"/>
          <w:sz w:val="22"/>
          <w:szCs w:val="22"/>
        </w:rPr>
      </w:pPr>
      <w:r w:rsidRPr="00830AAE">
        <w:rPr>
          <w:rFonts w:ascii="Cambria" w:hAnsi="Cambria"/>
          <w:sz w:val="22"/>
          <w:szCs w:val="22"/>
        </w:rPr>
        <w:t>Tarptautinės vertinimo konferencijos davė didelę naudą ne tik ES struktūrinių fondų lėšas administruojančioms institucijoms (naujos žinios, užsienio praktikos pavyzdžiai, nauji kontaktai su žymiausiais užsienio ekspertais ir kt.), bet taip pat prisidėjo prie Lietuvos įvaizdžio vertinimo srityje plėtojimo bei informacijos apie vertinimą sklaidos;</w:t>
      </w:r>
    </w:p>
    <w:p w14:paraId="7F671166" w14:textId="77777777" w:rsidR="00830AAE" w:rsidRPr="00830AAE" w:rsidRDefault="00830AAE" w:rsidP="00830AAE">
      <w:pPr>
        <w:numPr>
          <w:ilvl w:val="0"/>
          <w:numId w:val="25"/>
        </w:numPr>
        <w:tabs>
          <w:tab w:val="left" w:pos="851"/>
        </w:tabs>
        <w:autoSpaceDE w:val="0"/>
        <w:autoSpaceDN w:val="0"/>
        <w:adjustRightInd w:val="0"/>
        <w:ind w:left="709" w:hanging="709"/>
        <w:jc w:val="both"/>
        <w:rPr>
          <w:rFonts w:ascii="Cambria" w:hAnsi="Cambria"/>
          <w:sz w:val="22"/>
          <w:szCs w:val="22"/>
        </w:rPr>
      </w:pPr>
      <w:r w:rsidRPr="00830AAE">
        <w:rPr>
          <w:rFonts w:ascii="Cambria" w:hAnsi="Cambria"/>
          <w:sz w:val="22"/>
          <w:szCs w:val="22"/>
        </w:rPr>
        <w:t>Teminiai vertinimai patenkino vadovaujančiosios institucijos poreikius dėl aktualių ir konkrečių klausimų išnagrinėjimo. Be to, atliekant vertinimus, mokymosi tikslais atitinkamas užduotis juose atliko vadovaujančiosios institucijos darbuotojai, siekiant tobulinti jų vertinimo įgūdžius;</w:t>
      </w:r>
    </w:p>
    <w:p w14:paraId="3013730A" w14:textId="77777777" w:rsidR="00830AAE" w:rsidRPr="00830AAE" w:rsidRDefault="00830AAE" w:rsidP="00830AAE">
      <w:pPr>
        <w:numPr>
          <w:ilvl w:val="0"/>
          <w:numId w:val="25"/>
        </w:numPr>
        <w:tabs>
          <w:tab w:val="left" w:pos="851"/>
        </w:tabs>
        <w:autoSpaceDE w:val="0"/>
        <w:autoSpaceDN w:val="0"/>
        <w:adjustRightInd w:val="0"/>
        <w:ind w:left="709" w:hanging="709"/>
        <w:jc w:val="both"/>
        <w:rPr>
          <w:rFonts w:ascii="Cambria" w:hAnsi="Cambria"/>
          <w:sz w:val="22"/>
          <w:szCs w:val="22"/>
        </w:rPr>
      </w:pPr>
      <w:r w:rsidRPr="00830AAE">
        <w:rPr>
          <w:rFonts w:ascii="Cambria" w:hAnsi="Cambria"/>
          <w:sz w:val="22"/>
          <w:szCs w:val="22"/>
        </w:rPr>
        <w:t>Kitos projekto veiklos (diskusijos, mokslinio formato ir populiarios publikacijos žiniasklaidoje, vertinimų rezultatų viešinimo renginiai) prisidėjo prie įrodymais grįsto valdymo kultūros bei vertinimo tinklaveikos skatinimo Lietuvoje.</w:t>
      </w:r>
    </w:p>
    <w:p w14:paraId="75311049" w14:textId="77777777" w:rsidR="00830AAE" w:rsidRPr="00830AAE" w:rsidRDefault="00830AAE" w:rsidP="00830AAE">
      <w:pPr>
        <w:snapToGrid w:val="0"/>
        <w:jc w:val="both"/>
        <w:rPr>
          <w:rFonts w:ascii="Cambria" w:hAnsi="Cambria"/>
          <w:sz w:val="22"/>
          <w:szCs w:val="22"/>
        </w:rPr>
      </w:pPr>
    </w:p>
    <w:p w14:paraId="764AAF8F" w14:textId="77777777" w:rsidR="00830AAE" w:rsidRPr="00830AAE" w:rsidRDefault="00830AAE" w:rsidP="00830AAE">
      <w:pPr>
        <w:snapToGrid w:val="0"/>
        <w:jc w:val="both"/>
        <w:rPr>
          <w:rFonts w:ascii="Cambria" w:hAnsi="Cambria"/>
          <w:color w:val="000000"/>
          <w:sz w:val="22"/>
          <w:szCs w:val="22"/>
        </w:rPr>
      </w:pPr>
      <w:r w:rsidRPr="00830AAE">
        <w:rPr>
          <w:rFonts w:ascii="Cambria" w:hAnsi="Cambria"/>
          <w:b/>
          <w:i/>
          <w:noProof/>
          <w:color w:val="000000"/>
          <w:sz w:val="22"/>
          <w:szCs w:val="22"/>
          <w:lang w:eastAsia="lt-LT"/>
        </w:rPr>
        <mc:AlternateContent>
          <mc:Choice Requires="wps">
            <w:drawing>
              <wp:anchor distT="0" distB="0" distL="114300" distR="114300" simplePos="0" relativeHeight="251661312" behindDoc="0" locked="0" layoutInCell="1" allowOverlap="1" wp14:anchorId="081FE5EB" wp14:editId="4A79FBF3">
                <wp:simplePos x="0" y="0"/>
                <wp:positionH relativeFrom="column">
                  <wp:posOffset>2055495</wp:posOffset>
                </wp:positionH>
                <wp:positionV relativeFrom="paragraph">
                  <wp:posOffset>27940</wp:posOffset>
                </wp:positionV>
                <wp:extent cx="4084320" cy="5080000"/>
                <wp:effectExtent l="0" t="0" r="0" b="6350"/>
                <wp:wrapSquare wrapText="bothSides"/>
                <wp:docPr id="7" name="Text Box 7"/>
                <wp:cNvGraphicFramePr/>
                <a:graphic xmlns:a="http://schemas.openxmlformats.org/drawingml/2006/main">
                  <a:graphicData uri="http://schemas.microsoft.com/office/word/2010/wordprocessingShape">
                    <wps:wsp>
                      <wps:cNvSpPr txBox="1"/>
                      <wps:spPr>
                        <a:xfrm>
                          <a:off x="0" y="0"/>
                          <a:ext cx="4084320" cy="5080000"/>
                        </a:xfrm>
                        <a:prstGeom prst="rect">
                          <a:avLst/>
                        </a:prstGeom>
                        <a:solidFill>
                          <a:srgbClr val="5B9BD5">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F75CCA" w14:textId="77777777" w:rsidR="00830AAE" w:rsidRPr="006E788E" w:rsidRDefault="00830AAE" w:rsidP="00830AAE">
                            <w:pPr>
                              <w:pBdr>
                                <w:bottom w:val="single" w:sz="4" w:space="1" w:color="auto"/>
                              </w:pBdr>
                              <w:jc w:val="both"/>
                              <w:rPr>
                                <w:b/>
                                <w:i/>
                                <w:sz w:val="20"/>
                                <w:szCs w:val="20"/>
                              </w:rPr>
                            </w:pPr>
                            <w:r>
                              <w:rPr>
                                <w:b/>
                                <w:i/>
                                <w:color w:val="000000"/>
                                <w:sz w:val="20"/>
                                <w:szCs w:val="20"/>
                              </w:rPr>
                              <w:t>Lietuvai – Europos Komisijos apdovanojimas už geriausią ES struktūrinių fondų lėšų poveikio vertinimą</w:t>
                            </w:r>
                          </w:p>
                          <w:p w14:paraId="76AF9269" w14:textId="77777777" w:rsidR="00830AAE" w:rsidRPr="006E788E" w:rsidRDefault="00830AAE" w:rsidP="00830AAE">
                            <w:pPr>
                              <w:ind w:firstLine="709"/>
                              <w:jc w:val="both"/>
                              <w:rPr>
                                <w:sz w:val="20"/>
                                <w:szCs w:val="20"/>
                              </w:rPr>
                            </w:pPr>
                          </w:p>
                          <w:tbl>
                            <w:tblPr>
                              <w:tblStyle w:val="TableGrid8"/>
                              <w:tblW w:w="6521" w:type="dxa"/>
                              <w:tblLook w:val="04A0" w:firstRow="1" w:lastRow="0" w:firstColumn="1" w:lastColumn="0" w:noHBand="0" w:noVBand="1"/>
                            </w:tblPr>
                            <w:tblGrid>
                              <w:gridCol w:w="4361"/>
                              <w:gridCol w:w="2160"/>
                            </w:tblGrid>
                            <w:tr w:rsidR="00830AAE" w14:paraId="74FE4EEB" w14:textId="77777777" w:rsidTr="00830AAE">
                              <w:tc>
                                <w:tcPr>
                                  <w:tcW w:w="4361" w:type="dxa"/>
                                  <w:tcBorders>
                                    <w:top w:val="nil"/>
                                    <w:left w:val="nil"/>
                                    <w:bottom w:val="nil"/>
                                    <w:right w:val="nil"/>
                                  </w:tcBorders>
                                </w:tcPr>
                                <w:p w14:paraId="4890CEF7" w14:textId="77777777" w:rsidR="00830AAE" w:rsidRDefault="00830AAE" w:rsidP="00830AAE">
                                  <w:pPr>
                                    <w:ind w:hanging="108"/>
                                    <w:jc w:val="both"/>
                                    <w:rPr>
                                      <w:sz w:val="20"/>
                                      <w:szCs w:val="20"/>
                                    </w:rPr>
                                  </w:pPr>
                                  <w:r>
                                    <w:rPr>
                                      <w:noProof/>
                                      <w:lang w:eastAsia="lt-LT"/>
                                    </w:rPr>
                                    <w:drawing>
                                      <wp:inline distT="0" distB="0" distL="0" distR="0" wp14:anchorId="3DC61006" wp14:editId="2A29F9FC">
                                        <wp:extent cx="2551923" cy="1940560"/>
                                        <wp:effectExtent l="19050" t="19050" r="20320" b="21590"/>
                                        <wp:docPr id="16" name="Turinio vietos rezervavimo ženklas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435" name="Turinio vietos rezervavimo ženklas 8"/>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025" cy="1952044"/>
                                                </a:xfrm>
                                                <a:prstGeom prst="rect">
                                                  <a:avLst/>
                                                </a:prstGeom>
                                                <a:noFill/>
                                                <a:ln>
                                                  <a:solidFill>
                                                    <a:srgbClr val="0070C0"/>
                                                  </a:solidFill>
                                                  <a:miter lim="800000"/>
                                                  <a:headEnd/>
                                                  <a:tailEnd/>
                                                </a:ln>
                                                <a:effectLst/>
                                                <a:extLst/>
                                              </pic:spPr>
                                            </pic:pic>
                                          </a:graphicData>
                                        </a:graphic>
                                      </wp:inline>
                                    </w:drawing>
                                  </w:r>
                                </w:p>
                              </w:tc>
                              <w:tc>
                                <w:tcPr>
                                  <w:tcW w:w="2160" w:type="dxa"/>
                                  <w:tcBorders>
                                    <w:top w:val="nil"/>
                                    <w:left w:val="nil"/>
                                    <w:bottom w:val="nil"/>
                                    <w:right w:val="nil"/>
                                  </w:tcBorders>
                                </w:tcPr>
                                <w:p w14:paraId="7660A747" w14:textId="1A90CBD4" w:rsidR="00830AAE" w:rsidRDefault="00830AAE" w:rsidP="00830AAE">
                                  <w:pPr>
                                    <w:ind w:right="317"/>
                                    <w:jc w:val="both"/>
                                    <w:rPr>
                                      <w:sz w:val="20"/>
                                      <w:szCs w:val="20"/>
                                    </w:rPr>
                                  </w:pPr>
                                  <w:r w:rsidRPr="006E788E">
                                    <w:rPr>
                                      <w:sz w:val="20"/>
                                      <w:szCs w:val="20"/>
                                    </w:rPr>
                                    <w:t>ES struktūrinių fondų investicijų poveikio gyvenimo kokybei, socialinės atskirties ir skurdo mažinimui Lietu</w:t>
                                  </w:r>
                                  <w:r>
                                    <w:rPr>
                                      <w:sz w:val="20"/>
                                      <w:szCs w:val="20"/>
                                    </w:rPr>
                                    <w:t>-</w:t>
                                  </w:r>
                                  <w:r w:rsidRPr="006E788E">
                                    <w:rPr>
                                      <w:sz w:val="20"/>
                                      <w:szCs w:val="20"/>
                                    </w:rPr>
                                    <w:t>voje vertinimą, kurį 2013 m. inicijavo Finansų ministerija, Europos Komisija pripažino geriausiu užimtumo, darbo įgūdžių ir socia</w:t>
                                  </w:r>
                                  <w:r>
                                    <w:rPr>
                                      <w:sz w:val="20"/>
                                      <w:szCs w:val="20"/>
                                    </w:rPr>
                                    <w:t>linės</w:t>
                                  </w:r>
                                  <w:r w:rsidRPr="00A82B2C">
                                    <w:rPr>
                                      <w:sz w:val="20"/>
                                      <w:szCs w:val="20"/>
                                    </w:rPr>
                                    <w:t xml:space="preserve"> </w:t>
                                  </w:r>
                                  <w:r w:rsidRPr="00A82B2C">
                                    <w:rPr>
                                      <w:sz w:val="20"/>
                                      <w:szCs w:val="20"/>
                                    </w:rPr>
                                    <w:t>aprėpties</w:t>
                                  </w:r>
                                  <w:r w:rsidRPr="00A82B2C">
                                    <w:rPr>
                                      <w:sz w:val="20"/>
                                      <w:szCs w:val="20"/>
                                    </w:rPr>
                                    <w:t xml:space="preserve"> </w:t>
                                  </w:r>
                                  <w:r>
                                    <w:rPr>
                                      <w:sz w:val="20"/>
                                      <w:szCs w:val="20"/>
                                    </w:rPr>
                                    <w:t xml:space="preserve">   </w:t>
                                  </w:r>
                                  <w:r w:rsidRPr="00A82B2C">
                                    <w:rPr>
                                      <w:sz w:val="20"/>
                                      <w:szCs w:val="20"/>
                                    </w:rPr>
                                    <w:t>srityje</w:t>
                                  </w:r>
                                  <w:r>
                                    <w:rPr>
                                      <w:sz w:val="20"/>
                                      <w:szCs w:val="20"/>
                                    </w:rPr>
                                    <w:t xml:space="preserve"> </w:t>
                                  </w:r>
                                </w:p>
                              </w:tc>
                            </w:tr>
                          </w:tbl>
                          <w:p w14:paraId="5B267E96" w14:textId="11F63D7D" w:rsidR="00830AAE" w:rsidRDefault="00830AAE" w:rsidP="00830AAE">
                            <w:pPr>
                              <w:jc w:val="both"/>
                              <w:rPr>
                                <w:sz w:val="20"/>
                                <w:szCs w:val="20"/>
                              </w:rPr>
                            </w:pPr>
                            <w:r w:rsidRPr="00A82B2C">
                              <w:rPr>
                                <w:sz w:val="20"/>
                                <w:szCs w:val="20"/>
                              </w:rPr>
                              <w:t xml:space="preserve">atliktu vertinimu. </w:t>
                            </w:r>
                            <w:r w:rsidRPr="006E788E">
                              <w:rPr>
                                <w:sz w:val="20"/>
                                <w:szCs w:val="20"/>
                              </w:rPr>
                              <w:t>Apdovanojimas Lietuvai</w:t>
                            </w:r>
                            <w:r>
                              <w:rPr>
                                <w:sz w:val="20"/>
                                <w:szCs w:val="20"/>
                              </w:rPr>
                              <w:t xml:space="preserve"> </w:t>
                            </w:r>
                            <w:r w:rsidRPr="006E788E">
                              <w:rPr>
                                <w:sz w:val="20"/>
                                <w:szCs w:val="20"/>
                              </w:rPr>
                              <w:t xml:space="preserve"> įteiktas </w:t>
                            </w:r>
                            <w:r>
                              <w:rPr>
                                <w:sz w:val="20"/>
                                <w:szCs w:val="20"/>
                              </w:rPr>
                              <w:t xml:space="preserve"> </w:t>
                            </w:r>
                            <w:r w:rsidRPr="006E788E">
                              <w:rPr>
                                <w:sz w:val="20"/>
                                <w:szCs w:val="20"/>
                              </w:rPr>
                              <w:t>Komisijos organizuotoje 7-oje vertinimo konferencijoje, kuri vyko 2016 m. birželio 16-17 d. Sofijoje.</w:t>
                            </w:r>
                          </w:p>
                          <w:p w14:paraId="6ED32C03" w14:textId="77777777" w:rsidR="00830AAE" w:rsidRPr="006E788E" w:rsidRDefault="00830AAE" w:rsidP="00830AAE">
                            <w:pPr>
                              <w:jc w:val="both"/>
                              <w:rPr>
                                <w:sz w:val="20"/>
                                <w:szCs w:val="20"/>
                              </w:rPr>
                            </w:pPr>
                          </w:p>
                          <w:p w14:paraId="364C6208" w14:textId="77777777" w:rsidR="00830AAE" w:rsidRPr="006E788E" w:rsidRDefault="00830AAE" w:rsidP="00830AAE">
                            <w:pPr>
                              <w:jc w:val="both"/>
                              <w:rPr>
                                <w:sz w:val="20"/>
                                <w:szCs w:val="20"/>
                              </w:rPr>
                            </w:pPr>
                            <w:r w:rsidRPr="006E788E">
                              <w:rPr>
                                <w:sz w:val="20"/>
                                <w:szCs w:val="20"/>
                              </w:rPr>
                              <w:t xml:space="preserve">Šis vertinimas visų pirma buvo naudingas tuo, kad 2007–2013 m. Lietuvoje įgyvendintos </w:t>
                            </w:r>
                            <w:r>
                              <w:rPr>
                                <w:sz w:val="20"/>
                                <w:szCs w:val="20"/>
                              </w:rPr>
                              <w:t xml:space="preserve">ES fondų </w:t>
                            </w:r>
                            <w:r w:rsidRPr="006E788E">
                              <w:rPr>
                                <w:sz w:val="20"/>
                                <w:szCs w:val="20"/>
                              </w:rPr>
                              <w:t>intervencijos buvo susietos</w:t>
                            </w:r>
                            <w:r>
                              <w:rPr>
                                <w:sz w:val="20"/>
                                <w:szCs w:val="20"/>
                              </w:rPr>
                              <w:t xml:space="preserve"> </w:t>
                            </w:r>
                            <w:r w:rsidRPr="006E788E">
                              <w:rPr>
                                <w:sz w:val="20"/>
                                <w:szCs w:val="20"/>
                              </w:rPr>
                              <w:t>su konkrečiomis skurdo ir socialinės</w:t>
                            </w:r>
                            <w:r>
                              <w:rPr>
                                <w:sz w:val="20"/>
                                <w:szCs w:val="20"/>
                              </w:rPr>
                              <w:t xml:space="preserve"> </w:t>
                            </w:r>
                            <w:r w:rsidRPr="006E788E">
                              <w:rPr>
                                <w:sz w:val="20"/>
                                <w:szCs w:val="20"/>
                              </w:rPr>
                              <w:t xml:space="preserve">atskirties mažinimo teorijomis bei patvirtintos akademinės bendruomenės įžvalgos, kad šalyje dominuoja individualus požiūris į skurdo problematiką ir trūksta struktūrinių sprendimų. Siekiant įvertinti investicijų poveikį buvo sudarytas ir apskaičiuotas gyvenimo kokybės indeksas, susiejant jį su konkrečiomis 2007–2013 m. Lietuvoje vykdytomis </w:t>
                            </w:r>
                            <w:r>
                              <w:rPr>
                                <w:sz w:val="20"/>
                                <w:szCs w:val="20"/>
                              </w:rPr>
                              <w:t xml:space="preserve">ES struktūrinių fondų </w:t>
                            </w:r>
                            <w:r w:rsidRPr="006E788E">
                              <w:rPr>
                                <w:sz w:val="20"/>
                                <w:szCs w:val="20"/>
                              </w:rPr>
                              <w:t xml:space="preserve">intervencijomis. Kitas svarbus vertinimo rezultatas – ES struktūrinių fondų investicijų poveikio mikrolygiu vertinimas, kuriam taikytas kontrafaktinio poveikio vertinimo metodas. </w:t>
                            </w:r>
                            <w:r>
                              <w:rPr>
                                <w:sz w:val="20"/>
                                <w:szCs w:val="20"/>
                              </w:rPr>
                              <w:t>Šio metodo dėka</w:t>
                            </w:r>
                            <w:r w:rsidRPr="006E788E">
                              <w:rPr>
                                <w:sz w:val="20"/>
                                <w:szCs w:val="20"/>
                              </w:rPr>
                              <w:t xml:space="preserve"> pirmą kartą Lietuvoje buvo išanalizuotas ir palygintas penkių aktyvios darbo rinkos politikos priemonių, įgyvendintų 2007–2013 m., grynasis poveikis bei nustatyta, kurios iš jų darė didžiausią įtaką projektų dalyvių įsidarbinimui, pajamoms ir dirbtų dienų skaičiui pasibaigus projektams. </w:t>
                            </w:r>
                          </w:p>
                          <w:p w14:paraId="2B5998F6" w14:textId="77777777" w:rsidR="00830AAE" w:rsidRPr="006E788E" w:rsidRDefault="00830AAE" w:rsidP="00830AAE">
                            <w:pPr>
                              <w:ind w:firstLine="709"/>
                              <w:jc w:val="both"/>
                              <w:rPr>
                                <w:sz w:val="20"/>
                                <w:szCs w:val="20"/>
                              </w:rPr>
                            </w:pPr>
                          </w:p>
                          <w:p w14:paraId="274DD6DB" w14:textId="77777777" w:rsidR="00830AAE" w:rsidRDefault="00830AAE" w:rsidP="00830A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E5EB" id="Text Box 7" o:spid="_x0000_s1031" type="#_x0000_t202" style="position:absolute;left:0;text-align:left;margin-left:161.85pt;margin-top:2.2pt;width:321.6pt;height:40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" fillcolor="#deebf7" stroked="f">
                <v:textbox>
                  <w:txbxContent>
                    <w:p w14:paraId="52F75CCA" w14:textId="77777777" w:rsidR="00830AAE" w:rsidRPr="006E788E" w:rsidRDefault="00830AAE" w:rsidP="00830AAE">
                      <w:pPr>
                        <w:pBdr>
                          <w:bottom w:val="single" w:sz="4" w:space="1" w:color="auto"/>
                        </w:pBdr>
                        <w:jc w:val="both"/>
                        <w:rPr>
                          <w:b/>
                          <w:i/>
                          <w:sz w:val="20"/>
                          <w:szCs w:val="20"/>
                        </w:rPr>
                      </w:pPr>
                      <w:r>
                        <w:rPr>
                          <w:b/>
                          <w:i/>
                          <w:color w:val="000000"/>
                          <w:sz w:val="20"/>
                          <w:szCs w:val="20"/>
                        </w:rPr>
                        <w:t>Lietuvai – Europos Komisijos apdovanojimas už geriausią ES struktūrinių fondų lėšų poveikio vertinimą</w:t>
                      </w:r>
                    </w:p>
                    <w:p w14:paraId="76AF9269" w14:textId="77777777" w:rsidR="00830AAE" w:rsidRPr="006E788E" w:rsidRDefault="00830AAE" w:rsidP="00830AAE">
                      <w:pPr>
                        <w:ind w:firstLine="709"/>
                        <w:jc w:val="both"/>
                        <w:rPr>
                          <w:sz w:val="20"/>
                          <w:szCs w:val="20"/>
                        </w:rPr>
                      </w:pPr>
                    </w:p>
                    <w:tbl>
                      <w:tblPr>
                        <w:tblStyle w:val="TableGrid8"/>
                        <w:tblW w:w="6521" w:type="dxa"/>
                        <w:tblLook w:val="04A0" w:firstRow="1" w:lastRow="0" w:firstColumn="1" w:lastColumn="0" w:noHBand="0" w:noVBand="1"/>
                      </w:tblPr>
                      <w:tblGrid>
                        <w:gridCol w:w="4361"/>
                        <w:gridCol w:w="2160"/>
                      </w:tblGrid>
                      <w:tr w:rsidR="00830AAE" w14:paraId="74FE4EEB" w14:textId="77777777" w:rsidTr="00830AAE">
                        <w:tc>
                          <w:tcPr>
                            <w:tcW w:w="4361" w:type="dxa"/>
                            <w:tcBorders>
                              <w:top w:val="nil"/>
                              <w:left w:val="nil"/>
                              <w:bottom w:val="nil"/>
                              <w:right w:val="nil"/>
                            </w:tcBorders>
                          </w:tcPr>
                          <w:p w14:paraId="4890CEF7" w14:textId="77777777" w:rsidR="00830AAE" w:rsidRDefault="00830AAE" w:rsidP="00830AAE">
                            <w:pPr>
                              <w:ind w:hanging="108"/>
                              <w:jc w:val="both"/>
                              <w:rPr>
                                <w:sz w:val="20"/>
                                <w:szCs w:val="20"/>
                              </w:rPr>
                            </w:pPr>
                            <w:r>
                              <w:rPr>
                                <w:noProof/>
                                <w:lang w:eastAsia="lt-LT"/>
                              </w:rPr>
                              <w:drawing>
                                <wp:inline distT="0" distB="0" distL="0" distR="0" wp14:anchorId="3DC61006" wp14:editId="2A29F9FC">
                                  <wp:extent cx="2551923" cy="1940560"/>
                                  <wp:effectExtent l="19050" t="19050" r="20320" b="21590"/>
                                  <wp:docPr id="16" name="Turinio vietos rezervavimo ženklas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435" name="Turinio vietos rezervavimo ženklas 8"/>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025" cy="1952044"/>
                                          </a:xfrm>
                                          <a:prstGeom prst="rect">
                                            <a:avLst/>
                                          </a:prstGeom>
                                          <a:noFill/>
                                          <a:ln>
                                            <a:solidFill>
                                              <a:srgbClr val="0070C0"/>
                                            </a:solidFill>
                                            <a:miter lim="800000"/>
                                            <a:headEnd/>
                                            <a:tailEnd/>
                                          </a:ln>
                                          <a:effectLst/>
                                          <a:extLst/>
                                        </pic:spPr>
                                      </pic:pic>
                                    </a:graphicData>
                                  </a:graphic>
                                </wp:inline>
                              </w:drawing>
                            </w:r>
                          </w:p>
                        </w:tc>
                        <w:tc>
                          <w:tcPr>
                            <w:tcW w:w="2160" w:type="dxa"/>
                            <w:tcBorders>
                              <w:top w:val="nil"/>
                              <w:left w:val="nil"/>
                              <w:bottom w:val="nil"/>
                              <w:right w:val="nil"/>
                            </w:tcBorders>
                          </w:tcPr>
                          <w:p w14:paraId="7660A747" w14:textId="1A90CBD4" w:rsidR="00830AAE" w:rsidRDefault="00830AAE" w:rsidP="00830AAE">
                            <w:pPr>
                              <w:ind w:right="317"/>
                              <w:jc w:val="both"/>
                              <w:rPr>
                                <w:sz w:val="20"/>
                                <w:szCs w:val="20"/>
                              </w:rPr>
                            </w:pPr>
                            <w:r w:rsidRPr="006E788E">
                              <w:rPr>
                                <w:sz w:val="20"/>
                                <w:szCs w:val="20"/>
                              </w:rPr>
                              <w:t>ES struktūrinių fondų investicijų poveikio gyvenimo kokybei, socialinės atskirties ir skurdo mažinimui Lietu</w:t>
                            </w:r>
                            <w:r>
                              <w:rPr>
                                <w:sz w:val="20"/>
                                <w:szCs w:val="20"/>
                              </w:rPr>
                              <w:t>-</w:t>
                            </w:r>
                            <w:r w:rsidRPr="006E788E">
                              <w:rPr>
                                <w:sz w:val="20"/>
                                <w:szCs w:val="20"/>
                              </w:rPr>
                              <w:t>voje vertinimą, kurį 2013 m. inicijavo Finansų ministerija, Europos Komisija pripažino geriausiu užimtumo, darbo įgūdžių ir socia</w:t>
                            </w:r>
                            <w:r>
                              <w:rPr>
                                <w:sz w:val="20"/>
                                <w:szCs w:val="20"/>
                              </w:rPr>
                              <w:t>linės</w:t>
                            </w:r>
                            <w:r w:rsidRPr="00A82B2C">
                              <w:rPr>
                                <w:sz w:val="20"/>
                                <w:szCs w:val="20"/>
                              </w:rPr>
                              <w:t xml:space="preserve"> </w:t>
                            </w:r>
                            <w:r w:rsidRPr="00A82B2C">
                              <w:rPr>
                                <w:sz w:val="20"/>
                                <w:szCs w:val="20"/>
                              </w:rPr>
                              <w:t>aprėpties</w:t>
                            </w:r>
                            <w:r w:rsidRPr="00A82B2C">
                              <w:rPr>
                                <w:sz w:val="20"/>
                                <w:szCs w:val="20"/>
                              </w:rPr>
                              <w:t xml:space="preserve"> </w:t>
                            </w:r>
                            <w:r>
                              <w:rPr>
                                <w:sz w:val="20"/>
                                <w:szCs w:val="20"/>
                              </w:rPr>
                              <w:t xml:space="preserve">   </w:t>
                            </w:r>
                            <w:r w:rsidRPr="00A82B2C">
                              <w:rPr>
                                <w:sz w:val="20"/>
                                <w:szCs w:val="20"/>
                              </w:rPr>
                              <w:t>srityje</w:t>
                            </w:r>
                            <w:r>
                              <w:rPr>
                                <w:sz w:val="20"/>
                                <w:szCs w:val="20"/>
                              </w:rPr>
                              <w:t xml:space="preserve"> </w:t>
                            </w:r>
                          </w:p>
                        </w:tc>
                      </w:tr>
                    </w:tbl>
                    <w:p w14:paraId="5B267E96" w14:textId="11F63D7D" w:rsidR="00830AAE" w:rsidRDefault="00830AAE" w:rsidP="00830AAE">
                      <w:pPr>
                        <w:jc w:val="both"/>
                        <w:rPr>
                          <w:sz w:val="20"/>
                          <w:szCs w:val="20"/>
                        </w:rPr>
                      </w:pPr>
                      <w:r w:rsidRPr="00A82B2C">
                        <w:rPr>
                          <w:sz w:val="20"/>
                          <w:szCs w:val="20"/>
                        </w:rPr>
                        <w:t xml:space="preserve">atliktu vertinimu. </w:t>
                      </w:r>
                      <w:r w:rsidRPr="006E788E">
                        <w:rPr>
                          <w:sz w:val="20"/>
                          <w:szCs w:val="20"/>
                        </w:rPr>
                        <w:t>Apdovanojimas Lietuvai</w:t>
                      </w:r>
                      <w:r>
                        <w:rPr>
                          <w:sz w:val="20"/>
                          <w:szCs w:val="20"/>
                        </w:rPr>
                        <w:t xml:space="preserve"> </w:t>
                      </w:r>
                      <w:r w:rsidRPr="006E788E">
                        <w:rPr>
                          <w:sz w:val="20"/>
                          <w:szCs w:val="20"/>
                        </w:rPr>
                        <w:t xml:space="preserve"> įteiktas </w:t>
                      </w:r>
                      <w:r>
                        <w:rPr>
                          <w:sz w:val="20"/>
                          <w:szCs w:val="20"/>
                        </w:rPr>
                        <w:t xml:space="preserve"> </w:t>
                      </w:r>
                      <w:r w:rsidRPr="006E788E">
                        <w:rPr>
                          <w:sz w:val="20"/>
                          <w:szCs w:val="20"/>
                        </w:rPr>
                        <w:t>Komisijos organizuotoje 7-oje vertinimo konferencijoje, kuri vyko 2016 m. birželio 16-17 d. Sofijoje.</w:t>
                      </w:r>
                    </w:p>
                    <w:p w14:paraId="6ED32C03" w14:textId="77777777" w:rsidR="00830AAE" w:rsidRPr="006E788E" w:rsidRDefault="00830AAE" w:rsidP="00830AAE">
                      <w:pPr>
                        <w:jc w:val="both"/>
                        <w:rPr>
                          <w:sz w:val="20"/>
                          <w:szCs w:val="20"/>
                        </w:rPr>
                      </w:pPr>
                    </w:p>
                    <w:p w14:paraId="364C6208" w14:textId="77777777" w:rsidR="00830AAE" w:rsidRPr="006E788E" w:rsidRDefault="00830AAE" w:rsidP="00830AAE">
                      <w:pPr>
                        <w:jc w:val="both"/>
                        <w:rPr>
                          <w:sz w:val="20"/>
                          <w:szCs w:val="20"/>
                        </w:rPr>
                      </w:pPr>
                      <w:r w:rsidRPr="006E788E">
                        <w:rPr>
                          <w:sz w:val="20"/>
                          <w:szCs w:val="20"/>
                        </w:rPr>
                        <w:t xml:space="preserve">Šis vertinimas visų pirma buvo naudingas tuo, kad 2007–2013 m. Lietuvoje įgyvendintos </w:t>
                      </w:r>
                      <w:r>
                        <w:rPr>
                          <w:sz w:val="20"/>
                          <w:szCs w:val="20"/>
                        </w:rPr>
                        <w:t xml:space="preserve">ES fondų </w:t>
                      </w:r>
                      <w:r w:rsidRPr="006E788E">
                        <w:rPr>
                          <w:sz w:val="20"/>
                          <w:szCs w:val="20"/>
                        </w:rPr>
                        <w:t>intervencijos buvo susietos</w:t>
                      </w:r>
                      <w:r>
                        <w:rPr>
                          <w:sz w:val="20"/>
                          <w:szCs w:val="20"/>
                        </w:rPr>
                        <w:t xml:space="preserve"> </w:t>
                      </w:r>
                      <w:r w:rsidRPr="006E788E">
                        <w:rPr>
                          <w:sz w:val="20"/>
                          <w:szCs w:val="20"/>
                        </w:rPr>
                        <w:t>su konkrečiomis skurdo ir socialinės</w:t>
                      </w:r>
                      <w:r>
                        <w:rPr>
                          <w:sz w:val="20"/>
                          <w:szCs w:val="20"/>
                        </w:rPr>
                        <w:t xml:space="preserve"> </w:t>
                      </w:r>
                      <w:r w:rsidRPr="006E788E">
                        <w:rPr>
                          <w:sz w:val="20"/>
                          <w:szCs w:val="20"/>
                        </w:rPr>
                        <w:t xml:space="preserve">atskirties mažinimo teorijomis bei patvirtintos akademinės bendruomenės įžvalgos, kad šalyje dominuoja individualus požiūris į skurdo problematiką ir trūksta struktūrinių sprendimų. Siekiant įvertinti investicijų poveikį buvo sudarytas ir apskaičiuotas gyvenimo kokybės indeksas, susiejant jį su konkrečiomis 2007–2013 m. Lietuvoje vykdytomis </w:t>
                      </w:r>
                      <w:r>
                        <w:rPr>
                          <w:sz w:val="20"/>
                          <w:szCs w:val="20"/>
                        </w:rPr>
                        <w:t xml:space="preserve">ES struktūrinių fondų </w:t>
                      </w:r>
                      <w:r w:rsidRPr="006E788E">
                        <w:rPr>
                          <w:sz w:val="20"/>
                          <w:szCs w:val="20"/>
                        </w:rPr>
                        <w:t xml:space="preserve">intervencijomis. Kitas svarbus vertinimo rezultatas – ES struktūrinių fondų investicijų poveikio mikrolygiu vertinimas, kuriam taikytas kontrafaktinio poveikio vertinimo metodas. </w:t>
                      </w:r>
                      <w:r>
                        <w:rPr>
                          <w:sz w:val="20"/>
                          <w:szCs w:val="20"/>
                        </w:rPr>
                        <w:t>Šio metodo dėka</w:t>
                      </w:r>
                      <w:r w:rsidRPr="006E788E">
                        <w:rPr>
                          <w:sz w:val="20"/>
                          <w:szCs w:val="20"/>
                        </w:rPr>
                        <w:t xml:space="preserve"> pirmą kartą Lietuvoje buvo išanalizuotas ir palygintas penkių aktyvios darbo rinkos politikos priemonių, įgyvendintų 2007–2013 m., grynasis poveikis bei nustatyta, kurios iš jų darė didžiausią įtaką projektų dalyvių įsidarbinimui, pajamoms ir dirbtų dienų skaičiui pasibaigus projektams. </w:t>
                      </w:r>
                    </w:p>
                    <w:p w14:paraId="2B5998F6" w14:textId="77777777" w:rsidR="00830AAE" w:rsidRPr="006E788E" w:rsidRDefault="00830AAE" w:rsidP="00830AAE">
                      <w:pPr>
                        <w:ind w:firstLine="709"/>
                        <w:jc w:val="both"/>
                        <w:rPr>
                          <w:sz w:val="20"/>
                          <w:szCs w:val="20"/>
                        </w:rPr>
                      </w:pPr>
                    </w:p>
                    <w:p w14:paraId="274DD6DB" w14:textId="77777777" w:rsidR="00830AAE" w:rsidRDefault="00830AAE" w:rsidP="00830AAE"/>
                  </w:txbxContent>
                </v:textbox>
                <w10:wrap type="square"/>
              </v:shape>
            </w:pict>
          </mc:Fallback>
        </mc:AlternateContent>
      </w:r>
      <w:r w:rsidRPr="00830AAE">
        <w:rPr>
          <w:rFonts w:ascii="Cambria" w:hAnsi="Cambria"/>
          <w:color w:val="000000"/>
          <w:sz w:val="22"/>
          <w:szCs w:val="22"/>
        </w:rPr>
        <w:t xml:space="preserve">Svarbu paminėti, kad 2007–2013 m. laikotarpyje planuojant ir vykdant vertinimo veiklą buvo </w:t>
      </w:r>
      <w:r w:rsidRPr="00830AAE">
        <w:rPr>
          <w:rFonts w:ascii="Cambria" w:hAnsi="Cambria"/>
          <w:b/>
          <w:color w:val="2E74B5" w:themeColor="accent1" w:themeShade="BF"/>
          <w:sz w:val="22"/>
          <w:szCs w:val="22"/>
        </w:rPr>
        <w:t>atsižvelgiama į naujus vertinimo metodus</w:t>
      </w:r>
      <w:r w:rsidRPr="00830AAE">
        <w:rPr>
          <w:rFonts w:ascii="Cambria" w:hAnsi="Cambria"/>
          <w:color w:val="2E74B5" w:themeColor="accent1" w:themeShade="BF"/>
          <w:sz w:val="22"/>
          <w:szCs w:val="22"/>
        </w:rPr>
        <w:t xml:space="preserve"> </w:t>
      </w:r>
      <w:r w:rsidRPr="00830AAE">
        <w:rPr>
          <w:rFonts w:ascii="Cambria" w:hAnsi="Cambria"/>
          <w:color w:val="000000"/>
          <w:sz w:val="22"/>
          <w:szCs w:val="22"/>
        </w:rPr>
        <w:t xml:space="preserve">ir skatina intensyviau taikyti „griežtuosius“ analizės metodus. Pavyzdžiui, 2013 m. buvo atliktas kontrafaktinio vertinimo metodų pritaikomumo ir statistinių duomenų pakankamumo ES struktūrinės paramos poveikiui matuoti vertinimas, kurio metu išnagrinėtos galimybės Lietuvoje taikyti kontrafaktinę poveikio analizę skirtingose ES struktūrinės paramos intervencijos srityse; 2014 m. ES struktūrinių fondų lėšas administruojančių institucijų darbuotojams ir išorės vertintojams buvo suorganizuoti mokymai kontrafaktinio poveikio vertinimo tema. Paminėtina ir tai, kad per 2007–2013 m. finansavimo laikotarpį buvo atlikta keli ES struktūrinių fondų investicijų  vertinimai, kuriuose buvo pritaikyti kontrafaktinės poveikio analizės metodai. </w:t>
      </w:r>
    </w:p>
    <w:p w14:paraId="2A3E08A5" w14:textId="77777777" w:rsidR="00830AAE" w:rsidRPr="00830AAE" w:rsidRDefault="00830AAE" w:rsidP="00830AAE">
      <w:pPr>
        <w:snapToGrid w:val="0"/>
        <w:jc w:val="both"/>
        <w:rPr>
          <w:rFonts w:ascii="Cambria" w:hAnsi="Cambria"/>
          <w:color w:val="000000"/>
          <w:sz w:val="22"/>
          <w:szCs w:val="22"/>
        </w:rPr>
      </w:pPr>
    </w:p>
    <w:p w14:paraId="09EA61B8" w14:textId="77777777" w:rsidR="00830AAE" w:rsidRPr="00830AAE" w:rsidRDefault="00830AAE" w:rsidP="00830AAE">
      <w:pPr>
        <w:snapToGrid w:val="0"/>
        <w:jc w:val="both"/>
        <w:rPr>
          <w:rFonts w:ascii="Cambria" w:hAnsi="Cambria"/>
          <w:b/>
          <w:i/>
          <w:color w:val="000000"/>
          <w:sz w:val="22"/>
          <w:szCs w:val="22"/>
        </w:rPr>
      </w:pPr>
      <w:r w:rsidRPr="00830AAE">
        <w:rPr>
          <w:rFonts w:ascii="Cambria" w:hAnsi="Cambria"/>
          <w:color w:val="000000"/>
          <w:sz w:val="22"/>
          <w:szCs w:val="22"/>
        </w:rPr>
        <w:t xml:space="preserve">Be VGS veiklų, 2007–2015 m. buvo nuosekliai vykdomos veiklos, skirtos </w:t>
      </w:r>
      <w:r w:rsidRPr="00830AAE">
        <w:rPr>
          <w:rFonts w:ascii="Cambria" w:hAnsi="Cambria"/>
          <w:b/>
          <w:color w:val="2E74B5" w:themeColor="accent1" w:themeShade="BF"/>
          <w:sz w:val="22"/>
          <w:szCs w:val="22"/>
        </w:rPr>
        <w:t xml:space="preserve">įrodymais grįsto valdymo </w:t>
      </w:r>
      <w:r w:rsidRPr="00830AAE">
        <w:rPr>
          <w:rFonts w:ascii="Cambria" w:hAnsi="Cambria"/>
          <w:color w:val="000000"/>
          <w:sz w:val="22"/>
          <w:szCs w:val="22"/>
        </w:rPr>
        <w:t>populiarinimui, vertinimų rezultatų sklaidai ir jų panaudojimui skatinti (vertinimo rezultatų pristatymai konferencijų formatu, pristatymai Seimui, Stebėsenos komitetui, viešinimas interneto tinkluose ir kitose žiniasklaidos priemonėse).</w:t>
      </w:r>
      <w:r w:rsidRPr="00830AAE">
        <w:rPr>
          <w:rFonts w:ascii="Cambria" w:hAnsi="Cambria"/>
          <w:sz w:val="22"/>
          <w:szCs w:val="22"/>
        </w:rPr>
        <w:t xml:space="preserve"> TPVP numatytas rezultato rodiklis „Vertinimo rekomendacijos, priimtos įgyvendinti (proc. nuo pateiktų ataskaitiniais metais pabaigtuose vertinimuose)“ 2008–2015 m. buvo įvykdytas 129 proc., t. y. iš 666 vertinimuose pateiktų rekomendacijų 603, t. y. 90 proc., buvo priimtos įgyvendinti (planuota 70 proc.). Įgyvendintos rekomendacijos daugiausiai prisidėjo prie priemonių administravimo tobulinimo (administravimo procedūrų tobulinimo, administravimo dokumentų tikslinimo, naujų administravimo, priežiūros ir </w:t>
      </w:r>
      <w:r w:rsidRPr="00830AAE">
        <w:rPr>
          <w:rFonts w:ascii="Cambria" w:hAnsi="Cambria"/>
          <w:sz w:val="22"/>
          <w:szCs w:val="22"/>
        </w:rPr>
        <w:lastRenderedPageBreak/>
        <w:t xml:space="preserve">kontrolės funkcijų įvedimo), investicinių ir finansinių pokyčių (paramos finansinių proporcijų nustatymo ir peržiūros, prioritetinių finansinių sričių išskyrimo), stebėsenos tobulinimo (rodiklių aprašymo tobulinimo, duomenų surinkimo gerinimo, rodiklių tikslinių reikšmių planavimo, skaičiavimo metodikų parengimo), strateginio planavimo tobulinimo ir aktyvesnio paramos koordinavimo skatinimo. </w:t>
      </w:r>
      <w:r w:rsidRPr="00830AAE">
        <w:rPr>
          <w:rFonts w:ascii="Cambria" w:hAnsi="Cambria"/>
          <w:color w:val="000000"/>
          <w:sz w:val="22"/>
          <w:szCs w:val="22"/>
        </w:rPr>
        <w:t>Vertinimų rekomendacijų įgyvendinimo apimtis leidžia teigti, kad vertinimo rezultatai buvo integruojami į sprendimų priėmimo procesą ir veiksmų programų įgyvendinimo tobulinimą, todėl TPVP 3 uždavinio įgyvendinimas pagerino ES struktūrinių fondų lėšų panaudojimo kokybę, veiksmingumą ir nuoseklumą.</w:t>
      </w:r>
    </w:p>
    <w:p w14:paraId="7FB383FE" w14:textId="77777777" w:rsidR="00830AAE" w:rsidRPr="00830AAE" w:rsidRDefault="00830AAE" w:rsidP="00830AAE">
      <w:pPr>
        <w:ind w:firstLine="709"/>
        <w:rPr>
          <w:rFonts w:ascii="Cambria" w:hAnsi="Cambria"/>
          <w:b/>
          <w:i/>
          <w:color w:val="000000"/>
          <w:sz w:val="22"/>
          <w:szCs w:val="22"/>
        </w:rPr>
      </w:pPr>
    </w:p>
    <w:p w14:paraId="24DB914D" w14:textId="77777777" w:rsidR="00830AAE" w:rsidRPr="00830AAE" w:rsidRDefault="00830AAE" w:rsidP="00830AAE">
      <w:pPr>
        <w:rPr>
          <w:rFonts w:ascii="Cambria" w:hAnsi="Cambria"/>
          <w:sz w:val="22"/>
          <w:szCs w:val="22"/>
        </w:rPr>
      </w:pPr>
    </w:p>
    <w:p w14:paraId="1661EB5A" w14:textId="77777777" w:rsidR="00830AAE" w:rsidRPr="00830AAE" w:rsidRDefault="00830AAE" w:rsidP="00830AAE">
      <w:pPr>
        <w:rPr>
          <w:rFonts w:ascii="Cambria" w:hAnsi="Cambria"/>
          <w:sz w:val="22"/>
          <w:szCs w:val="22"/>
        </w:rPr>
      </w:pPr>
    </w:p>
    <w:p w14:paraId="3FD50C5F" w14:textId="77777777" w:rsidR="0085326D" w:rsidRPr="00EF1000" w:rsidRDefault="0085326D" w:rsidP="000F4F5C">
      <w:pPr>
        <w:pStyle w:val="Pagrindinispaprastastekstas"/>
        <w:rPr>
          <w:lang w:eastAsia="lt-LT"/>
        </w:rPr>
      </w:pPr>
    </w:p>
    <w:p w14:paraId="6B486709" w14:textId="77777777" w:rsidR="0085326D" w:rsidRPr="00EF1000" w:rsidRDefault="0085326D" w:rsidP="000F4F5C">
      <w:pPr>
        <w:pStyle w:val="Pagrindinispaprastastekstas"/>
        <w:rPr>
          <w:lang w:eastAsia="lt-LT"/>
        </w:rPr>
      </w:pPr>
    </w:p>
    <w:p w14:paraId="53A5ABE5" w14:textId="77777777" w:rsidR="0085326D" w:rsidRPr="00EF1000" w:rsidRDefault="0085326D" w:rsidP="000F4F5C">
      <w:pPr>
        <w:pStyle w:val="Pagrindinispaprastastekstas"/>
        <w:rPr>
          <w:lang w:eastAsia="lt-LT"/>
        </w:rPr>
      </w:pPr>
    </w:p>
    <w:sectPr w:rsidR="0085326D" w:rsidRPr="00EF1000" w:rsidSect="00780208">
      <w:headerReference w:type="default" r:id="rId18"/>
      <w:type w:val="nextColumn"/>
      <w:pgSz w:w="11907" w:h="16839" w:code="9"/>
      <w:pgMar w:top="1134" w:right="1134" w:bottom="85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6FB1C" w14:textId="77777777" w:rsidR="004A0E6E" w:rsidRDefault="004A0E6E" w:rsidP="000D0A8B">
      <w:r>
        <w:separator/>
      </w:r>
    </w:p>
  </w:endnote>
  <w:endnote w:type="continuationSeparator" w:id="0">
    <w:p w14:paraId="7984716E" w14:textId="77777777" w:rsidR="004A0E6E" w:rsidRDefault="004A0E6E" w:rsidP="000D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PFSquareSansPro-Regular">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PF Square Sans Pro Medium">
    <w:altName w:val="Candara"/>
    <w:charset w:val="BA"/>
    <w:family w:val="auto"/>
    <w:pitch w:val="variable"/>
    <w:sig w:usb0="00000001" w:usb1="5000E0FB" w:usb2="00000000" w:usb3="00000000" w:csb0="0000019F" w:csb1="00000000"/>
  </w:font>
  <w:font w:name="PF Square Sans Pro">
    <w:altName w:val="Times New Roman"/>
    <w:charset w:val="BA"/>
    <w:family w:val="auto"/>
    <w:pitch w:val="variable"/>
    <w:sig w:usb0="00000001" w:usb1="5000E0FB" w:usb2="00000000" w:usb3="00000000" w:csb0="0000019F" w:csb1="00000000"/>
  </w:font>
  <w:font w:name="PF Square Sans Pro Light">
    <w:altName w:val="Candara"/>
    <w:charset w:val="BA"/>
    <w:family w:val="auto"/>
    <w:pitch w:val="variable"/>
    <w:sig w:usb0="00000001" w:usb1="5000E0F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 w:name="EUAlbertina">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ch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6C06" w14:textId="77777777" w:rsidR="00757FE6" w:rsidRDefault="00757FE6" w:rsidP="00AF50C6">
    <w:pPr>
      <w:pStyle w:val="Footer"/>
      <w:jc w:val="right"/>
    </w:pPr>
    <w:r>
      <w:fldChar w:fldCharType="begin"/>
    </w:r>
    <w:r>
      <w:instrText xml:space="preserve"> PAGE   \* MERGEFORMAT </w:instrText>
    </w:r>
    <w:r>
      <w:fldChar w:fldCharType="separate"/>
    </w:r>
    <w:r w:rsidR="00830AAE">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209CA" w14:textId="77777777" w:rsidR="004A0E6E" w:rsidRDefault="004A0E6E" w:rsidP="000D0A8B">
      <w:r>
        <w:separator/>
      </w:r>
    </w:p>
  </w:footnote>
  <w:footnote w:type="continuationSeparator" w:id="0">
    <w:p w14:paraId="38540343" w14:textId="77777777" w:rsidR="004A0E6E" w:rsidRDefault="004A0E6E" w:rsidP="000D0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FBF2B" w14:textId="77777777" w:rsidR="00757FE6" w:rsidRDefault="00757FE6">
    <w:pPr>
      <w:pStyle w:val="Header"/>
    </w:pPr>
    <w:r>
      <w:rPr>
        <w:noProof/>
        <w:lang w:eastAsia="lt-LT"/>
      </w:rPr>
      <w:drawing>
        <wp:anchor distT="0" distB="0" distL="114300" distR="114300" simplePos="0" relativeHeight="251660288" behindDoc="0" locked="0" layoutInCell="1" allowOverlap="1" wp14:anchorId="78AFB705" wp14:editId="080D3028">
          <wp:simplePos x="0" y="0"/>
          <wp:positionH relativeFrom="column">
            <wp:posOffset>-942340</wp:posOffset>
          </wp:positionH>
          <wp:positionV relativeFrom="paragraph">
            <wp:posOffset>-360045</wp:posOffset>
          </wp:positionV>
          <wp:extent cx="3094990" cy="281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F9B01" w14:textId="77777777" w:rsidR="00757FE6" w:rsidRPr="00D26B91" w:rsidRDefault="00757FE6" w:rsidP="00DD1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48"/>
    <w:multiLevelType w:val="multilevel"/>
    <w:tmpl w:val="29A06D40"/>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36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punkiopapunktis"/>
      <w:lvlText w:val="%1.%2.%3."/>
      <w:lvlJc w:val="left"/>
      <w:pPr>
        <w:tabs>
          <w:tab w:val="num" w:pos="1647"/>
        </w:tabs>
        <w:ind w:left="1647" w:hanging="567"/>
      </w:pPr>
      <w:rPr>
        <w:rFonts w:hint="default"/>
        <w:i w:val="0"/>
        <w:iCs w:val="0"/>
        <w:color w:val="auto"/>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
    <w:nsid w:val="08B25083"/>
    <w:multiLevelType w:val="hybridMultilevel"/>
    <w:tmpl w:val="D5AA57A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
    <w:nsid w:val="10B64612"/>
    <w:multiLevelType w:val="hybridMultilevel"/>
    <w:tmpl w:val="66509624"/>
    <w:lvl w:ilvl="0" w:tplc="87902E64">
      <w:start w:val="1"/>
      <w:numFmt w:val="bullet"/>
      <w:lvlText w:val=""/>
      <w:lvlJc w:val="left"/>
      <w:pPr>
        <w:ind w:left="720" w:hanging="360"/>
      </w:pPr>
      <w:rPr>
        <w:rFonts w:ascii="Symbol" w:hAnsi="Symbol" w:hint="default"/>
        <w:b/>
        <w:color w:val="5B9BD5"/>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70E22FE"/>
    <w:multiLevelType w:val="hybridMultilevel"/>
    <w:tmpl w:val="32040C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DEA421F"/>
    <w:multiLevelType w:val="hybridMultilevel"/>
    <w:tmpl w:val="D358507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DE27CC1"/>
    <w:multiLevelType w:val="hybridMultilevel"/>
    <w:tmpl w:val="723010F0"/>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4795561"/>
    <w:multiLevelType w:val="hybridMultilevel"/>
    <w:tmpl w:val="6B4A7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3B0B446A"/>
    <w:multiLevelType w:val="hybridMultilevel"/>
    <w:tmpl w:val="A580B7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nsid w:val="3D2D24AD"/>
    <w:multiLevelType w:val="hybridMultilevel"/>
    <w:tmpl w:val="C0309C0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43FD730E"/>
    <w:multiLevelType w:val="hybridMultilevel"/>
    <w:tmpl w:val="D638A24A"/>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573EA3"/>
    <w:multiLevelType w:val="hybridMultilevel"/>
    <w:tmpl w:val="7A882D5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nsid w:val="53A65F8F"/>
    <w:multiLevelType w:val="hybridMultilevel"/>
    <w:tmpl w:val="9664F38C"/>
    <w:lvl w:ilvl="0" w:tplc="5B4E482A">
      <w:start w:val="1"/>
      <w:numFmt w:val="bullet"/>
      <w:lvlText w:val=""/>
      <w:lvlJc w:val="left"/>
      <w:pPr>
        <w:ind w:left="1997" w:hanging="360"/>
      </w:pPr>
      <w:rPr>
        <w:rFonts w:ascii="Wingdings" w:hAnsi="Wingdings" w:hint="default"/>
        <w:color w:val="808080" w:themeColor="background1" w:themeShade="8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6">
    <w:nsid w:val="53F40CEE"/>
    <w:multiLevelType w:val="hybridMultilevel"/>
    <w:tmpl w:val="6276A88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nsid w:val="57AE713E"/>
    <w:multiLevelType w:val="hybridMultilevel"/>
    <w:tmpl w:val="6A965C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nsid w:val="584A5B46"/>
    <w:multiLevelType w:val="hybridMultilevel"/>
    <w:tmpl w:val="71FC403C"/>
    <w:lvl w:ilvl="0" w:tplc="31DA0614">
      <w:start w:val="1"/>
      <w:numFmt w:val="low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9">
    <w:nsid w:val="60991C83"/>
    <w:multiLevelType w:val="hybridMultilevel"/>
    <w:tmpl w:val="E402D35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6CF66737"/>
    <w:multiLevelType w:val="hybridMultilevel"/>
    <w:tmpl w:val="45A2E218"/>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7ADE58D2"/>
    <w:multiLevelType w:val="hybridMultilevel"/>
    <w:tmpl w:val="6BBEE3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nsid w:val="7CFF03E7"/>
    <w:multiLevelType w:val="hybridMultilevel"/>
    <w:tmpl w:val="736C5F70"/>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4">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571"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21"/>
  </w:num>
  <w:num w:numId="4">
    <w:abstractNumId w:val="13"/>
  </w:num>
  <w:num w:numId="5">
    <w:abstractNumId w:val="7"/>
  </w:num>
  <w:num w:numId="6">
    <w:abstractNumId w:val="5"/>
  </w:num>
  <w:num w:numId="7">
    <w:abstractNumId w:val="24"/>
  </w:num>
  <w:num w:numId="8">
    <w:abstractNumId w:val="11"/>
  </w:num>
  <w:num w:numId="9">
    <w:abstractNumId w:val="23"/>
  </w:num>
  <w:num w:numId="10">
    <w:abstractNumId w:val="22"/>
  </w:num>
  <w:num w:numId="11">
    <w:abstractNumId w:val="1"/>
  </w:num>
  <w:num w:numId="12">
    <w:abstractNumId w:val="14"/>
  </w:num>
  <w:num w:numId="13">
    <w:abstractNumId w:val="10"/>
  </w:num>
  <w:num w:numId="14">
    <w:abstractNumId w:val="18"/>
  </w:num>
  <w:num w:numId="15">
    <w:abstractNumId w:val="17"/>
  </w:num>
  <w:num w:numId="16">
    <w:abstractNumId w:val="9"/>
  </w:num>
  <w:num w:numId="17">
    <w:abstractNumId w:val="19"/>
  </w:num>
  <w:num w:numId="18">
    <w:abstractNumId w:val="20"/>
  </w:num>
  <w:num w:numId="19">
    <w:abstractNumId w:val="3"/>
  </w:num>
  <w:num w:numId="20">
    <w:abstractNumId w:val="4"/>
  </w:num>
  <w:num w:numId="21">
    <w:abstractNumId w:val="16"/>
  </w:num>
  <w:num w:numId="22">
    <w:abstractNumId w:val="6"/>
  </w:num>
  <w:num w:numId="23">
    <w:abstractNumId w:val="12"/>
  </w:num>
  <w:num w:numId="24">
    <w:abstractNumId w:val="8"/>
  </w:num>
  <w:num w:numId="2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GrammaticalErrors/>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8B"/>
    <w:rsid w:val="00020463"/>
    <w:rsid w:val="000212D1"/>
    <w:rsid w:val="000303A4"/>
    <w:rsid w:val="000338CB"/>
    <w:rsid w:val="0003679B"/>
    <w:rsid w:val="000726B5"/>
    <w:rsid w:val="000C196A"/>
    <w:rsid w:val="000C581A"/>
    <w:rsid w:val="000D0A8B"/>
    <w:rsid w:val="000E147A"/>
    <w:rsid w:val="000F4F5C"/>
    <w:rsid w:val="00103A4B"/>
    <w:rsid w:val="00104FDE"/>
    <w:rsid w:val="0012299C"/>
    <w:rsid w:val="00122DED"/>
    <w:rsid w:val="001356F5"/>
    <w:rsid w:val="00143CD1"/>
    <w:rsid w:val="00165F5A"/>
    <w:rsid w:val="0017026C"/>
    <w:rsid w:val="001A4BFD"/>
    <w:rsid w:val="001A6354"/>
    <w:rsid w:val="001B4802"/>
    <w:rsid w:val="001C2423"/>
    <w:rsid w:val="001F3789"/>
    <w:rsid w:val="0022570B"/>
    <w:rsid w:val="0025302B"/>
    <w:rsid w:val="0026678A"/>
    <w:rsid w:val="002753C5"/>
    <w:rsid w:val="00275D6B"/>
    <w:rsid w:val="00281A00"/>
    <w:rsid w:val="00284C5F"/>
    <w:rsid w:val="00293AB0"/>
    <w:rsid w:val="002B075E"/>
    <w:rsid w:val="003116CF"/>
    <w:rsid w:val="00343B64"/>
    <w:rsid w:val="003531D8"/>
    <w:rsid w:val="00364DDD"/>
    <w:rsid w:val="0036618D"/>
    <w:rsid w:val="00376B6E"/>
    <w:rsid w:val="0038567D"/>
    <w:rsid w:val="00391E25"/>
    <w:rsid w:val="003B1E12"/>
    <w:rsid w:val="003E0685"/>
    <w:rsid w:val="00406505"/>
    <w:rsid w:val="00420E83"/>
    <w:rsid w:val="0048612E"/>
    <w:rsid w:val="004910C5"/>
    <w:rsid w:val="004A0E6E"/>
    <w:rsid w:val="004C6D65"/>
    <w:rsid w:val="004D3BC3"/>
    <w:rsid w:val="004D547C"/>
    <w:rsid w:val="004E3401"/>
    <w:rsid w:val="004E4F57"/>
    <w:rsid w:val="005123F1"/>
    <w:rsid w:val="005136D1"/>
    <w:rsid w:val="005231A1"/>
    <w:rsid w:val="0052549B"/>
    <w:rsid w:val="00552EDD"/>
    <w:rsid w:val="00564C3C"/>
    <w:rsid w:val="00594A72"/>
    <w:rsid w:val="005D675C"/>
    <w:rsid w:val="005F001F"/>
    <w:rsid w:val="00604BC2"/>
    <w:rsid w:val="0063215A"/>
    <w:rsid w:val="0063443C"/>
    <w:rsid w:val="006876E8"/>
    <w:rsid w:val="006A790D"/>
    <w:rsid w:val="006B5240"/>
    <w:rsid w:val="006C2CB2"/>
    <w:rsid w:val="0073398A"/>
    <w:rsid w:val="00757FE6"/>
    <w:rsid w:val="00762A0C"/>
    <w:rsid w:val="00777CA9"/>
    <w:rsid w:val="00780208"/>
    <w:rsid w:val="0078347A"/>
    <w:rsid w:val="007B2512"/>
    <w:rsid w:val="007B5CF0"/>
    <w:rsid w:val="007C1692"/>
    <w:rsid w:val="00830AAE"/>
    <w:rsid w:val="0083126C"/>
    <w:rsid w:val="0085326D"/>
    <w:rsid w:val="0086729E"/>
    <w:rsid w:val="008679BC"/>
    <w:rsid w:val="008F3C0B"/>
    <w:rsid w:val="0091791C"/>
    <w:rsid w:val="00920F37"/>
    <w:rsid w:val="00925E3C"/>
    <w:rsid w:val="0094182D"/>
    <w:rsid w:val="0099230E"/>
    <w:rsid w:val="009B0C5C"/>
    <w:rsid w:val="00A42575"/>
    <w:rsid w:val="00A46870"/>
    <w:rsid w:val="00A641A5"/>
    <w:rsid w:val="00A91918"/>
    <w:rsid w:val="00AA240A"/>
    <w:rsid w:val="00AE01A1"/>
    <w:rsid w:val="00AF50C6"/>
    <w:rsid w:val="00B06B6F"/>
    <w:rsid w:val="00B37064"/>
    <w:rsid w:val="00B80D4E"/>
    <w:rsid w:val="00BA4730"/>
    <w:rsid w:val="00BC7D1D"/>
    <w:rsid w:val="00C21A90"/>
    <w:rsid w:val="00C31835"/>
    <w:rsid w:val="00C71543"/>
    <w:rsid w:val="00C91387"/>
    <w:rsid w:val="00CC576D"/>
    <w:rsid w:val="00CE4632"/>
    <w:rsid w:val="00D07C11"/>
    <w:rsid w:val="00D1473B"/>
    <w:rsid w:val="00D51E5E"/>
    <w:rsid w:val="00D90799"/>
    <w:rsid w:val="00D93334"/>
    <w:rsid w:val="00DD18EB"/>
    <w:rsid w:val="00DF117F"/>
    <w:rsid w:val="00E51625"/>
    <w:rsid w:val="00E5734B"/>
    <w:rsid w:val="00EA3EE7"/>
    <w:rsid w:val="00EF1000"/>
    <w:rsid w:val="00EF308D"/>
    <w:rsid w:val="00F65C40"/>
    <w:rsid w:val="00FB3D66"/>
    <w:rsid w:val="00FB640F"/>
    <w:rsid w:val="00FC6226"/>
    <w:rsid w:val="00FD7A78"/>
    <w:rsid w:val="00FE6AA0"/>
    <w:rsid w:val="00FF4B06"/>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FEA1A78"/>
  <w15:docId w15:val="{D3C617EB-B8D6-4F9C-B11C-76823BFF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25302B"/>
    <w:pPr>
      <w:keepNext/>
      <w:spacing w:before="240" w:after="240"/>
      <w:outlineLvl w:val="0"/>
    </w:pPr>
    <w:rPr>
      <w:rFonts w:ascii="PFSquareSansPro-Regular" w:hAnsi="PFSquareSansPro-Regular"/>
      <w:bCs/>
      <w:color w:val="4181B6"/>
      <w:kern w:val="32"/>
      <w:sz w:val="32"/>
      <w:szCs w:val="32"/>
      <w:lang w:eastAsia="lt-LT"/>
    </w:rPr>
  </w:style>
  <w:style w:type="paragraph" w:styleId="Heading2">
    <w:name w:val="heading 2"/>
    <w:basedOn w:val="Normal"/>
    <w:next w:val="Normal"/>
    <w:link w:val="Heading2Char"/>
    <w:qFormat/>
    <w:rsid w:val="0025302B"/>
    <w:pPr>
      <w:keepNext/>
      <w:numPr>
        <w:ilvl w:val="1"/>
        <w:numId w:val="5"/>
      </w:numPr>
      <w:spacing w:before="240" w:after="60"/>
      <w:outlineLvl w:val="1"/>
    </w:pPr>
    <w:rPr>
      <w:b/>
      <w:bCs/>
      <w:iCs/>
      <w:color w:val="002060"/>
      <w:sz w:val="28"/>
      <w:szCs w:val="28"/>
    </w:rPr>
  </w:style>
  <w:style w:type="paragraph" w:styleId="Heading3">
    <w:name w:val="heading 3"/>
    <w:basedOn w:val="Normal"/>
    <w:next w:val="Normal"/>
    <w:link w:val="Heading3Char"/>
    <w:qFormat/>
    <w:rsid w:val="0025302B"/>
    <w:pPr>
      <w:keepNext/>
      <w:spacing w:before="240" w:after="60"/>
      <w:outlineLvl w:val="2"/>
    </w:pPr>
    <w:rPr>
      <w:rFonts w:ascii="Cambria" w:eastAsiaTheme="majorEastAsia" w:hAnsi="Cambria" w:cstheme="majorBidi"/>
      <w:b/>
      <w:bCs/>
      <w:sz w:val="26"/>
      <w:szCs w:val="26"/>
    </w:rPr>
  </w:style>
  <w:style w:type="paragraph" w:styleId="Heading4">
    <w:name w:val="heading 4"/>
    <w:basedOn w:val="Normal"/>
    <w:next w:val="Normal"/>
    <w:link w:val="Heading4Char"/>
    <w:uiPriority w:val="9"/>
    <w:qFormat/>
    <w:rsid w:val="0025302B"/>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qFormat/>
    <w:rsid w:val="0025302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5302B"/>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
    <w:qFormat/>
    <w:rsid w:val="0025302B"/>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25302B"/>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25302B"/>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02B"/>
    <w:rPr>
      <w:rFonts w:ascii="PFSquareSansPro-Regular" w:hAnsi="PFSquareSansPro-Regular" w:cs="Times New Roman"/>
      <w:bCs/>
      <w:color w:val="4181B6"/>
      <w:kern w:val="32"/>
      <w:sz w:val="32"/>
      <w:szCs w:val="32"/>
      <w:lang w:eastAsia="lt-LT"/>
    </w:rPr>
  </w:style>
  <w:style w:type="character" w:customStyle="1" w:styleId="Heading2Char">
    <w:name w:val="Heading 2 Char"/>
    <w:basedOn w:val="DefaultParagraphFont"/>
    <w:link w:val="Heading2"/>
    <w:rsid w:val="0025302B"/>
    <w:rPr>
      <w:rFonts w:ascii="Times New Roman" w:hAnsi="Times New Roman" w:cs="Times New Roman"/>
      <w:b/>
      <w:bCs/>
      <w:iCs/>
      <w:color w:val="002060"/>
      <w:sz w:val="28"/>
      <w:szCs w:val="28"/>
    </w:rPr>
  </w:style>
  <w:style w:type="character" w:customStyle="1" w:styleId="Heading3Char">
    <w:name w:val="Heading 3 Char"/>
    <w:basedOn w:val="DefaultParagraphFont"/>
    <w:link w:val="Heading3"/>
    <w:rsid w:val="0025302B"/>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25302B"/>
    <w:rPr>
      <w:rFonts w:ascii="Calibri" w:eastAsiaTheme="majorEastAsia" w:hAnsi="Calibri" w:cstheme="majorBidi"/>
      <w:b/>
      <w:bCs/>
      <w:sz w:val="28"/>
      <w:szCs w:val="28"/>
    </w:rPr>
  </w:style>
  <w:style w:type="character" w:customStyle="1" w:styleId="Heading5Char">
    <w:name w:val="Heading 5 Char"/>
    <w:basedOn w:val="DefaultParagraphFont"/>
    <w:link w:val="Heading5"/>
    <w:rsid w:val="0025302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5302B"/>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uiPriority w:val="9"/>
    <w:rsid w:val="0025302B"/>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uiPriority w:val="9"/>
    <w:rsid w:val="0025302B"/>
    <w:rPr>
      <w:rFonts w:ascii="Times New Roman" w:eastAsia="Times New Roman" w:hAnsi="Times New Roman" w:cs="Times New Roman"/>
      <w:i/>
      <w:iCs/>
      <w:sz w:val="24"/>
      <w:szCs w:val="24"/>
      <w:lang w:val="en-GB" w:eastAsia="ar-SA"/>
    </w:rPr>
  </w:style>
  <w:style w:type="character" w:customStyle="1" w:styleId="Heading9Char">
    <w:name w:val="Heading 9 Char"/>
    <w:basedOn w:val="DefaultParagraphFont"/>
    <w:link w:val="Heading9"/>
    <w:rsid w:val="0025302B"/>
    <w:rPr>
      <w:rFonts w:ascii="Arial" w:eastAsia="Times New Roman" w:hAnsi="Arial" w:cs="Arial"/>
      <w:lang w:val="en-GB" w:eastAsia="ar-SA"/>
    </w:rPr>
  </w:style>
  <w:style w:type="paragraph" w:customStyle="1" w:styleId="Tekstas">
    <w:name w:val="Tekstas"/>
    <w:basedOn w:val="Normal"/>
    <w:link w:val="TekstasChar"/>
    <w:qFormat/>
    <w:rsid w:val="0025302B"/>
    <w:rPr>
      <w:rFonts w:eastAsia="Times New Roman"/>
      <w:lang w:eastAsia="lt-LT"/>
    </w:rPr>
  </w:style>
  <w:style w:type="character" w:customStyle="1" w:styleId="TekstasChar">
    <w:name w:val="Tekstas Char"/>
    <w:basedOn w:val="DefaultParagraphFont"/>
    <w:link w:val="Tekstas"/>
    <w:rsid w:val="0025302B"/>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25302B"/>
    <w:pPr>
      <w:pBdr>
        <w:top w:val="single" w:sz="4" w:space="1" w:color="auto"/>
        <w:left w:val="single" w:sz="4" w:space="4" w:color="auto"/>
        <w:bottom w:val="single" w:sz="4" w:space="1" w:color="auto"/>
        <w:right w:val="single" w:sz="4" w:space="4" w:color="auto"/>
      </w:pBdr>
      <w:shd w:val="clear" w:color="auto" w:fill="DEEAF6" w:themeFill="accent1" w:themeFillTint="33"/>
      <w:ind w:left="1134"/>
      <w:jc w:val="both"/>
    </w:pPr>
    <w:rPr>
      <w:rFonts w:ascii="Cambria" w:hAnsi="Cambria"/>
    </w:rPr>
  </w:style>
  <w:style w:type="character" w:customStyle="1" w:styleId="TekstaspaaiskinimamsChar">
    <w:name w:val="Tekstas paaiskinimams Char"/>
    <w:basedOn w:val="TekstasChar"/>
    <w:link w:val="Tekstaspaaiskinimams"/>
    <w:rsid w:val="0025302B"/>
    <w:rPr>
      <w:rFonts w:ascii="Cambria" w:eastAsia="Times New Roman" w:hAnsi="Cambria" w:cs="Times New Roman"/>
      <w:sz w:val="24"/>
      <w:szCs w:val="24"/>
      <w:shd w:val="clear" w:color="auto" w:fill="DEEAF6" w:themeFill="accent1" w:themeFillTint="33"/>
      <w:lang w:eastAsia="lt-LT"/>
    </w:rPr>
  </w:style>
  <w:style w:type="paragraph" w:styleId="BalloonText">
    <w:name w:val="Balloon Text"/>
    <w:basedOn w:val="Normal"/>
    <w:link w:val="BalloonTextChar"/>
    <w:uiPriority w:val="99"/>
    <w:semiHidden/>
    <w:unhideWhenUsed/>
    <w:rsid w:val="0025302B"/>
    <w:rPr>
      <w:rFonts w:ascii="Tahoma" w:hAnsi="Tahoma" w:cs="Tahoma"/>
      <w:sz w:val="16"/>
      <w:szCs w:val="16"/>
    </w:rPr>
  </w:style>
  <w:style w:type="character" w:customStyle="1" w:styleId="BalloonTextChar">
    <w:name w:val="Balloon Text Char"/>
    <w:basedOn w:val="DefaultParagraphFont"/>
    <w:link w:val="BalloonText"/>
    <w:uiPriority w:val="99"/>
    <w:semiHidden/>
    <w:rsid w:val="0025302B"/>
    <w:rPr>
      <w:rFonts w:ascii="Tahoma" w:hAnsi="Tahoma" w:cs="Tahoma"/>
      <w:sz w:val="16"/>
      <w:szCs w:val="16"/>
    </w:rPr>
  </w:style>
  <w:style w:type="paragraph" w:customStyle="1" w:styleId="Neturinioantrastes">
    <w:name w:val="• Ne turinio antrastes"/>
    <w:basedOn w:val="Tituliniosubpavadinimas"/>
    <w:link w:val="NeturinioantrastesChar"/>
    <w:autoRedefine/>
    <w:qFormat/>
    <w:rsid w:val="0025302B"/>
    <w:pPr>
      <w:pageBreakBefore/>
      <w:ind w:left="0"/>
    </w:pPr>
    <w:rPr>
      <w:rFonts w:ascii="PF Square Sans Pro Medium" w:hAnsi="PF Square Sans Pro Medium"/>
      <w:sz w:val="32"/>
    </w:rPr>
  </w:style>
  <w:style w:type="paragraph" w:customStyle="1" w:styleId="Tituliniosubpavadinimas">
    <w:name w:val="• Titulinio subpavadinimas"/>
    <w:basedOn w:val="Titulinispavadinimas"/>
    <w:link w:val="TituliniosubpavadinimasChar"/>
    <w:autoRedefine/>
    <w:qFormat/>
    <w:rsid w:val="0025302B"/>
    <w:pPr>
      <w:spacing w:before="240" w:after="240"/>
    </w:pPr>
    <w:rPr>
      <w:color w:val="4181B6"/>
      <w:sz w:val="40"/>
      <w:szCs w:val="40"/>
    </w:rPr>
  </w:style>
  <w:style w:type="paragraph" w:customStyle="1" w:styleId="Titulinispavadinimas">
    <w:name w:val="• Titulinis pavadinimas"/>
    <w:next w:val="Tituliniosubpavadinimas"/>
    <w:link w:val="TitulinispavadinimasChar"/>
    <w:autoRedefine/>
    <w:qFormat/>
    <w:rsid w:val="0025302B"/>
    <w:pPr>
      <w:spacing w:before="3120" w:after="0" w:line="240" w:lineRule="auto"/>
      <w:ind w:left="2693"/>
    </w:pPr>
    <w:rPr>
      <w:rFonts w:ascii="PF Square Sans Pro" w:eastAsia="Times New Roman" w:hAnsi="PF Square Sans Pro" w:cs="Times New Roman"/>
      <w:bCs/>
      <w:color w:val="00478A"/>
      <w:sz w:val="60"/>
      <w:szCs w:val="60"/>
      <w:lang w:eastAsia="lt-LT"/>
    </w:rPr>
  </w:style>
  <w:style w:type="character" w:customStyle="1" w:styleId="TitulinispavadinimasChar">
    <w:name w:val="• Titulinis pavadinimas Char"/>
    <w:basedOn w:val="DefaultParagraphFont"/>
    <w:link w:val="Titulinispavadinimas"/>
    <w:rsid w:val="0025302B"/>
    <w:rPr>
      <w:rFonts w:ascii="PF Square Sans Pro" w:eastAsia="Times New Roman" w:hAnsi="PF Square Sans Pro" w:cs="Times New Roman"/>
      <w:bCs/>
      <w:color w:val="00478A"/>
      <w:sz w:val="60"/>
      <w:szCs w:val="60"/>
      <w:lang w:eastAsia="lt-LT"/>
    </w:rPr>
  </w:style>
  <w:style w:type="character" w:customStyle="1" w:styleId="TituliniosubpavadinimasChar">
    <w:name w:val="• Titulinio subpavadinimas Char"/>
    <w:basedOn w:val="TitulinispavadinimasChar"/>
    <w:link w:val="Tituliniosubpavadinimas"/>
    <w:rsid w:val="0025302B"/>
    <w:rPr>
      <w:rFonts w:ascii="PF Square Sans Pro" w:eastAsia="Times New Roman" w:hAnsi="PF Square Sans Pro" w:cs="Times New Roman"/>
      <w:bCs/>
      <w:color w:val="4181B6"/>
      <w:sz w:val="40"/>
      <w:szCs w:val="40"/>
      <w:lang w:eastAsia="lt-LT"/>
    </w:rPr>
  </w:style>
  <w:style w:type="paragraph" w:customStyle="1" w:styleId="Pagrindinispaprastastekstas">
    <w:name w:val="• Pagrindinis paprastas tekstas"/>
    <w:basedOn w:val="Normal"/>
    <w:link w:val="PagrindinispaprastastekstasChar"/>
    <w:autoRedefine/>
    <w:uiPriority w:val="99"/>
    <w:qFormat/>
    <w:rsid w:val="000F4F5C"/>
    <w:pPr>
      <w:ind w:firstLine="709"/>
      <w:jc w:val="both"/>
    </w:pPr>
    <w:rPr>
      <w:rFonts w:ascii="PF Square Sans Pro" w:eastAsia="Times New Roman" w:hAnsi="PF Square Sans Pro"/>
      <w:sz w:val="22"/>
    </w:rPr>
  </w:style>
  <w:style w:type="character" w:customStyle="1" w:styleId="PagrindinispaprastastekstasChar">
    <w:name w:val="• Pagrindinis paprastas tekstas Char"/>
    <w:link w:val="Pagrindinispaprastastekstas"/>
    <w:uiPriority w:val="99"/>
    <w:rsid w:val="000F4F5C"/>
    <w:rPr>
      <w:rFonts w:ascii="PF Square Sans Pro" w:eastAsia="Times New Roman" w:hAnsi="PF Square Sans Pro" w:cs="Times New Roman"/>
      <w:szCs w:val="24"/>
    </w:rPr>
  </w:style>
  <w:style w:type="character" w:customStyle="1" w:styleId="NeturinioantrastesChar">
    <w:name w:val="• Ne turinio antrastes Char"/>
    <w:basedOn w:val="TituliniosubpavadinimasChar"/>
    <w:link w:val="Neturinioantrastes"/>
    <w:rsid w:val="0025302B"/>
    <w:rPr>
      <w:rFonts w:ascii="PF Square Sans Pro Medium" w:eastAsia="Times New Roman" w:hAnsi="PF Square Sans Pro Medium" w:cs="Times New Roman"/>
      <w:bCs/>
      <w:color w:val="4181B6"/>
      <w:sz w:val="32"/>
      <w:szCs w:val="40"/>
      <w:lang w:eastAsia="lt-LT"/>
    </w:rPr>
  </w:style>
  <w:style w:type="paragraph" w:customStyle="1" w:styleId="Antrastes1">
    <w:name w:val="• Antrastes_1"/>
    <w:basedOn w:val="Nenumeruojamosantrastes"/>
    <w:next w:val="Normal"/>
    <w:qFormat/>
    <w:rsid w:val="0085326D"/>
    <w:pPr>
      <w:numPr>
        <w:numId w:val="7"/>
      </w:numPr>
      <w:outlineLvl w:val="0"/>
    </w:pPr>
    <w:rPr>
      <w:sz w:val="28"/>
    </w:rPr>
  </w:style>
  <w:style w:type="paragraph" w:customStyle="1" w:styleId="Nenumeruojamosantrastes">
    <w:name w:val="• Nenumeruojamos antrastes"/>
    <w:next w:val="Pagrindinispaprastastekstas"/>
    <w:link w:val="NenumeruojamosantrastesChar"/>
    <w:autoRedefine/>
    <w:qFormat/>
    <w:rsid w:val="0085326D"/>
    <w:pPr>
      <w:pageBreakBefore/>
      <w:widowControl w:val="0"/>
      <w:pBdr>
        <w:bottom w:val="single" w:sz="8" w:space="1" w:color="4181B6"/>
      </w:pBdr>
      <w:spacing w:before="120" w:after="240" w:line="240" w:lineRule="auto"/>
    </w:pPr>
    <w:rPr>
      <w:rFonts w:ascii="Cambria" w:eastAsia="Times New Roman" w:hAnsi="Cambria" w:cs="Times New Roman"/>
      <w:b/>
      <w:bCs/>
      <w:caps/>
      <w:noProof/>
      <w:color w:val="4181B6"/>
      <w:kern w:val="32"/>
      <w:sz w:val="32"/>
      <w:szCs w:val="32"/>
      <w:lang w:eastAsia="lt-LT"/>
    </w:rPr>
  </w:style>
  <w:style w:type="character" w:customStyle="1" w:styleId="NenumeruojamosantrastesChar">
    <w:name w:val="• Nenumeruojamos antrastes Char"/>
    <w:basedOn w:val="DefaultParagraphFont"/>
    <w:link w:val="Nenumeruojamosantrastes"/>
    <w:rsid w:val="0085326D"/>
    <w:rPr>
      <w:rFonts w:ascii="Cambria" w:eastAsia="Times New Roman" w:hAnsi="Cambria" w:cs="Times New Roman"/>
      <w:b/>
      <w:bCs/>
      <w:caps/>
      <w:noProof/>
      <w:color w:val="4181B6"/>
      <w:kern w:val="32"/>
      <w:sz w:val="32"/>
      <w:szCs w:val="32"/>
      <w:lang w:eastAsia="lt-LT"/>
    </w:rPr>
  </w:style>
  <w:style w:type="paragraph" w:customStyle="1" w:styleId="Tituliniodata">
    <w:name w:val="• Titulinio data"/>
    <w:autoRedefine/>
    <w:qFormat/>
    <w:rsid w:val="0025302B"/>
    <w:pPr>
      <w:spacing w:after="0" w:line="240" w:lineRule="auto"/>
      <w:ind w:left="2694"/>
    </w:pPr>
    <w:rPr>
      <w:rFonts w:ascii="PF Square Sans Pro" w:eastAsia="Times New Roman" w:hAnsi="PF Square Sans Pro" w:cs="Times New Roman"/>
      <w:sz w:val="24"/>
      <w:szCs w:val="24"/>
    </w:rPr>
  </w:style>
  <w:style w:type="paragraph" w:customStyle="1" w:styleId="Headeriams">
    <w:name w:val="• Headeriams"/>
    <w:basedOn w:val="Pagrindinispaprastastekstas"/>
    <w:autoRedefine/>
    <w:qFormat/>
    <w:rsid w:val="0025302B"/>
    <w:pPr>
      <w:jc w:val="right"/>
    </w:pPr>
    <w:rPr>
      <w:rFonts w:ascii="PF Square Sans Pro Light" w:hAnsi="PF Square Sans Pro Light"/>
      <w:color w:val="4181B6"/>
    </w:rPr>
  </w:style>
  <w:style w:type="character" w:styleId="FootnoteReference">
    <w:name w:val="footnote reference"/>
    <w:aliases w:val="• Isnasos nuoroda,Footnote Reference Number,Footnote Reference_LVL6,Footnote Reference_LVL61,Footnote Reference_LVL62,Footnote Reference_LVL63,Footnote Reference_LVL64,BVI fnr,Footnote symbol,Voetnootverwijzing,Times 10 Point,fr,FR"/>
    <w:basedOn w:val="DefaultParagraphFont"/>
    <w:link w:val="SUPERSChar"/>
    <w:qFormat/>
    <w:rsid w:val="0025302B"/>
    <w:rPr>
      <w:rFonts w:ascii="PF Square Sans Pro" w:hAnsi="PF Square Sans Pro"/>
      <w:dstrike w:val="0"/>
      <w:sz w:val="22"/>
      <w:vertAlign w:val="superscript"/>
      <w:lang w:val="lt-LT"/>
    </w:rPr>
  </w:style>
  <w:style w:type="paragraph" w:styleId="FootnoteText">
    <w:name w:val="footnote text"/>
    <w:aliases w:val="• Isnasos,Footnote Diagrama Diagrama,Footnote Diagrama Diagrama Diagrama Diagrama,Footnote,Fußnote,Footnote Text Char Char,Footnote Text Char Char Char Char Char Char,fn,o,Fußnotentextf,stile 1,Footnote1,Footnote2,Footnote3,f,Fu"/>
    <w:link w:val="FootnoteTextChar"/>
    <w:autoRedefine/>
    <w:qFormat/>
    <w:rsid w:val="0025302B"/>
    <w:pPr>
      <w:spacing w:after="0" w:line="240" w:lineRule="auto"/>
    </w:pPr>
    <w:rPr>
      <w:rFonts w:ascii="PF Square Sans Pro Light" w:eastAsia="Times New Roman" w:hAnsi="PF Square Sans Pro Light" w:cs="Times New Roman"/>
      <w:sz w:val="20"/>
    </w:rPr>
  </w:style>
  <w:style w:type="character" w:customStyle="1" w:styleId="FootnoteTextChar">
    <w:name w:val="Footnote Text Char"/>
    <w:aliases w:val="• Isnasos Char,Footnote Diagrama Diagrama Char,Footnote Diagrama Diagrama Diagrama Diagrama Char,Footnote Char,Fußnote Char,Footnote Text Char Char Char,Footnote Text Char Char Char Char Char Char Char,fn Char,o Char,stile 1 Char"/>
    <w:basedOn w:val="DefaultParagraphFont"/>
    <w:link w:val="FootnoteText"/>
    <w:rsid w:val="0025302B"/>
    <w:rPr>
      <w:rFonts w:ascii="PF Square Sans Pro Light" w:eastAsia="Times New Roman" w:hAnsi="PF Square Sans Pro Light" w:cs="Times New Roman"/>
      <w:sz w:val="20"/>
    </w:rPr>
  </w:style>
  <w:style w:type="paragraph" w:customStyle="1" w:styleId="Antrastes2">
    <w:name w:val="• Antrastes_2"/>
    <w:basedOn w:val="Antrastes1"/>
    <w:next w:val="Normal"/>
    <w:link w:val="Antrastes2Char"/>
    <w:uiPriority w:val="99"/>
    <w:qFormat/>
    <w:rsid w:val="0085326D"/>
    <w:pPr>
      <w:pageBreakBefore w:val="0"/>
      <w:numPr>
        <w:ilvl w:val="1"/>
      </w:numPr>
      <w:spacing w:before="360"/>
      <w:outlineLvl w:val="1"/>
    </w:pPr>
    <w:rPr>
      <w:sz w:val="24"/>
    </w:rPr>
  </w:style>
  <w:style w:type="character" w:customStyle="1" w:styleId="Antrastes2Char">
    <w:name w:val="• Antrastes_2 Char"/>
    <w:basedOn w:val="DefaultParagraphFont"/>
    <w:link w:val="Antrastes2"/>
    <w:uiPriority w:val="99"/>
    <w:rsid w:val="0085326D"/>
    <w:rPr>
      <w:rFonts w:ascii="Cambria" w:eastAsia="Times New Roman" w:hAnsi="Cambria" w:cs="Times New Roman"/>
      <w:b/>
      <w:bCs/>
      <w:caps/>
      <w:noProof/>
      <w:color w:val="4181B6"/>
      <w:kern w:val="32"/>
      <w:sz w:val="24"/>
      <w:szCs w:val="32"/>
      <w:lang w:eastAsia="lt-LT"/>
    </w:rPr>
  </w:style>
  <w:style w:type="paragraph" w:customStyle="1" w:styleId="Antrastes3">
    <w:name w:val="• Antrastes_3"/>
    <w:basedOn w:val="Antrastes2"/>
    <w:next w:val="Normal"/>
    <w:link w:val="Antrastes3Char"/>
    <w:qFormat/>
    <w:rsid w:val="0085326D"/>
    <w:pPr>
      <w:numPr>
        <w:ilvl w:val="2"/>
      </w:numPr>
      <w:pBdr>
        <w:bottom w:val="none" w:sz="0" w:space="0" w:color="auto"/>
      </w:pBdr>
      <w:spacing w:before="240" w:after="120"/>
      <w:jc w:val="both"/>
      <w:outlineLvl w:val="2"/>
    </w:pPr>
    <w:rPr>
      <w:caps w:val="0"/>
    </w:rPr>
  </w:style>
  <w:style w:type="character" w:customStyle="1" w:styleId="Antrastes3Char">
    <w:name w:val="• Antrastes_3 Char"/>
    <w:basedOn w:val="DefaultParagraphFont"/>
    <w:link w:val="Antrastes3"/>
    <w:rsid w:val="0085326D"/>
    <w:rPr>
      <w:rFonts w:ascii="Cambria" w:eastAsia="Times New Roman" w:hAnsi="Cambria" w:cs="Times New Roman"/>
      <w:b/>
      <w:bCs/>
      <w:noProof/>
      <w:color w:val="4181B6"/>
      <w:kern w:val="32"/>
      <w:sz w:val="24"/>
      <w:szCs w:val="32"/>
      <w:lang w:eastAsia="lt-LT"/>
    </w:rPr>
  </w:style>
  <w:style w:type="paragraph" w:customStyle="1" w:styleId="Antrastes4">
    <w:name w:val="• Antrastes_4"/>
    <w:basedOn w:val="Antrastes3"/>
    <w:next w:val="Normal"/>
    <w:qFormat/>
    <w:rsid w:val="0085326D"/>
    <w:pPr>
      <w:numPr>
        <w:ilvl w:val="3"/>
      </w:numPr>
      <w:outlineLvl w:val="3"/>
    </w:pPr>
    <w:rPr>
      <w:i/>
      <w:sz w:val="22"/>
    </w:rPr>
  </w:style>
  <w:style w:type="paragraph" w:customStyle="1" w:styleId="Lentelemsantraste">
    <w:name w:val="• Lentelems antraste"/>
    <w:basedOn w:val="Pagrindinispaprastastekstas"/>
    <w:link w:val="LentelemsantrasteChar"/>
    <w:autoRedefine/>
    <w:qFormat/>
    <w:rsid w:val="0025302B"/>
    <w:pPr>
      <w:jc w:val="left"/>
    </w:pPr>
    <w:rPr>
      <w:rFonts w:ascii="PF Square Sans Pro Medium" w:hAnsi="PF Square Sans Pro Medium"/>
      <w:bCs/>
      <w:color w:val="FFFFFF" w:themeColor="background1"/>
    </w:rPr>
  </w:style>
  <w:style w:type="character" w:customStyle="1" w:styleId="LentelemsantrasteChar">
    <w:name w:val="• Lentelems antraste Char"/>
    <w:link w:val="Lentelemsantraste"/>
    <w:rsid w:val="000D0A8B"/>
    <w:rPr>
      <w:rFonts w:ascii="PF Square Sans Pro Medium" w:eastAsia="Times New Roman" w:hAnsi="PF Square Sans Pro Medium" w:cs="Times New Roman"/>
      <w:bCs/>
      <w:color w:val="FFFFFF" w:themeColor="background1"/>
      <w:szCs w:val="24"/>
    </w:rPr>
  </w:style>
  <w:style w:type="paragraph" w:customStyle="1" w:styleId="Saltinis">
    <w:name w:val="• Saltinis"/>
    <w:next w:val="Pagrindinispaprastastekstas"/>
    <w:autoRedefine/>
    <w:qFormat/>
    <w:rsid w:val="0025302B"/>
    <w:pPr>
      <w:spacing w:before="60" w:after="0" w:line="240" w:lineRule="auto"/>
    </w:pPr>
    <w:rPr>
      <w:rFonts w:ascii="PF Square Sans Pro Light" w:eastAsia="Times New Roman" w:hAnsi="PF Square Sans Pro Light" w:cs="Times New Roman"/>
      <w:color w:val="00478A"/>
      <w:sz w:val="20"/>
    </w:rPr>
  </w:style>
  <w:style w:type="paragraph" w:customStyle="1" w:styleId="Textboxantrastes">
    <w:name w:val="• Text box antrastes"/>
    <w:basedOn w:val="ListParagraph"/>
    <w:next w:val="Textboxtekstassubullets"/>
    <w:autoRedefine/>
    <w:qFormat/>
    <w:rsid w:val="0025302B"/>
    <w:pPr>
      <w:spacing w:before="120" w:after="120"/>
      <w:ind w:left="0"/>
      <w:contextualSpacing w:val="0"/>
      <w:jc w:val="left"/>
    </w:pPr>
    <w:rPr>
      <w:rFonts w:ascii="PF Square Sans Pro Medium" w:hAnsi="PF Square Sans Pro Medium"/>
      <w:color w:val="00478A"/>
      <w:sz w:val="22"/>
      <w:szCs w:val="32"/>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25302B"/>
    <w:pPr>
      <w:ind w:left="720"/>
      <w:contextualSpacing/>
      <w:jc w:val="both"/>
    </w:pPr>
    <w:rPr>
      <w:rFonts w:eastAsia="Calibri"/>
    </w:rPr>
  </w:style>
  <w:style w:type="paragraph" w:customStyle="1" w:styleId="Textboxtekstassubullets">
    <w:name w:val="• Text box tekstas su bullets"/>
    <w:basedOn w:val="Textboxtekstas"/>
    <w:autoRedefine/>
    <w:qFormat/>
    <w:rsid w:val="0025302B"/>
    <w:pPr>
      <w:numPr>
        <w:numId w:val="4"/>
      </w:numPr>
      <w:spacing w:before="120" w:after="120"/>
      <w:contextualSpacing/>
    </w:pPr>
  </w:style>
  <w:style w:type="paragraph" w:customStyle="1" w:styleId="Textboxtekstas">
    <w:name w:val="• Text box tekstas"/>
    <w:basedOn w:val="Normal"/>
    <w:autoRedefine/>
    <w:qFormat/>
    <w:rsid w:val="0025302B"/>
    <w:rPr>
      <w:rFonts w:ascii="PF Square Sans Pro Light" w:eastAsia="Times New Roman" w:hAnsi="PF Square Sans Pro Light"/>
      <w:bCs/>
      <w:color w:val="4181B6"/>
      <w:kern w:val="32"/>
      <w:sz w:val="22"/>
      <w:szCs w:val="20"/>
      <w:lang w:eastAsia="lt-LT"/>
    </w:rPr>
  </w:style>
  <w:style w:type="paragraph" w:styleId="TOC1">
    <w:name w:val="toc 1"/>
    <w:basedOn w:val="Normal"/>
    <w:next w:val="Normal"/>
    <w:autoRedefine/>
    <w:uiPriority w:val="39"/>
    <w:rsid w:val="0085326D"/>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OC2">
    <w:name w:val="toc 2"/>
    <w:basedOn w:val="Normal"/>
    <w:next w:val="Normal"/>
    <w:autoRedefine/>
    <w:uiPriority w:val="39"/>
    <w:rsid w:val="0025302B"/>
    <w:pPr>
      <w:ind w:left="240"/>
    </w:pPr>
    <w:rPr>
      <w:rFonts w:asciiTheme="minorHAnsi" w:eastAsia="Times New Roman" w:hAnsiTheme="minorHAnsi" w:cstheme="minorHAnsi"/>
      <w:smallCaps/>
      <w:sz w:val="20"/>
      <w:szCs w:val="20"/>
    </w:rPr>
  </w:style>
  <w:style w:type="paragraph" w:styleId="TOC3">
    <w:name w:val="toc 3"/>
    <w:basedOn w:val="Normal"/>
    <w:next w:val="Normal"/>
    <w:autoRedefine/>
    <w:uiPriority w:val="39"/>
    <w:rsid w:val="0025302B"/>
    <w:pPr>
      <w:ind w:left="480"/>
    </w:pPr>
    <w:rPr>
      <w:rFonts w:asciiTheme="minorHAnsi" w:eastAsia="Times New Roman" w:hAnsiTheme="minorHAnsi" w:cstheme="minorHAnsi"/>
      <w:i/>
      <w:iCs/>
      <w:sz w:val="20"/>
      <w:szCs w:val="20"/>
    </w:rPr>
  </w:style>
  <w:style w:type="paragraph" w:styleId="TOC4">
    <w:name w:val="toc 4"/>
    <w:basedOn w:val="Normal"/>
    <w:next w:val="Normal"/>
    <w:autoRedefine/>
    <w:uiPriority w:val="39"/>
    <w:rsid w:val="0025302B"/>
    <w:pPr>
      <w:ind w:left="720"/>
    </w:pPr>
    <w:rPr>
      <w:rFonts w:asciiTheme="minorHAnsi" w:eastAsia="Times New Roman" w:hAnsiTheme="minorHAnsi" w:cstheme="minorHAnsi"/>
      <w:sz w:val="18"/>
      <w:szCs w:val="18"/>
    </w:rPr>
  </w:style>
  <w:style w:type="paragraph" w:styleId="TOC5">
    <w:name w:val="toc 5"/>
    <w:basedOn w:val="Normal"/>
    <w:next w:val="Normal"/>
    <w:autoRedefine/>
    <w:uiPriority w:val="39"/>
    <w:rsid w:val="0025302B"/>
    <w:pPr>
      <w:ind w:left="960"/>
    </w:pPr>
    <w:rPr>
      <w:rFonts w:asciiTheme="minorHAnsi" w:eastAsia="Times New Roman" w:hAnsiTheme="minorHAnsi" w:cstheme="minorHAnsi"/>
      <w:sz w:val="18"/>
      <w:szCs w:val="18"/>
    </w:rPr>
  </w:style>
  <w:style w:type="paragraph" w:styleId="TOC6">
    <w:name w:val="toc 6"/>
    <w:basedOn w:val="Normal"/>
    <w:next w:val="Normal"/>
    <w:autoRedefine/>
    <w:uiPriority w:val="39"/>
    <w:rsid w:val="0025302B"/>
    <w:pPr>
      <w:ind w:left="1200"/>
    </w:pPr>
    <w:rPr>
      <w:rFonts w:asciiTheme="minorHAnsi" w:eastAsia="Times New Roman" w:hAnsiTheme="minorHAnsi" w:cstheme="minorHAnsi"/>
      <w:sz w:val="18"/>
      <w:szCs w:val="18"/>
    </w:rPr>
  </w:style>
  <w:style w:type="paragraph" w:styleId="TOC7">
    <w:name w:val="toc 7"/>
    <w:basedOn w:val="Normal"/>
    <w:next w:val="Normal"/>
    <w:autoRedefine/>
    <w:uiPriority w:val="39"/>
    <w:rsid w:val="0025302B"/>
    <w:pPr>
      <w:ind w:left="1440"/>
    </w:pPr>
    <w:rPr>
      <w:rFonts w:asciiTheme="minorHAnsi" w:eastAsia="Times New Roman" w:hAnsiTheme="minorHAnsi" w:cstheme="minorHAnsi"/>
      <w:sz w:val="18"/>
      <w:szCs w:val="18"/>
    </w:rPr>
  </w:style>
  <w:style w:type="paragraph" w:styleId="TOC8">
    <w:name w:val="toc 8"/>
    <w:basedOn w:val="Normal"/>
    <w:next w:val="Normal"/>
    <w:autoRedefine/>
    <w:uiPriority w:val="39"/>
    <w:rsid w:val="0025302B"/>
    <w:pPr>
      <w:ind w:left="1680"/>
    </w:pPr>
    <w:rPr>
      <w:rFonts w:asciiTheme="minorHAnsi" w:eastAsia="Times New Roman" w:hAnsiTheme="minorHAnsi" w:cstheme="minorHAnsi"/>
      <w:sz w:val="18"/>
      <w:szCs w:val="18"/>
    </w:rPr>
  </w:style>
  <w:style w:type="paragraph" w:styleId="TOC9">
    <w:name w:val="toc 9"/>
    <w:basedOn w:val="Normal"/>
    <w:next w:val="Normal"/>
    <w:autoRedefine/>
    <w:uiPriority w:val="39"/>
    <w:rsid w:val="0025302B"/>
    <w:pPr>
      <w:ind w:left="1920"/>
    </w:pPr>
    <w:rPr>
      <w:rFonts w:asciiTheme="minorHAnsi" w:eastAsia="Times New Roman" w:hAnsiTheme="minorHAnsi" w:cstheme="minorHAnsi"/>
      <w:sz w:val="18"/>
      <w:szCs w:val="18"/>
    </w:rPr>
  </w:style>
  <w:style w:type="paragraph" w:styleId="CommentText">
    <w:name w:val="annotation text"/>
    <w:basedOn w:val="Normal"/>
    <w:link w:val="CommentTextChar"/>
    <w:uiPriority w:val="99"/>
    <w:rsid w:val="0025302B"/>
    <w:rPr>
      <w:rFonts w:eastAsia="Times New Roman"/>
      <w:sz w:val="20"/>
      <w:szCs w:val="20"/>
    </w:rPr>
  </w:style>
  <w:style w:type="character" w:customStyle="1" w:styleId="CommentTextChar">
    <w:name w:val="Comment Text Char"/>
    <w:basedOn w:val="DefaultParagraphFont"/>
    <w:link w:val="CommentText"/>
    <w:uiPriority w:val="99"/>
    <w:rsid w:val="0025302B"/>
    <w:rPr>
      <w:rFonts w:ascii="Times New Roman" w:eastAsia="Times New Roman" w:hAnsi="Times New Roman" w:cs="Times New Roman"/>
      <w:sz w:val="20"/>
      <w:szCs w:val="20"/>
    </w:rPr>
  </w:style>
  <w:style w:type="paragraph" w:styleId="Header">
    <w:name w:val="header"/>
    <w:aliases w:val=" Diagrama Diagrama Diagrama, Diagrama Diagrama"/>
    <w:basedOn w:val="Normal"/>
    <w:link w:val="HeaderChar"/>
    <w:uiPriority w:val="99"/>
    <w:unhideWhenUsed/>
    <w:rsid w:val="0025302B"/>
    <w:pPr>
      <w:tabs>
        <w:tab w:val="center" w:pos="4819"/>
        <w:tab w:val="right" w:pos="9638"/>
      </w:tabs>
    </w:pPr>
    <w:rPr>
      <w:rFonts w:eastAsia="Times New Roman"/>
    </w:rPr>
  </w:style>
  <w:style w:type="character" w:customStyle="1" w:styleId="HeaderChar">
    <w:name w:val="Header Char"/>
    <w:aliases w:val=" Diagrama Diagrama Diagrama Char, Diagrama Diagrama Char"/>
    <w:basedOn w:val="DefaultParagraphFont"/>
    <w:link w:val="Header"/>
    <w:uiPriority w:val="99"/>
    <w:rsid w:val="0025302B"/>
    <w:rPr>
      <w:rFonts w:ascii="Times New Roman" w:eastAsia="Times New Roman" w:hAnsi="Times New Roman" w:cs="Times New Roman"/>
      <w:sz w:val="24"/>
      <w:szCs w:val="24"/>
    </w:rPr>
  </w:style>
  <w:style w:type="paragraph" w:styleId="Footer">
    <w:name w:val="footer"/>
    <w:basedOn w:val="Normal"/>
    <w:link w:val="FooterChar"/>
    <w:unhideWhenUsed/>
    <w:rsid w:val="0025302B"/>
    <w:pPr>
      <w:tabs>
        <w:tab w:val="center" w:pos="4819"/>
        <w:tab w:val="right" w:pos="9638"/>
      </w:tabs>
    </w:pPr>
    <w:rPr>
      <w:rFonts w:eastAsia="Times New Roman"/>
    </w:rPr>
  </w:style>
  <w:style w:type="character" w:customStyle="1" w:styleId="FooterChar">
    <w:name w:val="Footer Char"/>
    <w:basedOn w:val="DefaultParagraphFont"/>
    <w:link w:val="Footer"/>
    <w:rsid w:val="0025302B"/>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qFormat/>
    <w:rsid w:val="0025302B"/>
    <w:pPr>
      <w:spacing w:after="60"/>
    </w:pPr>
    <w:rPr>
      <w:rFonts w:ascii="PF Square Sans Pro Medium" w:eastAsia="Times New Roman" w:hAnsi="PF Square Sans Pro Medium"/>
      <w:bCs/>
      <w:color w:val="00478A"/>
      <w:sz w:val="22"/>
      <w:szCs w:val="22"/>
    </w:rPr>
  </w:style>
  <w:style w:type="character" w:customStyle="1" w:styleId="CaptionChar">
    <w:name w:val="Caption Char"/>
    <w:aliases w:val="• Caption Char,Table caption Char,paveikslas Char,Paveikslo pavadinimas Char,TabelOverskrift Char"/>
    <w:link w:val="Caption"/>
    <w:rsid w:val="000D0A8B"/>
    <w:rPr>
      <w:rFonts w:ascii="PF Square Sans Pro Medium" w:eastAsia="Times New Roman" w:hAnsi="PF Square Sans Pro Medium" w:cs="Times New Roman"/>
      <w:bCs/>
      <w:color w:val="00478A"/>
    </w:rPr>
  </w:style>
  <w:style w:type="character" w:styleId="PageNumber">
    <w:name w:val="page number"/>
    <w:basedOn w:val="DefaultParagraphFont"/>
    <w:rsid w:val="0025302B"/>
  </w:style>
  <w:style w:type="character" w:styleId="EndnoteReference">
    <w:name w:val="endnote reference"/>
    <w:uiPriority w:val="99"/>
    <w:rsid w:val="0025302B"/>
    <w:rPr>
      <w:vertAlign w:val="superscript"/>
    </w:rPr>
  </w:style>
  <w:style w:type="paragraph" w:styleId="EndnoteText">
    <w:name w:val="endnote text"/>
    <w:basedOn w:val="Normal"/>
    <w:link w:val="EndnoteTextChar"/>
    <w:uiPriority w:val="99"/>
    <w:rsid w:val="0025302B"/>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uiPriority w:val="99"/>
    <w:rsid w:val="0025302B"/>
    <w:rPr>
      <w:rFonts w:ascii="Times New Roman" w:eastAsia="Times New Roman" w:hAnsi="Times New Roman" w:cs="Times New Roman"/>
      <w:sz w:val="20"/>
      <w:szCs w:val="20"/>
      <w:lang w:val="en-GB" w:eastAsia="ar-SA"/>
    </w:rPr>
  </w:style>
  <w:style w:type="paragraph" w:styleId="List">
    <w:name w:val="List"/>
    <w:basedOn w:val="Normal"/>
    <w:rsid w:val="0025302B"/>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nhideWhenUsed/>
    <w:rsid w:val="0025302B"/>
    <w:pPr>
      <w:spacing w:after="120"/>
    </w:pPr>
  </w:style>
  <w:style w:type="character" w:customStyle="1" w:styleId="BodyTextChar">
    <w:name w:val="Body Text Char"/>
    <w:basedOn w:val="DefaultParagraphFont"/>
    <w:link w:val="BodyText"/>
    <w:rsid w:val="0025302B"/>
    <w:rPr>
      <w:rFonts w:ascii="Times New Roman" w:hAnsi="Times New Roman" w:cs="Times New Roman"/>
      <w:sz w:val="24"/>
      <w:szCs w:val="24"/>
    </w:rPr>
  </w:style>
  <w:style w:type="paragraph" w:styleId="Title">
    <w:name w:val="Title"/>
    <w:basedOn w:val="Normal"/>
    <w:link w:val="TitleChar"/>
    <w:qFormat/>
    <w:rsid w:val="0025302B"/>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basedOn w:val="DefaultParagraphFont"/>
    <w:link w:val="Title"/>
    <w:rsid w:val="0025302B"/>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25302B"/>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SubtitleChar">
    <w:name w:val="Subtitle Char"/>
    <w:basedOn w:val="DefaultParagraphFont"/>
    <w:link w:val="Subtitle"/>
    <w:rsid w:val="0025302B"/>
    <w:rPr>
      <w:rFonts w:ascii="Arial" w:eastAsia="Lucida Sans Unicode" w:hAnsi="Arial" w:cs="Tahoma"/>
      <w:i/>
      <w:iCs/>
      <w:sz w:val="28"/>
      <w:szCs w:val="28"/>
      <w:lang w:val="en-GB" w:eastAsia="ar-SA"/>
    </w:rPr>
  </w:style>
  <w:style w:type="character" w:styleId="Hyperlink">
    <w:name w:val="Hyperlink"/>
    <w:basedOn w:val="DefaultParagraphFont"/>
    <w:uiPriority w:val="99"/>
    <w:rsid w:val="0025302B"/>
    <w:rPr>
      <w:color w:val="0000FF"/>
      <w:u w:val="single"/>
    </w:rPr>
  </w:style>
  <w:style w:type="character" w:styleId="FollowedHyperlink">
    <w:name w:val="FollowedHyperlink"/>
    <w:basedOn w:val="DefaultParagraphFont"/>
    <w:uiPriority w:val="99"/>
    <w:rsid w:val="0025302B"/>
    <w:rPr>
      <w:color w:val="800080"/>
      <w:u w:val="single"/>
    </w:rPr>
  </w:style>
  <w:style w:type="character" w:styleId="Strong">
    <w:name w:val="Strong"/>
    <w:basedOn w:val="DefaultParagraphFont"/>
    <w:uiPriority w:val="22"/>
    <w:qFormat/>
    <w:rsid w:val="0025302B"/>
    <w:rPr>
      <w:b/>
      <w:bCs/>
    </w:rPr>
  </w:style>
  <w:style w:type="character" w:styleId="Emphasis">
    <w:name w:val="Emphasis"/>
    <w:basedOn w:val="DefaultParagraphFont"/>
    <w:uiPriority w:val="20"/>
    <w:qFormat/>
    <w:rsid w:val="0025302B"/>
    <w:rPr>
      <w:i/>
      <w:iCs/>
    </w:rPr>
  </w:style>
  <w:style w:type="paragraph" w:styleId="PlainText">
    <w:name w:val="Plain Text"/>
    <w:basedOn w:val="Normal"/>
    <w:link w:val="PlainTextChar"/>
    <w:uiPriority w:val="99"/>
    <w:rsid w:val="0025302B"/>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25302B"/>
    <w:rPr>
      <w:rFonts w:ascii="Courier New" w:eastAsia="Times New Roman" w:hAnsi="Courier New" w:cs="Courier New"/>
      <w:sz w:val="20"/>
      <w:szCs w:val="20"/>
      <w:lang w:val="en-GB"/>
    </w:rPr>
  </w:style>
  <w:style w:type="paragraph" w:styleId="NormalWeb">
    <w:name w:val="Normal (Web)"/>
    <w:basedOn w:val="Normal"/>
    <w:uiPriority w:val="99"/>
    <w:unhideWhenUsed/>
    <w:rsid w:val="0025302B"/>
    <w:pPr>
      <w:spacing w:before="100" w:beforeAutospacing="1" w:after="100" w:afterAutospacing="1"/>
    </w:pPr>
    <w:rPr>
      <w:rFonts w:eastAsia="Times New Roman"/>
      <w:lang w:eastAsia="lt-LT"/>
    </w:rPr>
  </w:style>
  <w:style w:type="character" w:styleId="HTMLCite">
    <w:name w:val="HTML Cite"/>
    <w:basedOn w:val="DefaultParagraphFont"/>
    <w:uiPriority w:val="99"/>
    <w:unhideWhenUsed/>
    <w:rsid w:val="0025302B"/>
    <w:rPr>
      <w:i/>
      <w:iCs/>
    </w:rPr>
  </w:style>
  <w:style w:type="table" w:styleId="TableColumns3">
    <w:name w:val="Table Columns 3"/>
    <w:basedOn w:val="TableNormal"/>
    <w:rsid w:val="0025302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59"/>
    <w:rsid w:val="0025302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302B"/>
    <w:pPr>
      <w:spacing w:after="0" w:line="240" w:lineRule="auto"/>
    </w:pPr>
    <w:rPr>
      <w:rFonts w:ascii="Calibri" w:eastAsia="Times New Roman" w:hAnsi="Calibri" w:cs="Times New Roman"/>
      <w:lang w:val="en-US"/>
    </w:rPr>
  </w:style>
  <w:style w:type="paragraph" w:styleId="IntenseQuote">
    <w:name w:val="Intense Quote"/>
    <w:basedOn w:val="Normal"/>
    <w:next w:val="Normal"/>
    <w:link w:val="IntenseQuoteChar"/>
    <w:qFormat/>
    <w:rsid w:val="0025302B"/>
    <w:pPr>
      <w:numPr>
        <w:numId w:val="6"/>
      </w:numPr>
      <w:pBdr>
        <w:bottom w:val="single" w:sz="4" w:space="4" w:color="4F81BD"/>
      </w:pBdr>
      <w:spacing w:before="200" w:after="280"/>
      <w:ind w:right="936"/>
      <w:jc w:val="center"/>
    </w:pPr>
    <w:rPr>
      <w:rFonts w:eastAsia="Times New Roman"/>
      <w:b/>
      <w:bCs/>
      <w:i/>
      <w:iCs/>
      <w:color w:val="002060"/>
      <w:sz w:val="28"/>
    </w:rPr>
  </w:style>
  <w:style w:type="character" w:customStyle="1" w:styleId="IntenseQuoteChar">
    <w:name w:val="Intense Quote Char"/>
    <w:basedOn w:val="DefaultParagraphFont"/>
    <w:link w:val="IntenseQuote"/>
    <w:rsid w:val="0025302B"/>
    <w:rPr>
      <w:rFonts w:ascii="Times New Roman" w:eastAsia="Times New Roman" w:hAnsi="Times New Roman" w:cs="Times New Roman"/>
      <w:b/>
      <w:bCs/>
      <w:i/>
      <w:iCs/>
      <w:color w:val="002060"/>
      <w:sz w:val="28"/>
      <w:szCs w:val="24"/>
    </w:rPr>
  </w:style>
  <w:style w:type="paragraph" w:customStyle="1" w:styleId="Style1">
    <w:name w:val="Style1"/>
    <w:basedOn w:val="Normal"/>
    <w:qFormat/>
    <w:rsid w:val="0025302B"/>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25302B"/>
    <w:pPr>
      <w:spacing w:after="0" w:line="240" w:lineRule="auto"/>
    </w:pPr>
    <w:rPr>
      <w:rFonts w:ascii="Calibri" w:eastAsia="Times New Roman" w:hAnsi="Calibri" w:cs="Times New Roman"/>
      <w:lang w:val="en-US"/>
    </w:rPr>
  </w:style>
  <w:style w:type="paragraph" w:customStyle="1" w:styleId="TableContents">
    <w:name w:val="Table Contents"/>
    <w:basedOn w:val="Normal"/>
    <w:rsid w:val="0025302B"/>
    <w:pPr>
      <w:widowControl w:val="0"/>
      <w:suppressLineNumbers/>
      <w:suppressAutoHyphens/>
    </w:pPr>
    <w:rPr>
      <w:rFonts w:eastAsia="Lucida Sans Unicode"/>
    </w:rPr>
  </w:style>
  <w:style w:type="paragraph" w:customStyle="1" w:styleId="TableHeading">
    <w:name w:val="Table Heading"/>
    <w:basedOn w:val="TableContents"/>
    <w:rsid w:val="0025302B"/>
    <w:pPr>
      <w:jc w:val="center"/>
    </w:pPr>
    <w:rPr>
      <w:b/>
      <w:bCs/>
      <w:i/>
      <w:iCs/>
    </w:rPr>
  </w:style>
  <w:style w:type="paragraph" w:customStyle="1" w:styleId="Default">
    <w:name w:val="Default"/>
    <w:rsid w:val="0025302B"/>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Style2">
    <w:name w:val="Style2"/>
    <w:basedOn w:val="Antrastes3"/>
    <w:qFormat/>
    <w:rsid w:val="0025302B"/>
    <w:pPr>
      <w:numPr>
        <w:ilvl w:val="0"/>
        <w:numId w:val="0"/>
      </w:numPr>
      <w:ind w:left="864" w:hanging="864"/>
    </w:pPr>
    <w:rPr>
      <w:noProof w:val="0"/>
    </w:rPr>
  </w:style>
  <w:style w:type="paragraph" w:customStyle="1" w:styleId="Lentelemstekstas">
    <w:name w:val="• Lentelems tekstas"/>
    <w:basedOn w:val="Lentelemsantraste"/>
    <w:autoRedefine/>
    <w:qFormat/>
    <w:rsid w:val="0025302B"/>
    <w:rPr>
      <w:rFonts w:ascii="PF Square Sans Pro" w:hAnsi="PF Square Sans Pro"/>
      <w:bCs w:val="0"/>
      <w:iCs/>
      <w:color w:val="4181B6"/>
    </w:rPr>
  </w:style>
  <w:style w:type="paragraph" w:customStyle="1" w:styleId="Titulinionuoroda">
    <w:name w:val="• Titulinio nuoroda"/>
    <w:basedOn w:val="Normal"/>
    <w:autoRedefine/>
    <w:qFormat/>
    <w:rsid w:val="0025302B"/>
    <w:pPr>
      <w:ind w:left="2694"/>
      <w:jc w:val="both"/>
    </w:pPr>
    <w:rPr>
      <w:rFonts w:ascii="PF Square Sans Pro" w:eastAsia="Times New Roman" w:hAnsi="PF Square Sans Pro"/>
      <w:bCs/>
      <w:sz w:val="20"/>
      <w:szCs w:val="20"/>
    </w:rPr>
  </w:style>
  <w:style w:type="paragraph" w:customStyle="1" w:styleId="Priedupavadinimai">
    <w:name w:val="• Priedu pavadinimai"/>
    <w:basedOn w:val="Nenumeruojamosantrastes"/>
    <w:next w:val="Pagrindinispaprastastekstas"/>
    <w:qFormat/>
    <w:rsid w:val="0025302B"/>
    <w:pPr>
      <w:numPr>
        <w:numId w:val="3"/>
      </w:numPr>
      <w:tabs>
        <w:tab w:val="center" w:pos="1701"/>
        <w:tab w:val="left" w:pos="1843"/>
        <w:tab w:val="left" w:pos="2127"/>
      </w:tabs>
    </w:pPr>
  </w:style>
  <w:style w:type="paragraph" w:customStyle="1" w:styleId="StyleTextboxtekstassubulletsBold">
    <w:name w:val="Style • Text box tekstas su bullets + Bold"/>
    <w:basedOn w:val="Textboxtekstassubullets"/>
    <w:rsid w:val="000D0A8B"/>
    <w:rPr>
      <w:b/>
    </w:rPr>
  </w:style>
  <w:style w:type="paragraph" w:styleId="TableofFigures">
    <w:name w:val="table of figures"/>
    <w:basedOn w:val="Normal"/>
    <w:next w:val="Normal"/>
    <w:uiPriority w:val="99"/>
    <w:rsid w:val="000D0A8B"/>
    <w:rPr>
      <w:rFonts w:ascii="Cambria" w:hAnsi="Cambria"/>
      <w:sz w:val="22"/>
    </w:rPr>
  </w:style>
  <w:style w:type="paragraph" w:styleId="BodyText2">
    <w:name w:val="Body Text 2"/>
    <w:aliases w:val="Diagrama Diagrama"/>
    <w:basedOn w:val="Normal"/>
    <w:link w:val="BodyText2Char"/>
    <w:unhideWhenUsed/>
    <w:rsid w:val="000D0A8B"/>
    <w:pPr>
      <w:spacing w:after="120" w:line="480" w:lineRule="auto"/>
    </w:pPr>
    <w:rPr>
      <w:lang w:val="x-none" w:eastAsia="x-none"/>
    </w:rPr>
  </w:style>
  <w:style w:type="character" w:customStyle="1" w:styleId="BodyText2Char">
    <w:name w:val="Body Text 2 Char"/>
    <w:aliases w:val="Diagrama Diagrama Char"/>
    <w:basedOn w:val="DefaultParagraphFont"/>
    <w:link w:val="BodyText2"/>
    <w:rsid w:val="000D0A8B"/>
    <w:rPr>
      <w:rFonts w:ascii="Times New Roman" w:eastAsia="Calibri" w:hAnsi="Times New Roman" w:cs="Times New Roman"/>
      <w:sz w:val="24"/>
      <w:szCs w:val="24"/>
      <w:lang w:val="x-none" w:eastAsia="x-none"/>
    </w:rPr>
  </w:style>
  <w:style w:type="character" w:customStyle="1" w:styleId="hps">
    <w:name w:val="hps"/>
    <w:basedOn w:val="DefaultParagraphFont"/>
    <w:rsid w:val="000D0A8B"/>
  </w:style>
  <w:style w:type="character" w:styleId="CommentReference">
    <w:name w:val="annotation reference"/>
    <w:uiPriority w:val="99"/>
    <w:semiHidden/>
    <w:rsid w:val="000D0A8B"/>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0A8B"/>
    <w:rPr>
      <w:b/>
      <w:bCs/>
    </w:rPr>
  </w:style>
  <w:style w:type="character" w:customStyle="1" w:styleId="CommentSubjectChar">
    <w:name w:val="Comment Subject Char"/>
    <w:basedOn w:val="CommentTextChar"/>
    <w:link w:val="CommentSubject"/>
    <w:uiPriority w:val="99"/>
    <w:semiHidden/>
    <w:rsid w:val="000D0A8B"/>
    <w:rPr>
      <w:rFonts w:ascii="Times New Roman" w:eastAsia="Times New Roman" w:hAnsi="Times New Roman" w:cs="Times New Roman"/>
      <w:b/>
      <w:bCs/>
      <w:sz w:val="20"/>
      <w:szCs w:val="20"/>
      <w:lang w:val="x-none" w:eastAsia="x-none"/>
    </w:rPr>
  </w:style>
  <w:style w:type="paragraph" w:customStyle="1" w:styleId="Saltinis0">
    <w:name w:val="Saltinis"/>
    <w:basedOn w:val="Normal"/>
    <w:qFormat/>
    <w:rsid w:val="000D0A8B"/>
    <w:rPr>
      <w:sz w:val="20"/>
      <w:szCs w:val="22"/>
    </w:rPr>
  </w:style>
  <w:style w:type="paragraph" w:customStyle="1" w:styleId="Pa20">
    <w:name w:val="Pa20"/>
    <w:basedOn w:val="Default"/>
    <w:next w:val="Default"/>
    <w:uiPriority w:val="99"/>
    <w:rsid w:val="000D0A8B"/>
    <w:pPr>
      <w:spacing w:line="201" w:lineRule="atLeast"/>
    </w:pPr>
    <w:rPr>
      <w:rFonts w:ascii="Georgia" w:hAnsi="Georgia"/>
      <w:color w:val="auto"/>
      <w:lang w:eastAsia="en-US"/>
    </w:rPr>
  </w:style>
  <w:style w:type="paragraph" w:styleId="BlockText">
    <w:name w:val="Block Text"/>
    <w:basedOn w:val="Default"/>
    <w:next w:val="Default"/>
    <w:uiPriority w:val="99"/>
    <w:rsid w:val="000D0A8B"/>
    <w:pPr>
      <w:widowControl w:val="0"/>
    </w:pPr>
    <w:rPr>
      <w:rFonts w:ascii="Arial" w:hAnsi="Arial"/>
      <w:color w:val="auto"/>
      <w:lang w:val="en-US" w:eastAsia="en-US"/>
    </w:rPr>
  </w:style>
  <w:style w:type="paragraph" w:styleId="DocumentMap">
    <w:name w:val="Document Map"/>
    <w:basedOn w:val="Normal"/>
    <w:link w:val="DocumentMapChar"/>
    <w:rsid w:val="000D0A8B"/>
    <w:rPr>
      <w:rFonts w:ascii="Lucida Grande" w:hAnsi="Lucida Grande"/>
      <w:lang w:val="x-none" w:eastAsia="x-none"/>
    </w:rPr>
  </w:style>
  <w:style w:type="character" w:customStyle="1" w:styleId="DocumentMapChar">
    <w:name w:val="Document Map Char"/>
    <w:basedOn w:val="DefaultParagraphFont"/>
    <w:link w:val="DocumentMap"/>
    <w:rsid w:val="000D0A8B"/>
    <w:rPr>
      <w:rFonts w:ascii="Lucida Grande" w:eastAsia="Calibri" w:hAnsi="Lucida Grande" w:cs="Times New Roman"/>
      <w:sz w:val="24"/>
      <w:szCs w:val="24"/>
      <w:lang w:val="x-none" w:eastAsia="x-none"/>
    </w:rPr>
  </w:style>
  <w:style w:type="paragraph" w:styleId="Revision">
    <w:name w:val="Revision"/>
    <w:hidden/>
    <w:uiPriority w:val="99"/>
    <w:semiHidden/>
    <w:rsid w:val="000D0A8B"/>
    <w:pPr>
      <w:spacing w:after="0" w:line="240" w:lineRule="auto"/>
    </w:pPr>
    <w:rPr>
      <w:rFonts w:ascii="Times New Roman" w:eastAsia="Calibri" w:hAnsi="Times New Roman" w:cs="Times New Roman"/>
      <w:sz w:val="24"/>
      <w:szCs w:val="24"/>
    </w:rPr>
  </w:style>
  <w:style w:type="character" w:customStyle="1" w:styleId="body-copy3">
    <w:name w:val="body-copy3"/>
    <w:rsid w:val="000D0A8B"/>
    <w:rPr>
      <w:b w:val="0"/>
      <w:bCs w:val="0"/>
      <w:color w:val="555555"/>
      <w:sz w:val="34"/>
      <w:szCs w:val="34"/>
    </w:rPr>
  </w:style>
  <w:style w:type="character" w:customStyle="1" w:styleId="visualization-table">
    <w:name w:val="visualization-table"/>
    <w:basedOn w:val="DefaultParagraphFont"/>
    <w:rsid w:val="000D0A8B"/>
  </w:style>
  <w:style w:type="paragraph" w:customStyle="1" w:styleId="Point1">
    <w:name w:val="Point 1"/>
    <w:basedOn w:val="Normal"/>
    <w:rsid w:val="000D0A8B"/>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0D0A8B"/>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0D0A8B"/>
    <w:pPr>
      <w:widowControl w:val="0"/>
    </w:pPr>
    <w:rPr>
      <w:rFonts w:ascii="EUAlbertina" w:hAnsi="EUAlbertina"/>
      <w:color w:val="auto"/>
      <w:lang w:val="en-US" w:eastAsia="en-US"/>
    </w:rPr>
  </w:style>
  <w:style w:type="paragraph" w:customStyle="1" w:styleId="CM3">
    <w:name w:val="CM3"/>
    <w:basedOn w:val="Default"/>
    <w:next w:val="Default"/>
    <w:uiPriority w:val="99"/>
    <w:rsid w:val="000D0A8B"/>
    <w:pPr>
      <w:widowControl w:val="0"/>
    </w:pPr>
    <w:rPr>
      <w:rFonts w:ascii="EUAlbertina" w:hAnsi="EUAlbertina"/>
      <w:color w:val="auto"/>
      <w:lang w:val="en-US" w:eastAsia="en-US"/>
    </w:rPr>
  </w:style>
  <w:style w:type="character" w:styleId="IntenseEmphasis">
    <w:name w:val="Intense Emphasis"/>
    <w:uiPriority w:val="21"/>
    <w:qFormat/>
    <w:rsid w:val="000D0A8B"/>
    <w:rPr>
      <w:i/>
      <w:iCs/>
      <w:color w:val="4F81BD"/>
    </w:rPr>
  </w:style>
  <w:style w:type="paragraph" w:customStyle="1" w:styleId="Diagrama1CharCharDiagramaDiagramaDiagramaDiagramaDiagramaCharChar">
    <w:name w:val="Diagrama1 Char Char Diagrama Diagrama Diagrama Diagrama Diagrama Char Char"/>
    <w:basedOn w:val="Normal"/>
    <w:rsid w:val="000D0A8B"/>
    <w:pPr>
      <w:spacing w:after="160" w:line="240" w:lineRule="exact"/>
    </w:pPr>
    <w:rPr>
      <w:rFonts w:ascii="Tahoma" w:eastAsia="Times New Roman" w:hAnsi="Tahoma"/>
      <w:sz w:val="20"/>
      <w:szCs w:val="20"/>
      <w:lang w:val="en-US"/>
    </w:rPr>
  </w:style>
  <w:style w:type="character" w:customStyle="1" w:styleId="st1">
    <w:name w:val="st1"/>
    <w:basedOn w:val="DefaultParagraphFont"/>
    <w:rsid w:val="000D0A8B"/>
  </w:style>
  <w:style w:type="table" w:styleId="LightShading-Accent5">
    <w:name w:val="Light Shading Accent 5"/>
    <w:basedOn w:val="TableNormal"/>
    <w:uiPriority w:val="60"/>
    <w:rsid w:val="000D0A8B"/>
    <w:pPr>
      <w:spacing w:after="0" w:line="240" w:lineRule="auto"/>
    </w:pPr>
    <w:rPr>
      <w:rFonts w:ascii="PF Square Sans Pro" w:eastAsia="Calibri" w:hAnsi="PF Square Sans Pro"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3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D0A8B"/>
    <w:pPr>
      <w:spacing w:after="0" w:line="240" w:lineRule="auto"/>
    </w:pPr>
    <w:rPr>
      <w:rFonts w:ascii="PF Square Sans Pro" w:eastAsia="Calibri" w:hAnsi="PF Square Sans Pro" w:cs="Times New Roman"/>
      <w:color w:val="365F91"/>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0D0A8B"/>
    <w:rPr>
      <w:sz w:val="20"/>
      <w:szCs w:val="20"/>
    </w:rPr>
  </w:style>
  <w:style w:type="paragraph" w:customStyle="1" w:styleId="Heading11">
    <w:name w:val="Heading 11"/>
    <w:basedOn w:val="Normal"/>
    <w:next w:val="Normal"/>
    <w:autoRedefine/>
    <w:qFormat/>
    <w:rsid w:val="000D0A8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0D0A8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0D0A8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0D0A8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0D0A8B"/>
    <w:rPr>
      <w:rFonts w:ascii="Tahoma" w:hAnsi="Tahoma" w:cs="Tahoma"/>
      <w:sz w:val="16"/>
      <w:szCs w:val="16"/>
    </w:rPr>
  </w:style>
  <w:style w:type="paragraph" w:customStyle="1" w:styleId="Footnote611">
    <w:name w:val="Footnote611"/>
    <w:next w:val="FootnoteText"/>
    <w:qFormat/>
    <w:rsid w:val="000D0A8B"/>
    <w:pPr>
      <w:spacing w:after="0" w:line="240" w:lineRule="auto"/>
    </w:pPr>
    <w:rPr>
      <w:rFonts w:ascii="Calibri" w:eastAsia="Calibri" w:hAnsi="Calibri" w:cs="Times New Roman"/>
      <w:sz w:val="20"/>
      <w:szCs w:val="20"/>
    </w:rPr>
  </w:style>
  <w:style w:type="paragraph" w:customStyle="1" w:styleId="TOC11">
    <w:name w:val="TOC 11"/>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0D0A8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0D0A8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0D0A8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0D0A8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0D0A8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0D0A8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0D0A8B"/>
    <w:pPr>
      <w:spacing w:after="60"/>
    </w:pPr>
    <w:rPr>
      <w:rFonts w:ascii="Cambria" w:eastAsia="Times New Roman" w:hAnsi="Cambria"/>
      <w:b/>
      <w:bCs/>
      <w:color w:val="00478A"/>
      <w:sz w:val="22"/>
      <w:szCs w:val="22"/>
    </w:rPr>
  </w:style>
  <w:style w:type="paragraph" w:customStyle="1" w:styleId="BodyText1">
    <w:name w:val="Body Text1"/>
    <w:basedOn w:val="Normal"/>
    <w:next w:val="BodyText"/>
    <w:rsid w:val="000D0A8B"/>
    <w:pPr>
      <w:spacing w:after="120"/>
    </w:pPr>
    <w:rPr>
      <w:rFonts w:ascii="Calibri" w:hAnsi="Calibri"/>
      <w:sz w:val="22"/>
      <w:szCs w:val="22"/>
    </w:rPr>
  </w:style>
  <w:style w:type="paragraph" w:customStyle="1" w:styleId="TableofFigures1">
    <w:name w:val="Table of Figures1"/>
    <w:basedOn w:val="Normal"/>
    <w:next w:val="Normal"/>
    <w:uiPriority w:val="99"/>
    <w:rsid w:val="000D0A8B"/>
    <w:rPr>
      <w:rFonts w:ascii="Cambria" w:hAnsi="Cambria"/>
      <w:sz w:val="22"/>
    </w:rPr>
  </w:style>
  <w:style w:type="paragraph" w:customStyle="1" w:styleId="BodyText21">
    <w:name w:val="Body Text 21"/>
    <w:basedOn w:val="Normal"/>
    <w:next w:val="BodyText2"/>
    <w:uiPriority w:val="99"/>
    <w:semiHidden/>
    <w:rsid w:val="000D0A8B"/>
    <w:pPr>
      <w:spacing w:after="120" w:line="480" w:lineRule="auto"/>
    </w:pPr>
  </w:style>
  <w:style w:type="paragraph" w:customStyle="1" w:styleId="CommentSubject1">
    <w:name w:val="Comment Subject1"/>
    <w:basedOn w:val="CommentText"/>
    <w:next w:val="CommentText"/>
    <w:uiPriority w:val="99"/>
    <w:semiHidden/>
    <w:rsid w:val="000D0A8B"/>
    <w:rPr>
      <w:rFonts w:eastAsia="Calibri"/>
      <w:b/>
      <w:bCs/>
    </w:rPr>
  </w:style>
  <w:style w:type="paragraph" w:customStyle="1" w:styleId="BlockText1">
    <w:name w:val="Block Text1"/>
    <w:basedOn w:val="Default"/>
    <w:next w:val="Default"/>
    <w:uiPriority w:val="99"/>
    <w:rsid w:val="000D0A8B"/>
    <w:pPr>
      <w:widowControl w:val="0"/>
    </w:pPr>
    <w:rPr>
      <w:rFonts w:ascii="Arial" w:hAnsi="Arial"/>
      <w:color w:val="auto"/>
      <w:lang w:val="en-US" w:eastAsia="en-US"/>
    </w:rPr>
  </w:style>
  <w:style w:type="paragraph" w:customStyle="1" w:styleId="DocumentMap1">
    <w:name w:val="Document Map1"/>
    <w:basedOn w:val="Normal"/>
    <w:next w:val="DocumentMap"/>
    <w:rsid w:val="000D0A8B"/>
    <w:rPr>
      <w:rFonts w:ascii="Tahoma" w:hAnsi="Tahoma" w:cs="Tahoma"/>
      <w:sz w:val="16"/>
      <w:szCs w:val="16"/>
    </w:rPr>
  </w:style>
  <w:style w:type="paragraph" w:customStyle="1" w:styleId="Revision1">
    <w:name w:val="Revision1"/>
    <w:next w:val="Revision"/>
    <w:uiPriority w:val="99"/>
    <w:semiHidden/>
    <w:rsid w:val="000D0A8B"/>
    <w:pPr>
      <w:spacing w:after="0" w:line="240" w:lineRule="auto"/>
    </w:pPr>
    <w:rPr>
      <w:rFonts w:ascii="Times New Roman" w:eastAsia="Calibri" w:hAnsi="Times New Roman" w:cs="Times New Roman"/>
      <w:sz w:val="24"/>
      <w:szCs w:val="24"/>
    </w:rPr>
  </w:style>
  <w:style w:type="paragraph" w:customStyle="1" w:styleId="TOC12">
    <w:name w:val="TOC 12"/>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0D0A8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0D0A8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0D0A8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0D0A8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0D0A8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0D0A8B"/>
    <w:rPr>
      <w:rFonts w:ascii="Cambria" w:hAnsi="Cambria"/>
      <w:sz w:val="22"/>
    </w:rPr>
  </w:style>
  <w:style w:type="paragraph" w:customStyle="1" w:styleId="BlockText2">
    <w:name w:val="Block Text2"/>
    <w:basedOn w:val="Default"/>
    <w:next w:val="Default"/>
    <w:uiPriority w:val="99"/>
    <w:rsid w:val="000D0A8B"/>
    <w:pPr>
      <w:widowControl w:val="0"/>
    </w:pPr>
    <w:rPr>
      <w:rFonts w:ascii="Arial" w:hAnsi="Arial"/>
      <w:color w:val="auto"/>
      <w:lang w:val="en-US" w:eastAsia="en-US"/>
    </w:rPr>
  </w:style>
  <w:style w:type="paragraph" w:customStyle="1" w:styleId="TOC13">
    <w:name w:val="TOC 13"/>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0D0A8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0D0A8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0D0A8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0D0A8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0D0A8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0D0A8B"/>
    <w:rPr>
      <w:rFonts w:ascii="Cambria" w:hAnsi="Cambria"/>
      <w:sz w:val="22"/>
    </w:rPr>
  </w:style>
  <w:style w:type="paragraph" w:customStyle="1" w:styleId="BlockText3">
    <w:name w:val="Block Text3"/>
    <w:basedOn w:val="Default"/>
    <w:next w:val="Default"/>
    <w:uiPriority w:val="99"/>
    <w:rsid w:val="000D0A8B"/>
    <w:pPr>
      <w:widowControl w:val="0"/>
    </w:pPr>
    <w:rPr>
      <w:rFonts w:ascii="Arial" w:hAnsi="Arial"/>
      <w:color w:val="auto"/>
      <w:lang w:val="en-US" w:eastAsia="en-US"/>
    </w:rPr>
  </w:style>
  <w:style w:type="paragraph" w:customStyle="1" w:styleId="TOC14">
    <w:name w:val="TOC 14"/>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0D0A8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0D0A8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0D0A8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0D0A8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0D0A8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0D0A8B"/>
    <w:rPr>
      <w:rFonts w:ascii="Cambria" w:hAnsi="Cambria"/>
      <w:sz w:val="22"/>
    </w:rPr>
  </w:style>
  <w:style w:type="paragraph" w:customStyle="1" w:styleId="BlockText4">
    <w:name w:val="Block Text4"/>
    <w:basedOn w:val="Default"/>
    <w:next w:val="Default"/>
    <w:uiPriority w:val="99"/>
    <w:rsid w:val="000D0A8B"/>
    <w:pPr>
      <w:widowControl w:val="0"/>
    </w:pPr>
    <w:rPr>
      <w:rFonts w:ascii="Arial" w:hAnsi="Arial"/>
      <w:color w:val="auto"/>
      <w:lang w:val="en-US" w:eastAsia="en-US"/>
    </w:rPr>
  </w:style>
  <w:style w:type="character" w:customStyle="1" w:styleId="FootnoteReferenceNumber1">
    <w:name w:val="Footnote Reference Number1"/>
    <w:uiPriority w:val="99"/>
    <w:qFormat/>
    <w:rsid w:val="000D0A8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0D0A8B"/>
    <w:rPr>
      <w:i/>
      <w:iCs/>
      <w:color w:val="4F81BD"/>
    </w:rPr>
  </w:style>
  <w:style w:type="character" w:customStyle="1" w:styleId="Heading1Char1">
    <w:name w:val="Heading 1 Char1"/>
    <w:uiPriority w:val="9"/>
    <w:rsid w:val="000D0A8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0D0A8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0D0A8B"/>
    <w:rPr>
      <w:rFonts w:ascii="Cambria" w:eastAsia="Times New Roman" w:hAnsi="Cambria" w:cs="Times New Roman" w:hint="default"/>
      <w:b/>
      <w:bCs/>
      <w:color w:val="4F81BD"/>
    </w:rPr>
  </w:style>
  <w:style w:type="character" w:customStyle="1" w:styleId="Heading4Char1">
    <w:name w:val="Heading 4 Char1"/>
    <w:uiPriority w:val="9"/>
    <w:semiHidden/>
    <w:rsid w:val="000D0A8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0D0A8B"/>
    <w:rPr>
      <w:rFonts w:ascii="Tahoma" w:hAnsi="Tahoma" w:cs="Tahoma"/>
      <w:sz w:val="16"/>
      <w:szCs w:val="16"/>
    </w:rPr>
  </w:style>
  <w:style w:type="character" w:customStyle="1" w:styleId="BodyTextChar1">
    <w:name w:val="Body Text Char1"/>
    <w:uiPriority w:val="99"/>
    <w:semiHidden/>
    <w:locked/>
    <w:rsid w:val="000D0A8B"/>
    <w:rPr>
      <w:rFonts w:ascii="Calibri" w:hAnsi="Calibri" w:cs="Times New Roman"/>
    </w:rPr>
  </w:style>
  <w:style w:type="character" w:customStyle="1" w:styleId="BodyText2Char1">
    <w:name w:val="Body Text 2 Char1"/>
    <w:aliases w:val="Diagrama Diagrama Char1"/>
    <w:semiHidden/>
    <w:locked/>
    <w:rsid w:val="000D0A8B"/>
    <w:rPr>
      <w:rFonts w:ascii="Calibri" w:hAnsi="Calibri" w:cs="Times New Roman"/>
    </w:rPr>
  </w:style>
  <w:style w:type="character" w:customStyle="1" w:styleId="CommentSubjectChar1">
    <w:name w:val="Comment Subject Char1"/>
    <w:uiPriority w:val="99"/>
    <w:semiHidden/>
    <w:rsid w:val="000D0A8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0D0A8B"/>
    <w:rPr>
      <w:rFonts w:ascii="Tahoma" w:hAnsi="Tahoma" w:cs="Tahoma"/>
      <w:sz w:val="16"/>
      <w:szCs w:val="16"/>
    </w:rPr>
  </w:style>
  <w:style w:type="table" w:customStyle="1" w:styleId="TableColumns31">
    <w:name w:val="Table Columns 31"/>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0D0A8B"/>
  </w:style>
  <w:style w:type="numbering" w:customStyle="1" w:styleId="NoList2">
    <w:name w:val="No List2"/>
    <w:next w:val="NoList"/>
    <w:uiPriority w:val="99"/>
    <w:semiHidden/>
    <w:unhideWhenUsed/>
    <w:rsid w:val="000D0A8B"/>
  </w:style>
  <w:style w:type="numbering" w:customStyle="1" w:styleId="NoList3">
    <w:name w:val="No List3"/>
    <w:next w:val="NoList"/>
    <w:uiPriority w:val="99"/>
    <w:semiHidden/>
    <w:unhideWhenUsed/>
    <w:rsid w:val="000D0A8B"/>
  </w:style>
  <w:style w:type="numbering" w:customStyle="1" w:styleId="NoList4">
    <w:name w:val="No List4"/>
    <w:next w:val="NoList"/>
    <w:uiPriority w:val="99"/>
    <w:semiHidden/>
    <w:unhideWhenUsed/>
    <w:rsid w:val="000D0A8B"/>
  </w:style>
  <w:style w:type="table" w:customStyle="1" w:styleId="TableGrid5">
    <w:name w:val="Table Grid5"/>
    <w:basedOn w:val="TableNormal"/>
    <w:next w:val="TableGrid"/>
    <w:uiPriority w:val="39"/>
    <w:rsid w:val="000D0A8B"/>
    <w:pPr>
      <w:spacing w:after="0" w:line="240" w:lineRule="auto"/>
    </w:pPr>
    <w:rPr>
      <w:rFonts w:ascii="Cambria" w:eastAsia="Calibri" w:hAnsi="Cambria"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D0A8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0D0A8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0D0A8B"/>
    <w:pPr>
      <w:spacing w:before="100" w:beforeAutospacing="1" w:after="100" w:afterAutospacing="1"/>
    </w:pPr>
    <w:rPr>
      <w:rFonts w:eastAsia="Times New Roman"/>
      <w:b/>
      <w:bCs/>
      <w:lang w:eastAsia="lt-LT"/>
    </w:rPr>
  </w:style>
  <w:style w:type="paragraph" w:customStyle="1" w:styleId="xl65">
    <w:name w:val="xl6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0D0A8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0D0A8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0D0A8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0D0A8B"/>
    <w:pPr>
      <w:spacing w:before="100" w:beforeAutospacing="1" w:after="100" w:afterAutospacing="1"/>
    </w:pPr>
    <w:rPr>
      <w:rFonts w:eastAsia="Times New Roman"/>
      <w:b/>
      <w:bCs/>
      <w:lang w:eastAsia="lt-LT"/>
    </w:rPr>
  </w:style>
  <w:style w:type="paragraph" w:customStyle="1" w:styleId="xl92">
    <w:name w:val="xl92"/>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0D0A8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0D0A8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0D0A8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0D0A8B"/>
  </w:style>
  <w:style w:type="paragraph" w:customStyle="1" w:styleId="xl117">
    <w:name w:val="xl117"/>
    <w:basedOn w:val="Normal"/>
    <w:rsid w:val="000D0A8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0D0A8B"/>
  </w:style>
  <w:style w:type="table" w:customStyle="1" w:styleId="TableColumns34">
    <w:name w:val="Table Columns 34"/>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
    <w:name w:val="SUPERS Char"/>
    <w:aliases w:val="EN Footnote Reference Char"/>
    <w:basedOn w:val="Normal"/>
    <w:link w:val="FootnoteReference"/>
    <w:rsid w:val="000D0A8B"/>
    <w:pPr>
      <w:spacing w:after="160" w:line="240" w:lineRule="exact"/>
    </w:pPr>
    <w:rPr>
      <w:rFonts w:ascii="PF Square Sans Pro" w:hAnsi="PF Square Sans Pro" w:cstheme="minorBidi"/>
      <w:sz w:val="22"/>
      <w:szCs w:val="22"/>
      <w:vertAlign w:val="superscript"/>
    </w:rPr>
  </w:style>
  <w:style w:type="paragraph" w:customStyle="1" w:styleId="TableParagraph">
    <w:name w:val="Table Paragraph"/>
    <w:basedOn w:val="Normal"/>
    <w:uiPriority w:val="1"/>
    <w:qFormat/>
    <w:rsid w:val="000D0A8B"/>
    <w:pPr>
      <w:widowControl w:val="0"/>
    </w:pPr>
    <w:rPr>
      <w:rFonts w:ascii="Calibri" w:hAnsi="Calibri"/>
      <w:sz w:val="22"/>
      <w:szCs w:val="22"/>
      <w:lang w:val="en-US"/>
    </w:rPr>
  </w:style>
  <w:style w:type="paragraph" w:customStyle="1" w:styleId="p24">
    <w:name w:val="p24"/>
    <w:basedOn w:val="Normal"/>
    <w:rsid w:val="000D0A8B"/>
    <w:pPr>
      <w:spacing w:before="100" w:beforeAutospacing="1" w:after="100" w:afterAutospacing="1"/>
    </w:pPr>
    <w:rPr>
      <w:rFonts w:eastAsia="Times New Roman"/>
      <w:lang w:eastAsia="lt-LT"/>
    </w:rPr>
  </w:style>
  <w:style w:type="paragraph" w:customStyle="1" w:styleId="p25">
    <w:name w:val="p25"/>
    <w:basedOn w:val="Normal"/>
    <w:rsid w:val="000D0A8B"/>
    <w:pPr>
      <w:spacing w:before="100" w:beforeAutospacing="1" w:after="100" w:afterAutospacing="1"/>
    </w:pPr>
    <w:rPr>
      <w:rFonts w:eastAsia="Times New Roman"/>
      <w:lang w:eastAsia="lt-LT"/>
    </w:rPr>
  </w:style>
  <w:style w:type="character" w:customStyle="1" w:styleId="ft17">
    <w:name w:val="ft17"/>
    <w:rsid w:val="000D0A8B"/>
  </w:style>
  <w:style w:type="character" w:customStyle="1" w:styleId="ft7">
    <w:name w:val="ft7"/>
    <w:rsid w:val="000D0A8B"/>
  </w:style>
  <w:style w:type="paragraph" w:customStyle="1" w:styleId="p27">
    <w:name w:val="p27"/>
    <w:basedOn w:val="Normal"/>
    <w:rsid w:val="000D0A8B"/>
    <w:pPr>
      <w:spacing w:before="100" w:beforeAutospacing="1" w:after="100" w:afterAutospacing="1"/>
    </w:pPr>
    <w:rPr>
      <w:rFonts w:eastAsia="Times New Roman"/>
      <w:lang w:eastAsia="lt-LT"/>
    </w:rPr>
  </w:style>
  <w:style w:type="character" w:customStyle="1" w:styleId="ft0">
    <w:name w:val="ft0"/>
    <w:rsid w:val="000D0A8B"/>
  </w:style>
  <w:style w:type="paragraph" w:customStyle="1" w:styleId="p29">
    <w:name w:val="p29"/>
    <w:basedOn w:val="Normal"/>
    <w:rsid w:val="000D0A8B"/>
    <w:pPr>
      <w:spacing w:before="100" w:beforeAutospacing="1" w:after="100" w:afterAutospacing="1"/>
    </w:pPr>
    <w:rPr>
      <w:rFonts w:eastAsia="Times New Roman"/>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0D0A8B"/>
    <w:rPr>
      <w:rFonts w:ascii="Times New Roman" w:eastAsia="Calibri" w:hAnsi="Times New Roman" w:cs="Times New Roman"/>
      <w:sz w:val="24"/>
      <w:szCs w:val="24"/>
    </w:rPr>
  </w:style>
  <w:style w:type="character" w:customStyle="1" w:styleId="5yl5">
    <w:name w:val="_5yl5"/>
    <w:rsid w:val="000D0A8B"/>
  </w:style>
  <w:style w:type="character" w:customStyle="1" w:styleId="highlight">
    <w:name w:val="highlight"/>
    <w:rsid w:val="000D0A8B"/>
  </w:style>
  <w:style w:type="paragraph" w:customStyle="1" w:styleId="CharDiagramaCharChar1">
    <w:name w:val="Char Diagrama Char Char1"/>
    <w:basedOn w:val="Normal"/>
    <w:rsid w:val="000D0A8B"/>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8">
    <w:name w:val="xl118"/>
    <w:basedOn w:val="Normal"/>
    <w:rsid w:val="000D0A8B"/>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0D0A8B"/>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0D0A8B"/>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0D0A8B"/>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0D0A8B"/>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0D0A8B"/>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0D0A8B"/>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0D0A8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0D0A8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0D0A8B"/>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0D0A8B"/>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0D0A8B"/>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0D0A8B"/>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0D0A8B"/>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0D0A8B"/>
    <w:pPr>
      <w:spacing w:before="100" w:beforeAutospacing="1" w:after="100" w:afterAutospacing="1"/>
    </w:pPr>
    <w:rPr>
      <w:rFonts w:eastAsia="Times New Roman"/>
      <w:lang w:eastAsia="lt-LT"/>
    </w:rPr>
  </w:style>
  <w:style w:type="paragraph" w:customStyle="1" w:styleId="xl151">
    <w:name w:val="xl151"/>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0D0A8B"/>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0D0A8B"/>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0D0A8B"/>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0D0A8B"/>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0D0A8B"/>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0D0A8B"/>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0D0A8B"/>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0D0A8B"/>
  </w:style>
  <w:style w:type="numbering" w:customStyle="1" w:styleId="NoList6">
    <w:name w:val="No List6"/>
    <w:next w:val="NoList"/>
    <w:uiPriority w:val="99"/>
    <w:semiHidden/>
    <w:unhideWhenUsed/>
    <w:rsid w:val="000D0A8B"/>
  </w:style>
  <w:style w:type="table" w:customStyle="1" w:styleId="TableColumns35">
    <w:name w:val="Table Columns 35"/>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D0A8B"/>
  </w:style>
  <w:style w:type="table" w:customStyle="1" w:styleId="TableGrid43">
    <w:name w:val="Table Grid43"/>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as">
    <w:name w:val="Punktas"/>
    <w:basedOn w:val="BodyTextIndent"/>
    <w:rsid w:val="000D0A8B"/>
    <w:pPr>
      <w:numPr>
        <w:numId w:val="2"/>
      </w:numPr>
      <w:spacing w:before="60" w:after="60"/>
      <w:ind w:left="450" w:hanging="450"/>
      <w:jc w:val="both"/>
    </w:pPr>
    <w:rPr>
      <w:rFonts w:eastAsia="Times New Roman"/>
      <w:b/>
    </w:rPr>
  </w:style>
  <w:style w:type="paragraph" w:customStyle="1" w:styleId="Papunktis">
    <w:name w:val="Papunktis"/>
    <w:basedOn w:val="BodyTextIndent"/>
    <w:rsid w:val="000D0A8B"/>
    <w:pPr>
      <w:numPr>
        <w:ilvl w:val="1"/>
        <w:numId w:val="2"/>
      </w:numPr>
      <w:spacing w:after="0"/>
      <w:ind w:left="720" w:hanging="720"/>
      <w:jc w:val="both"/>
    </w:pPr>
    <w:rPr>
      <w:rFonts w:eastAsia="Times New Roman"/>
    </w:rPr>
  </w:style>
  <w:style w:type="paragraph" w:customStyle="1" w:styleId="Papunkiopapunktis">
    <w:name w:val="Papunkčio papunktis"/>
    <w:basedOn w:val="Normal"/>
    <w:rsid w:val="000D0A8B"/>
    <w:pPr>
      <w:numPr>
        <w:ilvl w:val="2"/>
        <w:numId w:val="2"/>
      </w:numPr>
      <w:jc w:val="both"/>
    </w:pPr>
    <w:rPr>
      <w:rFonts w:eastAsia="Times New Roman"/>
    </w:rPr>
  </w:style>
  <w:style w:type="paragraph" w:styleId="BodyTextIndent">
    <w:name w:val="Body Text Indent"/>
    <w:basedOn w:val="Normal"/>
    <w:link w:val="BodyTextIndentChar"/>
    <w:semiHidden/>
    <w:unhideWhenUsed/>
    <w:rsid w:val="000D0A8B"/>
    <w:pPr>
      <w:spacing w:after="120"/>
      <w:ind w:left="283"/>
    </w:pPr>
  </w:style>
  <w:style w:type="character" w:customStyle="1" w:styleId="BodyTextIndentChar">
    <w:name w:val="Body Text Indent Char"/>
    <w:basedOn w:val="DefaultParagraphFont"/>
    <w:link w:val="BodyTextIndent"/>
    <w:semiHidden/>
    <w:rsid w:val="000D0A8B"/>
    <w:rPr>
      <w:rFonts w:ascii="Times New Roman" w:eastAsia="Calibri" w:hAnsi="Times New Roman" w:cs="Times New Roman"/>
      <w:sz w:val="24"/>
      <w:szCs w:val="24"/>
    </w:rPr>
  </w:style>
  <w:style w:type="paragraph" w:customStyle="1" w:styleId="ListParagraph1">
    <w:name w:val="List Paragraph1"/>
    <w:basedOn w:val="Normal"/>
    <w:qFormat/>
    <w:rsid w:val="000D0A8B"/>
    <w:pPr>
      <w:contextualSpacing/>
    </w:pPr>
    <w:rPr>
      <w:sz w:val="20"/>
      <w:szCs w:val="22"/>
    </w:rPr>
  </w:style>
  <w:style w:type="table" w:customStyle="1" w:styleId="TableGrid13">
    <w:name w:val="Table Grid13"/>
    <w:basedOn w:val="TableNormal"/>
    <w:next w:val="TableGrid"/>
    <w:uiPriority w:val="39"/>
    <w:rsid w:val="00AF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qFormat/>
    <w:rsid w:val="004910C5"/>
    <w:pPr>
      <w:tabs>
        <w:tab w:val="left" w:pos="9600"/>
      </w:tabs>
      <w:spacing w:after="240" w:line="276" w:lineRule="auto"/>
      <w:ind w:left="505" w:right="74"/>
      <w:jc w:val="both"/>
    </w:pPr>
    <w:rPr>
      <w:rFonts w:ascii="Cambria" w:eastAsia="Times New Roman" w:hAnsi="Cambria"/>
      <w:noProof/>
      <w:szCs w:val="22"/>
      <w:lang w:eastAsia="lt-LT"/>
    </w:rPr>
  </w:style>
  <w:style w:type="character" w:customStyle="1" w:styleId="TextChar">
    <w:name w:val="Text Char"/>
    <w:link w:val="Text"/>
    <w:rsid w:val="004910C5"/>
    <w:rPr>
      <w:rFonts w:ascii="Cambria" w:eastAsia="Times New Roman" w:hAnsi="Cambria" w:cs="Times New Roman"/>
      <w:noProof/>
      <w:sz w:val="24"/>
      <w:lang w:eastAsia="lt-LT"/>
    </w:rPr>
  </w:style>
  <w:style w:type="paragraph" w:customStyle="1" w:styleId="DiagramaDiagramaDiagramaCharCharDiagramaCharDiagramaCharCharDiagramaCharCharDiagramaCharChar">
    <w:name w:val="Diagrama Diagrama Diagrama Char Char Diagrama Char Diagrama Char Char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CharCharDiagramaCharChar">
    <w:name w:val="Diagrama Diagrama 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Pagrindinistekstas21">
    <w:name w:val="Pagrindinis tekstas 21"/>
    <w:basedOn w:val="Normal"/>
    <w:rsid w:val="005231A1"/>
    <w:pPr>
      <w:widowControl w:val="0"/>
      <w:suppressAutoHyphens/>
      <w:ind w:left="1800" w:hanging="1800"/>
    </w:pPr>
    <w:rPr>
      <w:rFonts w:eastAsia="Lucida Sans Unicode"/>
      <w:color w:val="000000"/>
      <w:lang w:eastAsia="lt-LT"/>
    </w:rPr>
  </w:style>
  <w:style w:type="paragraph" w:styleId="HTMLPreformatted">
    <w:name w:val="HTML Preformatted"/>
    <w:basedOn w:val="Normal"/>
    <w:link w:val="HTMLPreformattedChar"/>
    <w:rsid w:val="00523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231A1"/>
    <w:rPr>
      <w:rFonts w:ascii="Courier New" w:eastAsia="Times New Roman" w:hAnsi="Courier New" w:cs="Courier New"/>
      <w:sz w:val="20"/>
      <w:szCs w:val="20"/>
      <w:lang w:eastAsia="lt-LT"/>
    </w:rPr>
  </w:style>
  <w:style w:type="paragraph" w:customStyle="1" w:styleId="DiagramaCharChar">
    <w:name w:val="Diagrama Char Char"/>
    <w:basedOn w:val="Normal"/>
    <w:rsid w:val="005231A1"/>
    <w:pPr>
      <w:spacing w:after="160" w:line="240" w:lineRule="exact"/>
    </w:pPr>
    <w:rPr>
      <w:rFonts w:ascii="Tahoma" w:eastAsia="Times New Roman" w:hAnsi="Tahoma"/>
      <w:sz w:val="20"/>
      <w:szCs w:val="20"/>
      <w:lang w:val="en-US"/>
    </w:rPr>
  </w:style>
  <w:style w:type="paragraph" w:customStyle="1" w:styleId="CharChar4">
    <w:name w:val="Char Char4"/>
    <w:basedOn w:val="Normal"/>
    <w:rsid w:val="005231A1"/>
    <w:pPr>
      <w:spacing w:after="160" w:line="240" w:lineRule="exact"/>
    </w:pPr>
    <w:rPr>
      <w:rFonts w:ascii="Tahoma" w:eastAsia="Times New Roman" w:hAnsi="Tahoma"/>
      <w:sz w:val="20"/>
      <w:szCs w:val="20"/>
      <w:lang w:val="en-US"/>
    </w:rPr>
  </w:style>
  <w:style w:type="paragraph" w:styleId="BodyText3">
    <w:name w:val="Body Text 3"/>
    <w:basedOn w:val="Normal"/>
    <w:link w:val="BodyText3Char"/>
    <w:rsid w:val="005231A1"/>
    <w:pPr>
      <w:spacing w:after="120"/>
    </w:pPr>
    <w:rPr>
      <w:rFonts w:eastAsia="Times New Roman"/>
      <w:sz w:val="16"/>
      <w:szCs w:val="16"/>
      <w:lang w:eastAsia="lt-LT"/>
    </w:rPr>
  </w:style>
  <w:style w:type="character" w:customStyle="1" w:styleId="BodyText3Char">
    <w:name w:val="Body Text 3 Char"/>
    <w:basedOn w:val="DefaultParagraphFont"/>
    <w:link w:val="BodyText3"/>
    <w:rsid w:val="005231A1"/>
    <w:rPr>
      <w:rFonts w:ascii="Times New Roman" w:eastAsia="Times New Roman" w:hAnsi="Times New Roman" w:cs="Times New Roman"/>
      <w:sz w:val="16"/>
      <w:szCs w:val="16"/>
      <w:lang w:eastAsia="lt-LT"/>
    </w:rPr>
  </w:style>
  <w:style w:type="paragraph" w:customStyle="1" w:styleId="DiagramaDiagramaDiagramaCharCharDiagramaChar">
    <w:name w:val="Diagrama Diagrama Diagrama Char Char Diagrama Char"/>
    <w:basedOn w:val="Normal"/>
    <w:rsid w:val="005231A1"/>
    <w:pPr>
      <w:spacing w:after="160" w:line="240" w:lineRule="exact"/>
    </w:pPr>
    <w:rPr>
      <w:rFonts w:ascii="Tahoma" w:eastAsia="Batang" w:hAnsi="Tahoma"/>
      <w:sz w:val="20"/>
      <w:szCs w:val="20"/>
      <w:lang w:val="en-US"/>
    </w:rPr>
  </w:style>
  <w:style w:type="paragraph" w:customStyle="1" w:styleId="IvadosRekomendacijos">
    <w:name w:val="Išvados&amp;Rekomendacijos"/>
    <w:basedOn w:val="Normal"/>
    <w:link w:val="IvadosRekomendacijosDiagrama"/>
    <w:rsid w:val="005231A1"/>
    <w:pPr>
      <w:keepNext/>
      <w:spacing w:before="240" w:after="120"/>
      <w:ind w:left="709"/>
    </w:pPr>
    <w:rPr>
      <w:rFonts w:eastAsia="Times New Roman"/>
      <w:b/>
      <w:bCs/>
      <w:color w:val="666699"/>
      <w:sz w:val="28"/>
      <w:lang w:eastAsia="lt-LT"/>
    </w:rPr>
  </w:style>
  <w:style w:type="character" w:customStyle="1" w:styleId="IvadosRekomendacijosDiagrama">
    <w:name w:val="Išvados&amp;Rekomendacijos Diagrama"/>
    <w:link w:val="IvadosRekomendacijos"/>
    <w:rsid w:val="005231A1"/>
    <w:rPr>
      <w:rFonts w:ascii="Times New Roman" w:eastAsia="Times New Roman" w:hAnsi="Times New Roman" w:cs="Times New Roman"/>
      <w:b/>
      <w:bCs/>
      <w:color w:val="666699"/>
      <w:sz w:val="28"/>
      <w:szCs w:val="24"/>
      <w:lang w:eastAsia="lt-LT"/>
    </w:rPr>
  </w:style>
  <w:style w:type="character" w:customStyle="1" w:styleId="IvadosRekomendacijosChar">
    <w:name w:val="Išvados&amp;Rekomendacijos Char"/>
    <w:rsid w:val="005231A1"/>
    <w:rPr>
      <w:b/>
      <w:bCs/>
      <w:color w:val="666699"/>
      <w:sz w:val="28"/>
      <w:szCs w:val="24"/>
      <w:lang w:val="lt-LT" w:eastAsia="lt-LT" w:bidi="ar-SA"/>
    </w:rPr>
  </w:style>
  <w:style w:type="paragraph" w:customStyle="1" w:styleId="DiagramaDiagramaDiagramaCharCharDiagramaCharDiagramaCharCharDiagramaCharCharDiagrama1">
    <w:name w:val="Diagrama Diagrama Diagrama Char Char Diagrama Char Diagrama Char Char Diagrama Char Char Diagrama1"/>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
    <w:name w:val="Diagrama Diagrama Diagrama Char Char Diagrama Char Diagrama"/>
    <w:basedOn w:val="Normal"/>
    <w:rsid w:val="005231A1"/>
    <w:pPr>
      <w:spacing w:after="160" w:line="240" w:lineRule="exact"/>
    </w:pPr>
    <w:rPr>
      <w:rFonts w:ascii="Tahoma" w:eastAsia="Batang" w:hAnsi="Tahoma"/>
      <w:sz w:val="20"/>
      <w:szCs w:val="20"/>
      <w:lang w:val="en-US"/>
    </w:rPr>
  </w:style>
  <w:style w:type="paragraph" w:styleId="BodyTextIndent3">
    <w:name w:val="Body Text Indent 3"/>
    <w:basedOn w:val="Normal"/>
    <w:link w:val="BodyTextIndent3Char"/>
    <w:semiHidden/>
    <w:rsid w:val="005231A1"/>
    <w:pPr>
      <w:spacing w:after="120"/>
      <w:ind w:left="283"/>
    </w:pPr>
    <w:rPr>
      <w:rFonts w:eastAsia="Times New Roman"/>
      <w:sz w:val="16"/>
      <w:szCs w:val="16"/>
      <w:lang w:eastAsia="lt-LT"/>
    </w:rPr>
  </w:style>
  <w:style w:type="character" w:customStyle="1" w:styleId="BodyTextIndent3Char">
    <w:name w:val="Body Text Indent 3 Char"/>
    <w:basedOn w:val="DefaultParagraphFont"/>
    <w:link w:val="BodyTextIndent3"/>
    <w:semiHidden/>
    <w:rsid w:val="005231A1"/>
    <w:rPr>
      <w:rFonts w:ascii="Times New Roman" w:eastAsia="Times New Roman" w:hAnsi="Times New Roman" w:cs="Times New Roman"/>
      <w:sz w:val="16"/>
      <w:szCs w:val="16"/>
      <w:lang w:eastAsia="lt-LT"/>
    </w:rPr>
  </w:style>
  <w:style w:type="paragraph" w:customStyle="1" w:styleId="DiagramaDiagramaDiagramaCharCharDiagramaCharDiagramaCharChar">
    <w:name w:val="Diagrama Diagrama Diagrama Char Char Diagrama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
    <w:name w:val="Diagrama Diagrama Diagrama Char Char Diagrama Char Diagrama Char Char Diagrama"/>
    <w:basedOn w:val="Normal"/>
    <w:rsid w:val="005231A1"/>
    <w:pPr>
      <w:spacing w:after="160" w:line="240" w:lineRule="exact"/>
    </w:pPr>
    <w:rPr>
      <w:rFonts w:ascii="Tahoma" w:eastAsia="Times New Roman" w:hAnsi="Tahoma"/>
      <w:sz w:val="20"/>
      <w:szCs w:val="20"/>
      <w:lang w:val="en-US"/>
    </w:rPr>
  </w:style>
  <w:style w:type="paragraph" w:customStyle="1" w:styleId="DiagramaCharCharDiagrama">
    <w:name w:val="Diagrama Char Char Diagrama"/>
    <w:basedOn w:val="Normal"/>
    <w:rsid w:val="005231A1"/>
    <w:pPr>
      <w:spacing w:after="160" w:line="240" w:lineRule="exact"/>
    </w:pPr>
    <w:rPr>
      <w:rFonts w:ascii="Tahoma" w:eastAsia="Times New Roman" w:hAnsi="Tahoma"/>
      <w:sz w:val="20"/>
      <w:szCs w:val="20"/>
      <w:lang w:val="en-US"/>
    </w:rPr>
  </w:style>
  <w:style w:type="paragraph" w:customStyle="1" w:styleId="CharChar">
    <w:name w:val="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DiagramaDiagramaDiagramaDiagramaDiagramaDiagramaDiagramaDiagramaDiagramaDiagramaDiagramaDiagramaDiagramaDiagramaDiagramaDiagrama">
    <w:name w:val="Diagrama Diagrama Diagrama Diagrama Diagrama Diagrama Diagrama Diagrama Diagrama Diagrama Diagrama Diagrama Diagrama Diagrama Diagrama Diagrama Diagrama Diagrama Diagrama Diagrama"/>
    <w:basedOn w:val="Normal"/>
    <w:rsid w:val="005231A1"/>
    <w:pPr>
      <w:spacing w:after="160" w:line="240" w:lineRule="exact"/>
    </w:pPr>
    <w:rPr>
      <w:rFonts w:ascii="Tahoma" w:eastAsia="Times New Roman" w:hAnsi="Tahoma"/>
      <w:sz w:val="20"/>
      <w:szCs w:val="20"/>
      <w:lang w:val="en-US"/>
    </w:rPr>
  </w:style>
  <w:style w:type="paragraph" w:customStyle="1" w:styleId="tekstas0">
    <w:name w:val="tekstas"/>
    <w:basedOn w:val="Normal"/>
    <w:rsid w:val="005231A1"/>
    <w:pPr>
      <w:ind w:firstLine="720"/>
      <w:jc w:val="both"/>
    </w:pPr>
    <w:rPr>
      <w:rFonts w:eastAsia="Times New Roman"/>
      <w:szCs w:val="20"/>
    </w:rPr>
  </w:style>
  <w:style w:type="paragraph" w:customStyle="1" w:styleId="Text3">
    <w:name w:val="Text 3"/>
    <w:basedOn w:val="Normal"/>
    <w:rsid w:val="005231A1"/>
    <w:pPr>
      <w:spacing w:after="240" w:line="360" w:lineRule="auto"/>
      <w:ind w:left="1917"/>
      <w:jc w:val="both"/>
    </w:pPr>
    <w:rPr>
      <w:rFonts w:eastAsia="Calibri"/>
      <w:color w:val="183883"/>
      <w:lang w:eastAsia="lt-LT"/>
    </w:rPr>
  </w:style>
  <w:style w:type="paragraph" w:customStyle="1" w:styleId="Pagrtekstas">
    <w:name w:val="Pagr_tekstas"/>
    <w:basedOn w:val="Normal"/>
    <w:rsid w:val="005231A1"/>
    <w:pPr>
      <w:ind w:firstLine="720"/>
      <w:jc w:val="both"/>
    </w:pPr>
    <w:rPr>
      <w:rFonts w:ascii="Arial" w:eastAsia="Calibri" w:hAnsi="Arial" w:cs="Arial"/>
      <w:sz w:val="20"/>
      <w:szCs w:val="20"/>
      <w:lang w:eastAsia="lt-LT"/>
    </w:rPr>
  </w:style>
  <w:style w:type="paragraph" w:customStyle="1" w:styleId="afoutputdocumentparagraph">
    <w:name w:val="af_outputdocument_paragraph"/>
    <w:basedOn w:val="Normal"/>
    <w:rsid w:val="005231A1"/>
    <w:pPr>
      <w:jc w:val="both"/>
    </w:pPr>
    <w:rPr>
      <w:rFonts w:eastAsia="Times New Roman"/>
      <w:lang w:eastAsia="lt-LT"/>
    </w:rPr>
  </w:style>
  <w:style w:type="paragraph" w:customStyle="1" w:styleId="Diagrama3CharChar">
    <w:name w:val="Diagrama3 Char Char"/>
    <w:basedOn w:val="Normal"/>
    <w:rsid w:val="005231A1"/>
    <w:pPr>
      <w:spacing w:after="160" w:line="240" w:lineRule="exact"/>
    </w:pPr>
    <w:rPr>
      <w:rFonts w:ascii="Tahoma" w:eastAsia="Times New Roman" w:hAnsi="Tahoma"/>
      <w:sz w:val="20"/>
      <w:szCs w:val="20"/>
      <w:lang w:val="en-US"/>
    </w:rPr>
  </w:style>
  <w:style w:type="paragraph" w:customStyle="1" w:styleId="xmsonormal">
    <w:name w:val="x_msonormal"/>
    <w:basedOn w:val="Normal"/>
    <w:rsid w:val="005231A1"/>
    <w:pPr>
      <w:spacing w:before="100" w:beforeAutospacing="1" w:after="100" w:afterAutospacing="1"/>
    </w:pPr>
    <w:rPr>
      <w:rFonts w:eastAsia="Times New Roman"/>
      <w:lang w:eastAsia="lt-LT"/>
    </w:rPr>
  </w:style>
  <w:style w:type="paragraph" w:customStyle="1" w:styleId="DiagramaDiagrama6">
    <w:name w:val="Diagrama Diagrama6"/>
    <w:basedOn w:val="Normal"/>
    <w:rsid w:val="005231A1"/>
    <w:pPr>
      <w:spacing w:after="160" w:line="240" w:lineRule="exact"/>
    </w:pPr>
    <w:rPr>
      <w:rFonts w:ascii="Tahoma" w:eastAsia="Times New Roman" w:hAnsi="Tahoma"/>
      <w:sz w:val="20"/>
      <w:szCs w:val="20"/>
      <w:lang w:val="en-US"/>
    </w:rPr>
  </w:style>
  <w:style w:type="paragraph" w:customStyle="1" w:styleId="Sraopastraipa1">
    <w:name w:val="Sąrašo pastraipa1"/>
    <w:basedOn w:val="Normal"/>
    <w:qFormat/>
    <w:rsid w:val="005231A1"/>
    <w:pPr>
      <w:spacing w:after="200" w:line="276" w:lineRule="auto"/>
      <w:ind w:left="720"/>
    </w:pPr>
    <w:rPr>
      <w:rFonts w:ascii="Calibri" w:eastAsia="Times New Roman" w:hAnsi="Calibri"/>
      <w:sz w:val="22"/>
      <w:szCs w:val="22"/>
    </w:rPr>
  </w:style>
  <w:style w:type="paragraph" w:customStyle="1" w:styleId="StiliusAbipuslygiuot">
    <w:name w:val="Stilius Abipusė lygiuotė"/>
    <w:basedOn w:val="Normal"/>
    <w:rsid w:val="005231A1"/>
    <w:pPr>
      <w:spacing w:after="120"/>
      <w:jc w:val="both"/>
    </w:pPr>
    <w:rPr>
      <w:rFonts w:eastAsia="Batang"/>
      <w:szCs w:val="20"/>
      <w:lang w:val="en-US" w:eastAsia="ko-KR"/>
    </w:rPr>
  </w:style>
  <w:style w:type="paragraph" w:customStyle="1" w:styleId="Caption1">
    <w:name w:val="Caption1"/>
    <w:basedOn w:val="Normal"/>
    <w:next w:val="Normal"/>
    <w:rsid w:val="005231A1"/>
    <w:pPr>
      <w:ind w:left="1296"/>
    </w:pPr>
    <w:rPr>
      <w:rFonts w:eastAsia="Times New Roman"/>
      <w:b/>
      <w:bCs/>
      <w:szCs w:val="20"/>
    </w:rPr>
  </w:style>
  <w:style w:type="paragraph" w:customStyle="1" w:styleId="CharChar2">
    <w:name w:val="Char Char2"/>
    <w:basedOn w:val="Normal"/>
    <w:rsid w:val="005231A1"/>
    <w:pPr>
      <w:spacing w:after="160" w:line="240" w:lineRule="exact"/>
    </w:pPr>
    <w:rPr>
      <w:rFonts w:ascii="Tahoma" w:eastAsia="Times New Roman" w:hAnsi="Tahoma"/>
      <w:sz w:val="20"/>
      <w:szCs w:val="20"/>
      <w:lang w:val="en-US"/>
    </w:rPr>
  </w:style>
  <w:style w:type="paragraph" w:customStyle="1" w:styleId="DiagramaDiagramaCharCharDiagramaCharChar">
    <w:name w:val="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3">
    <w:name w:val="Diagrama Diagrama3"/>
    <w:basedOn w:val="Normal"/>
    <w:rsid w:val="005231A1"/>
    <w:pPr>
      <w:spacing w:after="160" w:line="240" w:lineRule="exact"/>
    </w:pPr>
    <w:rPr>
      <w:rFonts w:ascii="Tahoma" w:eastAsia="Times New Roman" w:hAnsi="Tahoma"/>
      <w:sz w:val="20"/>
      <w:szCs w:val="20"/>
      <w:lang w:val="en-US"/>
    </w:rPr>
  </w:style>
  <w:style w:type="paragraph" w:styleId="NormalIndent">
    <w:name w:val="Normal Indent"/>
    <w:aliases w:val="Normal Indent Char1,Normal Indent Char Char,Normal Indent Char1 Char Char,Normal Indent Char Char1 Char Char,Normal Indent Char2 Char Char Char Char,Normal Indent Char1 Char Char Char Char Char,Normal Indent Char,Normal Indent Char1 Ch"/>
    <w:basedOn w:val="Normal"/>
    <w:link w:val="NormalIndentChar2"/>
    <w:rsid w:val="005231A1"/>
    <w:pPr>
      <w:spacing w:after="120"/>
      <w:ind w:left="1304"/>
    </w:pPr>
    <w:rPr>
      <w:rFonts w:eastAsia="Batang"/>
      <w:lang w:val="en-GB" w:eastAsia="x-none"/>
    </w:rPr>
  </w:style>
  <w:style w:type="character" w:customStyle="1" w:styleId="NormalIndentChar2">
    <w:name w:val="Normal Indent Char2"/>
    <w:aliases w:val="Normal Indent Char1 Char,Normal Indent Char Char Char,Normal Indent Char1 Char Char Char,Normal Indent Char Char1 Char Char Char,Normal Indent Char2 Char Char Char Char Char,Normal Indent Char1 Char Char Char Char Char Char"/>
    <w:link w:val="NormalIndent"/>
    <w:rsid w:val="005231A1"/>
    <w:rPr>
      <w:rFonts w:ascii="Times New Roman" w:eastAsia="Batang" w:hAnsi="Times New Roman" w:cs="Times New Roman"/>
      <w:sz w:val="24"/>
      <w:szCs w:val="24"/>
      <w:lang w:val="en-GB" w:eastAsia="x-none"/>
    </w:rPr>
  </w:style>
  <w:style w:type="paragraph" w:styleId="TOCHeading">
    <w:name w:val="TOC Heading"/>
    <w:basedOn w:val="Heading1"/>
    <w:next w:val="Normal"/>
    <w:uiPriority w:val="39"/>
    <w:qFormat/>
    <w:rsid w:val="005231A1"/>
    <w:pPr>
      <w:keepLines/>
      <w:spacing w:before="480" w:after="0" w:line="276" w:lineRule="auto"/>
      <w:outlineLvl w:val="9"/>
    </w:pPr>
    <w:rPr>
      <w:rFonts w:ascii="Cambria" w:eastAsia="Times New Roman" w:hAnsi="Cambria"/>
      <w:b/>
      <w:color w:val="365F91"/>
      <w:kern w:val="0"/>
      <w:sz w:val="28"/>
      <w:szCs w:val="28"/>
    </w:rPr>
  </w:style>
  <w:style w:type="character" w:customStyle="1" w:styleId="antrat2">
    <w:name w:val="antraštė 2"/>
    <w:rsid w:val="005231A1"/>
    <w:rPr>
      <w:rFonts w:ascii="Times New Roman" w:hAnsi="Times New Roman"/>
      <w:b/>
      <w:sz w:val="26"/>
    </w:rPr>
  </w:style>
  <w:style w:type="paragraph" w:customStyle="1" w:styleId="1vidutinistinklelis2parykinimas1">
    <w:name w:val="1 vidutinis tinklelis – 2 paryškinimas1"/>
    <w:basedOn w:val="Normal"/>
    <w:rsid w:val="005231A1"/>
    <w:pPr>
      <w:spacing w:before="120" w:after="120"/>
      <w:ind w:firstLine="562"/>
      <w:contextualSpacing/>
      <w:jc w:val="both"/>
    </w:pPr>
    <w:rPr>
      <w:rFonts w:eastAsia="Arial"/>
      <w:sz w:val="20"/>
      <w:szCs w:val="20"/>
      <w:lang w:eastAsia="lt-LT"/>
    </w:rPr>
  </w:style>
  <w:style w:type="paragraph" w:customStyle="1" w:styleId="NDPtext">
    <w:name w:val="NDP text"/>
    <w:rsid w:val="005231A1"/>
    <w:pPr>
      <w:spacing w:after="0" w:line="240" w:lineRule="auto"/>
      <w:jc w:val="both"/>
    </w:pPr>
    <w:rPr>
      <w:rFonts w:ascii="Times New Roman" w:eastAsia="Times New Roman" w:hAnsi="Times New Roman" w:cs="Times New Roman"/>
      <w:noProof/>
      <w:sz w:val="20"/>
      <w:szCs w:val="20"/>
      <w:lang w:eastAsia="lt-LT"/>
    </w:rPr>
  </w:style>
  <w:style w:type="paragraph" w:customStyle="1" w:styleId="Sraopastraipa2">
    <w:name w:val="Sąrašo pastraipa2"/>
    <w:basedOn w:val="Normal"/>
    <w:qFormat/>
    <w:rsid w:val="005231A1"/>
    <w:pPr>
      <w:spacing w:before="120" w:after="120"/>
      <w:ind w:left="720"/>
    </w:pPr>
    <w:rPr>
      <w:rFonts w:ascii="Arial" w:eastAsia="Times New Roman" w:hAnsi="Arial" w:cs="Arial"/>
      <w:sz w:val="20"/>
      <w:szCs w:val="20"/>
      <w:lang w:eastAsia="lt-LT"/>
    </w:rPr>
  </w:style>
  <w:style w:type="paragraph" w:customStyle="1" w:styleId="Hyperlink1">
    <w:name w:val="Hyperlink1"/>
    <w:qFormat/>
    <w:rsid w:val="005231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datametai">
    <w:name w:val="datametai"/>
    <w:rsid w:val="005231A1"/>
  </w:style>
  <w:style w:type="character" w:customStyle="1" w:styleId="datamnuo">
    <w:name w:val="datamnuo"/>
    <w:rsid w:val="005231A1"/>
  </w:style>
  <w:style w:type="character" w:customStyle="1" w:styleId="datadiena">
    <w:name w:val="datadiena"/>
    <w:rsid w:val="005231A1"/>
  </w:style>
  <w:style w:type="character" w:customStyle="1" w:styleId="statymonr">
    <w:name w:val="statymonr"/>
    <w:rsid w:val="005231A1"/>
  </w:style>
  <w:style w:type="paragraph" w:customStyle="1" w:styleId="statymopavad">
    <w:name w:val="statymopavad"/>
    <w:basedOn w:val="Normal"/>
    <w:rsid w:val="005231A1"/>
    <w:pPr>
      <w:spacing w:before="100" w:beforeAutospacing="1" w:after="100" w:afterAutospacing="1"/>
    </w:pPr>
    <w:rPr>
      <w:rFonts w:eastAsia="Times New Roman"/>
      <w:lang w:eastAsia="lt-LT"/>
    </w:rPr>
  </w:style>
  <w:style w:type="table" w:customStyle="1" w:styleId="TableGrid20">
    <w:name w:val="Table Grid20"/>
    <w:basedOn w:val="TableNormal"/>
    <w:next w:val="TableGrid"/>
    <w:uiPriority w:val="39"/>
    <w:rsid w:val="005231A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Appel note de bas de p,Exposant 3 Point,Footnote anchor,Footnote reference number,Footnote number,SUPERS"/>
    <w:basedOn w:val="Normal"/>
    <w:uiPriority w:val="99"/>
    <w:rsid w:val="005231A1"/>
    <w:pPr>
      <w:spacing w:after="160" w:line="240" w:lineRule="exact"/>
    </w:pPr>
    <w:rPr>
      <w:rFonts w:ascii="Cambria" w:hAnsi="Cambria" w:cstheme="minorBidi"/>
      <w:sz w:val="22"/>
      <w:szCs w:val="22"/>
      <w:vertAlign w:val="superscript"/>
    </w:rPr>
  </w:style>
  <w:style w:type="paragraph" w:customStyle="1" w:styleId="DiagramaDiagramaDiagrama">
    <w:name w:val="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Diagrama">
    <w:name w:val="Diagrama Diagrama Diagrama Diagrama Char Char Diagrama Diagrama Char Char Diagrama Diagrama Char Char Diagrama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CharCharDiagrama">
    <w:name w:val="Diagrama Diagrama Diagrama Char Char Diagrama Char Diagrama Char Char Diagrama Diagrama Char Char Diagrama Diagrama Char Char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
    <w:name w:val="Diagrama Diagrama Diagrama Diagrama Char Char Diagrama Diagrama Char Char Diagrama Diagrama Char Char Diagrama Diagrama Char Char"/>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DiagramaCharCharDiagramaDiagrama">
    <w:name w:val="Diagrama Diagrama Diagrama Char Char Diagrama Char Diagrama Char Char Diagrama Diagrama Char Char Diagrama Diagrama Char Char Diagrama Diagrama Char Char Diagrama Diagrama"/>
    <w:basedOn w:val="Normal"/>
    <w:rsid w:val="000F4F5C"/>
    <w:pPr>
      <w:spacing w:after="160" w:line="240" w:lineRule="exact"/>
    </w:pPr>
    <w:rPr>
      <w:rFonts w:ascii="Tahoma" w:eastAsia="Batang" w:hAnsi="Tahoma"/>
      <w:sz w:val="20"/>
      <w:szCs w:val="20"/>
      <w:lang w:val="en-US"/>
    </w:rPr>
  </w:style>
  <w:style w:type="paragraph" w:customStyle="1" w:styleId="ListParagraph2">
    <w:name w:val="List Paragraph2"/>
    <w:basedOn w:val="Normal"/>
    <w:qFormat/>
    <w:rsid w:val="000F4F5C"/>
    <w:pPr>
      <w:spacing w:after="200" w:line="276" w:lineRule="auto"/>
      <w:ind w:left="720"/>
      <w:contextualSpacing/>
    </w:pPr>
    <w:rPr>
      <w:rFonts w:eastAsia="Calibri"/>
      <w:szCs w:val="22"/>
    </w:rPr>
  </w:style>
  <w:style w:type="paragraph" w:customStyle="1" w:styleId="NormalJustified">
    <w:name w:val="Normal + Justified"/>
    <w:basedOn w:val="Normal"/>
    <w:rsid w:val="000F4F5C"/>
    <w:pPr>
      <w:jc w:val="both"/>
    </w:pPr>
    <w:rPr>
      <w:rFonts w:eastAsia="Times New Roman"/>
    </w:rPr>
  </w:style>
  <w:style w:type="paragraph" w:customStyle="1" w:styleId="DiagramaDiagramaDiagramaDiagrama">
    <w:name w:val="Diagrama Diagrama Diagrama Diagrama"/>
    <w:basedOn w:val="Normal"/>
    <w:rsid w:val="000F4F5C"/>
    <w:pPr>
      <w:spacing w:after="160" w:line="240" w:lineRule="exact"/>
    </w:pPr>
    <w:rPr>
      <w:rFonts w:ascii="Tahoma" w:eastAsia="Times New Roman" w:hAnsi="Tahoma"/>
      <w:sz w:val="20"/>
      <w:szCs w:val="20"/>
      <w:lang w:val="en-US"/>
    </w:rPr>
  </w:style>
  <w:style w:type="paragraph" w:customStyle="1" w:styleId="5Normal">
    <w:name w:val="5 Normal"/>
    <w:rsid w:val="000F4F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napToGrid w:val="0"/>
      <w:spacing w:val="-2"/>
      <w:szCs w:val="20"/>
      <w:lang w:val="en-GB" w:eastAsia="en-GB"/>
    </w:rPr>
  </w:style>
  <w:style w:type="paragraph" w:customStyle="1" w:styleId="Char">
    <w:name w:val="Char"/>
    <w:basedOn w:val="Normal"/>
    <w:rsid w:val="000F4F5C"/>
    <w:pPr>
      <w:spacing w:after="160" w:line="240" w:lineRule="exact"/>
    </w:pPr>
    <w:rPr>
      <w:rFonts w:ascii="Tahoma" w:eastAsia="Times New Roman" w:hAnsi="Tahoma"/>
      <w:sz w:val="20"/>
      <w:szCs w:val="20"/>
      <w:lang w:val="en-US"/>
    </w:rPr>
  </w:style>
  <w:style w:type="paragraph" w:customStyle="1" w:styleId="CharCharDiagramaCharCharDiagramaCharChar">
    <w:name w:val="Char Char Diagrama Char Char Diagrama Char Char"/>
    <w:basedOn w:val="Normal"/>
    <w:rsid w:val="000F4F5C"/>
    <w:pPr>
      <w:spacing w:after="160" w:line="240" w:lineRule="exact"/>
    </w:pPr>
    <w:rPr>
      <w:rFonts w:ascii="Tahoma" w:eastAsia="Times New Roman" w:hAnsi="Tahoma"/>
      <w:sz w:val="20"/>
      <w:szCs w:val="20"/>
      <w:lang w:val="en-US"/>
    </w:rPr>
  </w:style>
  <w:style w:type="character" w:customStyle="1" w:styleId="Diagrama1">
    <w:name w:val="Diagrama1"/>
    <w:rsid w:val="000F4F5C"/>
    <w:rPr>
      <w:rFonts w:eastAsia="Batang"/>
      <w:sz w:val="24"/>
      <w:szCs w:val="24"/>
      <w:lang w:val="lt-LT" w:eastAsia="lt-LT" w:bidi="ar-SA"/>
    </w:rPr>
  </w:style>
  <w:style w:type="paragraph" w:customStyle="1" w:styleId="DiagramaDiagramaDiagramaCharCharDiagramaCharDiagramaDiagramaDiagrama">
    <w:name w:val="Diagrama Diagrama Diagrama Char Char Diagrama Char 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DiagramaDiagramaDiagrama">
    <w:name w:val="Diagrama Diagrama Diagrama Char Char Diagrama Char Diagrama Diagrama Diagrama Diagrama"/>
    <w:basedOn w:val="Normal"/>
    <w:rsid w:val="000F4F5C"/>
    <w:pPr>
      <w:spacing w:after="160" w:line="240" w:lineRule="exact"/>
    </w:pPr>
    <w:rPr>
      <w:rFonts w:ascii="Tahoma" w:eastAsia="Batang" w:hAnsi="Tahoma"/>
      <w:sz w:val="20"/>
      <w:szCs w:val="20"/>
      <w:lang w:val="en-US"/>
    </w:rPr>
  </w:style>
  <w:style w:type="character" w:customStyle="1" w:styleId="FootnoteDiagramaDiagrama1">
    <w:name w:val="Footnote Diagrama Diagrama1"/>
    <w:aliases w:val="Footnote Diagrama Diagrama Diagrama,Footnote Diagrama Diagrama Diagrama Diagrama Diagrama,Puslapio išnašos tekstas1,Footnote Diagrama Diagrama2,Footnote Diagrama Diagrama3,Footnote Diagrama Diagrama Diagrama Diagrama1"/>
    <w:rsid w:val="000F4F5C"/>
    <w:rPr>
      <w:rFonts w:eastAsia="Batang"/>
      <w:lang w:val="lt-LT" w:eastAsia="lt-LT" w:bidi="ar-SA"/>
    </w:rPr>
  </w:style>
  <w:style w:type="character" w:customStyle="1" w:styleId="fullparam">
    <w:name w:val="full_param"/>
    <w:rsid w:val="000F4F5C"/>
    <w:rPr>
      <w:b w:val="0"/>
      <w:bCs w:val="0"/>
    </w:rPr>
  </w:style>
  <w:style w:type="paragraph" w:customStyle="1" w:styleId="DiagramaDiagramaDiagramaCharChar">
    <w:name w:val="Diagrama Diagrama Diagrama Char Char"/>
    <w:basedOn w:val="Normal"/>
    <w:rsid w:val="000F4F5C"/>
    <w:pPr>
      <w:spacing w:after="160" w:line="240" w:lineRule="exact"/>
    </w:pPr>
    <w:rPr>
      <w:rFonts w:ascii="Tahoma" w:eastAsia="Times New Roman" w:hAnsi="Tahoma"/>
      <w:sz w:val="20"/>
      <w:szCs w:val="20"/>
      <w:lang w:val="en-US"/>
    </w:rPr>
  </w:style>
  <w:style w:type="character" w:customStyle="1" w:styleId="Diagrama8">
    <w:name w:val="Diagrama8"/>
    <w:rsid w:val="000F4F5C"/>
    <w:rPr>
      <w:rFonts w:ascii="Times New Roman" w:eastAsia="Batang" w:hAnsi="Times New Roman" w:cs="Times New Roman"/>
      <w:sz w:val="24"/>
      <w:szCs w:val="24"/>
      <w:lang w:eastAsia="lt-LT"/>
    </w:rPr>
  </w:style>
  <w:style w:type="paragraph" w:customStyle="1" w:styleId="Style13">
    <w:name w:val="Style13"/>
    <w:basedOn w:val="Normal"/>
    <w:rsid w:val="000F4F5C"/>
    <w:pPr>
      <w:widowControl w:val="0"/>
      <w:autoSpaceDE w:val="0"/>
      <w:autoSpaceDN w:val="0"/>
      <w:adjustRightInd w:val="0"/>
      <w:spacing w:line="283" w:lineRule="exact"/>
      <w:jc w:val="both"/>
    </w:pPr>
    <w:rPr>
      <w:rFonts w:ascii="Arial" w:eastAsia="Times New Roman" w:hAnsi="Arial" w:cs="Arial"/>
      <w:lang w:eastAsia="lt-LT"/>
    </w:rPr>
  </w:style>
  <w:style w:type="character" w:customStyle="1" w:styleId="Diagrama2">
    <w:name w:val="Diagrama2"/>
    <w:rsid w:val="000F4F5C"/>
    <w:rPr>
      <w:rFonts w:eastAsia="Batang"/>
      <w:sz w:val="24"/>
      <w:szCs w:val="24"/>
      <w:lang w:val="lt-LT" w:eastAsia="lt-LT" w:bidi="ar-SA"/>
    </w:rPr>
  </w:style>
  <w:style w:type="paragraph" w:customStyle="1" w:styleId="AntrasteIP1">
    <w:name w:val="Antraste IP 1"/>
    <w:basedOn w:val="Heading1"/>
    <w:rsid w:val="000F4F5C"/>
    <w:pPr>
      <w:spacing w:after="60"/>
    </w:pPr>
    <w:rPr>
      <w:rFonts w:ascii="Times New Roman" w:eastAsia="Batang" w:hAnsi="Times New Roman" w:cs="Arial"/>
      <w:b/>
      <w:bCs w:val="0"/>
      <w:color w:val="auto"/>
      <w:sz w:val="24"/>
    </w:rPr>
  </w:style>
  <w:style w:type="paragraph" w:customStyle="1" w:styleId="AntrasteIP2">
    <w:name w:val="Antraste IP 2"/>
    <w:basedOn w:val="Heading2"/>
    <w:rsid w:val="000F4F5C"/>
    <w:pPr>
      <w:numPr>
        <w:ilvl w:val="0"/>
        <w:numId w:val="0"/>
      </w:numPr>
    </w:pPr>
    <w:rPr>
      <w:rFonts w:eastAsia="Times New Roman" w:cs="Arial"/>
      <w:i/>
      <w:color w:val="auto"/>
      <w:sz w:val="24"/>
      <w:lang w:val="en-GB"/>
    </w:rPr>
  </w:style>
  <w:style w:type="paragraph" w:customStyle="1" w:styleId="AntrasteIP3">
    <w:name w:val="Antraste IP 3"/>
    <w:basedOn w:val="Heading3"/>
    <w:rsid w:val="000F4F5C"/>
    <w:rPr>
      <w:rFonts w:ascii="Times New Roman" w:eastAsia="Batang" w:hAnsi="Times New Roman" w:cs="Arial"/>
      <w:lang w:eastAsia="lt-LT"/>
    </w:rPr>
  </w:style>
  <w:style w:type="paragraph" w:customStyle="1" w:styleId="CM4">
    <w:name w:val="CM4"/>
    <w:basedOn w:val="Normal"/>
    <w:next w:val="Normal"/>
    <w:rsid w:val="000F4F5C"/>
    <w:pPr>
      <w:autoSpaceDE w:val="0"/>
      <w:autoSpaceDN w:val="0"/>
      <w:adjustRightInd w:val="0"/>
    </w:pPr>
    <w:rPr>
      <w:rFonts w:eastAsia="Times New Roman"/>
      <w:lang w:eastAsia="lt-LT"/>
    </w:rPr>
  </w:style>
  <w:style w:type="paragraph" w:customStyle="1" w:styleId="DiagramaDiagramaDiagramaCharCharDiagramaCharDiagramaCharCharDiagramaDiagramaCharCharDiagramaDiagramaCharCharDiagramaDiagramaCharCharDiagramaDiagrama1">
    <w:name w:val="Diagrama Diagrama Diagrama Char Char Diagrama Char Diagrama Char Char Diagrama Diagrama Char Char Diagrama Diagrama Char Char Diagrama Diagrama Char Char Diagrama Diagrama1"/>
    <w:basedOn w:val="Normal"/>
    <w:rsid w:val="000F4F5C"/>
    <w:pPr>
      <w:spacing w:after="160" w:line="240" w:lineRule="exact"/>
    </w:pPr>
    <w:rPr>
      <w:rFonts w:ascii="Tahoma" w:eastAsia="Times New Roman" w:hAnsi="Tahoma"/>
      <w:sz w:val="20"/>
      <w:szCs w:val="20"/>
      <w:lang w:val="en-US"/>
    </w:rPr>
  </w:style>
  <w:style w:type="paragraph" w:customStyle="1" w:styleId="CharCharDiagramaCharChar">
    <w:name w:val="Char Char Diagrama Char Char"/>
    <w:basedOn w:val="Normal"/>
    <w:rsid w:val="000F4F5C"/>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Diagrama">
    <w:name w:val="Diagrama Diagrama Diagrama Char Char Diagrama Char Diagrama Char Char Diagrama Diagrama"/>
    <w:basedOn w:val="Normal"/>
    <w:rsid w:val="000F4F5C"/>
    <w:pPr>
      <w:spacing w:after="160" w:line="240" w:lineRule="exact"/>
    </w:pPr>
    <w:rPr>
      <w:rFonts w:ascii="Tahoma" w:eastAsia="Times New Roman" w:hAnsi="Tahoma"/>
      <w:sz w:val="20"/>
      <w:szCs w:val="20"/>
      <w:lang w:val="en-US"/>
    </w:rPr>
  </w:style>
  <w:style w:type="paragraph" w:customStyle="1" w:styleId="CharChar2Diagrama">
    <w:name w:val="Char Char2 Diagrama"/>
    <w:basedOn w:val="Normal"/>
    <w:rsid w:val="000F4F5C"/>
    <w:pPr>
      <w:spacing w:after="160" w:line="240" w:lineRule="exact"/>
    </w:pPr>
    <w:rPr>
      <w:rFonts w:ascii="Tahoma" w:eastAsia="Times New Roman" w:hAnsi="Tahoma"/>
      <w:sz w:val="20"/>
      <w:szCs w:val="20"/>
      <w:lang w:val="en-US"/>
    </w:rPr>
  </w:style>
  <w:style w:type="paragraph" w:customStyle="1" w:styleId="Hyperlink2">
    <w:name w:val="Hyperlink2"/>
    <w:basedOn w:val="Normal"/>
    <w:rsid w:val="000F4F5C"/>
    <w:pPr>
      <w:spacing w:before="100" w:beforeAutospacing="1" w:after="100" w:afterAutospacing="1"/>
    </w:pPr>
    <w:rPr>
      <w:rFonts w:eastAsia="Times New Roman"/>
      <w:lang w:eastAsia="lt-LT"/>
    </w:rPr>
  </w:style>
  <w:style w:type="paragraph" w:customStyle="1" w:styleId="BodyText20">
    <w:name w:val="Body Text2"/>
    <w:basedOn w:val="Normal"/>
    <w:next w:val="Normal"/>
    <w:rsid w:val="000F4F5C"/>
    <w:pPr>
      <w:autoSpaceDE w:val="0"/>
      <w:autoSpaceDN w:val="0"/>
      <w:adjustRightInd w:val="0"/>
    </w:pPr>
    <w:rPr>
      <w:rFonts w:eastAsia="SimSun"/>
      <w:lang w:eastAsia="zh-CN"/>
    </w:rPr>
  </w:style>
  <w:style w:type="paragraph" w:customStyle="1" w:styleId="Pa7">
    <w:name w:val="Pa7"/>
    <w:basedOn w:val="Default"/>
    <w:next w:val="Default"/>
    <w:uiPriority w:val="99"/>
    <w:rsid w:val="000F4F5C"/>
    <w:pPr>
      <w:spacing w:line="181" w:lineRule="atLeast"/>
    </w:pPr>
    <w:rPr>
      <w:rFonts w:ascii="Macho Light" w:eastAsia="Batang" w:hAnsi="Macho Light"/>
      <w:color w:val="auto"/>
    </w:rPr>
  </w:style>
  <w:style w:type="paragraph" w:customStyle="1" w:styleId="TableText">
    <w:name w:val="Table Text"/>
    <w:basedOn w:val="Normal"/>
    <w:rsid w:val="000F4F5C"/>
    <w:pPr>
      <w:autoSpaceDE w:val="0"/>
      <w:autoSpaceDN w:val="0"/>
      <w:adjustRightInd w:val="0"/>
      <w:jc w:val="right"/>
    </w:pPr>
    <w:rPr>
      <w:rFonts w:eastAsia="Times New Roman"/>
      <w:lang w:val="en-US"/>
    </w:rPr>
  </w:style>
  <w:style w:type="paragraph" w:customStyle="1" w:styleId="Hipersaitas1">
    <w:name w:val="Hipersaitas1"/>
    <w:basedOn w:val="Normal"/>
    <w:rsid w:val="000F4F5C"/>
    <w:pPr>
      <w:suppressAutoHyphens/>
      <w:autoSpaceDE w:val="0"/>
      <w:autoSpaceDN w:val="0"/>
      <w:adjustRightInd w:val="0"/>
      <w:spacing w:line="298" w:lineRule="auto"/>
      <w:ind w:firstLine="312"/>
      <w:jc w:val="both"/>
      <w:textAlignment w:val="center"/>
    </w:pPr>
    <w:rPr>
      <w:rFonts w:eastAsia="Times New Roman"/>
      <w:color w:val="000000"/>
      <w:sz w:val="20"/>
      <w:szCs w:val="20"/>
      <w:lang w:val="en-GB"/>
    </w:rPr>
  </w:style>
  <w:style w:type="character" w:customStyle="1" w:styleId="TRTEKSTASChar">
    <w:name w:val="TR_TEKSTAS Char"/>
    <w:link w:val="TRTEKSTAS"/>
    <w:uiPriority w:val="99"/>
    <w:locked/>
    <w:rsid w:val="000F4F5C"/>
    <w:rPr>
      <w:rFonts w:eastAsia="Times New Roman"/>
      <w:color w:val="000000"/>
      <w:szCs w:val="24"/>
    </w:rPr>
  </w:style>
  <w:style w:type="paragraph" w:customStyle="1" w:styleId="TRTEKSTAS">
    <w:name w:val="TR_TEKSTAS"/>
    <w:basedOn w:val="Normal"/>
    <w:link w:val="TRTEKSTASChar"/>
    <w:uiPriority w:val="99"/>
    <w:rsid w:val="000F4F5C"/>
    <w:pPr>
      <w:tabs>
        <w:tab w:val="left" w:pos="680"/>
      </w:tabs>
      <w:ind w:firstLine="425"/>
      <w:jc w:val="both"/>
    </w:pPr>
    <w:rPr>
      <w:rFonts w:asciiTheme="minorHAnsi" w:eastAsia="Times New Roman" w:hAnsiTheme="minorHAnsi" w:cstheme="minorBidi"/>
      <w:color w:val="000000"/>
      <w:sz w:val="22"/>
    </w:rPr>
  </w:style>
  <w:style w:type="paragraph" w:customStyle="1" w:styleId="Hipersaitas2">
    <w:name w:val="Hipersaitas2"/>
    <w:basedOn w:val="Normal"/>
    <w:rsid w:val="000F4F5C"/>
    <w:pPr>
      <w:spacing w:before="100" w:beforeAutospacing="1" w:after="100" w:afterAutospacing="1"/>
    </w:pPr>
    <w:rPr>
      <w:rFonts w:eastAsia="Times New Roman"/>
      <w:lang w:eastAsia="lt-LT"/>
    </w:rPr>
  </w:style>
  <w:style w:type="paragraph" w:customStyle="1" w:styleId="Pagrindinistekstas1">
    <w:name w:val="Pagrindinis tekstas1"/>
    <w:basedOn w:val="Normal"/>
    <w:next w:val="Normal"/>
    <w:rsid w:val="000F4F5C"/>
    <w:pPr>
      <w:autoSpaceDE w:val="0"/>
      <w:autoSpaceDN w:val="0"/>
      <w:adjustRightInd w:val="0"/>
    </w:pPr>
    <w:rPr>
      <w:rFonts w:eastAsia="SimSun"/>
      <w:lang w:eastAsia="zh-CN"/>
    </w:rPr>
  </w:style>
  <w:style w:type="character" w:customStyle="1" w:styleId="ms-vb12">
    <w:name w:val="ms-vb12"/>
    <w:rsid w:val="000F4F5C"/>
    <w:rPr>
      <w:rFonts w:ascii="Verdana" w:hAnsi="Verdana" w:hint="default"/>
      <w:color w:val="6D6F72"/>
      <w:sz w:val="16"/>
      <w:szCs w:val="16"/>
    </w:rPr>
  </w:style>
  <w:style w:type="character" w:customStyle="1" w:styleId="dpav">
    <w:name w:val="dpav"/>
    <w:rsid w:val="000F4F5C"/>
    <w:rPr>
      <w:sz w:val="26"/>
      <w:szCs w:val="26"/>
    </w:rPr>
  </w:style>
  <w:style w:type="table" w:customStyle="1" w:styleId="TableGrid8">
    <w:name w:val="Table Grid8"/>
    <w:basedOn w:val="TableNormal"/>
    <w:next w:val="TableGrid"/>
    <w:uiPriority w:val="39"/>
    <w:rsid w:val="00830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43B75-0C18-495D-89B2-074A6A74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11714</Words>
  <Characters>6678</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AgneM</dc:creator>
  <cp:keywords/>
  <dc:description/>
  <cp:lastModifiedBy>AgneM</cp:lastModifiedBy>
  <cp:revision>3</cp:revision>
  <cp:lastPrinted>2016-09-04T12:42:00Z</cp:lastPrinted>
  <dcterms:created xsi:type="dcterms:W3CDTF">2017-03-01T15:32:00Z</dcterms:created>
  <dcterms:modified xsi:type="dcterms:W3CDTF">2017-03-01T15:39:00Z</dcterms:modified>
</cp:coreProperties>
</file>