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9A" w:rsidRDefault="00DC6A9A" w:rsidP="00DC6A9A">
      <w:pPr>
        <w:jc w:val="center"/>
        <w:rPr>
          <w:b/>
          <w:szCs w:val="24"/>
        </w:rPr>
      </w:pPr>
      <w:proofErr w:type="gramStart"/>
      <w:r>
        <w:rPr>
          <w:b/>
          <w:szCs w:val="24"/>
        </w:rPr>
        <w:t>LIETUVOS RESPUBLIKOS</w:t>
      </w:r>
      <w:proofErr w:type="gramEnd"/>
      <w:r>
        <w:rPr>
          <w:b/>
          <w:szCs w:val="24"/>
        </w:rPr>
        <w:t xml:space="preserve"> SOCIALINĖS ASPAUGOS IR DARBO MINISTERIJOS EUROPOS SĄJUNGOS STRUKTŪRINĖS PARAMOS DEPARTAMENTAS </w:t>
      </w:r>
    </w:p>
    <w:p w:rsidR="00DC6A9A" w:rsidRDefault="00DC6A9A" w:rsidP="001A5BFD">
      <w:pPr>
        <w:rPr>
          <w:b/>
          <w:szCs w:val="24"/>
        </w:rPr>
      </w:pPr>
    </w:p>
    <w:p w:rsidR="00DC6A9A" w:rsidRPr="00781CA4" w:rsidRDefault="00DC6A9A" w:rsidP="00DC6A9A">
      <w:pPr>
        <w:jc w:val="center"/>
        <w:rPr>
          <w:b/>
          <w:szCs w:val="24"/>
        </w:rPr>
      </w:pPr>
      <w:r>
        <w:rPr>
          <w:b/>
          <w:szCs w:val="24"/>
        </w:rPr>
        <w:t xml:space="preserve">PROJEKTŲ </w:t>
      </w:r>
      <w:r w:rsidR="0086707C">
        <w:rPr>
          <w:b/>
          <w:szCs w:val="24"/>
        </w:rPr>
        <w:t>ATRANKOS KRITERIJŲ</w:t>
      </w:r>
      <w:r w:rsidRPr="00781CA4">
        <w:rPr>
          <w:b/>
          <w:szCs w:val="24"/>
        </w:rPr>
        <w:t xml:space="preserve"> PROJEKTO DERINIMO LENTELĖ</w:t>
      </w:r>
    </w:p>
    <w:p w:rsidR="00DC6A9A" w:rsidRDefault="00DC6A9A" w:rsidP="00DC6A9A">
      <w:pPr>
        <w:rPr>
          <w:szCs w:val="24"/>
        </w:rPr>
      </w:pPr>
    </w:p>
    <w:tbl>
      <w:tblPr>
        <w:tblStyle w:val="Lentelstinklelis"/>
        <w:tblW w:w="14742" w:type="dxa"/>
        <w:tblInd w:w="108" w:type="dxa"/>
        <w:tblLook w:val="04A0" w:firstRow="1" w:lastRow="0" w:firstColumn="1" w:lastColumn="0" w:noHBand="0" w:noVBand="1"/>
      </w:tblPr>
      <w:tblGrid>
        <w:gridCol w:w="6804"/>
        <w:gridCol w:w="7938"/>
      </w:tblGrid>
      <w:tr w:rsidR="00DC6A9A" w:rsidTr="004124FD">
        <w:tc>
          <w:tcPr>
            <w:tcW w:w="6804" w:type="dxa"/>
          </w:tcPr>
          <w:p w:rsidR="00DC6A9A" w:rsidRPr="00F6021D" w:rsidRDefault="00DC6A9A" w:rsidP="00DC6A9A">
            <w:pPr>
              <w:rPr>
                <w:b/>
                <w:szCs w:val="24"/>
              </w:rPr>
            </w:pPr>
            <w:r w:rsidRPr="00F6021D">
              <w:rPr>
                <w:b/>
                <w:szCs w:val="24"/>
              </w:rPr>
              <w:t>Priemonės numeris ir pavadinimas</w:t>
            </w:r>
          </w:p>
        </w:tc>
        <w:tc>
          <w:tcPr>
            <w:tcW w:w="7938" w:type="dxa"/>
          </w:tcPr>
          <w:p w:rsidR="00DC6A9A" w:rsidRPr="00F6021D" w:rsidRDefault="00890EE9" w:rsidP="00F45B5E">
            <w:pPr>
              <w:rPr>
                <w:szCs w:val="24"/>
              </w:rPr>
            </w:pPr>
            <w:r w:rsidRPr="00F6021D">
              <w:rPr>
                <w:szCs w:val="24"/>
              </w:rPr>
              <w:t xml:space="preserve">Priemonė </w:t>
            </w:r>
            <w:r w:rsidR="005E1205" w:rsidRPr="00F6021D">
              <w:rPr>
                <w:szCs w:val="24"/>
              </w:rPr>
              <w:t xml:space="preserve">Nr. </w:t>
            </w:r>
            <w:r w:rsidR="00201D25" w:rsidRPr="00F6021D">
              <w:rPr>
                <w:szCs w:val="24"/>
              </w:rPr>
              <w:t>Nr. 08.3.1-ESFA</w:t>
            </w:r>
            <w:proofErr w:type="gramStart"/>
            <w:r w:rsidR="00201D25" w:rsidRPr="00F6021D">
              <w:rPr>
                <w:szCs w:val="24"/>
              </w:rPr>
              <w:t>-</w:t>
            </w:r>
            <w:proofErr w:type="gramEnd"/>
            <w:r w:rsidR="00201D25" w:rsidRPr="00F6021D">
              <w:rPr>
                <w:szCs w:val="24"/>
              </w:rPr>
              <w:t>K-413 „Socialinę atskirtį patiriančių asmenų integracija į darbo rinką“</w:t>
            </w:r>
          </w:p>
        </w:tc>
      </w:tr>
      <w:tr w:rsidR="00DC6A9A" w:rsidTr="004124FD">
        <w:tc>
          <w:tcPr>
            <w:tcW w:w="6804" w:type="dxa"/>
          </w:tcPr>
          <w:p w:rsidR="00DC6A9A" w:rsidRPr="00F6021D" w:rsidRDefault="00DC6A9A" w:rsidP="0099192C">
            <w:pPr>
              <w:rPr>
                <w:b/>
                <w:szCs w:val="24"/>
              </w:rPr>
            </w:pPr>
            <w:r w:rsidRPr="00F6021D">
              <w:rPr>
                <w:b/>
                <w:szCs w:val="24"/>
              </w:rPr>
              <w:t xml:space="preserve">Paskelbimo </w:t>
            </w:r>
            <w:proofErr w:type="spellStart"/>
            <w:r w:rsidR="0099192C" w:rsidRPr="00F6021D">
              <w:rPr>
                <w:szCs w:val="24"/>
              </w:rPr>
              <w:t>www.esinvesticijos.lt</w:t>
            </w:r>
            <w:proofErr w:type="spellEnd"/>
            <w:r w:rsidR="0099192C" w:rsidRPr="00F6021D">
              <w:rPr>
                <w:b/>
                <w:szCs w:val="24"/>
              </w:rPr>
              <w:t xml:space="preserve"> </w:t>
            </w:r>
            <w:r w:rsidRPr="00F6021D">
              <w:rPr>
                <w:b/>
                <w:szCs w:val="24"/>
              </w:rPr>
              <w:t>data</w:t>
            </w:r>
          </w:p>
        </w:tc>
        <w:tc>
          <w:tcPr>
            <w:tcW w:w="7938" w:type="dxa"/>
          </w:tcPr>
          <w:p w:rsidR="00DC6A9A" w:rsidRPr="00F6021D" w:rsidRDefault="00201D25" w:rsidP="00F45B5E">
            <w:pPr>
              <w:rPr>
                <w:szCs w:val="24"/>
              </w:rPr>
            </w:pPr>
            <w:r w:rsidRPr="00F6021D">
              <w:rPr>
                <w:szCs w:val="24"/>
              </w:rPr>
              <w:t>2017</w:t>
            </w:r>
            <w:r w:rsidR="005E1205" w:rsidRPr="00F6021D">
              <w:rPr>
                <w:szCs w:val="24"/>
              </w:rPr>
              <w:t>-0</w:t>
            </w:r>
            <w:r w:rsidRPr="00F6021D">
              <w:rPr>
                <w:szCs w:val="24"/>
              </w:rPr>
              <w:t>4</w:t>
            </w:r>
            <w:r w:rsidR="005E1205" w:rsidRPr="00F6021D">
              <w:rPr>
                <w:szCs w:val="24"/>
              </w:rPr>
              <w:t>-</w:t>
            </w:r>
            <w:r w:rsidRPr="00F6021D">
              <w:rPr>
                <w:szCs w:val="24"/>
              </w:rPr>
              <w:t>24</w:t>
            </w:r>
          </w:p>
        </w:tc>
      </w:tr>
      <w:tr w:rsidR="00DC6A9A" w:rsidTr="004124FD">
        <w:tc>
          <w:tcPr>
            <w:tcW w:w="6804" w:type="dxa"/>
          </w:tcPr>
          <w:p w:rsidR="00DC6A9A" w:rsidRPr="00F6021D" w:rsidRDefault="00DC6A9A" w:rsidP="00DC6A9A">
            <w:pPr>
              <w:rPr>
                <w:b/>
                <w:szCs w:val="24"/>
              </w:rPr>
            </w:pPr>
            <w:r w:rsidRPr="00F6021D">
              <w:rPr>
                <w:b/>
                <w:szCs w:val="24"/>
              </w:rPr>
              <w:t>Ar gauta pastabų?</w:t>
            </w:r>
          </w:p>
        </w:tc>
        <w:tc>
          <w:tcPr>
            <w:tcW w:w="7938" w:type="dxa"/>
          </w:tcPr>
          <w:p w:rsidR="00DC6A9A" w:rsidRPr="00F6021D" w:rsidRDefault="00F72B37" w:rsidP="00201D25">
            <w:pPr>
              <w:rPr>
                <w:szCs w:val="24"/>
              </w:rPr>
            </w:pPr>
            <w:sdt>
              <w:sdtPr>
                <w:rPr>
                  <w:szCs w:val="24"/>
                </w:rPr>
                <w:id w:val="1312749902"/>
              </w:sdtPr>
              <w:sdtEndPr/>
              <w:sdtContent>
                <w:bookmarkStart w:id="0" w:name="Check1"/>
                <w:r w:rsidR="00201D25" w:rsidRPr="00F6021D">
                  <w:rPr>
                    <w:szCs w:val="24"/>
                  </w:rPr>
                  <w:fldChar w:fldCharType="begin">
                    <w:ffData>
                      <w:name w:val="Check1"/>
                      <w:enabled/>
                      <w:calcOnExit w:val="0"/>
                      <w:checkBox>
                        <w:sizeAuto/>
                        <w:default w:val="1"/>
                      </w:checkBox>
                    </w:ffData>
                  </w:fldChar>
                </w:r>
                <w:r w:rsidR="00201D25" w:rsidRPr="00F6021D">
                  <w:rPr>
                    <w:szCs w:val="24"/>
                  </w:rPr>
                  <w:instrText xml:space="preserve"> FORMCHECKBOX </w:instrText>
                </w:r>
                <w:r>
                  <w:rPr>
                    <w:szCs w:val="24"/>
                  </w:rPr>
                </w:r>
                <w:r>
                  <w:rPr>
                    <w:szCs w:val="24"/>
                  </w:rPr>
                  <w:fldChar w:fldCharType="separate"/>
                </w:r>
                <w:r w:rsidR="00201D25" w:rsidRPr="00F6021D">
                  <w:rPr>
                    <w:szCs w:val="24"/>
                  </w:rPr>
                  <w:fldChar w:fldCharType="end"/>
                </w:r>
                <w:bookmarkEnd w:id="0"/>
              </w:sdtContent>
            </w:sdt>
            <w:r w:rsidR="00DC6A9A" w:rsidRPr="00F6021D">
              <w:rPr>
                <w:szCs w:val="24"/>
              </w:rPr>
              <w:t>T</w:t>
            </w:r>
            <w:r w:rsidR="007070FE" w:rsidRPr="00F6021D">
              <w:rPr>
                <w:szCs w:val="24"/>
              </w:rPr>
              <w:t>aip</w:t>
            </w:r>
            <w:proofErr w:type="gramStart"/>
            <w:r w:rsidR="007070FE" w:rsidRPr="00F6021D">
              <w:rPr>
                <w:szCs w:val="24"/>
              </w:rPr>
              <w:t xml:space="preserve">  </w:t>
            </w:r>
            <w:proofErr w:type="gramEnd"/>
            <w:sdt>
              <w:sdtPr>
                <w:rPr>
                  <w:szCs w:val="24"/>
                </w:rPr>
                <w:id w:val="-1682511769"/>
              </w:sdtPr>
              <w:sdtEndPr/>
              <w:sdtContent>
                <w:r w:rsidR="00201D25" w:rsidRPr="00F6021D">
                  <w:rPr>
                    <w:szCs w:val="24"/>
                  </w:rPr>
                  <w:fldChar w:fldCharType="begin">
                    <w:ffData>
                      <w:name w:val=""/>
                      <w:enabled/>
                      <w:calcOnExit w:val="0"/>
                      <w:checkBox>
                        <w:sizeAuto/>
                        <w:default w:val="0"/>
                      </w:checkBox>
                    </w:ffData>
                  </w:fldChar>
                </w:r>
                <w:r w:rsidR="00201D25" w:rsidRPr="00F6021D">
                  <w:rPr>
                    <w:szCs w:val="24"/>
                  </w:rPr>
                  <w:instrText xml:space="preserve"> FORMCHECKBOX </w:instrText>
                </w:r>
                <w:r>
                  <w:rPr>
                    <w:szCs w:val="24"/>
                  </w:rPr>
                </w:r>
                <w:r>
                  <w:rPr>
                    <w:szCs w:val="24"/>
                  </w:rPr>
                  <w:fldChar w:fldCharType="separate"/>
                </w:r>
                <w:r w:rsidR="00201D25" w:rsidRPr="00F6021D">
                  <w:rPr>
                    <w:szCs w:val="24"/>
                  </w:rPr>
                  <w:fldChar w:fldCharType="end"/>
                </w:r>
              </w:sdtContent>
            </w:sdt>
            <w:r w:rsidR="007070FE" w:rsidRPr="00F6021D">
              <w:rPr>
                <w:szCs w:val="24"/>
              </w:rPr>
              <w:t xml:space="preserve"> </w:t>
            </w:r>
            <w:r w:rsidR="00DC6A9A" w:rsidRPr="00F6021D">
              <w:rPr>
                <w:szCs w:val="24"/>
              </w:rPr>
              <w:t>Ne</w:t>
            </w:r>
            <w:r w:rsidR="00530E39" w:rsidRPr="00F6021D">
              <w:rPr>
                <w:szCs w:val="24"/>
              </w:rPr>
              <w:fldChar w:fldCharType="begin"/>
            </w:r>
            <w:r w:rsidR="00DC6A9A" w:rsidRPr="00F6021D">
              <w:rPr>
                <w:szCs w:val="24"/>
              </w:rPr>
              <w:instrText xml:space="preserve"> FILLIN   \* MERGEFORMAT </w:instrText>
            </w:r>
            <w:r w:rsidR="00530E39" w:rsidRPr="00F6021D">
              <w:rPr>
                <w:szCs w:val="24"/>
              </w:rPr>
              <w:fldChar w:fldCharType="end"/>
            </w:r>
          </w:p>
        </w:tc>
      </w:tr>
      <w:tr w:rsidR="00DC6A9A" w:rsidTr="004124FD">
        <w:tc>
          <w:tcPr>
            <w:tcW w:w="6804" w:type="dxa"/>
          </w:tcPr>
          <w:p w:rsidR="00DC6A9A" w:rsidRPr="00F6021D" w:rsidRDefault="00DC6A9A" w:rsidP="00DC6A9A">
            <w:pPr>
              <w:rPr>
                <w:b/>
                <w:szCs w:val="24"/>
              </w:rPr>
            </w:pPr>
            <w:r w:rsidRPr="00F6021D">
              <w:rPr>
                <w:b/>
                <w:szCs w:val="24"/>
              </w:rPr>
              <w:t>Ar į visas pastabas atsižvelgta?</w:t>
            </w:r>
          </w:p>
          <w:p w:rsidR="00E7584D" w:rsidRPr="00F6021D" w:rsidRDefault="00E7584D" w:rsidP="00DC6A9A">
            <w:pPr>
              <w:rPr>
                <w:i/>
                <w:szCs w:val="24"/>
              </w:rPr>
            </w:pPr>
            <w:r w:rsidRPr="00F6021D">
              <w:rPr>
                <w:i/>
                <w:szCs w:val="24"/>
              </w:rPr>
              <w:t>Jei atsižvelgta į visas pastabas</w:t>
            </w:r>
            <w:r w:rsidR="000F7F29" w:rsidRPr="00F6021D">
              <w:rPr>
                <w:i/>
                <w:szCs w:val="24"/>
              </w:rPr>
              <w:t>,</w:t>
            </w:r>
            <w:r w:rsidRPr="00F6021D">
              <w:rPr>
                <w:i/>
                <w:szCs w:val="24"/>
              </w:rPr>
              <w:t xml:space="preserve"> žemiau esanti lentelė nepildoma</w:t>
            </w:r>
          </w:p>
        </w:tc>
        <w:tc>
          <w:tcPr>
            <w:tcW w:w="7938" w:type="dxa"/>
          </w:tcPr>
          <w:p w:rsidR="00DC6A9A" w:rsidRPr="00F6021D" w:rsidRDefault="00F72B37" w:rsidP="009A475E">
            <w:pPr>
              <w:rPr>
                <w:szCs w:val="24"/>
              </w:rPr>
            </w:pPr>
            <w:sdt>
              <w:sdtPr>
                <w:rPr>
                  <w:szCs w:val="24"/>
                </w:rPr>
                <w:id w:val="-1548671976"/>
              </w:sdtPr>
              <w:sdtEndPr/>
              <w:sdtContent>
                <w:r w:rsidR="00530E39" w:rsidRPr="00F6021D">
                  <w:rPr>
                    <w:szCs w:val="24"/>
                  </w:rPr>
                  <w:fldChar w:fldCharType="begin">
                    <w:ffData>
                      <w:name w:val="Check1"/>
                      <w:enabled/>
                      <w:calcOnExit w:val="0"/>
                      <w:checkBox>
                        <w:sizeAuto/>
                        <w:default w:val="0"/>
                      </w:checkBox>
                    </w:ffData>
                  </w:fldChar>
                </w:r>
                <w:r w:rsidR="004111C6" w:rsidRPr="00F6021D">
                  <w:rPr>
                    <w:szCs w:val="24"/>
                  </w:rPr>
                  <w:instrText xml:space="preserve"> FORMCHECKBOX </w:instrText>
                </w:r>
                <w:r>
                  <w:rPr>
                    <w:szCs w:val="24"/>
                  </w:rPr>
                </w:r>
                <w:r>
                  <w:rPr>
                    <w:szCs w:val="24"/>
                  </w:rPr>
                  <w:fldChar w:fldCharType="separate"/>
                </w:r>
                <w:r w:rsidR="00530E39" w:rsidRPr="00F6021D">
                  <w:rPr>
                    <w:szCs w:val="24"/>
                  </w:rPr>
                  <w:fldChar w:fldCharType="end"/>
                </w:r>
              </w:sdtContent>
            </w:sdt>
            <w:r w:rsidR="007070FE" w:rsidRPr="00F6021D">
              <w:rPr>
                <w:szCs w:val="24"/>
              </w:rPr>
              <w:t xml:space="preserve"> </w:t>
            </w:r>
            <w:r w:rsidR="00DC6A9A" w:rsidRPr="00F6021D">
              <w:rPr>
                <w:szCs w:val="24"/>
              </w:rPr>
              <w:t xml:space="preserve">Taip </w:t>
            </w:r>
            <w:sdt>
              <w:sdtPr>
                <w:rPr>
                  <w:szCs w:val="24"/>
                </w:rPr>
                <w:id w:val="-338542889"/>
              </w:sdtPr>
              <w:sdtEndPr/>
              <w:sdtContent>
                <w:r w:rsidR="009A475E" w:rsidRPr="00F6021D">
                  <w:rPr>
                    <w:szCs w:val="24"/>
                  </w:rPr>
                  <w:fldChar w:fldCharType="begin">
                    <w:ffData>
                      <w:name w:val=""/>
                      <w:enabled/>
                      <w:calcOnExit w:val="0"/>
                      <w:checkBox>
                        <w:sizeAuto/>
                        <w:default w:val="1"/>
                      </w:checkBox>
                    </w:ffData>
                  </w:fldChar>
                </w:r>
                <w:r w:rsidR="009A475E" w:rsidRPr="00F6021D">
                  <w:rPr>
                    <w:szCs w:val="24"/>
                  </w:rPr>
                  <w:instrText xml:space="preserve"> FORMCHECKBOX </w:instrText>
                </w:r>
                <w:r>
                  <w:rPr>
                    <w:szCs w:val="24"/>
                  </w:rPr>
                </w:r>
                <w:r>
                  <w:rPr>
                    <w:szCs w:val="24"/>
                  </w:rPr>
                  <w:fldChar w:fldCharType="separate"/>
                </w:r>
                <w:r w:rsidR="009A475E" w:rsidRPr="00F6021D">
                  <w:rPr>
                    <w:szCs w:val="24"/>
                  </w:rPr>
                  <w:fldChar w:fldCharType="end"/>
                </w:r>
              </w:sdtContent>
            </w:sdt>
            <w:r w:rsidR="007070FE" w:rsidRPr="00F6021D">
              <w:rPr>
                <w:szCs w:val="24"/>
              </w:rPr>
              <w:t xml:space="preserve"> </w:t>
            </w:r>
            <w:r w:rsidR="00DC6A9A" w:rsidRPr="00F6021D">
              <w:rPr>
                <w:szCs w:val="24"/>
              </w:rPr>
              <w:t>Ne</w:t>
            </w:r>
            <w:r w:rsidR="00E7584D" w:rsidRPr="00F6021D">
              <w:rPr>
                <w:szCs w:val="24"/>
              </w:rPr>
              <w:t xml:space="preserve"> </w:t>
            </w:r>
          </w:p>
        </w:tc>
      </w:tr>
    </w:tbl>
    <w:p w:rsidR="00DC6A9A" w:rsidRPr="00781CA4" w:rsidRDefault="00DC6A9A" w:rsidP="00DC6A9A">
      <w:pPr>
        <w:rPr>
          <w:szCs w:val="24"/>
        </w:rPr>
      </w:pPr>
    </w:p>
    <w:tbl>
      <w:tblPr>
        <w:tblStyle w:val="Lentelstinklelis"/>
        <w:tblW w:w="14742" w:type="dxa"/>
        <w:tblInd w:w="108" w:type="dxa"/>
        <w:tblLayout w:type="fixed"/>
        <w:tblLook w:val="04A0" w:firstRow="1" w:lastRow="0" w:firstColumn="1" w:lastColumn="0" w:noHBand="0" w:noVBand="1"/>
      </w:tblPr>
      <w:tblGrid>
        <w:gridCol w:w="567"/>
        <w:gridCol w:w="2127"/>
        <w:gridCol w:w="4536"/>
        <w:gridCol w:w="7512"/>
      </w:tblGrid>
      <w:tr w:rsidR="00DC6A9A" w:rsidRPr="00781CA4" w:rsidTr="00AE6B3E">
        <w:tc>
          <w:tcPr>
            <w:tcW w:w="567" w:type="dxa"/>
          </w:tcPr>
          <w:p w:rsidR="00DC6A9A" w:rsidRPr="00781CA4" w:rsidRDefault="00DC6A9A" w:rsidP="00476F78">
            <w:pPr>
              <w:jc w:val="center"/>
              <w:rPr>
                <w:b/>
                <w:szCs w:val="24"/>
              </w:rPr>
            </w:pPr>
            <w:r w:rsidRPr="00781CA4">
              <w:rPr>
                <w:b/>
                <w:szCs w:val="24"/>
              </w:rPr>
              <w:t>Nr.</w:t>
            </w:r>
          </w:p>
        </w:tc>
        <w:tc>
          <w:tcPr>
            <w:tcW w:w="2127" w:type="dxa"/>
          </w:tcPr>
          <w:p w:rsidR="00DC6A9A" w:rsidRPr="00781CA4" w:rsidRDefault="00DC6A9A" w:rsidP="00476F78">
            <w:pPr>
              <w:jc w:val="center"/>
              <w:rPr>
                <w:b/>
                <w:szCs w:val="24"/>
              </w:rPr>
            </w:pPr>
            <w:r w:rsidRPr="00781CA4">
              <w:rPr>
                <w:b/>
                <w:szCs w:val="24"/>
              </w:rPr>
              <w:t>Institucija</w:t>
            </w:r>
          </w:p>
        </w:tc>
        <w:tc>
          <w:tcPr>
            <w:tcW w:w="4536" w:type="dxa"/>
          </w:tcPr>
          <w:p w:rsidR="00DC6A9A" w:rsidRPr="00781CA4" w:rsidRDefault="00DC6A9A" w:rsidP="00476F78">
            <w:pPr>
              <w:jc w:val="center"/>
              <w:rPr>
                <w:b/>
                <w:szCs w:val="24"/>
              </w:rPr>
            </w:pPr>
            <w:r w:rsidRPr="00781CA4">
              <w:rPr>
                <w:b/>
                <w:szCs w:val="24"/>
              </w:rPr>
              <w:t>Pastaba</w:t>
            </w:r>
          </w:p>
        </w:tc>
        <w:tc>
          <w:tcPr>
            <w:tcW w:w="7512" w:type="dxa"/>
          </w:tcPr>
          <w:p w:rsidR="00DC6A9A" w:rsidRPr="00781CA4" w:rsidRDefault="00AA3FBA" w:rsidP="00476F78">
            <w:pPr>
              <w:jc w:val="center"/>
              <w:rPr>
                <w:b/>
                <w:szCs w:val="24"/>
              </w:rPr>
            </w:pPr>
            <w:r>
              <w:rPr>
                <w:b/>
                <w:szCs w:val="24"/>
              </w:rPr>
              <w:t>Atsižvelgta/ Neatsižvelgta (Jeigu neatsižvelgta, nurodomos p</w:t>
            </w:r>
            <w:r w:rsidR="00DC6A9A" w:rsidRPr="00781CA4">
              <w:rPr>
                <w:b/>
                <w:szCs w:val="24"/>
              </w:rPr>
              <w:t>riežastys, kodėl į pastabą neatsižvelgta</w:t>
            </w:r>
            <w:r>
              <w:rPr>
                <w:b/>
                <w:szCs w:val="24"/>
              </w:rPr>
              <w:t>)</w:t>
            </w:r>
          </w:p>
        </w:tc>
      </w:tr>
      <w:tr w:rsidR="00373A7F" w:rsidRPr="00781CA4" w:rsidTr="00AE6B3E">
        <w:tc>
          <w:tcPr>
            <w:tcW w:w="567" w:type="dxa"/>
            <w:vMerge w:val="restart"/>
          </w:tcPr>
          <w:p w:rsidR="00373A7F" w:rsidRPr="00F6021D" w:rsidRDefault="00373A7F" w:rsidP="00476F78">
            <w:pPr>
              <w:pStyle w:val="Sraopastraipa"/>
              <w:numPr>
                <w:ilvl w:val="0"/>
                <w:numId w:val="1"/>
              </w:numPr>
              <w:rPr>
                <w:sz w:val="22"/>
                <w:szCs w:val="22"/>
              </w:rPr>
            </w:pPr>
          </w:p>
        </w:tc>
        <w:tc>
          <w:tcPr>
            <w:tcW w:w="2127" w:type="dxa"/>
            <w:vMerge w:val="restart"/>
          </w:tcPr>
          <w:p w:rsidR="00373A7F" w:rsidRPr="00F6021D" w:rsidRDefault="00373A7F" w:rsidP="00791FB1">
            <w:pPr>
              <w:jc w:val="left"/>
              <w:rPr>
                <w:sz w:val="22"/>
                <w:szCs w:val="22"/>
              </w:rPr>
            </w:pPr>
            <w:r w:rsidRPr="00F6021D">
              <w:rPr>
                <w:sz w:val="22"/>
                <w:szCs w:val="22"/>
              </w:rPr>
              <w:t>Vilniaus arkivyskupijos „Caritas“</w:t>
            </w:r>
            <w:r w:rsidR="00791FB1">
              <w:rPr>
                <w:sz w:val="22"/>
                <w:szCs w:val="22"/>
              </w:rPr>
              <w:t>, Kauno arkivyskupijos „Caritas, Šiaulių vyskupijos „Caritas“, Panevėžio vyskupijos „Caritas“, Vilkaviškio vyskupijos „Caritas“, Viešoji įstaiga „</w:t>
            </w:r>
            <w:proofErr w:type="spellStart"/>
            <w:r w:rsidR="00791FB1">
              <w:rPr>
                <w:sz w:val="22"/>
                <w:szCs w:val="22"/>
              </w:rPr>
              <w:t>Pal</w:t>
            </w:r>
            <w:proofErr w:type="spellEnd"/>
            <w:r w:rsidR="00791FB1">
              <w:rPr>
                <w:sz w:val="22"/>
                <w:szCs w:val="22"/>
              </w:rPr>
              <w:t>. J.Matulaičio socialinis centras</w:t>
            </w:r>
          </w:p>
        </w:tc>
        <w:tc>
          <w:tcPr>
            <w:tcW w:w="4536" w:type="dxa"/>
          </w:tcPr>
          <w:p w:rsidR="00373A7F" w:rsidRPr="00F6021D" w:rsidRDefault="00373A7F" w:rsidP="008E71A5">
            <w:pPr>
              <w:rPr>
                <w:bCs/>
                <w:sz w:val="22"/>
                <w:szCs w:val="22"/>
              </w:rPr>
            </w:pPr>
            <w:r w:rsidRPr="00F6021D">
              <w:rPr>
                <w:sz w:val="22"/>
                <w:szCs w:val="22"/>
              </w:rPr>
              <w:t>Dėl kriterijaus Nr. 4 „</w:t>
            </w:r>
            <w:r w:rsidRPr="00F6021D">
              <w:rPr>
                <w:bCs/>
                <w:sz w:val="22"/>
                <w:szCs w:val="22"/>
              </w:rPr>
              <w:t>Regioninė projekto veiklų aprėptis“.</w:t>
            </w:r>
          </w:p>
          <w:p w:rsidR="00373A7F" w:rsidRPr="00F6021D" w:rsidRDefault="00373A7F" w:rsidP="00413F82">
            <w:pPr>
              <w:rPr>
                <w:sz w:val="22"/>
                <w:szCs w:val="22"/>
              </w:rPr>
            </w:pPr>
            <w:r w:rsidRPr="00F6021D">
              <w:rPr>
                <w:sz w:val="22"/>
                <w:szCs w:val="22"/>
              </w:rPr>
              <w:t xml:space="preserve">Siūloma atsisakyti nuostatos, kad prioritetiniai balai skiriami, </w:t>
            </w:r>
            <w:r w:rsidRPr="00F6021D">
              <w:rPr>
                <w:bCs/>
                <w:sz w:val="22"/>
                <w:szCs w:val="22"/>
              </w:rPr>
              <w:t>jei pareiškėjas ar partneris turi patalpas tose savivaldybėse, kuriose planuoja vykdyti projekto veiklą.</w:t>
            </w:r>
            <w:r w:rsidR="00C173C6" w:rsidRPr="00F6021D">
              <w:rPr>
                <w:bCs/>
                <w:sz w:val="22"/>
                <w:szCs w:val="22"/>
              </w:rPr>
              <w:t xml:space="preserve"> </w:t>
            </w:r>
            <w:r w:rsidR="002B0CFD" w:rsidRPr="00F6021D">
              <w:rPr>
                <w:bCs/>
                <w:sz w:val="22"/>
                <w:szCs w:val="22"/>
              </w:rPr>
              <w:t>„</w:t>
            </w:r>
            <w:r w:rsidR="00C173C6" w:rsidRPr="00F6021D">
              <w:rPr>
                <w:bCs/>
                <w:sz w:val="22"/>
                <w:szCs w:val="22"/>
              </w:rPr>
              <w:t xml:space="preserve">Manytina, kad tokio prisirišimo prie patalpų buvimo neturėtų būti. Akcentas turėtų būti dedamas organizacijos patirčiai dirbant </w:t>
            </w:r>
            <w:r w:rsidR="002B0CFD" w:rsidRPr="00F6021D">
              <w:rPr>
                <w:bCs/>
                <w:sz w:val="22"/>
                <w:szCs w:val="22"/>
              </w:rPr>
              <w:t>tiesiogiai su projekto tiksline grupe ar tikslinėmis grupėmis“.</w:t>
            </w:r>
          </w:p>
        </w:tc>
        <w:tc>
          <w:tcPr>
            <w:tcW w:w="7512" w:type="dxa"/>
          </w:tcPr>
          <w:p w:rsidR="00373A7F" w:rsidRPr="00F6021D" w:rsidRDefault="009A475E" w:rsidP="00065375">
            <w:pPr>
              <w:rPr>
                <w:sz w:val="22"/>
                <w:szCs w:val="22"/>
              </w:rPr>
            </w:pPr>
            <w:r w:rsidRPr="00F6021D">
              <w:rPr>
                <w:sz w:val="22"/>
                <w:szCs w:val="22"/>
              </w:rPr>
              <w:t>Neatsižvelgta.</w:t>
            </w:r>
          </w:p>
          <w:p w:rsidR="00F6021D" w:rsidRPr="00F6021D" w:rsidRDefault="001943BA" w:rsidP="00065375">
            <w:pPr>
              <w:rPr>
                <w:sz w:val="22"/>
                <w:szCs w:val="22"/>
              </w:rPr>
            </w:pPr>
            <w:r w:rsidRPr="00F6021D">
              <w:rPr>
                <w:sz w:val="22"/>
                <w:szCs w:val="22"/>
              </w:rPr>
              <w:t>Pareiškėjo organizacijos patirtis vertinama tinkamumo finansuoti projektą vertinimo metu bei projekto atitikimo kriterijui Nr. 10 „Projekto kokybė“</w:t>
            </w:r>
            <w:r w:rsidR="00BA04DE">
              <w:rPr>
                <w:sz w:val="22"/>
                <w:szCs w:val="22"/>
              </w:rPr>
              <w:t xml:space="preserve"> vertinimo metu, o</w:t>
            </w:r>
            <w:r w:rsidRPr="00F6021D">
              <w:rPr>
                <w:sz w:val="22"/>
                <w:szCs w:val="22"/>
              </w:rPr>
              <w:t xml:space="preserve"> </w:t>
            </w:r>
            <w:r w:rsidR="00BA04DE">
              <w:rPr>
                <w:sz w:val="22"/>
                <w:szCs w:val="22"/>
              </w:rPr>
              <w:t>š</w:t>
            </w:r>
            <w:r w:rsidR="00F6021D" w:rsidRPr="00F6021D">
              <w:rPr>
                <w:sz w:val="22"/>
                <w:szCs w:val="22"/>
              </w:rPr>
              <w:t>is r</w:t>
            </w:r>
            <w:r w:rsidRPr="00F6021D">
              <w:rPr>
                <w:sz w:val="22"/>
                <w:szCs w:val="22"/>
              </w:rPr>
              <w:t>eikalavimas</w:t>
            </w:r>
            <w:r w:rsidR="00F6021D" w:rsidRPr="00F6021D">
              <w:rPr>
                <w:sz w:val="22"/>
                <w:szCs w:val="22"/>
              </w:rPr>
              <w:t xml:space="preserve"> nustatytas,</w:t>
            </w:r>
            <w:r w:rsidRPr="00F6021D">
              <w:rPr>
                <w:sz w:val="22"/>
                <w:szCs w:val="22"/>
              </w:rPr>
              <w:t xml:space="preserve"> </w:t>
            </w:r>
            <w:r w:rsidR="00F6021D" w:rsidRPr="00F6021D">
              <w:rPr>
                <w:sz w:val="22"/>
                <w:szCs w:val="22"/>
              </w:rPr>
              <w:t>siekiant užtikrinti tolygesnį pasiskirstymą apskrities ribose, prioritetas skiriamas projektams, kurie dirbs su kelių savivaldybių tiksline grupe. Siekiant, kad savivaldybių skaičius paraiškoje nebūtų dirbtinai didinamas, įtraukta žemutinė 15 proc. riba, t.y. laikoma, kad savivaldybėje vykdoma veikla, jei ne mažiau kaip 15 proc. visų projekto tikslinės grupės dalyvių sudarys tos savivaldybės gyventojai.</w:t>
            </w:r>
          </w:p>
          <w:p w:rsidR="00F6021D" w:rsidRDefault="00F6021D" w:rsidP="00065375">
            <w:pPr>
              <w:rPr>
                <w:bCs/>
                <w:sz w:val="22"/>
                <w:szCs w:val="22"/>
              </w:rPr>
            </w:pPr>
            <w:r w:rsidRPr="00F6021D">
              <w:rPr>
                <w:bCs/>
                <w:sz w:val="22"/>
                <w:szCs w:val="22"/>
              </w:rPr>
              <w:t>Pažymėtina, kad, pareiškėjai, planuodama vykdyti projektą konkrečioje apskrityje, turi teisę patys susiplanuoti, kiek savivaldybių jie pajėgūs apimti, ir kokį tikslinės grupės asmenų skaičių jie mano tikslinga įtraukti į projekto veiklas.</w:t>
            </w:r>
          </w:p>
          <w:p w:rsidR="00BA04DE" w:rsidRDefault="00BA04DE" w:rsidP="00065375">
            <w:pPr>
              <w:rPr>
                <w:bCs/>
                <w:sz w:val="22"/>
                <w:szCs w:val="22"/>
              </w:rPr>
            </w:pPr>
            <w:r>
              <w:rPr>
                <w:bCs/>
                <w:sz w:val="22"/>
                <w:szCs w:val="22"/>
              </w:rPr>
              <w:t xml:space="preserve">Taip pat galima pastebėti, kad </w:t>
            </w:r>
            <w:r w:rsidR="003A1B91">
              <w:rPr>
                <w:bCs/>
                <w:sz w:val="22"/>
                <w:szCs w:val="22"/>
              </w:rPr>
              <w:t xml:space="preserve">patalpos pareiškėjui ar partneriui gali priklausyti bet kuria forma, t. y. </w:t>
            </w:r>
            <w:r w:rsidR="003A1B91" w:rsidRPr="003A1B91">
              <w:rPr>
                <w:bCs/>
                <w:sz w:val="22"/>
                <w:szCs w:val="22"/>
              </w:rPr>
              <w:t>patalpų nuomos, panaudos, nuosavybės sutartis arba pareiškėjo (partnerio) sudaryta bendradarbiavimo sutartis, suteikianti jiems galimybę naudotis patalpomis.</w:t>
            </w:r>
          </w:p>
          <w:p w:rsidR="009A475E" w:rsidRPr="00F6021D" w:rsidRDefault="00BA04DE" w:rsidP="00065375">
            <w:pPr>
              <w:rPr>
                <w:sz w:val="22"/>
                <w:szCs w:val="22"/>
              </w:rPr>
            </w:pPr>
            <w:r w:rsidRPr="00BA04DE">
              <w:rPr>
                <w:sz w:val="22"/>
                <w:szCs w:val="22"/>
              </w:rPr>
              <w:t>Apibendrinant, galima teigti, kad</w:t>
            </w:r>
            <w:r>
              <w:rPr>
                <w:sz w:val="22"/>
                <w:szCs w:val="22"/>
              </w:rPr>
              <w:t xml:space="preserve"> šiuo kriterijumi</w:t>
            </w:r>
            <w:r w:rsidRPr="00BA04DE">
              <w:rPr>
                <w:sz w:val="22"/>
                <w:szCs w:val="22"/>
              </w:rPr>
              <w:t xml:space="preserve"> siekiama</w:t>
            </w:r>
            <w:r w:rsidRPr="00BA04DE">
              <w:rPr>
                <w:bCs/>
                <w:sz w:val="22"/>
                <w:szCs w:val="22"/>
              </w:rPr>
              <w:t xml:space="preserve"> skatinti projekto veiklų didesnę aprėptį (dalyviai iš daugiau savivaldybių), tačiau tuo pačiu užtikrinti subalansuotą dalyvavimą ir išvengti piktnaudžiavimo bei dirbtinio savivaldybių skaičiaus didinimo: galimybės pretenduoti į prioritetinius balus, į projekto veiklas</w:t>
            </w:r>
            <w:r>
              <w:rPr>
                <w:bCs/>
                <w:sz w:val="22"/>
                <w:szCs w:val="22"/>
              </w:rPr>
              <w:t xml:space="preserve"> tik formaliai įtraukiant (deklaruojant)</w:t>
            </w:r>
            <w:r w:rsidRPr="00BA04DE">
              <w:rPr>
                <w:bCs/>
                <w:sz w:val="22"/>
                <w:szCs w:val="22"/>
              </w:rPr>
              <w:t xml:space="preserve"> simbolinį dalyvių skaičių.</w:t>
            </w:r>
          </w:p>
        </w:tc>
      </w:tr>
      <w:tr w:rsidR="00373A7F" w:rsidRPr="00781CA4" w:rsidTr="00AE6B3E">
        <w:tc>
          <w:tcPr>
            <w:tcW w:w="567" w:type="dxa"/>
            <w:vMerge/>
          </w:tcPr>
          <w:p w:rsidR="00373A7F" w:rsidRPr="00F6021D" w:rsidRDefault="00373A7F" w:rsidP="00476F78">
            <w:pPr>
              <w:pStyle w:val="Sraopastraipa"/>
              <w:numPr>
                <w:ilvl w:val="0"/>
                <w:numId w:val="1"/>
              </w:numPr>
              <w:rPr>
                <w:sz w:val="22"/>
                <w:szCs w:val="22"/>
              </w:rPr>
            </w:pPr>
          </w:p>
        </w:tc>
        <w:tc>
          <w:tcPr>
            <w:tcW w:w="2127" w:type="dxa"/>
            <w:vMerge/>
          </w:tcPr>
          <w:p w:rsidR="00373A7F" w:rsidRPr="00F6021D" w:rsidRDefault="00373A7F" w:rsidP="00476F78">
            <w:pPr>
              <w:rPr>
                <w:sz w:val="22"/>
                <w:szCs w:val="22"/>
              </w:rPr>
            </w:pPr>
          </w:p>
        </w:tc>
        <w:tc>
          <w:tcPr>
            <w:tcW w:w="4536" w:type="dxa"/>
          </w:tcPr>
          <w:p w:rsidR="00373A7F" w:rsidRPr="00F6021D" w:rsidRDefault="00373A7F" w:rsidP="008E71A5">
            <w:pPr>
              <w:rPr>
                <w:sz w:val="22"/>
                <w:szCs w:val="22"/>
              </w:rPr>
            </w:pPr>
            <w:r w:rsidRPr="00F6021D">
              <w:rPr>
                <w:sz w:val="22"/>
                <w:szCs w:val="22"/>
              </w:rPr>
              <w:t>Dėl kriterijaus Nr. 5 „Projekte numatytas nuosavas įnašas“.</w:t>
            </w:r>
          </w:p>
          <w:p w:rsidR="00373A7F" w:rsidRDefault="00373A7F" w:rsidP="004124FD">
            <w:pPr>
              <w:rPr>
                <w:sz w:val="22"/>
                <w:szCs w:val="22"/>
              </w:rPr>
            </w:pPr>
            <w:r w:rsidRPr="00F6021D">
              <w:rPr>
                <w:sz w:val="22"/>
                <w:szCs w:val="22"/>
              </w:rPr>
              <w:lastRenderedPageBreak/>
              <w:t>Siūloma visiškai atsisakyti šio kriterijaus arba nustatyti, kad nuosavu įnašu gali būti laikoma patalpų panauda, komunaliniai mokesčiai, administracijos darbo užmokestis, savanoriškas darbas ir kt.</w:t>
            </w:r>
          </w:p>
          <w:p w:rsidR="008410C8" w:rsidRPr="00F6021D" w:rsidRDefault="00C12238" w:rsidP="004124FD">
            <w:pPr>
              <w:rPr>
                <w:sz w:val="22"/>
                <w:szCs w:val="22"/>
              </w:rPr>
            </w:pPr>
            <w:r>
              <w:rPr>
                <w:sz w:val="22"/>
                <w:szCs w:val="22"/>
              </w:rPr>
              <w:t xml:space="preserve">Pareiškėjas tvirtina, kad „ES struktūrinių fondų lėšomis finansuojami projektai ir taip turi užtikrinti veiklų tęstinumą/ rezultatų </w:t>
            </w:r>
            <w:proofErr w:type="spellStart"/>
            <w:r>
              <w:rPr>
                <w:sz w:val="22"/>
                <w:szCs w:val="22"/>
              </w:rPr>
              <w:t>panaudojamumą</w:t>
            </w:r>
            <w:proofErr w:type="spellEnd"/>
            <w:r>
              <w:rPr>
                <w:sz w:val="22"/>
                <w:szCs w:val="22"/>
              </w:rPr>
              <w:t xml:space="preserve"> (įprastai 5 metams).“</w:t>
            </w:r>
          </w:p>
        </w:tc>
        <w:tc>
          <w:tcPr>
            <w:tcW w:w="7512" w:type="dxa"/>
          </w:tcPr>
          <w:p w:rsidR="003A1B91" w:rsidRDefault="003A1B91" w:rsidP="003A1B91">
            <w:pPr>
              <w:rPr>
                <w:sz w:val="22"/>
                <w:szCs w:val="22"/>
              </w:rPr>
            </w:pPr>
            <w:r>
              <w:rPr>
                <w:sz w:val="22"/>
                <w:szCs w:val="22"/>
              </w:rPr>
              <w:lastRenderedPageBreak/>
              <w:t>Neatsižvelgta.</w:t>
            </w:r>
          </w:p>
          <w:p w:rsidR="003A1B91" w:rsidRPr="003A1B91" w:rsidRDefault="003A1B91" w:rsidP="003A1B91">
            <w:pPr>
              <w:rPr>
                <w:sz w:val="22"/>
                <w:szCs w:val="22"/>
              </w:rPr>
            </w:pPr>
            <w:r w:rsidRPr="003A1B91">
              <w:rPr>
                <w:sz w:val="22"/>
                <w:szCs w:val="22"/>
              </w:rPr>
              <w:t xml:space="preserve">Kriterijus pasirinktas siekiant suteikti prioritetą projektams, kurie planuoja </w:t>
            </w:r>
            <w:r w:rsidRPr="003A1B91">
              <w:rPr>
                <w:sz w:val="22"/>
                <w:szCs w:val="22"/>
              </w:rPr>
              <w:lastRenderedPageBreak/>
              <w:t xml:space="preserve">organizacijos lėšomis prisidėti prie projekto įgyvendinimo, taip pademonstruodami organizacijos finansinį stabilumą, gebėjimą dalį veiklų vykdyti nepriklausomai nuo Europos Sąjungos finansinės paramos ir tęstinumo galimybę pasibaigus projektui. </w:t>
            </w:r>
          </w:p>
          <w:p w:rsidR="00373A7F" w:rsidRDefault="003A1B91" w:rsidP="003A1B91">
            <w:pPr>
              <w:rPr>
                <w:sz w:val="22"/>
                <w:szCs w:val="22"/>
              </w:rPr>
            </w:pPr>
            <w:r w:rsidRPr="003A1B91">
              <w:rPr>
                <w:sz w:val="22"/>
                <w:szCs w:val="22"/>
              </w:rPr>
              <w:t>Siekiant paraiškos vertinimo metu įsitikinti nuosavo įnašo pagrįstumu bei projekto įgyvendinimo metu užtikrinti projekto vykdytojo įsipareigojimų dėl nuosavo įnašo vykdymo stebėseną ir kontrolę, nuosavu įnašu laikomas tik projekto vykdytojo ir (ar) partnerio vykdančiojo personalo darbo užmokestis.</w:t>
            </w:r>
          </w:p>
          <w:p w:rsidR="00C12238" w:rsidRPr="00F6021D" w:rsidRDefault="002B7E0F" w:rsidP="00BE5370">
            <w:pPr>
              <w:rPr>
                <w:sz w:val="22"/>
                <w:szCs w:val="22"/>
              </w:rPr>
            </w:pPr>
            <w:r>
              <w:rPr>
                <w:sz w:val="22"/>
                <w:szCs w:val="22"/>
              </w:rPr>
              <w:t>Taip pat</w:t>
            </w:r>
            <w:r w:rsidR="00BE5370">
              <w:rPr>
                <w:sz w:val="22"/>
                <w:szCs w:val="22"/>
              </w:rPr>
              <w:t>,</w:t>
            </w:r>
            <w:r>
              <w:rPr>
                <w:sz w:val="22"/>
                <w:szCs w:val="22"/>
              </w:rPr>
              <w:t xml:space="preserve"> atsakant į pareiškėjo argumentus dėl</w:t>
            </w:r>
            <w:r w:rsidR="00BE5370">
              <w:rPr>
                <w:sz w:val="22"/>
                <w:szCs w:val="22"/>
              </w:rPr>
              <w:t xml:space="preserve"> investicijų tęstinumo,</w:t>
            </w:r>
            <w:r>
              <w:rPr>
                <w:sz w:val="22"/>
                <w:szCs w:val="22"/>
              </w:rPr>
              <w:t xml:space="preserve"> </w:t>
            </w:r>
            <w:r w:rsidR="00BE5370">
              <w:rPr>
                <w:sz w:val="22"/>
                <w:szCs w:val="22"/>
              </w:rPr>
              <w:t>galima pastebėti</w:t>
            </w:r>
            <w:r w:rsidR="00C12238">
              <w:rPr>
                <w:sz w:val="22"/>
                <w:szCs w:val="22"/>
              </w:rPr>
              <w:t xml:space="preserve">, kad, vadovaujantis </w:t>
            </w:r>
            <w:r w:rsidRPr="002B7E0F">
              <w:rPr>
                <w:sz w:val="22"/>
                <w:szCs w:val="22"/>
              </w:rPr>
              <w:t>Projektų administr</w:t>
            </w:r>
            <w:r>
              <w:rPr>
                <w:sz w:val="22"/>
                <w:szCs w:val="22"/>
              </w:rPr>
              <w:t>avimo ir finansavimo taisyklių, patvirtintų</w:t>
            </w:r>
            <w:r w:rsidRPr="002B7E0F">
              <w:rPr>
                <w:sz w:val="22"/>
                <w:szCs w:val="22"/>
              </w:rPr>
              <w:t xml:space="preserve"> Lietuvos Respublikos finansų ministro 2014 m. spalio 8 d. įsakymu Nr. 1K-316 „Dėl Projektų administravimo ir finansavimo taisyklių patvirtinimo“</w:t>
            </w:r>
            <w:r>
              <w:rPr>
                <w:sz w:val="22"/>
                <w:szCs w:val="22"/>
              </w:rPr>
              <w:t xml:space="preserve">, 340 punktu, iš ESF lėšų bendrai finansuojamiems projektams investicijų tęstinumo reikalavimai nėra taikomi. </w:t>
            </w:r>
          </w:p>
        </w:tc>
      </w:tr>
      <w:tr w:rsidR="00373A7F" w:rsidRPr="00781CA4" w:rsidTr="00AE6B3E">
        <w:tc>
          <w:tcPr>
            <w:tcW w:w="567" w:type="dxa"/>
            <w:vMerge/>
          </w:tcPr>
          <w:p w:rsidR="00373A7F" w:rsidRPr="00F6021D" w:rsidRDefault="00373A7F" w:rsidP="00476F78">
            <w:pPr>
              <w:pStyle w:val="Sraopastraipa"/>
              <w:numPr>
                <w:ilvl w:val="0"/>
                <w:numId w:val="1"/>
              </w:numPr>
              <w:rPr>
                <w:sz w:val="22"/>
                <w:szCs w:val="22"/>
              </w:rPr>
            </w:pPr>
          </w:p>
        </w:tc>
        <w:tc>
          <w:tcPr>
            <w:tcW w:w="2127" w:type="dxa"/>
            <w:vMerge/>
          </w:tcPr>
          <w:p w:rsidR="00373A7F" w:rsidRPr="00F6021D" w:rsidRDefault="00373A7F" w:rsidP="00476F78">
            <w:pPr>
              <w:rPr>
                <w:sz w:val="22"/>
                <w:szCs w:val="22"/>
              </w:rPr>
            </w:pPr>
          </w:p>
        </w:tc>
        <w:tc>
          <w:tcPr>
            <w:tcW w:w="4536" w:type="dxa"/>
          </w:tcPr>
          <w:p w:rsidR="00373A7F" w:rsidRPr="00F6021D" w:rsidRDefault="00373A7F" w:rsidP="008E71A5">
            <w:pPr>
              <w:rPr>
                <w:bCs/>
                <w:sz w:val="22"/>
                <w:szCs w:val="22"/>
              </w:rPr>
            </w:pPr>
            <w:r w:rsidRPr="00F6021D">
              <w:rPr>
                <w:sz w:val="22"/>
                <w:szCs w:val="22"/>
              </w:rPr>
              <w:t>Dėl kriterijaus Nr. 7 „</w:t>
            </w:r>
            <w:r w:rsidRPr="00F6021D">
              <w:rPr>
                <w:bCs/>
                <w:sz w:val="22"/>
                <w:szCs w:val="22"/>
              </w:rPr>
              <w:t>Pareiškėjo organizacija vykdo finansinių ataskaitų auditą“.</w:t>
            </w:r>
          </w:p>
          <w:p w:rsidR="00373A7F" w:rsidRPr="00F6021D" w:rsidRDefault="00373A7F" w:rsidP="008E71A5">
            <w:pPr>
              <w:rPr>
                <w:sz w:val="22"/>
                <w:szCs w:val="22"/>
              </w:rPr>
            </w:pPr>
            <w:r w:rsidRPr="00F6021D">
              <w:rPr>
                <w:bCs/>
                <w:sz w:val="22"/>
                <w:szCs w:val="22"/>
              </w:rPr>
              <w:t>Siūloma atsisakyti nuostatos, kad prioritetiniai balai skiriami už</w:t>
            </w:r>
            <w:r w:rsidR="00BE5370">
              <w:rPr>
                <w:bCs/>
                <w:sz w:val="22"/>
                <w:szCs w:val="22"/>
              </w:rPr>
              <w:t xml:space="preserve"> atliktą pareiškėjo organizacijos</w:t>
            </w:r>
            <w:r w:rsidRPr="00F6021D">
              <w:rPr>
                <w:bCs/>
                <w:sz w:val="22"/>
                <w:szCs w:val="22"/>
              </w:rPr>
              <w:t xml:space="preserve"> finansinį auditą.</w:t>
            </w:r>
          </w:p>
        </w:tc>
        <w:tc>
          <w:tcPr>
            <w:tcW w:w="7512" w:type="dxa"/>
          </w:tcPr>
          <w:p w:rsidR="00373A7F" w:rsidRDefault="00BE5370" w:rsidP="00476F78">
            <w:pPr>
              <w:rPr>
                <w:sz w:val="22"/>
                <w:szCs w:val="22"/>
              </w:rPr>
            </w:pPr>
            <w:r>
              <w:rPr>
                <w:sz w:val="22"/>
                <w:szCs w:val="22"/>
              </w:rPr>
              <w:t>Neatsižvelgta.</w:t>
            </w:r>
          </w:p>
          <w:p w:rsidR="00BE5370" w:rsidRDefault="00846FCA" w:rsidP="00092812">
            <w:pPr>
              <w:rPr>
                <w:bCs/>
                <w:sz w:val="22"/>
                <w:szCs w:val="22"/>
              </w:rPr>
            </w:pPr>
            <w:r>
              <w:rPr>
                <w:sz w:val="22"/>
                <w:szCs w:val="22"/>
              </w:rPr>
              <w:t>Svarbu pastebėti, kad prioritetinis balas yra skirimas ne už</w:t>
            </w:r>
            <w:r w:rsidR="009330A4">
              <w:rPr>
                <w:sz w:val="22"/>
                <w:szCs w:val="22"/>
              </w:rPr>
              <w:t xml:space="preserve"> pilną</w:t>
            </w:r>
            <w:r>
              <w:rPr>
                <w:sz w:val="22"/>
                <w:szCs w:val="22"/>
              </w:rPr>
              <w:t xml:space="preserve"> organizacijos finansinį auditą, o tik už</w:t>
            </w:r>
            <w:r w:rsidR="00092812" w:rsidRPr="00092812">
              <w:rPr>
                <w:bCs/>
                <w:szCs w:val="24"/>
                <w:lang w:eastAsia="lt-LT"/>
              </w:rPr>
              <w:t xml:space="preserve"> </w:t>
            </w:r>
            <w:r w:rsidR="00092812" w:rsidRPr="00092812">
              <w:rPr>
                <w:bCs/>
                <w:sz w:val="22"/>
                <w:szCs w:val="22"/>
              </w:rPr>
              <w:t>fin</w:t>
            </w:r>
            <w:r w:rsidR="00092812">
              <w:rPr>
                <w:bCs/>
                <w:sz w:val="22"/>
                <w:szCs w:val="22"/>
              </w:rPr>
              <w:t>ansinės ataskaitos audito išvadą už</w:t>
            </w:r>
            <w:r w:rsidR="00092812">
              <w:rPr>
                <w:sz w:val="22"/>
                <w:szCs w:val="22"/>
              </w:rPr>
              <w:t xml:space="preserve"> </w:t>
            </w:r>
            <w:r w:rsidR="00092812" w:rsidRPr="00092812">
              <w:rPr>
                <w:bCs/>
                <w:sz w:val="22"/>
                <w:szCs w:val="22"/>
              </w:rPr>
              <w:t>2014 metus ir (arba) 2015 metus ir (arba) 2016 metus</w:t>
            </w:r>
            <w:r w:rsidR="00092812">
              <w:rPr>
                <w:sz w:val="22"/>
                <w:szCs w:val="22"/>
              </w:rPr>
              <w:t xml:space="preserve">, t.y. prioritetiniam balui gauti pakanka kartu su paraiška pateikti </w:t>
            </w:r>
            <w:r w:rsidR="00092812" w:rsidRPr="00092812">
              <w:rPr>
                <w:bCs/>
                <w:sz w:val="22"/>
                <w:szCs w:val="22"/>
              </w:rPr>
              <w:t>finansinės ataskaitos audito išvadą už</w:t>
            </w:r>
            <w:r w:rsidR="00092812">
              <w:rPr>
                <w:bCs/>
                <w:sz w:val="22"/>
                <w:szCs w:val="22"/>
              </w:rPr>
              <w:t xml:space="preserve"> 2014, 2015 arba 2016 metus.</w:t>
            </w:r>
          </w:p>
          <w:p w:rsidR="009330A4" w:rsidRPr="009330A4" w:rsidRDefault="009330A4" w:rsidP="00092812">
            <w:pPr>
              <w:rPr>
                <w:bCs/>
                <w:sz w:val="22"/>
                <w:szCs w:val="22"/>
              </w:rPr>
            </w:pPr>
            <w:r>
              <w:rPr>
                <w:bCs/>
                <w:sz w:val="22"/>
                <w:szCs w:val="22"/>
              </w:rPr>
              <w:t>Pažymėtina</w:t>
            </w:r>
            <w:r w:rsidRPr="009330A4">
              <w:rPr>
                <w:bCs/>
                <w:sz w:val="22"/>
                <w:szCs w:val="22"/>
              </w:rPr>
              <w:t>, kad kriterijus pasirinktas siekiant suteikti prioritetą pareiškėjams, kurie vykdydami savo veiklą siekia skaidrumo, į tai papildomai investuoja atlikdami finansinių ataskaitų auditus ir kurių finansinė būklė, veiklos rezultatai ir pinigų srautai yra tvarkingi ir teisingai pateikiami ataskaitose</w:t>
            </w:r>
            <w:r>
              <w:rPr>
                <w:bCs/>
                <w:sz w:val="22"/>
                <w:szCs w:val="22"/>
              </w:rPr>
              <w:t>.</w:t>
            </w:r>
          </w:p>
        </w:tc>
      </w:tr>
      <w:tr w:rsidR="009E7F75" w:rsidRPr="00781CA4" w:rsidTr="00AE6B3E">
        <w:tc>
          <w:tcPr>
            <w:tcW w:w="567" w:type="dxa"/>
            <w:vMerge/>
          </w:tcPr>
          <w:p w:rsidR="009E7F75" w:rsidRPr="00F6021D" w:rsidRDefault="009E7F75" w:rsidP="00476F78">
            <w:pPr>
              <w:pStyle w:val="Sraopastraipa"/>
              <w:numPr>
                <w:ilvl w:val="0"/>
                <w:numId w:val="1"/>
              </w:numPr>
              <w:rPr>
                <w:sz w:val="22"/>
                <w:szCs w:val="22"/>
              </w:rPr>
            </w:pPr>
          </w:p>
        </w:tc>
        <w:tc>
          <w:tcPr>
            <w:tcW w:w="2127" w:type="dxa"/>
            <w:vMerge/>
          </w:tcPr>
          <w:p w:rsidR="009E7F75" w:rsidRPr="00F6021D" w:rsidRDefault="009E7F75" w:rsidP="00476F78">
            <w:pPr>
              <w:rPr>
                <w:sz w:val="22"/>
                <w:szCs w:val="22"/>
              </w:rPr>
            </w:pPr>
          </w:p>
        </w:tc>
        <w:tc>
          <w:tcPr>
            <w:tcW w:w="4536" w:type="dxa"/>
          </w:tcPr>
          <w:p w:rsidR="009E7F75" w:rsidRPr="00F6021D" w:rsidRDefault="009E7F75" w:rsidP="009E7F75">
            <w:pPr>
              <w:rPr>
                <w:bCs/>
                <w:sz w:val="22"/>
                <w:szCs w:val="22"/>
              </w:rPr>
            </w:pPr>
            <w:r w:rsidRPr="00F6021D">
              <w:rPr>
                <w:sz w:val="22"/>
                <w:szCs w:val="22"/>
              </w:rPr>
              <w:t>Dėl kriterijaus Nr. 8 „</w:t>
            </w:r>
            <w:r w:rsidRPr="00F6021D">
              <w:rPr>
                <w:bCs/>
                <w:sz w:val="22"/>
                <w:szCs w:val="22"/>
              </w:rPr>
              <w:t xml:space="preserve">Projekto įgyvendinime dalyvauja </w:t>
            </w:r>
            <w:proofErr w:type="gramStart"/>
            <w:r w:rsidRPr="00F6021D">
              <w:rPr>
                <w:bCs/>
                <w:sz w:val="22"/>
                <w:szCs w:val="22"/>
              </w:rPr>
              <w:t>savivaldybės administracija</w:t>
            </w:r>
            <w:proofErr w:type="gramEnd"/>
            <w:r w:rsidRPr="00F6021D">
              <w:rPr>
                <w:bCs/>
                <w:sz w:val="22"/>
                <w:szCs w:val="22"/>
              </w:rPr>
              <w:t xml:space="preserve"> ar savivaldybės įsteigtas socialinių paslaugų centras“.</w:t>
            </w:r>
          </w:p>
          <w:p w:rsidR="009E7F75" w:rsidRPr="00F6021D" w:rsidRDefault="009E7F75" w:rsidP="009E7F75">
            <w:pPr>
              <w:rPr>
                <w:sz w:val="22"/>
                <w:szCs w:val="22"/>
              </w:rPr>
            </w:pPr>
            <w:r w:rsidRPr="00F6021D">
              <w:rPr>
                <w:bCs/>
                <w:sz w:val="22"/>
                <w:szCs w:val="22"/>
              </w:rPr>
              <w:t xml:space="preserve">Siūloma skirti prioritetinius balus už sudarytą ketinimų protokolą dėl bendradarbiavimo su </w:t>
            </w:r>
            <w:proofErr w:type="gramStart"/>
            <w:r w:rsidRPr="00F6021D">
              <w:rPr>
                <w:bCs/>
                <w:sz w:val="22"/>
                <w:szCs w:val="22"/>
              </w:rPr>
              <w:t>savivaldybės administracija</w:t>
            </w:r>
            <w:proofErr w:type="gramEnd"/>
            <w:r w:rsidRPr="00F6021D">
              <w:rPr>
                <w:bCs/>
                <w:sz w:val="22"/>
                <w:szCs w:val="22"/>
              </w:rPr>
              <w:t xml:space="preserve"> ar savivaldybės įsteigtu socialinių paslaugų centru, o nuostatos, kad prioritetiniai balai skiriami už sudarytas bendradarbiavimo sutartis su savivaldybės administracija ar savivaldybės įsteigtu socialinių paslaugų centru, atsisakyti.</w:t>
            </w:r>
          </w:p>
        </w:tc>
        <w:tc>
          <w:tcPr>
            <w:tcW w:w="7512" w:type="dxa"/>
            <w:vMerge w:val="restart"/>
          </w:tcPr>
          <w:p w:rsidR="00040C9F" w:rsidRDefault="00040C9F" w:rsidP="00476F78">
            <w:pPr>
              <w:rPr>
                <w:sz w:val="22"/>
                <w:szCs w:val="22"/>
              </w:rPr>
            </w:pPr>
            <w:r>
              <w:rPr>
                <w:sz w:val="22"/>
                <w:szCs w:val="22"/>
              </w:rPr>
              <w:t>Neatsižvelgta.</w:t>
            </w:r>
          </w:p>
          <w:p w:rsidR="006264A4" w:rsidRPr="006264A4" w:rsidRDefault="009E7F75" w:rsidP="006264A4">
            <w:pPr>
              <w:rPr>
                <w:bCs/>
                <w:sz w:val="22"/>
                <w:szCs w:val="22"/>
              </w:rPr>
            </w:pPr>
            <w:r>
              <w:rPr>
                <w:sz w:val="22"/>
                <w:szCs w:val="22"/>
              </w:rPr>
              <w:t>Ministerijos nuomone</w:t>
            </w:r>
            <w:r w:rsidR="00FD3A9F">
              <w:rPr>
                <w:sz w:val="22"/>
                <w:szCs w:val="22"/>
              </w:rPr>
              <w:t>,</w:t>
            </w:r>
            <w:r>
              <w:rPr>
                <w:sz w:val="22"/>
                <w:szCs w:val="22"/>
              </w:rPr>
              <w:t xml:space="preserve"> </w:t>
            </w:r>
            <w:r w:rsidR="00040C9F">
              <w:rPr>
                <w:sz w:val="22"/>
                <w:szCs w:val="22"/>
              </w:rPr>
              <w:t xml:space="preserve">tokie reikalavimai, kai prioritetiniai balai skiriami už kartu su paraiška pateiktas bendradarbiavimo sutartis su teritorine darbo birža </w:t>
            </w:r>
            <w:r w:rsidR="00632FCE">
              <w:rPr>
                <w:sz w:val="22"/>
                <w:szCs w:val="22"/>
              </w:rPr>
              <w:t>ar</w:t>
            </w:r>
            <w:proofErr w:type="gramStart"/>
            <w:r w:rsidR="00632FCE">
              <w:rPr>
                <w:sz w:val="22"/>
                <w:szCs w:val="22"/>
              </w:rPr>
              <w:t xml:space="preserve"> </w:t>
            </w:r>
            <w:r w:rsidR="00040C9F">
              <w:rPr>
                <w:sz w:val="22"/>
                <w:szCs w:val="22"/>
              </w:rPr>
              <w:t xml:space="preserve"> </w:t>
            </w:r>
            <w:proofErr w:type="gramEnd"/>
            <w:r w:rsidR="00040C9F" w:rsidRPr="00040C9F">
              <w:rPr>
                <w:bCs/>
                <w:sz w:val="22"/>
                <w:szCs w:val="22"/>
              </w:rPr>
              <w:t xml:space="preserve">savivaldybės administracija </w:t>
            </w:r>
            <w:r w:rsidR="00632FCE">
              <w:rPr>
                <w:bCs/>
                <w:sz w:val="22"/>
                <w:szCs w:val="22"/>
              </w:rPr>
              <w:t>(</w:t>
            </w:r>
            <w:r w:rsidR="00040C9F" w:rsidRPr="00040C9F">
              <w:rPr>
                <w:bCs/>
                <w:sz w:val="22"/>
                <w:szCs w:val="22"/>
              </w:rPr>
              <w:t xml:space="preserve"> savivaldybės įsteigtu socialinių paslaugų centru</w:t>
            </w:r>
            <w:r w:rsidR="00632FCE">
              <w:rPr>
                <w:bCs/>
                <w:sz w:val="22"/>
                <w:szCs w:val="22"/>
              </w:rPr>
              <w:t>)</w:t>
            </w:r>
            <w:r w:rsidR="00040C9F">
              <w:rPr>
                <w:bCs/>
                <w:sz w:val="22"/>
                <w:szCs w:val="22"/>
              </w:rPr>
              <w:t xml:space="preserve"> (savivaldybių, kuriose vykdoma projekto veikla), </w:t>
            </w:r>
            <w:r w:rsidR="00632FCE">
              <w:rPr>
                <w:bCs/>
                <w:sz w:val="22"/>
                <w:szCs w:val="22"/>
              </w:rPr>
              <w:t>yra pagrįsti</w:t>
            </w:r>
            <w:r w:rsidR="00FD3A9F">
              <w:rPr>
                <w:bCs/>
                <w:sz w:val="22"/>
                <w:szCs w:val="22"/>
              </w:rPr>
              <w:t xml:space="preserve">, jų įgyvendinimas </w:t>
            </w:r>
            <w:r w:rsidR="00632FCE">
              <w:rPr>
                <w:bCs/>
                <w:sz w:val="22"/>
                <w:szCs w:val="22"/>
              </w:rPr>
              <w:t xml:space="preserve"> </w:t>
            </w:r>
            <w:r w:rsidR="000C73CA">
              <w:rPr>
                <w:bCs/>
                <w:sz w:val="22"/>
                <w:szCs w:val="22"/>
              </w:rPr>
              <w:t xml:space="preserve"> </w:t>
            </w:r>
            <w:r w:rsidR="00632FCE">
              <w:rPr>
                <w:bCs/>
                <w:sz w:val="22"/>
                <w:szCs w:val="22"/>
              </w:rPr>
              <w:t xml:space="preserve"> </w:t>
            </w:r>
            <w:r w:rsidR="00FD3A9F">
              <w:rPr>
                <w:bCs/>
                <w:sz w:val="22"/>
                <w:szCs w:val="22"/>
              </w:rPr>
              <w:t>rodo</w:t>
            </w:r>
            <w:r w:rsidR="000C73CA">
              <w:rPr>
                <w:bCs/>
                <w:sz w:val="22"/>
                <w:szCs w:val="22"/>
              </w:rPr>
              <w:t xml:space="preserve"> rimtus pareiškėjo ketinimus.</w:t>
            </w:r>
            <w:r w:rsidR="00FD3A9F">
              <w:rPr>
                <w:bCs/>
                <w:sz w:val="22"/>
                <w:szCs w:val="22"/>
              </w:rPr>
              <w:t xml:space="preserve"> </w:t>
            </w:r>
            <w:r w:rsidR="006D008A">
              <w:rPr>
                <w:bCs/>
                <w:sz w:val="22"/>
                <w:szCs w:val="22"/>
              </w:rPr>
              <w:t>Svarbu pami</w:t>
            </w:r>
            <w:r w:rsidR="006264A4">
              <w:rPr>
                <w:bCs/>
                <w:sz w:val="22"/>
                <w:szCs w:val="22"/>
              </w:rPr>
              <w:t>nėti, kad tik tamprus projekto vykdytojo</w:t>
            </w:r>
            <w:r w:rsidR="006D008A">
              <w:rPr>
                <w:bCs/>
                <w:sz w:val="22"/>
                <w:szCs w:val="22"/>
              </w:rPr>
              <w:t xml:space="preserve">, savivaldos ir teritorinės darbo biržos bendradarbiavimas gali sudaryti </w:t>
            </w:r>
            <w:r w:rsidR="007E68A5">
              <w:rPr>
                <w:bCs/>
                <w:sz w:val="22"/>
                <w:szCs w:val="22"/>
              </w:rPr>
              <w:t>tinkamas</w:t>
            </w:r>
            <w:r w:rsidR="006264A4">
              <w:rPr>
                <w:bCs/>
                <w:sz w:val="22"/>
                <w:szCs w:val="22"/>
              </w:rPr>
              <w:t xml:space="preserve"> </w:t>
            </w:r>
            <w:r w:rsidR="006D008A">
              <w:rPr>
                <w:bCs/>
                <w:sz w:val="22"/>
                <w:szCs w:val="22"/>
              </w:rPr>
              <w:t xml:space="preserve">prielaidas sėkmingai </w:t>
            </w:r>
            <w:r w:rsidR="006264A4">
              <w:rPr>
                <w:bCs/>
                <w:sz w:val="22"/>
                <w:szCs w:val="22"/>
              </w:rPr>
              <w:t xml:space="preserve">socialinę atskirtį patiriančių asmenų integracijai į darbo rinką ir visuomenę. </w:t>
            </w:r>
            <w:r w:rsidR="006264A4" w:rsidRPr="006264A4">
              <w:rPr>
                <w:bCs/>
                <w:sz w:val="22"/>
                <w:szCs w:val="22"/>
              </w:rPr>
              <w:t>Projekto vykdytojo</w:t>
            </w:r>
            <w:r w:rsidR="001956ED">
              <w:rPr>
                <w:bCs/>
                <w:sz w:val="22"/>
                <w:szCs w:val="22"/>
              </w:rPr>
              <w:t>,</w:t>
            </w:r>
            <w:r w:rsidR="006264A4" w:rsidRPr="006264A4">
              <w:rPr>
                <w:bCs/>
                <w:sz w:val="22"/>
                <w:szCs w:val="22"/>
              </w:rPr>
              <w:t xml:space="preserve"> savivaldos</w:t>
            </w:r>
            <w:r w:rsidR="001956ED">
              <w:rPr>
                <w:bCs/>
                <w:sz w:val="22"/>
                <w:szCs w:val="22"/>
              </w:rPr>
              <w:t xml:space="preserve"> ir</w:t>
            </w:r>
            <w:r w:rsidR="001956ED" w:rsidRPr="001956ED">
              <w:rPr>
                <w:bCs/>
                <w:sz w:val="22"/>
                <w:szCs w:val="22"/>
              </w:rPr>
              <w:t xml:space="preserve"> teritorinės darbo biržos</w:t>
            </w:r>
            <w:r w:rsidR="006264A4" w:rsidRPr="006264A4">
              <w:rPr>
                <w:bCs/>
                <w:sz w:val="22"/>
                <w:szCs w:val="22"/>
              </w:rPr>
              <w:t xml:space="preserve"> bendradarbiavimas padidintų paslaugų prieinamumą </w:t>
            </w:r>
            <w:r w:rsidR="001956ED">
              <w:rPr>
                <w:bCs/>
                <w:sz w:val="22"/>
                <w:szCs w:val="22"/>
              </w:rPr>
              <w:t>tikslinės grupės asmenims</w:t>
            </w:r>
            <w:r w:rsidR="006264A4" w:rsidRPr="006264A4">
              <w:rPr>
                <w:bCs/>
                <w:sz w:val="22"/>
                <w:szCs w:val="22"/>
              </w:rPr>
              <w:t>.</w:t>
            </w:r>
            <w:r w:rsidR="001956ED">
              <w:rPr>
                <w:bCs/>
                <w:sz w:val="22"/>
                <w:szCs w:val="22"/>
              </w:rPr>
              <w:t xml:space="preserve"> S</w:t>
            </w:r>
            <w:r w:rsidR="006264A4" w:rsidRPr="006264A4">
              <w:rPr>
                <w:bCs/>
                <w:sz w:val="22"/>
                <w:szCs w:val="22"/>
              </w:rPr>
              <w:t>avivaldybės atsako už įvairių socialinių ir kitų paslaugų teikimą savo teritorijose,</w:t>
            </w:r>
            <w:r w:rsidR="001956ED">
              <w:rPr>
                <w:bCs/>
                <w:sz w:val="22"/>
                <w:szCs w:val="22"/>
              </w:rPr>
              <w:t xml:space="preserve"> ir</w:t>
            </w:r>
            <w:r w:rsidR="006264A4" w:rsidRPr="006264A4">
              <w:rPr>
                <w:bCs/>
                <w:sz w:val="22"/>
                <w:szCs w:val="22"/>
              </w:rPr>
              <w:t xml:space="preserve"> todėl jos veikdamos kartu su NVO daro projekto dalyvių socialinės integracijos procesą sklandesnį ir efektyvesnį.</w:t>
            </w:r>
          </w:p>
          <w:p w:rsidR="009E7F75" w:rsidRDefault="000C73CA" w:rsidP="000C73CA">
            <w:pPr>
              <w:rPr>
                <w:sz w:val="22"/>
                <w:szCs w:val="22"/>
              </w:rPr>
            </w:pPr>
            <w:r>
              <w:rPr>
                <w:bCs/>
                <w:sz w:val="22"/>
                <w:szCs w:val="22"/>
              </w:rPr>
              <w:t xml:space="preserve"> </w:t>
            </w:r>
          </w:p>
        </w:tc>
      </w:tr>
      <w:tr w:rsidR="009E7F75" w:rsidRPr="00781CA4" w:rsidTr="00AE6B3E">
        <w:tc>
          <w:tcPr>
            <w:tcW w:w="567" w:type="dxa"/>
            <w:vMerge/>
          </w:tcPr>
          <w:p w:rsidR="009E7F75" w:rsidRPr="00F6021D" w:rsidRDefault="009E7F75" w:rsidP="00476F78">
            <w:pPr>
              <w:pStyle w:val="Sraopastraipa"/>
              <w:numPr>
                <w:ilvl w:val="0"/>
                <w:numId w:val="1"/>
              </w:numPr>
              <w:rPr>
                <w:sz w:val="22"/>
                <w:szCs w:val="22"/>
              </w:rPr>
            </w:pPr>
          </w:p>
        </w:tc>
        <w:tc>
          <w:tcPr>
            <w:tcW w:w="2127" w:type="dxa"/>
            <w:vMerge/>
          </w:tcPr>
          <w:p w:rsidR="009E7F75" w:rsidRPr="00F6021D" w:rsidRDefault="009E7F75" w:rsidP="00476F78">
            <w:pPr>
              <w:rPr>
                <w:sz w:val="22"/>
                <w:szCs w:val="22"/>
              </w:rPr>
            </w:pPr>
          </w:p>
        </w:tc>
        <w:tc>
          <w:tcPr>
            <w:tcW w:w="4536" w:type="dxa"/>
          </w:tcPr>
          <w:p w:rsidR="009E7F75" w:rsidRPr="00F6021D" w:rsidRDefault="009E7F75" w:rsidP="009E7F75">
            <w:pPr>
              <w:rPr>
                <w:bCs/>
                <w:sz w:val="22"/>
                <w:szCs w:val="22"/>
              </w:rPr>
            </w:pPr>
            <w:r w:rsidRPr="00F6021D">
              <w:rPr>
                <w:sz w:val="22"/>
                <w:szCs w:val="22"/>
              </w:rPr>
              <w:t>Dėl kriterijaus Nr. 9 „</w:t>
            </w:r>
            <w:r w:rsidRPr="00F6021D">
              <w:rPr>
                <w:bCs/>
                <w:sz w:val="22"/>
                <w:szCs w:val="22"/>
              </w:rPr>
              <w:t>Projekto įgyvendinime dalyvauja teritorinė darbo birža“.</w:t>
            </w:r>
          </w:p>
          <w:p w:rsidR="009E7F75" w:rsidRPr="00F6021D" w:rsidRDefault="009E7F75" w:rsidP="009E7F75">
            <w:pPr>
              <w:rPr>
                <w:sz w:val="22"/>
                <w:szCs w:val="22"/>
              </w:rPr>
            </w:pPr>
            <w:r w:rsidRPr="00F6021D">
              <w:rPr>
                <w:bCs/>
                <w:sz w:val="22"/>
                <w:szCs w:val="22"/>
              </w:rPr>
              <w:t xml:space="preserve">Siūloma skirti prioritetinius balus už sudarytą </w:t>
            </w:r>
            <w:r w:rsidRPr="00F6021D">
              <w:rPr>
                <w:bCs/>
                <w:sz w:val="22"/>
                <w:szCs w:val="22"/>
              </w:rPr>
              <w:lastRenderedPageBreak/>
              <w:t>ketinimų protokolą dėl bendradarbiavimo su</w:t>
            </w:r>
            <w:r w:rsidRPr="00F6021D">
              <w:rPr>
                <w:bCs/>
                <w:sz w:val="22"/>
                <w:szCs w:val="22"/>
                <w:lang w:val="en-US"/>
              </w:rPr>
              <w:t xml:space="preserve"> </w:t>
            </w:r>
            <w:r w:rsidRPr="00F6021D">
              <w:rPr>
                <w:bCs/>
                <w:sz w:val="22"/>
                <w:szCs w:val="22"/>
              </w:rPr>
              <w:t>tos apskrities, kurioje bus vykdomas projektas, teritorine darbo birža, o nuostatos, kad prioritetiniai balai skiriami už sudarytas bendradarbiavimo sutartis su tos apskrities, kurioje bus vykdomas projektas, teritorine darbo birža, atsisakyti.</w:t>
            </w:r>
          </w:p>
        </w:tc>
        <w:tc>
          <w:tcPr>
            <w:tcW w:w="7512" w:type="dxa"/>
            <w:vMerge/>
          </w:tcPr>
          <w:p w:rsidR="009E7F75" w:rsidRPr="00F6021D" w:rsidRDefault="009E7F75" w:rsidP="00476F78">
            <w:pPr>
              <w:rPr>
                <w:sz w:val="22"/>
                <w:szCs w:val="22"/>
              </w:rPr>
            </w:pPr>
          </w:p>
        </w:tc>
      </w:tr>
      <w:tr w:rsidR="00373A7F" w:rsidRPr="00781CA4" w:rsidTr="00AE6B3E">
        <w:tc>
          <w:tcPr>
            <w:tcW w:w="567" w:type="dxa"/>
            <w:vMerge/>
          </w:tcPr>
          <w:p w:rsidR="00373A7F" w:rsidRPr="00F6021D" w:rsidRDefault="00373A7F" w:rsidP="00476F78">
            <w:pPr>
              <w:pStyle w:val="Sraopastraipa"/>
              <w:numPr>
                <w:ilvl w:val="0"/>
                <w:numId w:val="1"/>
              </w:numPr>
              <w:rPr>
                <w:sz w:val="22"/>
                <w:szCs w:val="22"/>
              </w:rPr>
            </w:pPr>
          </w:p>
        </w:tc>
        <w:tc>
          <w:tcPr>
            <w:tcW w:w="2127" w:type="dxa"/>
            <w:vMerge/>
          </w:tcPr>
          <w:p w:rsidR="00373A7F" w:rsidRPr="00F6021D" w:rsidRDefault="00373A7F" w:rsidP="00476F78">
            <w:pPr>
              <w:rPr>
                <w:sz w:val="22"/>
                <w:szCs w:val="22"/>
              </w:rPr>
            </w:pPr>
          </w:p>
        </w:tc>
        <w:tc>
          <w:tcPr>
            <w:tcW w:w="4536" w:type="dxa"/>
          </w:tcPr>
          <w:p w:rsidR="00373A7F" w:rsidRPr="00F6021D" w:rsidRDefault="00373A7F" w:rsidP="00373A7F">
            <w:pPr>
              <w:rPr>
                <w:sz w:val="22"/>
                <w:szCs w:val="22"/>
              </w:rPr>
            </w:pPr>
            <w:r w:rsidRPr="00F6021D">
              <w:rPr>
                <w:sz w:val="22"/>
                <w:szCs w:val="22"/>
              </w:rPr>
              <w:t>Dėl kriterijaus Nr. 8 ir Nr. 9.</w:t>
            </w:r>
          </w:p>
          <w:p w:rsidR="00373A7F" w:rsidRPr="00F6021D" w:rsidRDefault="00373A7F" w:rsidP="00373A7F">
            <w:pPr>
              <w:rPr>
                <w:sz w:val="22"/>
                <w:szCs w:val="22"/>
              </w:rPr>
            </w:pPr>
            <w:r w:rsidRPr="00F6021D">
              <w:rPr>
                <w:sz w:val="22"/>
                <w:szCs w:val="22"/>
              </w:rPr>
              <w:t>Siūloma sušvelninti reikalavimus dėl projekto atitikimo šiems kriterijams ir nenustatyti, kokie reikalavimai yra taikomi bendradarbiavimo sutarčių turiniui.</w:t>
            </w:r>
          </w:p>
        </w:tc>
        <w:tc>
          <w:tcPr>
            <w:tcW w:w="7512" w:type="dxa"/>
          </w:tcPr>
          <w:p w:rsidR="00373A7F" w:rsidRDefault="00150F69" w:rsidP="00476F78">
            <w:pPr>
              <w:rPr>
                <w:sz w:val="22"/>
                <w:szCs w:val="22"/>
              </w:rPr>
            </w:pPr>
            <w:r>
              <w:rPr>
                <w:sz w:val="22"/>
                <w:szCs w:val="22"/>
              </w:rPr>
              <w:t>Neatsižvelgta.</w:t>
            </w:r>
          </w:p>
          <w:p w:rsidR="00150F69" w:rsidRPr="00F6021D" w:rsidRDefault="00AE6B3E">
            <w:pPr>
              <w:rPr>
                <w:sz w:val="22"/>
                <w:szCs w:val="22"/>
              </w:rPr>
            </w:pPr>
            <w:r>
              <w:rPr>
                <w:sz w:val="22"/>
                <w:szCs w:val="22"/>
              </w:rPr>
              <w:t>Kriterijaus aprašyme nurodyti</w:t>
            </w:r>
            <w:r w:rsidR="00150F69">
              <w:rPr>
                <w:sz w:val="22"/>
                <w:szCs w:val="22"/>
              </w:rPr>
              <w:t xml:space="preserve"> </w:t>
            </w:r>
            <w:r w:rsidR="003E1441">
              <w:rPr>
                <w:sz w:val="22"/>
                <w:szCs w:val="22"/>
              </w:rPr>
              <w:t>minimalūs</w:t>
            </w:r>
            <w:r w:rsidR="00150F69">
              <w:rPr>
                <w:sz w:val="22"/>
                <w:szCs w:val="22"/>
              </w:rPr>
              <w:t xml:space="preserve"> bendrojo pobūdžio</w:t>
            </w:r>
            <w:r w:rsidR="003E1441">
              <w:rPr>
                <w:sz w:val="22"/>
                <w:szCs w:val="22"/>
              </w:rPr>
              <w:t xml:space="preserve"> </w:t>
            </w:r>
            <w:r>
              <w:rPr>
                <w:sz w:val="22"/>
                <w:szCs w:val="22"/>
              </w:rPr>
              <w:t xml:space="preserve">orientaciniai </w:t>
            </w:r>
            <w:r w:rsidR="003E1441">
              <w:rPr>
                <w:sz w:val="22"/>
                <w:szCs w:val="22"/>
              </w:rPr>
              <w:t>reikalavimai:</w:t>
            </w:r>
            <w:r w:rsidR="00150F69">
              <w:rPr>
                <w:sz w:val="22"/>
                <w:szCs w:val="22"/>
              </w:rPr>
              <w:t xml:space="preserve"> nurod</w:t>
            </w:r>
            <w:r>
              <w:rPr>
                <w:sz w:val="22"/>
                <w:szCs w:val="22"/>
              </w:rPr>
              <w:t>om</w:t>
            </w:r>
            <w:r w:rsidR="00FD3A9F">
              <w:rPr>
                <w:sz w:val="22"/>
                <w:szCs w:val="22"/>
              </w:rPr>
              <w:t>a</w:t>
            </w:r>
            <w:r>
              <w:rPr>
                <w:sz w:val="22"/>
                <w:szCs w:val="22"/>
              </w:rPr>
              <w:t>s</w:t>
            </w:r>
            <w:r w:rsidR="00150F69">
              <w:rPr>
                <w:sz w:val="22"/>
                <w:szCs w:val="22"/>
              </w:rPr>
              <w:t xml:space="preserve"> bendradarbiavimo sutarties </w:t>
            </w:r>
            <w:r w:rsidR="00A85CDE">
              <w:rPr>
                <w:sz w:val="22"/>
                <w:szCs w:val="22"/>
              </w:rPr>
              <w:t xml:space="preserve">tikslas, kuris turi būti susijęs su </w:t>
            </w:r>
            <w:r w:rsidR="003E1441">
              <w:rPr>
                <w:sz w:val="22"/>
                <w:szCs w:val="22"/>
              </w:rPr>
              <w:t xml:space="preserve">projekto tikslu, ir </w:t>
            </w:r>
            <w:r w:rsidR="003E1441" w:rsidRPr="003E1441">
              <w:rPr>
                <w:bCs/>
                <w:sz w:val="22"/>
                <w:szCs w:val="22"/>
              </w:rPr>
              <w:t xml:space="preserve">kiekvienos </w:t>
            </w:r>
            <w:r w:rsidR="003E1441">
              <w:rPr>
                <w:bCs/>
                <w:sz w:val="22"/>
                <w:szCs w:val="22"/>
              </w:rPr>
              <w:t>organizacijos įsipareigojimai</w:t>
            </w:r>
            <w:r w:rsidR="000264A0">
              <w:rPr>
                <w:bCs/>
                <w:sz w:val="22"/>
                <w:szCs w:val="22"/>
              </w:rPr>
              <w:t xml:space="preserve"> bei</w:t>
            </w:r>
            <w:r w:rsidR="003E1441" w:rsidRPr="003E1441">
              <w:rPr>
                <w:bCs/>
                <w:sz w:val="22"/>
                <w:szCs w:val="22"/>
              </w:rPr>
              <w:t xml:space="preserve"> atsakomybės sritys</w:t>
            </w:r>
            <w:r w:rsidR="000264A0">
              <w:rPr>
                <w:bCs/>
                <w:sz w:val="22"/>
                <w:szCs w:val="22"/>
              </w:rPr>
              <w:t xml:space="preserve">. </w:t>
            </w:r>
          </w:p>
        </w:tc>
      </w:tr>
      <w:tr w:rsidR="000264A0" w:rsidRPr="00781CA4" w:rsidTr="00AE6B3E">
        <w:tc>
          <w:tcPr>
            <w:tcW w:w="567" w:type="dxa"/>
            <w:vMerge/>
          </w:tcPr>
          <w:p w:rsidR="000264A0" w:rsidRPr="00F6021D" w:rsidRDefault="000264A0" w:rsidP="00476F78">
            <w:pPr>
              <w:pStyle w:val="Sraopastraipa"/>
              <w:numPr>
                <w:ilvl w:val="0"/>
                <w:numId w:val="1"/>
              </w:numPr>
              <w:rPr>
                <w:sz w:val="22"/>
                <w:szCs w:val="22"/>
              </w:rPr>
            </w:pPr>
          </w:p>
        </w:tc>
        <w:tc>
          <w:tcPr>
            <w:tcW w:w="2127" w:type="dxa"/>
            <w:vMerge/>
          </w:tcPr>
          <w:p w:rsidR="000264A0" w:rsidRPr="00F6021D" w:rsidRDefault="000264A0" w:rsidP="00476F78">
            <w:pPr>
              <w:rPr>
                <w:sz w:val="22"/>
                <w:szCs w:val="22"/>
              </w:rPr>
            </w:pPr>
          </w:p>
        </w:tc>
        <w:tc>
          <w:tcPr>
            <w:tcW w:w="4536" w:type="dxa"/>
          </w:tcPr>
          <w:p w:rsidR="000264A0" w:rsidRPr="00F6021D" w:rsidRDefault="000264A0" w:rsidP="000264A0">
            <w:pPr>
              <w:rPr>
                <w:sz w:val="22"/>
                <w:szCs w:val="22"/>
              </w:rPr>
            </w:pPr>
            <w:r w:rsidRPr="00F6021D">
              <w:rPr>
                <w:sz w:val="22"/>
                <w:szCs w:val="22"/>
              </w:rPr>
              <w:t>Dėl kriterijaus Nr. 10 „Projekto kokybė“.</w:t>
            </w:r>
          </w:p>
          <w:p w:rsidR="000264A0" w:rsidRPr="00F6021D" w:rsidRDefault="000264A0" w:rsidP="000264A0">
            <w:pPr>
              <w:rPr>
                <w:sz w:val="22"/>
                <w:szCs w:val="22"/>
              </w:rPr>
            </w:pPr>
            <w:r w:rsidRPr="00F6021D">
              <w:rPr>
                <w:sz w:val="22"/>
                <w:szCs w:val="22"/>
              </w:rPr>
              <w:t>Siūloma</w:t>
            </w:r>
            <w:r>
              <w:rPr>
                <w:sz w:val="22"/>
                <w:szCs w:val="22"/>
              </w:rPr>
              <w:t xml:space="preserve"> sakinyje „</w:t>
            </w:r>
            <w:r w:rsidRPr="009330A4">
              <w:rPr>
                <w:bCs/>
                <w:sz w:val="22"/>
                <w:szCs w:val="22"/>
              </w:rPr>
              <w:t>projekto veiklos (paslaugos tikslinei grupei) atitinka projekto tikslus, planuojamus rezultatus ir gali užtikrinti teigiamus tikslinės grupės asmenų situacijos darbo rinkoje pokyčius</w:t>
            </w:r>
            <w:r>
              <w:rPr>
                <w:bCs/>
                <w:sz w:val="22"/>
                <w:szCs w:val="22"/>
              </w:rPr>
              <w:t>“</w:t>
            </w:r>
            <w:r w:rsidRPr="00F6021D">
              <w:rPr>
                <w:sz w:val="22"/>
                <w:szCs w:val="22"/>
              </w:rPr>
              <w:t xml:space="preserve"> žodžius „gali užtikrinti &lt;...&gt; pokyčius“ keisti į „prisideda prie teigiamų pokyčių“.</w:t>
            </w:r>
          </w:p>
        </w:tc>
        <w:tc>
          <w:tcPr>
            <w:tcW w:w="7512" w:type="dxa"/>
          </w:tcPr>
          <w:p w:rsidR="000264A0" w:rsidRDefault="000264A0" w:rsidP="00476F78">
            <w:pPr>
              <w:rPr>
                <w:sz w:val="22"/>
                <w:szCs w:val="22"/>
              </w:rPr>
            </w:pPr>
            <w:r>
              <w:rPr>
                <w:sz w:val="22"/>
                <w:szCs w:val="22"/>
              </w:rPr>
              <w:t>Atsižvelgta</w:t>
            </w:r>
          </w:p>
        </w:tc>
      </w:tr>
      <w:tr w:rsidR="00373A7F" w:rsidRPr="00C70D14" w:rsidTr="00AE6B3E">
        <w:tc>
          <w:tcPr>
            <w:tcW w:w="567" w:type="dxa"/>
            <w:vMerge/>
          </w:tcPr>
          <w:p w:rsidR="00373A7F" w:rsidRPr="00F6021D" w:rsidRDefault="00373A7F" w:rsidP="00476F78">
            <w:pPr>
              <w:pStyle w:val="Sraopastraipa"/>
              <w:numPr>
                <w:ilvl w:val="0"/>
                <w:numId w:val="1"/>
              </w:numPr>
              <w:rPr>
                <w:sz w:val="22"/>
                <w:szCs w:val="22"/>
              </w:rPr>
            </w:pPr>
          </w:p>
        </w:tc>
        <w:tc>
          <w:tcPr>
            <w:tcW w:w="2127" w:type="dxa"/>
            <w:vMerge/>
          </w:tcPr>
          <w:p w:rsidR="00373A7F" w:rsidRPr="00F6021D" w:rsidRDefault="00373A7F" w:rsidP="00476F78">
            <w:pPr>
              <w:rPr>
                <w:sz w:val="22"/>
                <w:szCs w:val="22"/>
              </w:rPr>
            </w:pPr>
          </w:p>
        </w:tc>
        <w:tc>
          <w:tcPr>
            <w:tcW w:w="4536" w:type="dxa"/>
          </w:tcPr>
          <w:p w:rsidR="00373A7F" w:rsidRPr="00F6021D" w:rsidRDefault="000264A0" w:rsidP="00373A7F">
            <w:pPr>
              <w:rPr>
                <w:sz w:val="22"/>
                <w:szCs w:val="22"/>
              </w:rPr>
            </w:pPr>
            <w:r>
              <w:rPr>
                <w:sz w:val="22"/>
                <w:szCs w:val="22"/>
              </w:rPr>
              <w:t xml:space="preserve">Siūloma, kad projektų atrankos kriterijų derinimo metu būtų nurodytos kriterijų vertės, t.y. </w:t>
            </w:r>
            <w:r w:rsidR="00B74827">
              <w:rPr>
                <w:sz w:val="22"/>
                <w:szCs w:val="22"/>
              </w:rPr>
              <w:t>kiekvienam kriterijui galimų skirti balų skaičius.</w:t>
            </w:r>
          </w:p>
        </w:tc>
        <w:tc>
          <w:tcPr>
            <w:tcW w:w="7512" w:type="dxa"/>
          </w:tcPr>
          <w:p w:rsidR="00373A7F" w:rsidRDefault="002B1D10" w:rsidP="00C77A5A">
            <w:pPr>
              <w:rPr>
                <w:sz w:val="22"/>
                <w:szCs w:val="22"/>
              </w:rPr>
            </w:pPr>
            <w:r>
              <w:rPr>
                <w:sz w:val="22"/>
                <w:szCs w:val="22"/>
              </w:rPr>
              <w:t>Neatsižvelgta.</w:t>
            </w:r>
          </w:p>
          <w:p w:rsidR="00C07208" w:rsidRDefault="0086707C" w:rsidP="00C77A5A">
            <w:pPr>
              <w:rPr>
                <w:sz w:val="22"/>
                <w:szCs w:val="22"/>
              </w:rPr>
            </w:pPr>
            <w:r>
              <w:rPr>
                <w:sz w:val="22"/>
                <w:szCs w:val="22"/>
              </w:rPr>
              <w:t>Projektų atrankos kriterij</w:t>
            </w:r>
            <w:r w:rsidR="008375A1">
              <w:rPr>
                <w:sz w:val="22"/>
                <w:szCs w:val="22"/>
              </w:rPr>
              <w:t>ui galimų skirti balų skaičius</w:t>
            </w:r>
            <w:r w:rsidR="00AE6B3E">
              <w:rPr>
                <w:sz w:val="22"/>
                <w:szCs w:val="22"/>
              </w:rPr>
              <w:t xml:space="preserve"> </w:t>
            </w:r>
            <w:r>
              <w:rPr>
                <w:sz w:val="22"/>
                <w:szCs w:val="22"/>
              </w:rPr>
              <w:t>bus derinam</w:t>
            </w:r>
            <w:r w:rsidR="00AE6B3E">
              <w:rPr>
                <w:sz w:val="22"/>
                <w:szCs w:val="22"/>
              </w:rPr>
              <w:t>as</w:t>
            </w:r>
            <w:r>
              <w:rPr>
                <w:sz w:val="22"/>
                <w:szCs w:val="22"/>
              </w:rPr>
              <w:t xml:space="preserve"> projektų finansavimo sąlygų aprašo rengimo metu. </w:t>
            </w:r>
          </w:p>
          <w:p w:rsidR="0086707C" w:rsidRPr="00F6021D" w:rsidRDefault="0086707C" w:rsidP="00C77A5A">
            <w:pPr>
              <w:rPr>
                <w:sz w:val="22"/>
                <w:szCs w:val="22"/>
              </w:rPr>
            </w:pPr>
          </w:p>
        </w:tc>
      </w:tr>
      <w:tr w:rsidR="005F2645" w:rsidRPr="00C70D14" w:rsidTr="00AE6B3E">
        <w:tc>
          <w:tcPr>
            <w:tcW w:w="567" w:type="dxa"/>
          </w:tcPr>
          <w:p w:rsidR="005F2645" w:rsidRPr="00F6021D" w:rsidRDefault="005F2645" w:rsidP="00476F78">
            <w:pPr>
              <w:pStyle w:val="Sraopastraipa"/>
              <w:numPr>
                <w:ilvl w:val="0"/>
                <w:numId w:val="1"/>
              </w:numPr>
              <w:rPr>
                <w:sz w:val="22"/>
                <w:szCs w:val="22"/>
              </w:rPr>
            </w:pPr>
          </w:p>
        </w:tc>
        <w:tc>
          <w:tcPr>
            <w:tcW w:w="2127" w:type="dxa"/>
          </w:tcPr>
          <w:p w:rsidR="005F2645" w:rsidRPr="00F6021D" w:rsidRDefault="005F2645" w:rsidP="00476F78">
            <w:pPr>
              <w:rPr>
                <w:sz w:val="22"/>
                <w:szCs w:val="22"/>
              </w:rPr>
            </w:pPr>
            <w:r w:rsidRPr="005F2645">
              <w:rPr>
                <w:sz w:val="22"/>
                <w:szCs w:val="22"/>
              </w:rPr>
              <w:t>Nacionalinis skurdo mažinimo organizacijų tinklas</w:t>
            </w:r>
            <w:r w:rsidR="006859F4">
              <w:rPr>
                <w:sz w:val="22"/>
                <w:szCs w:val="22"/>
              </w:rPr>
              <w:t xml:space="preserve"> (toliau </w:t>
            </w:r>
            <w:r w:rsidR="008A0814">
              <w:rPr>
                <w:sz w:val="22"/>
                <w:szCs w:val="22"/>
              </w:rPr>
              <w:t>–</w:t>
            </w:r>
            <w:r w:rsidR="006859F4">
              <w:rPr>
                <w:sz w:val="22"/>
                <w:szCs w:val="22"/>
              </w:rPr>
              <w:t xml:space="preserve"> NSMOT</w:t>
            </w:r>
            <w:r w:rsidR="008A0814">
              <w:rPr>
                <w:sz w:val="22"/>
                <w:szCs w:val="22"/>
              </w:rPr>
              <w:t>)</w:t>
            </w:r>
          </w:p>
        </w:tc>
        <w:tc>
          <w:tcPr>
            <w:tcW w:w="4536" w:type="dxa"/>
          </w:tcPr>
          <w:p w:rsidR="005F2645" w:rsidRDefault="005F2645">
            <w:pPr>
              <w:rPr>
                <w:sz w:val="22"/>
                <w:szCs w:val="22"/>
              </w:rPr>
            </w:pPr>
            <w:r>
              <w:rPr>
                <w:sz w:val="22"/>
                <w:szCs w:val="22"/>
              </w:rPr>
              <w:t xml:space="preserve">Siūloma skirti prioritetinį balą už skėtinės NVO organizacijos </w:t>
            </w:r>
            <w:r w:rsidR="00AE6B3E">
              <w:rPr>
                <w:sz w:val="22"/>
                <w:szCs w:val="22"/>
              </w:rPr>
              <w:t xml:space="preserve">bendradarbiavimo </w:t>
            </w:r>
            <w:r w:rsidR="006859F4">
              <w:rPr>
                <w:sz w:val="22"/>
                <w:szCs w:val="22"/>
              </w:rPr>
              <w:t>sutartį su Lietuvos darbo birž</w:t>
            </w:r>
            <w:r w:rsidR="00AE6B3E">
              <w:rPr>
                <w:sz w:val="22"/>
                <w:szCs w:val="22"/>
              </w:rPr>
              <w:t>a, jei sutart</w:t>
            </w:r>
            <w:r w:rsidR="00632FCE">
              <w:rPr>
                <w:sz w:val="22"/>
                <w:szCs w:val="22"/>
              </w:rPr>
              <w:t xml:space="preserve">ies priede </w:t>
            </w:r>
            <w:r w:rsidR="00AE6B3E">
              <w:rPr>
                <w:sz w:val="22"/>
                <w:szCs w:val="22"/>
              </w:rPr>
              <w:t xml:space="preserve">yra įvardinta konkreti paraišką teikianti NVO. </w:t>
            </w:r>
          </w:p>
        </w:tc>
        <w:tc>
          <w:tcPr>
            <w:tcW w:w="7512" w:type="dxa"/>
          </w:tcPr>
          <w:p w:rsidR="00AE6B3E" w:rsidRDefault="00AE6B3E" w:rsidP="00C77A5A">
            <w:pPr>
              <w:rPr>
                <w:sz w:val="22"/>
                <w:szCs w:val="22"/>
              </w:rPr>
            </w:pPr>
            <w:r>
              <w:rPr>
                <w:sz w:val="22"/>
                <w:szCs w:val="22"/>
              </w:rPr>
              <w:t>Atsižvelgta.</w:t>
            </w:r>
          </w:p>
          <w:p w:rsidR="00632FCE" w:rsidRDefault="006859F4" w:rsidP="00C77A5A">
            <w:pPr>
              <w:rPr>
                <w:sz w:val="22"/>
                <w:szCs w:val="22"/>
              </w:rPr>
            </w:pPr>
            <w:r>
              <w:rPr>
                <w:sz w:val="22"/>
                <w:szCs w:val="22"/>
              </w:rPr>
              <w:t>Projektų atrankos kriterij</w:t>
            </w:r>
            <w:r w:rsidR="00AE6B3E">
              <w:rPr>
                <w:sz w:val="22"/>
                <w:szCs w:val="22"/>
              </w:rPr>
              <w:t xml:space="preserve">aus aprašymas atitinkamai papildytas. </w:t>
            </w:r>
          </w:p>
          <w:p w:rsidR="006859F4" w:rsidRDefault="006859F4">
            <w:pPr>
              <w:rPr>
                <w:sz w:val="22"/>
                <w:szCs w:val="22"/>
              </w:rPr>
            </w:pPr>
            <w:bookmarkStart w:id="1" w:name="_GoBack"/>
            <w:bookmarkEnd w:id="1"/>
          </w:p>
        </w:tc>
      </w:tr>
    </w:tbl>
    <w:p w:rsidR="001829B2" w:rsidRDefault="001829B2"/>
    <w:sectPr w:rsidR="001829B2" w:rsidSect="006F1F0A">
      <w:headerReference w:type="default" r:id="rId9"/>
      <w:pgSz w:w="16838" w:h="11906" w:orient="landscape"/>
      <w:pgMar w:top="1418"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37" w:rsidRDefault="00F72B37" w:rsidP="004111C6">
      <w:r>
        <w:separator/>
      </w:r>
    </w:p>
  </w:endnote>
  <w:endnote w:type="continuationSeparator" w:id="0">
    <w:p w:rsidR="00F72B37" w:rsidRDefault="00F72B37" w:rsidP="0041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37" w:rsidRDefault="00F72B37" w:rsidP="004111C6">
      <w:r>
        <w:separator/>
      </w:r>
    </w:p>
  </w:footnote>
  <w:footnote w:type="continuationSeparator" w:id="0">
    <w:p w:rsidR="00F72B37" w:rsidRDefault="00F72B37" w:rsidP="0041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711175"/>
      <w:docPartObj>
        <w:docPartGallery w:val="Page Numbers (Top of Page)"/>
        <w:docPartUnique/>
      </w:docPartObj>
    </w:sdtPr>
    <w:sdtEndPr/>
    <w:sdtContent>
      <w:p w:rsidR="004111C6" w:rsidRDefault="00530E39">
        <w:pPr>
          <w:pStyle w:val="Antrats"/>
          <w:jc w:val="center"/>
        </w:pPr>
        <w:r>
          <w:fldChar w:fldCharType="begin"/>
        </w:r>
        <w:r w:rsidR="004111C6">
          <w:instrText>PAGE   \* MERGEFORMAT</w:instrText>
        </w:r>
        <w:r>
          <w:fldChar w:fldCharType="separate"/>
        </w:r>
        <w:r w:rsidR="00CC3263">
          <w:rPr>
            <w:noProof/>
          </w:rPr>
          <w:t>2</w:t>
        </w:r>
        <w:r>
          <w:fldChar w:fldCharType="end"/>
        </w:r>
      </w:p>
    </w:sdtContent>
  </w:sdt>
  <w:p w:rsidR="004111C6" w:rsidRDefault="004111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A"/>
    <w:rsid w:val="000232E4"/>
    <w:rsid w:val="000264A0"/>
    <w:rsid w:val="00040C9F"/>
    <w:rsid w:val="000619BF"/>
    <w:rsid w:val="000626C4"/>
    <w:rsid w:val="00065375"/>
    <w:rsid w:val="00087A18"/>
    <w:rsid w:val="00092812"/>
    <w:rsid w:val="000C583E"/>
    <w:rsid w:val="000C73CA"/>
    <w:rsid w:val="000F7F29"/>
    <w:rsid w:val="00150F69"/>
    <w:rsid w:val="00171818"/>
    <w:rsid w:val="001829B2"/>
    <w:rsid w:val="001943BA"/>
    <w:rsid w:val="001956ED"/>
    <w:rsid w:val="001A5BFD"/>
    <w:rsid w:val="001A7389"/>
    <w:rsid w:val="00201D25"/>
    <w:rsid w:val="0020435E"/>
    <w:rsid w:val="002407E9"/>
    <w:rsid w:val="00261E91"/>
    <w:rsid w:val="002B0CFD"/>
    <w:rsid w:val="002B1D10"/>
    <w:rsid w:val="002B7E0F"/>
    <w:rsid w:val="002D5B7B"/>
    <w:rsid w:val="002F1614"/>
    <w:rsid w:val="00315D7C"/>
    <w:rsid w:val="00342EEB"/>
    <w:rsid w:val="00373A7F"/>
    <w:rsid w:val="00387684"/>
    <w:rsid w:val="003A1B91"/>
    <w:rsid w:val="003E1441"/>
    <w:rsid w:val="003E1751"/>
    <w:rsid w:val="003F229D"/>
    <w:rsid w:val="004111C6"/>
    <w:rsid w:val="00411ACD"/>
    <w:rsid w:val="004124FD"/>
    <w:rsid w:val="00413F82"/>
    <w:rsid w:val="004266FD"/>
    <w:rsid w:val="004679AD"/>
    <w:rsid w:val="00482971"/>
    <w:rsid w:val="004C6C4E"/>
    <w:rsid w:val="004E374D"/>
    <w:rsid w:val="00530E39"/>
    <w:rsid w:val="00563639"/>
    <w:rsid w:val="005B381F"/>
    <w:rsid w:val="005C03EC"/>
    <w:rsid w:val="005C2B8F"/>
    <w:rsid w:val="005E1205"/>
    <w:rsid w:val="005F2645"/>
    <w:rsid w:val="00617196"/>
    <w:rsid w:val="006264A4"/>
    <w:rsid w:val="00631D52"/>
    <w:rsid w:val="00632FCE"/>
    <w:rsid w:val="006360F0"/>
    <w:rsid w:val="006859F4"/>
    <w:rsid w:val="006D008A"/>
    <w:rsid w:val="006F1F0A"/>
    <w:rsid w:val="007070FE"/>
    <w:rsid w:val="0072071D"/>
    <w:rsid w:val="00774719"/>
    <w:rsid w:val="00791FB1"/>
    <w:rsid w:val="007A5C38"/>
    <w:rsid w:val="007A625A"/>
    <w:rsid w:val="007E68A5"/>
    <w:rsid w:val="008375A1"/>
    <w:rsid w:val="008410C8"/>
    <w:rsid w:val="00846FCA"/>
    <w:rsid w:val="0086707C"/>
    <w:rsid w:val="00890EE9"/>
    <w:rsid w:val="008A0814"/>
    <w:rsid w:val="008C3B34"/>
    <w:rsid w:val="008D7596"/>
    <w:rsid w:val="008E71A5"/>
    <w:rsid w:val="009330A4"/>
    <w:rsid w:val="00961741"/>
    <w:rsid w:val="0099192C"/>
    <w:rsid w:val="009A475E"/>
    <w:rsid w:val="009C5628"/>
    <w:rsid w:val="009D3C8A"/>
    <w:rsid w:val="009E7306"/>
    <w:rsid w:val="009E7F75"/>
    <w:rsid w:val="00A27BCC"/>
    <w:rsid w:val="00A85CDE"/>
    <w:rsid w:val="00AA2A88"/>
    <w:rsid w:val="00AA3FBA"/>
    <w:rsid w:val="00AA75DC"/>
    <w:rsid w:val="00AC1A48"/>
    <w:rsid w:val="00AE6B3E"/>
    <w:rsid w:val="00B06A54"/>
    <w:rsid w:val="00B070CB"/>
    <w:rsid w:val="00B2135A"/>
    <w:rsid w:val="00B5476F"/>
    <w:rsid w:val="00B74827"/>
    <w:rsid w:val="00BA04DE"/>
    <w:rsid w:val="00BC34A6"/>
    <w:rsid w:val="00BE5370"/>
    <w:rsid w:val="00C07208"/>
    <w:rsid w:val="00C11732"/>
    <w:rsid w:val="00C12238"/>
    <w:rsid w:val="00C173C6"/>
    <w:rsid w:val="00C35769"/>
    <w:rsid w:val="00C63F1F"/>
    <w:rsid w:val="00C70D14"/>
    <w:rsid w:val="00C7659B"/>
    <w:rsid w:val="00C77A5A"/>
    <w:rsid w:val="00CA67FB"/>
    <w:rsid w:val="00CC0236"/>
    <w:rsid w:val="00CC3263"/>
    <w:rsid w:val="00CC4DE1"/>
    <w:rsid w:val="00CD0C55"/>
    <w:rsid w:val="00D04E07"/>
    <w:rsid w:val="00D158D6"/>
    <w:rsid w:val="00DA34F3"/>
    <w:rsid w:val="00DA40B5"/>
    <w:rsid w:val="00DB63B5"/>
    <w:rsid w:val="00DB6AE8"/>
    <w:rsid w:val="00DC6A9A"/>
    <w:rsid w:val="00DD692D"/>
    <w:rsid w:val="00E0159A"/>
    <w:rsid w:val="00E36EA9"/>
    <w:rsid w:val="00E40863"/>
    <w:rsid w:val="00E435FE"/>
    <w:rsid w:val="00E67524"/>
    <w:rsid w:val="00E7584D"/>
    <w:rsid w:val="00E760D2"/>
    <w:rsid w:val="00E96C8D"/>
    <w:rsid w:val="00F12B26"/>
    <w:rsid w:val="00F17F72"/>
    <w:rsid w:val="00F21542"/>
    <w:rsid w:val="00F23B0C"/>
    <w:rsid w:val="00F31FA3"/>
    <w:rsid w:val="00F45B5E"/>
    <w:rsid w:val="00F47747"/>
    <w:rsid w:val="00F6021D"/>
    <w:rsid w:val="00F72B37"/>
    <w:rsid w:val="00F93B2A"/>
    <w:rsid w:val="00FC4685"/>
    <w:rsid w:val="00FD3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6A9A"/>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C6A9A"/>
    <w:pPr>
      <w:ind w:left="720"/>
      <w:contextualSpacing/>
    </w:pPr>
  </w:style>
  <w:style w:type="character" w:styleId="Vietosrezervavimoenklotekstas">
    <w:name w:val="Placeholder Text"/>
    <w:basedOn w:val="Numatytasispastraiposriftas"/>
    <w:uiPriority w:val="99"/>
    <w:semiHidden/>
    <w:rsid w:val="00315D7C"/>
    <w:rPr>
      <w:color w:val="808080"/>
    </w:rPr>
  </w:style>
  <w:style w:type="paragraph" w:styleId="Debesliotekstas">
    <w:name w:val="Balloon Text"/>
    <w:basedOn w:val="prastasis"/>
    <w:link w:val="DebesliotekstasDiagrama"/>
    <w:uiPriority w:val="99"/>
    <w:semiHidden/>
    <w:unhideWhenUsed/>
    <w:rsid w:val="00315D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5D7C"/>
    <w:rPr>
      <w:rFonts w:ascii="Tahoma" w:eastAsia="Times New Roman" w:hAnsi="Tahoma" w:cs="Tahoma"/>
      <w:sz w:val="16"/>
      <w:szCs w:val="16"/>
    </w:rPr>
  </w:style>
  <w:style w:type="character" w:styleId="Hipersaitas">
    <w:name w:val="Hyperlink"/>
    <w:basedOn w:val="Numatytasispastraiposriftas"/>
    <w:uiPriority w:val="99"/>
    <w:unhideWhenUsed/>
    <w:rsid w:val="0099192C"/>
    <w:rPr>
      <w:color w:val="0000FF" w:themeColor="hyperlink"/>
      <w:u w:val="single"/>
    </w:rPr>
  </w:style>
  <w:style w:type="paragraph" w:styleId="Antrats">
    <w:name w:val="header"/>
    <w:basedOn w:val="prastasis"/>
    <w:link w:val="AntratsDiagrama"/>
    <w:uiPriority w:val="99"/>
    <w:unhideWhenUsed/>
    <w:rsid w:val="004111C6"/>
    <w:pPr>
      <w:tabs>
        <w:tab w:val="center" w:pos="4819"/>
        <w:tab w:val="right" w:pos="9638"/>
      </w:tabs>
    </w:pPr>
  </w:style>
  <w:style w:type="character" w:customStyle="1" w:styleId="AntratsDiagrama">
    <w:name w:val="Antraštės Diagrama"/>
    <w:basedOn w:val="Numatytasispastraiposriftas"/>
    <w:link w:val="Antrats"/>
    <w:uiPriority w:val="99"/>
    <w:rsid w:val="004111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111C6"/>
    <w:pPr>
      <w:tabs>
        <w:tab w:val="center" w:pos="4819"/>
        <w:tab w:val="right" w:pos="9638"/>
      </w:tabs>
    </w:pPr>
  </w:style>
  <w:style w:type="character" w:customStyle="1" w:styleId="PoratDiagrama">
    <w:name w:val="Poraštė Diagrama"/>
    <w:basedOn w:val="Numatytasispastraiposriftas"/>
    <w:link w:val="Porat"/>
    <w:uiPriority w:val="99"/>
    <w:rsid w:val="004111C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6A9A"/>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C6A9A"/>
    <w:pPr>
      <w:ind w:left="720"/>
      <w:contextualSpacing/>
    </w:pPr>
  </w:style>
  <w:style w:type="character" w:styleId="Vietosrezervavimoenklotekstas">
    <w:name w:val="Placeholder Text"/>
    <w:basedOn w:val="Numatytasispastraiposriftas"/>
    <w:uiPriority w:val="99"/>
    <w:semiHidden/>
    <w:rsid w:val="00315D7C"/>
    <w:rPr>
      <w:color w:val="808080"/>
    </w:rPr>
  </w:style>
  <w:style w:type="paragraph" w:styleId="Debesliotekstas">
    <w:name w:val="Balloon Text"/>
    <w:basedOn w:val="prastasis"/>
    <w:link w:val="DebesliotekstasDiagrama"/>
    <w:uiPriority w:val="99"/>
    <w:semiHidden/>
    <w:unhideWhenUsed/>
    <w:rsid w:val="00315D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5D7C"/>
    <w:rPr>
      <w:rFonts w:ascii="Tahoma" w:eastAsia="Times New Roman" w:hAnsi="Tahoma" w:cs="Tahoma"/>
      <w:sz w:val="16"/>
      <w:szCs w:val="16"/>
    </w:rPr>
  </w:style>
  <w:style w:type="character" w:styleId="Hipersaitas">
    <w:name w:val="Hyperlink"/>
    <w:basedOn w:val="Numatytasispastraiposriftas"/>
    <w:uiPriority w:val="99"/>
    <w:unhideWhenUsed/>
    <w:rsid w:val="0099192C"/>
    <w:rPr>
      <w:color w:val="0000FF" w:themeColor="hyperlink"/>
      <w:u w:val="single"/>
    </w:rPr>
  </w:style>
  <w:style w:type="paragraph" w:styleId="Antrats">
    <w:name w:val="header"/>
    <w:basedOn w:val="prastasis"/>
    <w:link w:val="AntratsDiagrama"/>
    <w:uiPriority w:val="99"/>
    <w:unhideWhenUsed/>
    <w:rsid w:val="004111C6"/>
    <w:pPr>
      <w:tabs>
        <w:tab w:val="center" w:pos="4819"/>
        <w:tab w:val="right" w:pos="9638"/>
      </w:tabs>
    </w:pPr>
  </w:style>
  <w:style w:type="character" w:customStyle="1" w:styleId="AntratsDiagrama">
    <w:name w:val="Antraštės Diagrama"/>
    <w:basedOn w:val="Numatytasispastraiposriftas"/>
    <w:link w:val="Antrats"/>
    <w:uiPriority w:val="99"/>
    <w:rsid w:val="004111C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111C6"/>
    <w:pPr>
      <w:tabs>
        <w:tab w:val="center" w:pos="4819"/>
        <w:tab w:val="right" w:pos="9638"/>
      </w:tabs>
    </w:pPr>
  </w:style>
  <w:style w:type="character" w:customStyle="1" w:styleId="PoratDiagrama">
    <w:name w:val="Poraštė Diagrama"/>
    <w:basedOn w:val="Numatytasispastraiposriftas"/>
    <w:link w:val="Porat"/>
    <w:uiPriority w:val="99"/>
    <w:rsid w:val="004111C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E1A-998E-4147-9E89-8510CD22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5426</Words>
  <Characters>3093</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4</cp:revision>
  <dcterms:created xsi:type="dcterms:W3CDTF">2017-05-05T09:54:00Z</dcterms:created>
  <dcterms:modified xsi:type="dcterms:W3CDTF">2017-05-05T10:43:00Z</dcterms:modified>
</cp:coreProperties>
</file>