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9B" w:rsidRPr="009D22F9" w:rsidRDefault="00C47DFC" w:rsidP="00EA47E8">
      <w:pPr>
        <w:spacing w:after="0"/>
        <w:ind w:left="4536"/>
        <w:rPr>
          <w:rFonts w:ascii="Times New Roman" w:hAnsi="Times New Roman" w:cs="Times New Roman"/>
          <w:bCs/>
          <w:lang w:val="lt-LT"/>
        </w:rPr>
      </w:pPr>
      <w:r w:rsidRPr="009D22F9">
        <w:rPr>
          <w:rFonts w:ascii="Times New Roman" w:hAnsi="Times New Roman" w:cs="Times New Roman"/>
          <w:bCs/>
          <w:lang w:val="lt-LT"/>
        </w:rPr>
        <w:t xml:space="preserve">2014–2020 metų Europos Sąjungos fondų investicijų veiksmų programos </w:t>
      </w:r>
      <w:r w:rsidRPr="009D22F9">
        <w:rPr>
          <w:rFonts w:ascii="Times New Roman" w:eastAsia="Calibri" w:hAnsi="Times New Roman" w:cs="Times New Roman"/>
          <w:lang w:val="lt-LT"/>
        </w:rPr>
        <w:t>1 prioriteto „Mokslinių tyrimų, eksperimentinės plėtros ir inovacijų skatinimas“ 01.2.2-LMT-K-718 priemonės „</w:t>
      </w:r>
      <w:r w:rsidRPr="009D22F9">
        <w:rPr>
          <w:rFonts w:ascii="Times New Roman" w:hAnsi="Times New Roman" w:cs="Times New Roman"/>
          <w:lang w:val="lt-LT"/>
        </w:rPr>
        <w:t>Tiksliniai moksliniai tyrimai sumanios specializacijos srityje</w:t>
      </w:r>
      <w:r w:rsidRPr="009D22F9">
        <w:rPr>
          <w:rFonts w:ascii="Times New Roman" w:eastAsia="Calibri" w:hAnsi="Times New Roman" w:cs="Times New Roman"/>
          <w:lang w:val="lt-LT"/>
        </w:rPr>
        <w:t>“</w:t>
      </w:r>
      <w:r w:rsidRPr="009D22F9">
        <w:rPr>
          <w:rFonts w:ascii="Times New Roman" w:hAnsi="Times New Roman" w:cs="Times New Roman"/>
          <w:bCs/>
          <w:lang w:val="lt-LT"/>
        </w:rPr>
        <w:t xml:space="preserve"> proj</w:t>
      </w:r>
      <w:r w:rsidR="006516D3" w:rsidRPr="009D22F9">
        <w:rPr>
          <w:rFonts w:ascii="Times New Roman" w:hAnsi="Times New Roman" w:cs="Times New Roman"/>
          <w:bCs/>
          <w:lang w:val="lt-LT"/>
        </w:rPr>
        <w:t>ektų finansavimo sąlygų aprašo</w:t>
      </w:r>
      <w:r w:rsidR="00540155" w:rsidRPr="009D22F9">
        <w:rPr>
          <w:rFonts w:ascii="Times New Roman" w:hAnsi="Times New Roman" w:cs="Times New Roman"/>
          <w:bCs/>
          <w:lang w:val="lt-LT"/>
        </w:rPr>
        <w:t xml:space="preserve"> </w:t>
      </w:r>
      <w:r w:rsidR="003C464F" w:rsidRPr="009D22F9">
        <w:rPr>
          <w:rFonts w:ascii="Times New Roman" w:hAnsi="Times New Roman" w:cs="Times New Roman"/>
          <w:bCs/>
          <w:lang w:val="lt-LT"/>
        </w:rPr>
        <w:t>Nr. 2</w:t>
      </w:r>
    </w:p>
    <w:p w:rsidR="008A1652" w:rsidRPr="009D22F9" w:rsidRDefault="006516D3" w:rsidP="00EA47E8">
      <w:pPr>
        <w:spacing w:after="0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9D22F9">
        <w:rPr>
          <w:rFonts w:ascii="Times New Roman" w:hAnsi="Times New Roman" w:cs="Times New Roman"/>
          <w:bCs/>
          <w:lang w:val="lt-LT"/>
        </w:rPr>
        <w:t>1</w:t>
      </w:r>
      <w:r w:rsidR="00C47DFC" w:rsidRPr="009D22F9">
        <w:rPr>
          <w:rFonts w:ascii="Times New Roman" w:hAnsi="Times New Roman" w:cs="Times New Roman"/>
          <w:bCs/>
          <w:lang w:val="lt-LT"/>
        </w:rPr>
        <w:t xml:space="preserve"> priedas</w:t>
      </w:r>
    </w:p>
    <w:p w:rsidR="007B07E8" w:rsidRPr="009D22F9" w:rsidRDefault="007B07E8" w:rsidP="008A1652">
      <w:pPr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7B07E8" w:rsidRPr="009D22F9" w:rsidRDefault="00C40E53" w:rsidP="00FA009B">
      <w:pPr>
        <w:spacing w:after="0" w:line="240" w:lineRule="auto"/>
        <w:ind w:right="-1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D22F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(Projekto atitikties Aprašo</w:t>
      </w:r>
      <w:r w:rsidR="00354AF1" w:rsidRPr="009D22F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809CE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19, 64</w:t>
      </w:r>
      <w:r w:rsidR="00FA009B" w:rsidRPr="009D22F9">
        <w:rPr>
          <w:shd w:val="clear" w:color="auto" w:fill="FFFFFF"/>
          <w:lang w:val="lt-LT"/>
        </w:rPr>
        <w:t>–</w:t>
      </w:r>
      <w:r w:rsidR="001809CE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66, 68 ir 70</w:t>
      </w:r>
      <w:r w:rsidR="0029506D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354AF1" w:rsidRPr="009D22F9">
        <w:rPr>
          <w:rFonts w:eastAsia="Times New Roman"/>
          <w:b/>
          <w:bCs/>
          <w:lang w:val="lt-LT"/>
        </w:rPr>
        <w:t xml:space="preserve"> </w:t>
      </w:r>
      <w:r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punktuose nustatytiems reikalavimams patikros lapo forma)</w:t>
      </w:r>
    </w:p>
    <w:p w:rsidR="00C40E53" w:rsidRPr="009D22F9" w:rsidRDefault="00C40E53" w:rsidP="00FA009B">
      <w:pPr>
        <w:spacing w:after="0" w:line="240" w:lineRule="auto"/>
        <w:ind w:right="-13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2F7B14" w:rsidRPr="009D22F9" w:rsidRDefault="002F7B14" w:rsidP="00FA009B">
      <w:pPr>
        <w:spacing w:after="0" w:line="240" w:lineRule="auto"/>
        <w:ind w:right="-13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7B07E8" w:rsidRPr="009D22F9" w:rsidRDefault="006516D3" w:rsidP="00FA009B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Toc249349817"/>
      <w:r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PROJEKTO </w:t>
      </w:r>
      <w:r w:rsidR="007B07E8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ATITIKTIES</w:t>
      </w:r>
      <w:r w:rsidR="00AF55F9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APRAŠO </w:t>
      </w:r>
      <w:r w:rsidR="001809CE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19, 64</w:t>
      </w:r>
      <w:r w:rsidR="00FA009B" w:rsidRPr="009D22F9">
        <w:rPr>
          <w:shd w:val="clear" w:color="auto" w:fill="FFFFFF"/>
          <w:lang w:val="lt-LT"/>
        </w:rPr>
        <w:t>–</w:t>
      </w:r>
      <w:r w:rsidR="001809CE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66, 68 ir 70</w:t>
      </w:r>
    </w:p>
    <w:p w:rsidR="007B07E8" w:rsidRPr="009D22F9" w:rsidRDefault="00841BAC" w:rsidP="00FA009B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PUNKT</w:t>
      </w:r>
      <w:r w:rsidR="00C40E53"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UOSE NUSTATYTIEMS REIKALAVIMAMS </w:t>
      </w:r>
      <w:r w:rsidRPr="009D22F9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PATIKROS LAPAS</w:t>
      </w:r>
      <w:bookmarkEnd w:id="0"/>
    </w:p>
    <w:p w:rsidR="007B07E8" w:rsidRPr="009D22F9" w:rsidRDefault="007B07E8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F7B14" w:rsidRPr="009D22F9" w:rsidRDefault="002F7B14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5602"/>
      </w:tblGrid>
      <w:tr w:rsidR="007B07E8" w:rsidRPr="009D22F9" w:rsidTr="00EA47E8">
        <w:trPr>
          <w:cantSplit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gavimo data:</w:t>
            </w:r>
          </w:p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Paraiškos kodas:</w:t>
            </w:r>
          </w:p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pavadinimas:</w:t>
            </w:r>
          </w:p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Paraišką vertinančio darbuotojo pareigos, vardas ir pavardė: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Pareiškėjo duomenys</w:t>
            </w:r>
          </w:p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1D3E54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I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nstitucijos pavadinimas ir mokslinio tyrimo vadovo vardas ir pavardė)</w:t>
            </w:r>
          </w:p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24DD9" w:rsidRPr="009D22F9" w:rsidRDefault="00A24DD9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637D06" w:rsidRPr="009D22F9" w:rsidRDefault="00637D06" w:rsidP="00EA47E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9D22F9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 PIRMINĖ               </w:t>
      </w:r>
      <w:r w:rsidRPr="009D22F9">
        <w:rPr>
          <w:rFonts w:ascii="Times New Roman" w:eastAsia="Times New Roman" w:hAnsi="Times New Roman" w:cs="Times New Roman"/>
          <w:b/>
          <w:bCs/>
          <w:lang w:val="lt-LT" w:eastAsia="lt-LT"/>
        </w:rPr>
        <w:t>PATIKSLINTA</w:t>
      </w:r>
    </w:p>
    <w:p w:rsidR="00637D06" w:rsidRPr="009D22F9" w:rsidRDefault="00637D06" w:rsidP="00EA47E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eastAsia="Times New Roman" w:hAnsi="Times New Roman" w:cs="Times New Roman"/>
          <w:bCs/>
          <w:i/>
          <w:lang w:val="lt-LT" w:eastAsia="lt-LT"/>
        </w:rPr>
      </w:pPr>
      <w:r w:rsidRPr="009D22F9">
        <w:rPr>
          <w:rFonts w:ascii="Times New Roman" w:eastAsia="Times New Roman" w:hAnsi="Times New Roman" w:cs="Times New Roman"/>
          <w:bCs/>
          <w:i/>
          <w:lang w:val="lt-LT" w:eastAsia="lt-LT"/>
        </w:rPr>
        <w:t>(Žymima „Patikslinta“ tais atvejais, kai ši lentelė tikslinama po to, kai paraiška grąžinama pakartotiniam vertinimui.)</w:t>
      </w:r>
    </w:p>
    <w:p w:rsidR="002F7B14" w:rsidRPr="009D22F9" w:rsidRDefault="002F7B14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018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598"/>
        <w:gridCol w:w="2970"/>
        <w:gridCol w:w="2880"/>
      </w:tblGrid>
      <w:tr w:rsidR="00AC12A5" w:rsidRPr="009D22F9" w:rsidTr="00E54020">
        <w:trPr>
          <w:cantSplit/>
          <w:trHeight w:val="20"/>
          <w:tblHeader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9D22F9" w:rsidRDefault="007B07E8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E8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07E8" w:rsidRPr="009D22F9" w:rsidRDefault="007B07E8" w:rsidP="00E5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7E8" w:rsidRPr="009D22F9" w:rsidRDefault="007B07E8" w:rsidP="00E54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54020" w:rsidRPr="009D22F9" w:rsidTr="005F23D8">
        <w:trPr>
          <w:cantSplit/>
          <w:trHeight w:val="20"/>
          <w:tblHeader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Taip</w:t>
            </w:r>
            <w:r w:rsidR="00803CF8"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  <w:r w:rsidR="00803CF8"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</w:t>
            </w:r>
            <w:r w:rsidR="00803CF8"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</w:p>
          <w:p w:rsidR="00E54020" w:rsidRPr="009D22F9" w:rsidRDefault="00E54020" w:rsidP="00E5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150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Komentarai </w:t>
            </w:r>
          </w:p>
        </w:tc>
      </w:tr>
      <w:tr w:rsidR="00E54020" w:rsidRPr="009D22F9" w:rsidTr="005159D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Paraiška ir jos priedai pateikti (išsiųsti) įgyvendinančiajai institucijai iki kvietimo teikti paraiškas termino paskutinės dienos (įskaitytinai), nurodytos kvietime teikti paraiškas 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(vertinama vadovaujantis paraiškos registracijos duomenimis arba ant atsiųsto paraiškos voko (paketo) nurodyta paraiškos išsiuntimo data)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0038A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Paraiška tinkamai užpildyta ir atitinka nustatytą formą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, (Aprašo 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64</w:t>
            </w:r>
            <w:r w:rsidR="00FA009B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,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65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punktai, vertinama pagal pareiškėjo pateiktą paraišką)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2EE7" w:rsidRPr="009D22F9" w:rsidTr="009C0FE1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9D22F9" w:rsidRDefault="003E2EE7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E7" w:rsidRPr="009D22F9" w:rsidRDefault="003E2EE7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Paraiška pateikta per DMS 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(Aprašo </w:t>
            </w:r>
            <w:r w:rsidR="001809CE"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65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punktas)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9D22F9" w:rsidRDefault="003E2EE7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E7" w:rsidRPr="009D22F9" w:rsidRDefault="003E2EE7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221D48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Pateiktas paraiškos originalas 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(Aprašo 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66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.1 papunktis, vertinama pagal pareiškėjo pateiktą paraišką)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90106D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Pateikta kompiuterinė laikmena su elektronine paraiškos versija 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(Aprašo 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66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.1 papunktis, vertinama pagal pareiškėjo pateiktą paraišką)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014E55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Pateiktas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elektroninis paraiškos dokumentas 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(Aprašo 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66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.2 papunktis, vertinama pagal pareiškėjo pateiktą paraišką)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5E1309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Paraiška pateikta Lietuvos mokslo tarybos Paraiškų ir ataskaitų teikimo informacinėje sistemoje 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1809CE"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Aprašo 68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punktas)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E5027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Pateikti visi paraiškos priedai 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</w:t>
            </w:r>
            <w:r w:rsidR="001809CE"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Aprašo 70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 punktas, vertinama pagal pareiškėjo pateiktą paraišką)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C848E0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Pareiškėjo institucijos vadovo ar jo įgalioto asmens pasirašytas raštas dėl pareiškėjo (projekto vykdytojo) institucijos 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pajėgumų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įgyvendinti projektą ir projekto vykdymo užtikrinimo (lietuvių kalba)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;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C75098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Mokslini</w:t>
            </w:r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tyrimo vadovo mokslo laipsnį patvirtinančio dokumento kopija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984EFA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8.3.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3C464F" w:rsidP="003C4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Mokslinio tyrimo </w:t>
            </w:r>
            <w:r w:rsidR="00E54020"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vadovo gyvenimo aprašymas (lietuvių ir anglų kalbomis);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C464F" w:rsidRPr="009D22F9" w:rsidTr="00984EFA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4F" w:rsidRPr="009D22F9" w:rsidRDefault="001809CE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8.4.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3C46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Mokslinio tyrimo vadovo svarbiausių mokslo publikacijų (ne daugiau kaip 20) ir kitos mokslinės produkcijos sąrašas (su išsamia bibliografine informacija, nuorodomis į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Clarivate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Analytics (buv. Thomson Reuters)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Web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Science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arba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Scopus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ar kitą duomenų bazę ar viešai prieinamą šaltinį, kuris leistų patikrinti pateikiamą informaciją) (originalo kalba)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FE554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Pagrindinių mokslinio tyrimo grupės narių gyvenimo aprašymai (lietuvių ir anglų kalbomis);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C464F" w:rsidRPr="009D22F9" w:rsidTr="00FE554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4F" w:rsidRPr="009D22F9" w:rsidRDefault="001809CE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8.6.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EA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Pagrindinių mokslinio tyrimo grupės narių svarbiausių mokslo publikacijų (ne daugiau kaip 10) ir kitos mokslinės produkcijos sąrašai (su išsamia bibliografine informacija, nuorodomis į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Clarivate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Analytics (buv. Thomson Reuters)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Web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of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Science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Scopus</w:t>
            </w:r>
            <w:proofErr w:type="spellEnd"/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ar kitą duomenų bazę ar viešai prieinamą šaltinį, kuris leidžia patikrinti pateikiamą informaciją) (originalo kalba)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C547AC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54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3C464F" w:rsidP="00EA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Dokumentų</w:t>
            </w:r>
            <w:r w:rsidR="00E54020"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dėl mokslinio tyrimo vadovo nėštumo ir gimdymo atostogų, tėvystės atostogų ar atostogų vaikui prižiūrėti suteikimo kopijos </w:t>
            </w:r>
            <w:r w:rsidR="00E54020" w:rsidRPr="009D22F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(taikoma, jei pareiškėjas siekia įrodyti, kad mokslinio tyrimo vadovas yra jaunasis mokslininkas)</w:t>
            </w:r>
            <w:r w:rsidR="00E54020"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0F09B1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Klausimynas apie pirkimo ir (arba) importo pridėtinės vertės mokesčio tinkamumą finansuoti iš Europos Sąjungos struktūrinių fondų ir (arba) Lietuvos Respublikos biudžeto lėšų;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10205C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 įgaliojimų pasirašyti atitinkamus dokumentus (jei juos pasirašo ne institucijos vadovas) kopijos;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82645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8.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deklaracija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(Partnerio deklaracijos forma integruota į paraiškos formą);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A53613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1809CE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8.11</w:t>
            </w:r>
            <w:r w:rsidR="00E54020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rojekto biudžeto paskirstymas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pagal pareiškėjus </w:t>
            </w:r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partnerius (paraiškos 3 priedas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C464F" w:rsidRPr="009D22F9" w:rsidTr="00A53613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8.12.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Valstybinės mokesčių inspekcijos prie Lietuvos Respublikos finansų ministerijos patvirtinta mokesčių deklaracija už paskutinius kalendorinius metus iki kvietimo skelbime nustatyto paraiškų pateikimo termino paskutinės dienos (taikoma jei partneris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yra privatus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juridinis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asmuo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enys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C464F" w:rsidRPr="009D22F9" w:rsidTr="00A53613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930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8.13.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1809CE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Kitos ES valstybės narės įgaliotos institucijos išduotas dokumentas, patvirtinantis vykdytą MTEP veiklą paskutiniais kalendoriniais metais iki kvietimo skelbime nustatyto paraiškų pateikimo termino paskutinės dienos (taikoma, jei partneris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(privatus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juridinis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asmuo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enys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)) registruotas (-i) kitoje ES valstybėje narėje)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4F" w:rsidRPr="009D22F9" w:rsidRDefault="003C464F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E75435">
        <w:trPr>
          <w:cantSplit/>
          <w:trHeight w:val="27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Partnerio ir (arba) universiteto ligoninės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9D22F9">
              <w:rPr>
                <w:b/>
                <w:lang w:val="lt-LT"/>
              </w:rPr>
              <w:t xml:space="preserve"> 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institucijos vadovo nustatyta tvarka patvirtintų įstaigos (organizacijos) statuto (įstatų), registracijos pažymėjimų kopijos arba nuorodos į viešai paskelbtus dokumentus (netaikoma partneriams, kurie yra universitetai ir mokslinių tyrimų institutai, įtraukti į AIKOS);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4E373E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Bendradarbiavimo (partnerystės) sutarties kopija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565B3B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Pareiškėjo ir (ar) partnerio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nuosavo įnašo finansavimo šaltinius (pareiškėjo / partnerio įnašą) pagrindžiantys dokumentai;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2060E0">
        <w:trPr>
          <w:cantSplit/>
          <w:trHeight w:val="16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76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20" w:rsidRPr="009D22F9" w:rsidRDefault="00E54020" w:rsidP="00EA47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Dokumentai arba nuorodos į viešai paskelbtus dokumentus, pagrindžiančius, kad pareiškėjas turi veikiančią teisių, atsirandančių iš intelektinės veiklos rezultatų, valdymo tvarką;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08561F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 informacija, reikalinga projekto atitikties projektų atrankos kriterijams įvertinti (paraiškos 2 priedas);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B82F04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3C464F" w:rsidP="00EA47E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Pareiškėjo ir p</w:t>
            </w:r>
            <w:r w:rsidR="00E54020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artnerio 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E54020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Smulkiojo ir vidutinio verslo subjekto statuso deklaracija, parengta pagal paskutinio ataskaitinio finansinio laikotarpio duomenis;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4A77F6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1809CE" w:rsidP="00954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8.20</w:t>
            </w:r>
            <w:r w:rsidR="00E54020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EA4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Dokumentai, kuriuose atskirta pareiškėjo </w:t>
            </w:r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partnerio (-</w:t>
            </w:r>
            <w:proofErr w:type="spellStart"/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="003C464F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ekonominė ir neekonominė veikla.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954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E12617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3C464F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8.21</w:t>
            </w:r>
            <w:r w:rsidR="001809CE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1809CE" w:rsidP="00EA47E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Kitos ES valstybės narės įgaliotos institucijos išduotas dokumentas, patvirtinantis partnerio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privataus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juridinio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ių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asmens (-ų) Smulkiojo ir vidutinio verslo subjekto statusą (taikoma, jei partneris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(privatus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juridinis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iai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asmuo (-</w:t>
            </w:r>
            <w:proofErr w:type="spellStart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enys</w:t>
            </w:r>
            <w:proofErr w:type="spellEnd"/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)) registruotas (-i) kitoje ES valstybėje narėje).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54020" w:rsidRPr="009D22F9" w:rsidTr="00326508">
        <w:trPr>
          <w:cantSplit/>
          <w:trHeight w:val="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7B0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3C464F" w:rsidP="00EA47E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Mokslinio tyrimo </w:t>
            </w:r>
            <w:r w:rsidR="00E54020"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vadovo ar kito pagrindinio mokslinio tyrimo grupės nario, atžvilgiu yra priimtas sprendimas dėl akademinės etikos pažeidimo ir (ar) mokslininkui neleidžiama dalyvauti įgyvendinančiosios institucijos skelbiamuose konkursuose dėl sutartinių įsipareigojimų neįvykdymo.</w:t>
            </w:r>
          </w:p>
          <w:p w:rsidR="00E54020" w:rsidRPr="009D22F9" w:rsidRDefault="00E54020" w:rsidP="00EA47E8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809CE"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Aprašo</w:t>
            </w:r>
            <w:r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</w:t>
            </w:r>
            <w:r w:rsidR="001809CE"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9</w:t>
            </w:r>
            <w:r w:rsidR="003C464F" w:rsidRPr="009D22F9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punktas.</w:t>
            </w:r>
            <w:r w:rsidRPr="009D22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20" w:rsidRPr="009D22F9" w:rsidRDefault="00E54020" w:rsidP="00820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E5366F" w:rsidRPr="009D22F9" w:rsidRDefault="00E5366F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2"/>
      </w:tblGrid>
      <w:tr w:rsidR="003E1E04" w:rsidRPr="009D22F9" w:rsidTr="003E1E0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04" w:rsidRPr="009D22F9" w:rsidRDefault="003E1E04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VERTINTOJO IŠVADA IR SIŪLYMAS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F06F"/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atitikties reikalavimus;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sym w:font="Wingdings" w:char="F06F"/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</w:t>
            </w:r>
            <w:r w:rsidR="003C464F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atitikties reikalavimų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nuoroda į reikalavimų numerius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), reikia prašyti pareiškėjo papildomos informacijos ir (ar) dokumentų;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F06F"/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neatitinka atitikties reikalavimų (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nuoroda į reikalavimų numerius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ir negali būti vertinama toliau.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E1E04" w:rsidRPr="009D22F9" w:rsidRDefault="003E1E04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Vertintojas __________________________________</w:t>
            </w:r>
          </w:p>
          <w:p w:rsidR="003E1E04" w:rsidRPr="009D22F9" w:rsidRDefault="003E1E04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</w:t>
            </w:r>
            <w:r w:rsidR="008443B2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pavardė, parašas)</w:t>
            </w:r>
          </w:p>
        </w:tc>
      </w:tr>
      <w:tr w:rsidR="003E1E04" w:rsidTr="003E1E0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04" w:rsidRPr="009D22F9" w:rsidRDefault="003E1E04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VERTINTOJO IŠVADA IR SIŪLYMAS PO PATIKSLINIMO (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jei atlikta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:rsidR="003E1E04" w:rsidRPr="009D22F9" w:rsidRDefault="003E1E04">
            <w:pPr>
              <w:tabs>
                <w:tab w:val="left" w:pos="1296"/>
              </w:tabs>
              <w:spacing w:before="60" w:after="60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(pateikiama susirašinėjimo su pareiškėjais istorija)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F06F"/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atitinka visus atitikties reikalavimus;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sym w:font="Wingdings" w:char="F06F"/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paraiška ne</w:t>
            </w:r>
            <w:r w:rsidR="003C464F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atitinka atitikties reikalavimų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Pr="009D22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nuoroda į reikalavimų numerius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ir negali būti vertinama toliau.</w:t>
            </w:r>
          </w:p>
          <w:p w:rsidR="003E1E04" w:rsidRPr="009D22F9" w:rsidRDefault="003E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3E1E04" w:rsidRPr="009D22F9" w:rsidRDefault="003E1E04">
            <w:pPr>
              <w:tabs>
                <w:tab w:val="left" w:pos="35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Vertintojas __________________________________</w:t>
            </w:r>
          </w:p>
          <w:p w:rsidR="003E1E04" w:rsidRDefault="003E1E04">
            <w:pPr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(vardas</w:t>
            </w:r>
            <w:r w:rsidR="008443B2"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</w:t>
            </w:r>
            <w:r w:rsidRPr="009D22F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pavardė, parašas)</w:t>
            </w:r>
            <w:bookmarkStart w:id="1" w:name="_GoBack"/>
            <w:bookmarkEnd w:id="1"/>
          </w:p>
        </w:tc>
      </w:tr>
    </w:tbl>
    <w:p w:rsidR="003E1E04" w:rsidRPr="00AC12A5" w:rsidRDefault="003E1E04" w:rsidP="007B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E1E04" w:rsidRPr="00AC12A5" w:rsidSect="00EA47E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1A"/>
    <w:rsid w:val="00004D73"/>
    <w:rsid w:val="00024BCC"/>
    <w:rsid w:val="00030D33"/>
    <w:rsid w:val="00031C19"/>
    <w:rsid w:val="00033A05"/>
    <w:rsid w:val="00034245"/>
    <w:rsid w:val="0005631A"/>
    <w:rsid w:val="000879B6"/>
    <w:rsid w:val="00094643"/>
    <w:rsid w:val="000B045F"/>
    <w:rsid w:val="000B6EFE"/>
    <w:rsid w:val="000C4C84"/>
    <w:rsid w:val="001056EB"/>
    <w:rsid w:val="00112524"/>
    <w:rsid w:val="001501AD"/>
    <w:rsid w:val="0015192E"/>
    <w:rsid w:val="00156335"/>
    <w:rsid w:val="0017598C"/>
    <w:rsid w:val="001809CE"/>
    <w:rsid w:val="001A6424"/>
    <w:rsid w:val="001D3E54"/>
    <w:rsid w:val="001D525E"/>
    <w:rsid w:val="001F4110"/>
    <w:rsid w:val="0020051E"/>
    <w:rsid w:val="00221F65"/>
    <w:rsid w:val="00245BBA"/>
    <w:rsid w:val="00251D78"/>
    <w:rsid w:val="002544E3"/>
    <w:rsid w:val="0027741D"/>
    <w:rsid w:val="0029506D"/>
    <w:rsid w:val="002A497D"/>
    <w:rsid w:val="002B547A"/>
    <w:rsid w:val="002B5558"/>
    <w:rsid w:val="002C00B6"/>
    <w:rsid w:val="002D27F7"/>
    <w:rsid w:val="002E0B32"/>
    <w:rsid w:val="002F7B14"/>
    <w:rsid w:val="003259E8"/>
    <w:rsid w:val="00354AF1"/>
    <w:rsid w:val="0038314B"/>
    <w:rsid w:val="00390841"/>
    <w:rsid w:val="003A1C0E"/>
    <w:rsid w:val="003A2618"/>
    <w:rsid w:val="003C464F"/>
    <w:rsid w:val="003D42BE"/>
    <w:rsid w:val="003E1608"/>
    <w:rsid w:val="003E1E04"/>
    <w:rsid w:val="003E2EE7"/>
    <w:rsid w:val="003E30E1"/>
    <w:rsid w:val="003F7826"/>
    <w:rsid w:val="003F7FDA"/>
    <w:rsid w:val="00446637"/>
    <w:rsid w:val="00452E2E"/>
    <w:rsid w:val="00454F7D"/>
    <w:rsid w:val="00456BEC"/>
    <w:rsid w:val="00483C52"/>
    <w:rsid w:val="00484ACA"/>
    <w:rsid w:val="00491FE6"/>
    <w:rsid w:val="00493576"/>
    <w:rsid w:val="004A6D5F"/>
    <w:rsid w:val="004D55F8"/>
    <w:rsid w:val="004E719C"/>
    <w:rsid w:val="004F5DEC"/>
    <w:rsid w:val="005026B9"/>
    <w:rsid w:val="0051411A"/>
    <w:rsid w:val="0052124D"/>
    <w:rsid w:val="005277B8"/>
    <w:rsid w:val="00540155"/>
    <w:rsid w:val="0054368E"/>
    <w:rsid w:val="005611BE"/>
    <w:rsid w:val="00563CA2"/>
    <w:rsid w:val="005773AE"/>
    <w:rsid w:val="0058238E"/>
    <w:rsid w:val="005855A8"/>
    <w:rsid w:val="00586F63"/>
    <w:rsid w:val="00592DFB"/>
    <w:rsid w:val="005A61BD"/>
    <w:rsid w:val="005C3404"/>
    <w:rsid w:val="00611481"/>
    <w:rsid w:val="0063594B"/>
    <w:rsid w:val="00635E06"/>
    <w:rsid w:val="00637D06"/>
    <w:rsid w:val="00643D0F"/>
    <w:rsid w:val="00647782"/>
    <w:rsid w:val="00650EC2"/>
    <w:rsid w:val="006516D3"/>
    <w:rsid w:val="0067362C"/>
    <w:rsid w:val="00676E27"/>
    <w:rsid w:val="006801DC"/>
    <w:rsid w:val="0069694F"/>
    <w:rsid w:val="006A53FD"/>
    <w:rsid w:val="006A5877"/>
    <w:rsid w:val="006B67E9"/>
    <w:rsid w:val="006C233B"/>
    <w:rsid w:val="006F0314"/>
    <w:rsid w:val="006F49B0"/>
    <w:rsid w:val="006F655C"/>
    <w:rsid w:val="007058F1"/>
    <w:rsid w:val="00715ACE"/>
    <w:rsid w:val="00725E9F"/>
    <w:rsid w:val="00750289"/>
    <w:rsid w:val="00773E49"/>
    <w:rsid w:val="00776D40"/>
    <w:rsid w:val="007A6ABE"/>
    <w:rsid w:val="007B07E8"/>
    <w:rsid w:val="007F2860"/>
    <w:rsid w:val="00803CF8"/>
    <w:rsid w:val="00805FB8"/>
    <w:rsid w:val="00820BCD"/>
    <w:rsid w:val="008231E2"/>
    <w:rsid w:val="00841BAC"/>
    <w:rsid w:val="008443B2"/>
    <w:rsid w:val="00852BCA"/>
    <w:rsid w:val="00855196"/>
    <w:rsid w:val="0087107B"/>
    <w:rsid w:val="00890324"/>
    <w:rsid w:val="008A1652"/>
    <w:rsid w:val="008A3043"/>
    <w:rsid w:val="008A7CCD"/>
    <w:rsid w:val="008B1F2C"/>
    <w:rsid w:val="008C4DBC"/>
    <w:rsid w:val="008D55CA"/>
    <w:rsid w:val="008E0A84"/>
    <w:rsid w:val="00925103"/>
    <w:rsid w:val="00925FE5"/>
    <w:rsid w:val="009307F3"/>
    <w:rsid w:val="00931C18"/>
    <w:rsid w:val="009352DC"/>
    <w:rsid w:val="0095189B"/>
    <w:rsid w:val="009D22F9"/>
    <w:rsid w:val="00A03186"/>
    <w:rsid w:val="00A06CEE"/>
    <w:rsid w:val="00A077DB"/>
    <w:rsid w:val="00A24DD9"/>
    <w:rsid w:val="00A30BA0"/>
    <w:rsid w:val="00A44D80"/>
    <w:rsid w:val="00A61C57"/>
    <w:rsid w:val="00A63418"/>
    <w:rsid w:val="00A81D14"/>
    <w:rsid w:val="00AA2251"/>
    <w:rsid w:val="00AA3FB4"/>
    <w:rsid w:val="00AA4D95"/>
    <w:rsid w:val="00AB015C"/>
    <w:rsid w:val="00AB051F"/>
    <w:rsid w:val="00AB48FB"/>
    <w:rsid w:val="00AC12A5"/>
    <w:rsid w:val="00AC58D5"/>
    <w:rsid w:val="00AF1AC2"/>
    <w:rsid w:val="00AF55F9"/>
    <w:rsid w:val="00B0046C"/>
    <w:rsid w:val="00B04635"/>
    <w:rsid w:val="00B1073C"/>
    <w:rsid w:val="00B208A3"/>
    <w:rsid w:val="00B44377"/>
    <w:rsid w:val="00B50F2F"/>
    <w:rsid w:val="00B87BCB"/>
    <w:rsid w:val="00BB106A"/>
    <w:rsid w:val="00BD3776"/>
    <w:rsid w:val="00C40E53"/>
    <w:rsid w:val="00C47DFC"/>
    <w:rsid w:val="00C521A3"/>
    <w:rsid w:val="00C545E5"/>
    <w:rsid w:val="00C74F60"/>
    <w:rsid w:val="00C769DB"/>
    <w:rsid w:val="00CD7174"/>
    <w:rsid w:val="00CF39D5"/>
    <w:rsid w:val="00D11676"/>
    <w:rsid w:val="00D80F1F"/>
    <w:rsid w:val="00D82637"/>
    <w:rsid w:val="00D9027D"/>
    <w:rsid w:val="00D92D51"/>
    <w:rsid w:val="00D97CFB"/>
    <w:rsid w:val="00DC131D"/>
    <w:rsid w:val="00DC585F"/>
    <w:rsid w:val="00DE4A24"/>
    <w:rsid w:val="00DF2AF4"/>
    <w:rsid w:val="00E16B27"/>
    <w:rsid w:val="00E42395"/>
    <w:rsid w:val="00E5366F"/>
    <w:rsid w:val="00E54020"/>
    <w:rsid w:val="00EA47E8"/>
    <w:rsid w:val="00EE34B3"/>
    <w:rsid w:val="00EF0D4E"/>
    <w:rsid w:val="00F04DB8"/>
    <w:rsid w:val="00F85F0A"/>
    <w:rsid w:val="00F941D0"/>
    <w:rsid w:val="00FA009B"/>
    <w:rsid w:val="00FB3362"/>
    <w:rsid w:val="00FB6DEB"/>
    <w:rsid w:val="00FC7375"/>
    <w:rsid w:val="00FE1AE6"/>
    <w:rsid w:val="00FE7F29"/>
    <w:rsid w:val="00FF0126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C1B8"/>
  <w15:docId w15:val="{1974A817-9C1D-4B3E-8E3A-1ED662AB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4B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0051E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nhideWhenUsed/>
    <w:rsid w:val="00A61C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1C5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1C5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1C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1C57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5366F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E5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8E9F-BC55-42FB-8C95-5F093288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4573</Words>
  <Characters>2608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Gaidamavičienė Agnė</dc:creator>
  <cp:lastModifiedBy>Gaidamavičienė Agnė</cp:lastModifiedBy>
  <cp:revision>2</cp:revision>
  <cp:lastPrinted>2016-11-15T08:31:00Z</cp:lastPrinted>
  <dcterms:created xsi:type="dcterms:W3CDTF">2017-05-09T12:32:00Z</dcterms:created>
  <dcterms:modified xsi:type="dcterms:W3CDTF">2017-05-09T12:33:00Z</dcterms:modified>
</cp:coreProperties>
</file>