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AC814" w14:textId="00CA6975" w:rsidR="00144E34" w:rsidRDefault="00144E34" w:rsidP="00144E34">
      <w:pPr>
        <w:tabs>
          <w:tab w:val="left" w:pos="3284"/>
          <w:tab w:val="left" w:pos="6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44E34">
        <w:rPr>
          <w:rFonts w:ascii="Times New Roman" w:hAnsi="Times New Roman" w:cs="Times New Roman"/>
          <w:b/>
          <w:sz w:val="24"/>
          <w:szCs w:val="24"/>
        </w:rPr>
        <w:t>Projekt</w:t>
      </w:r>
      <w:r w:rsidR="00DC2F91">
        <w:rPr>
          <w:rFonts w:ascii="Times New Roman" w:hAnsi="Times New Roman" w:cs="Times New Roman"/>
          <w:b/>
          <w:sz w:val="24"/>
          <w:szCs w:val="24"/>
        </w:rPr>
        <w:t>as</w:t>
      </w:r>
    </w:p>
    <w:p w14:paraId="16BAC815" w14:textId="2C872325" w:rsidR="007B555C" w:rsidRPr="00144E34" w:rsidRDefault="00144E34" w:rsidP="00144E34">
      <w:pPr>
        <w:tabs>
          <w:tab w:val="left" w:pos="3284"/>
          <w:tab w:val="left" w:pos="620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BAC816" w14:textId="77777777" w:rsidR="007B555C" w:rsidRDefault="007B555C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</w:p>
    <w:p w14:paraId="16BAC817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>LIETUVOS RESPUBLIKOS SUSISIEKIMO MINISTRAS</w:t>
      </w:r>
    </w:p>
    <w:p w14:paraId="16BAC818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</w:p>
    <w:p w14:paraId="16BAC819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bookmarkStart w:id="0" w:name="_GoBack"/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>ĮSAKYMAS</w:t>
      </w:r>
    </w:p>
    <w:p w14:paraId="16BAC81A" w14:textId="77777777" w:rsidR="00BB7160" w:rsidRPr="00BB7160" w:rsidRDefault="00BB7160" w:rsidP="00BB7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</w:pP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 xml:space="preserve">DĖL LIETUVOS RESPUBLIKOS SUSISIEKIMO MINISTRO 2015 M. </w:t>
      </w:r>
      <w:r w:rsidR="00A1772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br/>
      </w:r>
      <w:r w:rsidRPr="00BB716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lt-LT"/>
        </w:rPr>
        <w:t>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bookmarkEnd w:id="0"/>
    <w:p w14:paraId="16BAC81B" w14:textId="77777777" w:rsidR="00DB686D" w:rsidRDefault="00DB686D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16BAC81C" w14:textId="77777777" w:rsidR="00667B43" w:rsidRDefault="00667B43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16BAC81D" w14:textId="77777777" w:rsidR="00BB7160" w:rsidRPr="00BB7160" w:rsidRDefault="00BB7160" w:rsidP="00BB7160">
      <w:pPr>
        <w:tabs>
          <w:tab w:val="left" w:pos="2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 w:rsidRPr="00DB686D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Pr="00DB686D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201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7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m. 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______________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d. Nr. </w:t>
      </w:r>
      <w:r w:rsidR="00144E34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_____________</w:t>
      </w:r>
      <w:r w:rsidR="007049E3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</w:t>
      </w:r>
    </w:p>
    <w:p w14:paraId="16BAC81E" w14:textId="77777777" w:rsidR="00BB7160" w:rsidRDefault="00BB7160" w:rsidP="007B555C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 w:rsidRPr="00BB7160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Vilnius</w:t>
      </w:r>
    </w:p>
    <w:p w14:paraId="16BAC81F" w14:textId="77777777" w:rsidR="00144E34" w:rsidRPr="00BB7160" w:rsidRDefault="00144E34" w:rsidP="007B555C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</w:p>
    <w:p w14:paraId="16BAC821" w14:textId="1830526A" w:rsidR="00445BB5" w:rsidRPr="000001C8" w:rsidRDefault="00BB7160" w:rsidP="00445BB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P a k e i č i u Lietuvos Respublikos susisiekimo ministerijos 2014–2020 m. Europos Sąjungos fondų investicijų veiksmų programos prioritetų įgyvendinimo priemonių įgyvendinimo planą, patvirtintą Lietuvos Respublikos susisiekimo minis</w:t>
      </w:r>
      <w:r w:rsidR="004D7FF1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tro 2015 m. liepos 2 d. įsakymu </w:t>
      </w:r>
      <w:r w:rsidRPr="00BB7160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Nr. 3-285(1.5 E) „Dėl Lietuvos Respublikos susisiekimo ministerijos 2014–2020 metų Europos Sąjungos fondų investicijų veiksmų programos prioritetų įgyvendinimo priemonių įgyvendinimo plano ir nacionalinių stebėsenos rodiklių s</w:t>
      </w:r>
      <w:r w:rsidR="004D7FF1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kaičiavimo aprašų patvirtinimo“, ir </w:t>
      </w:r>
      <w:r w:rsidR="000001C8"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II</w:t>
      </w:r>
      <w:r w:rsidR="00445BB5"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I skyriaus </w:t>
      </w:r>
      <w:r w:rsidR="000001C8"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antrojo</w:t>
      </w:r>
      <w:r w:rsidR="00445BB5"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skirsnio </w:t>
      </w:r>
      <w:r w:rsidR="000001C8"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1</w:t>
      </w:r>
      <w:r w:rsidR="00445BB5"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punktą išdėstau taip:</w:t>
      </w:r>
    </w:p>
    <w:p w14:paraId="16BAC822" w14:textId="18C7D713" w:rsidR="00445BB5" w:rsidRPr="000001C8" w:rsidRDefault="00445BB5" w:rsidP="00445BB5">
      <w:pPr>
        <w:spacing w:after="0" w:line="360" w:lineRule="auto"/>
        <w:ind w:left="1560" w:hanging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„</w:t>
      </w:r>
      <w:r w:rsidR="000001C8"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1</w:t>
      </w:r>
      <w:r w:rsidRPr="000001C8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. </w:t>
      </w:r>
      <w:r w:rsidR="000001C8" w:rsidRPr="000001C8">
        <w:rPr>
          <w:rFonts w:ascii="Times New Roman" w:hAnsi="Times New Roman" w:cs="Times New Roman"/>
          <w:sz w:val="24"/>
          <w:szCs w:val="24"/>
        </w:rPr>
        <w:t>Priemonės aprašymas</w:t>
      </w:r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87269" w:rsidRPr="00987269" w14:paraId="4698CCE2" w14:textId="77777777" w:rsidTr="00987269">
        <w:tc>
          <w:tcPr>
            <w:tcW w:w="9746" w:type="dxa"/>
            <w:hideMark/>
          </w:tcPr>
          <w:p w14:paraId="5886CDFA" w14:textId="77777777" w:rsidR="00987269" w:rsidRPr="00987269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60" w:firstLine="2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1.1.</w:t>
            </w:r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 xml:space="preserve"> Priemonės įgyvendinimas finansuojamas Europos regioninės plėtros fondo lėšomis.</w:t>
            </w:r>
          </w:p>
        </w:tc>
      </w:tr>
      <w:tr w:rsidR="00987269" w:rsidRPr="00987269" w14:paraId="589770DD" w14:textId="77777777" w:rsidTr="00987269">
        <w:tc>
          <w:tcPr>
            <w:tcW w:w="9746" w:type="dxa"/>
            <w:hideMark/>
          </w:tcPr>
          <w:p w14:paraId="6EF8C481" w14:textId="77777777" w:rsidR="00987269" w:rsidRPr="00987269" w:rsidRDefault="00987269" w:rsidP="00EC49FE">
            <w:pPr>
              <w:tabs>
                <w:tab w:val="left" w:pos="34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1.2.</w:t>
            </w:r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987269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Įgyvendinant priemonę, prisidedama prie uždavinio „Skatinti darnų </w:t>
            </w:r>
            <w:proofErr w:type="spellStart"/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judumą</w:t>
            </w:r>
            <w:proofErr w:type="spellEnd"/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plėtoti aplinkai draugišką transportą siekiant sumažinti anglies dioksido išmetimus“</w:t>
            </w:r>
            <w:r w:rsidRPr="00987269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98726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987269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987269" w:rsidRPr="00987269" w14:paraId="79B15F6A" w14:textId="77777777" w:rsidTr="00987269">
        <w:tc>
          <w:tcPr>
            <w:tcW w:w="9746" w:type="dxa"/>
          </w:tcPr>
          <w:p w14:paraId="44D1AC9F" w14:textId="77777777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 xml:space="preserve"> Remiamos veiklos:</w:t>
            </w:r>
          </w:p>
          <w:p w14:paraId="3AD81D8A" w14:textId="7F01D756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1.3.1.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Intelektinių transporto sistemų diegimas ir plėtra mieste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FF1FF71" w14:textId="04AEEF50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1.3.2.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Miesto gatvių ir kitos transporto infrastruktūros pritaikymas viešojo transporto poreikiams, lyninio transporto diegimas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1E15064" w14:textId="461F8749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1.3.3.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Miesto transporto infrastruktūros pritaikymas specialiųjų poreikių turintiems žmonėms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BD5EAF6" w14:textId="4295D057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1.3.4.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 xml:space="preserve">Viešojo ir privataus transporto sąveikos sistemų, </w:t>
            </w:r>
            <w:r w:rsidRPr="00DC2F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dviračių infrastruktūros ir jos  sistemų </w:t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diegimas ir plėtra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8A3C904" w14:textId="086664C3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1.3.5.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Viešojo vietinio (miesto ir priemiestinio) transporto priemonių pritaikymas dviračiams vež</w:t>
            </w:r>
            <w:r w:rsidR="00321B44" w:rsidRPr="00DC2F91">
              <w:rPr>
                <w:rFonts w:ascii="Times New Roman" w:hAnsi="Times New Roman" w:cs="Times New Roman"/>
                <w:sz w:val="24"/>
                <w:szCs w:val="24"/>
              </w:rPr>
              <w:t xml:space="preserve">ti ir </w:t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specialiųjų poreikių turintiems žmonėms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E637CA3" w14:textId="5B34476F" w:rsidR="00987269" w:rsidRPr="00DC2F91" w:rsidRDefault="00987269" w:rsidP="00DC2F9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1.3.6.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Viešojo transporto saugumo įrangos diegimas ir plėtra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87269" w:rsidRPr="00987269" w14:paraId="7C435C33" w14:textId="77777777" w:rsidTr="00987269">
        <w:tc>
          <w:tcPr>
            <w:tcW w:w="9746" w:type="dxa"/>
          </w:tcPr>
          <w:p w14:paraId="24A65C6C" w14:textId="77777777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1.4.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 xml:space="preserve"> Galimi pareiškėjai:</w:t>
            </w:r>
          </w:p>
          <w:p w14:paraId="1D3458E7" w14:textId="7FA548CF" w:rsidR="00987269" w:rsidRPr="00DC2F91" w:rsidRDefault="00987269" w:rsidP="00DC2F91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1.4.1.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Vilniaus, Kauno, Klaipėdos, Šiaulių, Panevėžio, Alytaus, Palangos miestų savivaldybių, Utenos, Jonavos, Kėdainių, Mažeikių, Telšių, Tauragės rajonų savivaldybių, Visagino, Marijampolės, Birštono, Neringos ir Druskininkų savivaldybių administracijos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87269" w:rsidRPr="00987269" w14:paraId="6AE470A9" w14:textId="77777777" w:rsidTr="00987269">
        <w:tc>
          <w:tcPr>
            <w:tcW w:w="9746" w:type="dxa"/>
          </w:tcPr>
          <w:p w14:paraId="3F34F8E7" w14:textId="77777777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1.5.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Galimi partneriai:</w:t>
            </w:r>
          </w:p>
          <w:p w14:paraId="6E3D90CE" w14:textId="02E72517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1.5.1.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</w:r>
            <w:r w:rsidRPr="00DC2F91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DC2F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iešąsias susisiekimo paslaugas teikiančios ir (arba) viešąją transporto infrastruktūrą valdančios </w:t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C2F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AE91556" w14:textId="77777777" w:rsidR="00987269" w:rsidRPr="00DC2F91" w:rsidRDefault="00987269" w:rsidP="00EC49FE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1.5.2.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 xml:space="preserve">Privatūs juridiniai asmenys, </w:t>
            </w:r>
            <w:r w:rsidRPr="00DC2F91">
              <w:rPr>
                <w:rFonts w:ascii="Times New Roman" w:hAnsi="Times New Roman" w:cs="Times New Roman"/>
                <w:sz w:val="24"/>
                <w:szCs w:val="24"/>
              </w:rPr>
              <w:t>turintys teisę vykdyti keleivių ir bagažo vežimo veiklą</w:t>
            </w:r>
            <w:r w:rsidRPr="00DC2F9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(tais atvejais, kai projektai įgyvendinami viešosios ir privačios partnerystės būdu).“</w:t>
            </w:r>
          </w:p>
        </w:tc>
      </w:tr>
    </w:tbl>
    <w:p w14:paraId="16BAC91C" w14:textId="77777777" w:rsidR="004A05B5" w:rsidRPr="000001C8" w:rsidRDefault="004A05B5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16BAC91D" w14:textId="77777777" w:rsidR="003B1307" w:rsidRPr="00144E34" w:rsidRDefault="003B1307" w:rsidP="007B555C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</w:p>
    <w:p w14:paraId="16BAC91E" w14:textId="77777777" w:rsidR="00E42526" w:rsidRDefault="00144E34" w:rsidP="00DB1BD1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S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usisiekimo ministr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>as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 xml:space="preserve"> </w:t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  <w:r w:rsidR="004504C5" w:rsidRPr="004504C5"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</w:p>
    <w:p w14:paraId="16BAC91F" w14:textId="77777777" w:rsidR="004504C5" w:rsidRPr="00DB686D" w:rsidRDefault="00C35096" w:rsidP="00DB1BD1">
      <w:pPr>
        <w:tabs>
          <w:tab w:val="left" w:pos="305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lt-LT"/>
        </w:rPr>
        <w:tab/>
      </w:r>
    </w:p>
    <w:tbl>
      <w:tblPr>
        <w:tblW w:w="9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DB686D" w:rsidRPr="00DB686D" w14:paraId="16BAC922" w14:textId="77777777" w:rsidTr="00144E3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C920" w14:textId="77777777" w:rsidR="00DB686D" w:rsidRPr="00DB686D" w:rsidRDefault="00DB686D" w:rsidP="00DB1BD1">
            <w:pPr>
              <w:tabs>
                <w:tab w:val="left" w:pos="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lt-LT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C921" w14:textId="77777777" w:rsidR="00592248" w:rsidRPr="00DB686D" w:rsidRDefault="00592248" w:rsidP="00DB1BD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lt-LT"/>
              </w:rPr>
            </w:pPr>
          </w:p>
        </w:tc>
      </w:tr>
    </w:tbl>
    <w:p w14:paraId="16BAC923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4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9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A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B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C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D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E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2F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0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1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2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3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4CACBE0" w14:textId="77777777" w:rsidR="00EA1125" w:rsidRDefault="00EA1125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7E961587" w14:textId="77777777" w:rsidR="00EA1125" w:rsidRDefault="00EA1125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5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6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7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78868871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5C2D53E2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51F7E72F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2E6CC700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E1B0512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0D9E549D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0E20D30B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C4D15D4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544B2EC5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634E23B7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47BD0FC0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B1224A6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4214BD5C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0B15015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D5A116B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235AFCE8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74A50B3F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7AAD6E36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6A6A1768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0310F27C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C3342A2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590148D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53712B94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37A1BC1C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7ECD7ED1" w14:textId="77777777" w:rsidR="00DC2F91" w:rsidRDefault="00DC2F91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8" w14:textId="77777777" w:rsidR="003B1307" w:rsidRDefault="003B1307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9" w14:textId="77777777" w:rsidR="00DB686D" w:rsidRPr="00E42526" w:rsidRDefault="00DB686D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 w:rsidRPr="00E42526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Parengė</w:t>
      </w:r>
    </w:p>
    <w:p w14:paraId="16BAC93A" w14:textId="77777777" w:rsidR="00DB686D" w:rsidRPr="00E42526" w:rsidRDefault="00DB686D" w:rsidP="00897DD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</w:p>
    <w:p w14:paraId="16BAC93B" w14:textId="77777777" w:rsidR="00DB686D" w:rsidRDefault="00144E34" w:rsidP="00D3575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J. Skarulskis</w:t>
      </w:r>
      <w:r w:rsidR="007B555C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ab/>
      </w:r>
    </w:p>
    <w:p w14:paraId="4CFDB065" w14:textId="26CF6C18" w:rsidR="00204DFF" w:rsidRPr="002A31A2" w:rsidRDefault="00204DFF" w:rsidP="00D3575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2017-</w:t>
      </w:r>
      <w:r w:rsidR="00987269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05-</w:t>
      </w:r>
      <w:r w:rsidR="004D7FF1">
        <w:rPr>
          <w:rFonts w:ascii="Times New Roman" w:eastAsia="Times New Roman" w:hAnsi="Times New Roman" w:cs="Times New Roman"/>
          <w:spacing w:val="-2"/>
          <w:sz w:val="20"/>
          <w:szCs w:val="20"/>
          <w:lang w:eastAsia="lt-LT"/>
        </w:rPr>
        <w:t>10</w:t>
      </w:r>
    </w:p>
    <w:sectPr w:rsidR="00204DFF" w:rsidRPr="002A31A2" w:rsidSect="00667B43">
      <w:headerReference w:type="default" r:id="rId7"/>
      <w:pgSz w:w="11906" w:h="16838"/>
      <w:pgMar w:top="709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AAB5C" w14:textId="77777777" w:rsidR="00EC41D9" w:rsidRDefault="00EC41D9" w:rsidP="00BB7160">
      <w:pPr>
        <w:spacing w:after="0" w:line="240" w:lineRule="auto"/>
      </w:pPr>
      <w:r>
        <w:separator/>
      </w:r>
    </w:p>
  </w:endnote>
  <w:endnote w:type="continuationSeparator" w:id="0">
    <w:p w14:paraId="66FB6CC5" w14:textId="77777777" w:rsidR="00EC41D9" w:rsidRDefault="00EC41D9" w:rsidP="00BB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71CF7" w14:textId="77777777" w:rsidR="00EC41D9" w:rsidRDefault="00EC41D9" w:rsidP="00BB7160">
      <w:pPr>
        <w:spacing w:after="0" w:line="240" w:lineRule="auto"/>
      </w:pPr>
      <w:r>
        <w:separator/>
      </w:r>
    </w:p>
  </w:footnote>
  <w:footnote w:type="continuationSeparator" w:id="0">
    <w:p w14:paraId="556B1F15" w14:textId="77777777" w:rsidR="00EC41D9" w:rsidRDefault="00EC41D9" w:rsidP="00BB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347431"/>
      <w:docPartObj>
        <w:docPartGallery w:val="Page Numbers (Top of Page)"/>
        <w:docPartUnique/>
      </w:docPartObj>
    </w:sdtPr>
    <w:sdtEndPr/>
    <w:sdtContent>
      <w:p w14:paraId="16BAC941" w14:textId="77777777" w:rsidR="000001C8" w:rsidRDefault="000001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632">
          <w:rPr>
            <w:noProof/>
          </w:rPr>
          <w:t>2</w:t>
        </w:r>
        <w:r>
          <w:fldChar w:fldCharType="end"/>
        </w:r>
      </w:p>
    </w:sdtContent>
  </w:sdt>
  <w:p w14:paraId="16BAC942" w14:textId="77777777" w:rsidR="000001C8" w:rsidRDefault="000001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6E"/>
    <w:rsid w:val="000001C8"/>
    <w:rsid w:val="00055D8A"/>
    <w:rsid w:val="000612BC"/>
    <w:rsid w:val="0008661D"/>
    <w:rsid w:val="0013626E"/>
    <w:rsid w:val="001377BF"/>
    <w:rsid w:val="00144E34"/>
    <w:rsid w:val="001637B2"/>
    <w:rsid w:val="0019469E"/>
    <w:rsid w:val="001A2713"/>
    <w:rsid w:val="001D44EC"/>
    <w:rsid w:val="00204DFF"/>
    <w:rsid w:val="00254D52"/>
    <w:rsid w:val="002A31A2"/>
    <w:rsid w:val="002B5F77"/>
    <w:rsid w:val="00321B44"/>
    <w:rsid w:val="00322A44"/>
    <w:rsid w:val="00354739"/>
    <w:rsid w:val="003B1307"/>
    <w:rsid w:val="00445BB5"/>
    <w:rsid w:val="00447899"/>
    <w:rsid w:val="004504C5"/>
    <w:rsid w:val="00472FCD"/>
    <w:rsid w:val="0047651C"/>
    <w:rsid w:val="004A05B5"/>
    <w:rsid w:val="004D7FF1"/>
    <w:rsid w:val="0055415A"/>
    <w:rsid w:val="00592248"/>
    <w:rsid w:val="00667B43"/>
    <w:rsid w:val="00675D75"/>
    <w:rsid w:val="006C6632"/>
    <w:rsid w:val="007049E3"/>
    <w:rsid w:val="007B555C"/>
    <w:rsid w:val="00897DD6"/>
    <w:rsid w:val="009324D6"/>
    <w:rsid w:val="00987269"/>
    <w:rsid w:val="00990432"/>
    <w:rsid w:val="009D17D2"/>
    <w:rsid w:val="00A1772E"/>
    <w:rsid w:val="00A52A83"/>
    <w:rsid w:val="00B07E43"/>
    <w:rsid w:val="00BB2861"/>
    <w:rsid w:val="00BB7160"/>
    <w:rsid w:val="00BC2624"/>
    <w:rsid w:val="00C30368"/>
    <w:rsid w:val="00C35096"/>
    <w:rsid w:val="00D25B95"/>
    <w:rsid w:val="00D35757"/>
    <w:rsid w:val="00DB1BD1"/>
    <w:rsid w:val="00DB686D"/>
    <w:rsid w:val="00DC2F91"/>
    <w:rsid w:val="00E12969"/>
    <w:rsid w:val="00E42526"/>
    <w:rsid w:val="00E43465"/>
    <w:rsid w:val="00E57E10"/>
    <w:rsid w:val="00EA1125"/>
    <w:rsid w:val="00EC41D9"/>
    <w:rsid w:val="00EC42C7"/>
    <w:rsid w:val="00F47E99"/>
    <w:rsid w:val="00F6752C"/>
    <w:rsid w:val="00FA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AC814"/>
  <w15:docId w15:val="{376F8911-0512-40D5-8D95-44E1E89B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28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B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7160"/>
  </w:style>
  <w:style w:type="paragraph" w:styleId="Porat">
    <w:name w:val="footer"/>
    <w:basedOn w:val="prastasis"/>
    <w:link w:val="PoratDiagrama"/>
    <w:uiPriority w:val="99"/>
    <w:unhideWhenUsed/>
    <w:rsid w:val="00BB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71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2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5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05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05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05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05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0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59E5-A018-4F8D-AAC2-82FB3EAC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Valančius</dc:creator>
  <cp:lastModifiedBy>Sergėjus Volkovas</cp:lastModifiedBy>
  <cp:revision>2</cp:revision>
  <cp:lastPrinted>2017-05-09T09:47:00Z</cp:lastPrinted>
  <dcterms:created xsi:type="dcterms:W3CDTF">2017-05-23T10:24:00Z</dcterms:created>
  <dcterms:modified xsi:type="dcterms:W3CDTF">2017-05-23T10:24:00Z</dcterms:modified>
</cp:coreProperties>
</file>