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04" w:rsidRPr="00D03657" w:rsidRDefault="00F04A04" w:rsidP="000E7099">
      <w:pPr>
        <w:tabs>
          <w:tab w:val="center" w:pos="3544"/>
          <w:tab w:val="left" w:pos="4962"/>
          <w:tab w:val="right" w:pos="9638"/>
        </w:tabs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F04A04">
        <w:rPr>
          <w:rFonts w:ascii="TimesLT" w:hAnsi="TimesLT" w:cs="TimesLT"/>
          <w:b/>
          <w:bCs/>
          <w:sz w:val="24"/>
          <w:szCs w:val="24"/>
          <w:lang w:val="lt-LT" w:eastAsia="lt-LT"/>
        </w:rPr>
        <w:t>PARTNERI</w:t>
      </w:r>
      <w:r>
        <w:rPr>
          <w:rFonts w:ascii="TimesLT" w:hAnsi="TimesLT" w:cs="TimesLT"/>
          <w:b/>
          <w:bCs/>
          <w:sz w:val="24"/>
          <w:szCs w:val="24"/>
          <w:lang w:val="lt-LT" w:eastAsia="lt-LT"/>
        </w:rPr>
        <w:t xml:space="preserve">Ų PATEIKTŲ PASTABŲ </w:t>
      </w:r>
      <w:r w:rsidRPr="00F04A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DĖL</w:t>
      </w:r>
      <w:r w:rsidR="000E709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0E7099" w:rsidRPr="000E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 w:eastAsia="lt-LT"/>
        </w:rPr>
        <w:t>PATIKSLINTO</w:t>
      </w:r>
      <w:r w:rsidRPr="00F04A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D0365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PASIŪLYMŲ DĖL </w:t>
      </w:r>
      <w:r w:rsidR="000E709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PROJEKTŲ ATRANKOS KRITERIJŲ </w:t>
      </w:r>
      <w:r w:rsidRPr="00F04A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NUSTATYMO IR KEITIMO PROJEKTO PAGAL 2014–2020 METŲ EUROPOS SĄJUNGOS FONDŲ INVESTICIJŲ VEIKSMŲ PROGRAMOS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D815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PRIORITETO</w:t>
      </w:r>
      <w:r w:rsidR="000E709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ĮGYVENDINIMO </w:t>
      </w:r>
      <w:r w:rsidRPr="00F04A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PRIEMON</w:t>
      </w:r>
      <w:r w:rsidR="00D815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Ę </w:t>
      </w:r>
      <w:r w:rsidRPr="00F04A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04.3.2-LVPA-K-102 „ŠILUMOS TIEKIMO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INKLŲ MODERNIZAVIMAS IR PLĖTRA“ </w:t>
      </w:r>
      <w:r w:rsidRPr="00F04A04">
        <w:rPr>
          <w:rFonts w:ascii="TimesLT" w:hAnsi="TimesLT" w:cs="TimesLT"/>
          <w:b/>
          <w:bCs/>
          <w:sz w:val="24"/>
          <w:szCs w:val="24"/>
          <w:lang w:val="lt-LT" w:eastAsia="lt-LT"/>
        </w:rPr>
        <w:t>DERINIMO LENTELĖ</w:t>
      </w:r>
    </w:p>
    <w:p w:rsidR="009527C3" w:rsidRPr="005C5220" w:rsidRDefault="009527C3" w:rsidP="00A837E2">
      <w:pPr>
        <w:tabs>
          <w:tab w:val="center" w:pos="3544"/>
          <w:tab w:val="left" w:pos="4962"/>
          <w:tab w:val="right" w:pos="9638"/>
        </w:tabs>
        <w:spacing w:after="0" w:line="240" w:lineRule="auto"/>
        <w:jc w:val="center"/>
        <w:rPr>
          <w:rFonts w:ascii="TimesLT" w:hAnsi="TimesLT" w:cs="TimesLT"/>
          <w:b/>
          <w:bCs/>
          <w:sz w:val="24"/>
          <w:szCs w:val="24"/>
          <w:lang w:val="lt-LT" w:eastAsia="lt-LT"/>
        </w:rPr>
      </w:pPr>
    </w:p>
    <w:p w:rsidR="009527C3" w:rsidRPr="005C5220" w:rsidRDefault="009527C3" w:rsidP="00456395">
      <w:pPr>
        <w:tabs>
          <w:tab w:val="center" w:pos="3544"/>
          <w:tab w:val="left" w:pos="4962"/>
          <w:tab w:val="right" w:pos="9638"/>
        </w:tabs>
        <w:spacing w:after="0" w:line="240" w:lineRule="auto"/>
        <w:rPr>
          <w:rFonts w:ascii="TimesLT" w:hAnsi="TimesLT" w:cs="TimesLT"/>
          <w:b/>
          <w:bCs/>
          <w:sz w:val="24"/>
          <w:szCs w:val="24"/>
          <w:lang w:val="lt-LT" w:eastAsia="lt-LT"/>
        </w:rPr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2"/>
        <w:gridCol w:w="7087"/>
      </w:tblGrid>
      <w:tr w:rsidR="009527C3" w:rsidRPr="005C5220" w:rsidTr="00F26C23">
        <w:tc>
          <w:tcPr>
            <w:tcW w:w="709" w:type="dxa"/>
          </w:tcPr>
          <w:p w:rsidR="009527C3" w:rsidRPr="005C5220" w:rsidRDefault="009527C3" w:rsidP="00A83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5C5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Eil. Nr. </w:t>
            </w:r>
          </w:p>
        </w:tc>
        <w:tc>
          <w:tcPr>
            <w:tcW w:w="6662" w:type="dxa"/>
            <w:shd w:val="clear" w:color="auto" w:fill="D9D9D9"/>
            <w:vAlign w:val="center"/>
          </w:tcPr>
          <w:p w:rsidR="009527C3" w:rsidRPr="005C5220" w:rsidRDefault="009527C3" w:rsidP="00A837E2">
            <w:pPr>
              <w:spacing w:after="0" w:line="240" w:lineRule="auto"/>
              <w:jc w:val="center"/>
              <w:rPr>
                <w:rFonts w:ascii="TimesLT" w:hAnsi="TimesLT" w:cs="TimesLT"/>
                <w:sz w:val="24"/>
                <w:szCs w:val="24"/>
                <w:lang w:val="lt-LT" w:eastAsia="lt-LT"/>
              </w:rPr>
            </w:pPr>
            <w:r w:rsidRPr="005C5220">
              <w:rPr>
                <w:rFonts w:ascii="TimesLT" w:hAnsi="TimesLT" w:cs="TimesLT"/>
                <w:sz w:val="24"/>
                <w:szCs w:val="24"/>
                <w:lang w:val="lt-LT" w:eastAsia="lt-LT"/>
              </w:rPr>
              <w:t>Pateiktos pastabos ir pasiūlymai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9527C3" w:rsidRPr="005C5220" w:rsidRDefault="009527C3" w:rsidP="00A837E2">
            <w:pPr>
              <w:spacing w:after="0" w:line="240" w:lineRule="auto"/>
              <w:jc w:val="center"/>
              <w:rPr>
                <w:rFonts w:ascii="TimesLT" w:hAnsi="TimesLT" w:cs="TimesLT"/>
                <w:sz w:val="24"/>
                <w:szCs w:val="24"/>
                <w:lang w:val="lt-LT" w:eastAsia="lt-LT"/>
              </w:rPr>
            </w:pPr>
            <w:r w:rsidRPr="005C5220">
              <w:rPr>
                <w:rFonts w:ascii="TimesLT" w:hAnsi="TimesLT" w:cs="TimesLT"/>
                <w:sz w:val="24"/>
                <w:szCs w:val="24"/>
                <w:lang w:val="lt-LT" w:eastAsia="lt-LT"/>
              </w:rPr>
              <w:t>Išvadų, pasiūlymų ir pastabų vertinimai bei komentarai</w:t>
            </w:r>
          </w:p>
        </w:tc>
      </w:tr>
      <w:tr w:rsidR="009527C3" w:rsidRPr="005C5220" w:rsidTr="00F26C23">
        <w:trPr>
          <w:trHeight w:val="429"/>
        </w:trPr>
        <w:tc>
          <w:tcPr>
            <w:tcW w:w="709" w:type="dxa"/>
          </w:tcPr>
          <w:p w:rsidR="009527C3" w:rsidRPr="005C5220" w:rsidRDefault="00F04A04" w:rsidP="00A8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</w:t>
            </w:r>
            <w:r w:rsidR="009527C3" w:rsidRPr="005C5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3749" w:type="dxa"/>
            <w:gridSpan w:val="2"/>
          </w:tcPr>
          <w:p w:rsidR="009527C3" w:rsidRPr="005C5220" w:rsidRDefault="009527C3" w:rsidP="00A837E2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9527C3" w:rsidRPr="005C5220" w:rsidRDefault="009527C3" w:rsidP="00761E25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C5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Lietuvos </w:t>
            </w:r>
            <w:r w:rsidR="00761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energetikos instituto 2017 m. gegužės 26 d. el. paštu pateikta pastaba</w:t>
            </w:r>
          </w:p>
          <w:p w:rsidR="009527C3" w:rsidRPr="005C5220" w:rsidRDefault="009527C3" w:rsidP="00A837E2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9527C3" w:rsidRPr="005C5220" w:rsidTr="00F26C23">
        <w:trPr>
          <w:trHeight w:val="416"/>
        </w:trPr>
        <w:tc>
          <w:tcPr>
            <w:tcW w:w="709" w:type="dxa"/>
          </w:tcPr>
          <w:p w:rsidR="009527C3" w:rsidRPr="005C5220" w:rsidRDefault="00F04A04" w:rsidP="00A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9527C3" w:rsidRPr="005C522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.1</w:t>
            </w:r>
            <w:r w:rsidR="00D0365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6662" w:type="dxa"/>
          </w:tcPr>
          <w:p w:rsidR="00761E25" w:rsidRPr="00761E25" w:rsidRDefault="00761E25" w:rsidP="0076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1E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Teikiamame dokumento projekte renovavimo projektų atrankos 4 kriterijus apibrėžiamas</w:t>
            </w:r>
            <w:bookmarkStart w:id="0" w:name="_GoBack"/>
            <w:bookmarkEnd w:id="0"/>
            <w:r w:rsidRPr="00761E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santykinių norminių šilumos nuostolių sumažėjimas, tačiau praktikoje gali būti taip, kad eksploatuojamų ir numatomų renovuoti tinklų nuostoliai nebeatitinka norminių nuostolių, o yra didesni dėl blogos izoliacijos ar neveikiančio drenažo. </w:t>
            </w:r>
          </w:p>
          <w:p w:rsidR="009527C3" w:rsidRPr="005C5220" w:rsidRDefault="00761E25" w:rsidP="0076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1E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 atveju pareiškėjams turėtų būti leista nuostolių sumažėjimą apskaičiuoti naudojant faktinius eksploataciniu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nuostolius, nustatytus pagal </w:t>
            </w:r>
            <w:r w:rsidRPr="00761E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Šilumos tiekimo vamzdynuose patiriamų šilum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nuostolių nustatymo metodiką</w:t>
            </w:r>
            <w:r w:rsidRPr="00761E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Tai leistų objektyviau atrinkti prioritetinius šilumos tinklų renovavimo projektus lyginant su vien tik norminių nuostolių sumažinimu.</w:t>
            </w:r>
          </w:p>
        </w:tc>
        <w:tc>
          <w:tcPr>
            <w:tcW w:w="7087" w:type="dxa"/>
          </w:tcPr>
          <w:p w:rsidR="000A0E34" w:rsidRDefault="004324F3" w:rsidP="000A0E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5220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Neatsižvelgta.</w:t>
            </w:r>
          </w:p>
          <w:p w:rsidR="00761E25" w:rsidRPr="00761E25" w:rsidRDefault="00761E25" w:rsidP="00761E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Lietuvos Respublikos energetikos m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>inisterijos nuomone, negalima lyginti skirtingais būdais apskaičiuotų</w:t>
            </w:r>
            <w:r>
              <w:rPr>
                <w:rFonts w:ascii="Times New Roman" w:hAnsi="Times New Roman" w:cs="Times New Roman"/>
                <w:lang w:val="lt-LT" w:eastAsia="lt-LT"/>
              </w:rPr>
              <w:t xml:space="preserve"> reikšmių, š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>iuo atveju</w:t>
            </w:r>
            <w:r w:rsidRPr="000E7099">
              <w:rPr>
                <w:rFonts w:ascii="Times New Roman" w:hAnsi="Times New Roman" w:cs="Times New Roman"/>
                <w:lang w:val="lt-LT" w:eastAsia="lt-LT"/>
              </w:rPr>
              <w:t>, –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>bandymais nustatytos esamos padėties (</w:t>
            </w:r>
            <w:r w:rsidRPr="00761E25">
              <w:rPr>
                <w:rFonts w:ascii="Times New Roman" w:hAnsi="Times New Roman" w:cs="Times New Roman"/>
                <w:b/>
                <w:bCs/>
                <w:lang w:val="lt-LT" w:eastAsia="lt-LT"/>
              </w:rPr>
              <w:t>faktiniai eksploataciniai nuostoliai)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 xml:space="preserve"> ir teorinės, skaičiavimais nustatytos padėties po projekto įgyvendinimo (</w:t>
            </w:r>
            <w:r w:rsidRPr="00761E25">
              <w:rPr>
                <w:rFonts w:ascii="Times New Roman" w:hAnsi="Times New Roman" w:cs="Times New Roman"/>
                <w:b/>
                <w:bCs/>
                <w:color w:val="000000"/>
                <w:lang w:val="lt-LT" w:eastAsia="lt-LT"/>
              </w:rPr>
              <w:t>norminiai šilumos nuostoliai)</w:t>
            </w:r>
            <w:r w:rsidRPr="00761E25">
              <w:rPr>
                <w:rFonts w:ascii="Times New Roman" w:hAnsi="Times New Roman" w:cs="Times New Roman"/>
                <w:lang w:val="lt-LT" w:eastAsia="lt-LT"/>
              </w:rPr>
              <w:t xml:space="preserve">. </w:t>
            </w:r>
          </w:p>
          <w:p w:rsidR="00761E25" w:rsidRPr="00761E25" w:rsidRDefault="000E7099" w:rsidP="00761E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Atkreiptinas dėmesys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 xml:space="preserve">, kad </w:t>
            </w:r>
            <w:r>
              <w:rPr>
                <w:rFonts w:ascii="Times New Roman" w:hAnsi="Times New Roman" w:cs="Times New Roman"/>
                <w:lang w:val="lt-LT" w:eastAsia="lt-LT"/>
              </w:rPr>
              <w:t>p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>rojektų atrankos kr</w:t>
            </w:r>
            <w:r w:rsidR="00F26C23">
              <w:rPr>
                <w:rFonts w:ascii="Times New Roman" w:hAnsi="Times New Roman" w:cs="Times New Roman"/>
                <w:lang w:val="lt-LT" w:eastAsia="lt-LT"/>
              </w:rPr>
              <w:t>iterijus Nr. 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 xml:space="preserve">3 </w:t>
            </w:r>
            <w:r w:rsidRPr="000E7099">
              <w:rPr>
                <w:rFonts w:ascii="Times New Roman" w:hAnsi="Times New Roman" w:cs="Times New Roman"/>
                <w:lang w:val="lt-LT" w:eastAsia="lt-LT"/>
              </w:rPr>
              <w:t>„Nuostolingesnių šilumos tiekimo tinklų modernizavimas“</w:t>
            </w:r>
            <w:r w:rsidRPr="000E7099">
              <w:rPr>
                <w:rFonts w:ascii="Times New Roman" w:hAnsi="Times New Roman" w:cs="Times New Roman"/>
                <w:b/>
                <w:lang w:val="lt-LT" w:eastAsia="lt-LT"/>
              </w:rPr>
              <w:t xml:space="preserve"> 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>suteikia prioritetą projektams</w:t>
            </w:r>
            <w:r>
              <w:rPr>
                <w:rFonts w:ascii="Times New Roman" w:hAnsi="Times New Roman" w:cs="Times New Roman"/>
                <w:lang w:val="lt-LT" w:eastAsia="lt-LT"/>
              </w:rPr>
              <w:t>,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 xml:space="preserve"> įgyvendinamiems problemiškesnėse </w:t>
            </w:r>
            <w:r>
              <w:rPr>
                <w:rFonts w:ascii="Times New Roman" w:hAnsi="Times New Roman" w:cs="Times New Roman"/>
                <w:lang w:val="lt-LT" w:eastAsia="lt-LT"/>
              </w:rPr>
              <w:t>centralizuoto šilumos tiekimo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 xml:space="preserve"> sistemose, t.</w:t>
            </w:r>
            <w:r>
              <w:rPr>
                <w:rFonts w:ascii="Times New Roman" w:hAnsi="Times New Roman" w:cs="Times New Roman"/>
                <w:lang w:val="lt-LT" w:eastAsia="lt-LT"/>
              </w:rPr>
              <w:t> </w:t>
            </w:r>
            <w:r w:rsidR="00761E25" w:rsidRPr="00761E25">
              <w:rPr>
                <w:rFonts w:ascii="Times New Roman" w:hAnsi="Times New Roman" w:cs="Times New Roman"/>
                <w:lang w:val="lt-LT" w:eastAsia="lt-LT"/>
              </w:rPr>
              <w:t>y. kur patiriami didesni šilumos nuostoliai dėl paminėtų priežasčių.</w:t>
            </w:r>
          </w:p>
          <w:p w:rsidR="00A1726A" w:rsidRPr="005C5220" w:rsidRDefault="00A1726A" w:rsidP="00DD19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9527C3" w:rsidRPr="005C5220" w:rsidRDefault="009527C3">
      <w:pPr>
        <w:rPr>
          <w:sz w:val="24"/>
          <w:szCs w:val="24"/>
          <w:lang w:val="lt-LT"/>
        </w:rPr>
      </w:pPr>
    </w:p>
    <w:sectPr w:rsidR="009527C3" w:rsidRPr="005C5220" w:rsidSect="00AD5072">
      <w:pgSz w:w="15840" w:h="12240" w:orient="landscape"/>
      <w:pgMar w:top="1134" w:right="956" w:bottom="33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E3" w:rsidRDefault="003E11E3" w:rsidP="000C062A">
      <w:pPr>
        <w:spacing w:after="0" w:line="240" w:lineRule="auto"/>
      </w:pPr>
      <w:r>
        <w:separator/>
      </w:r>
    </w:p>
  </w:endnote>
  <w:endnote w:type="continuationSeparator" w:id="0">
    <w:p w:rsidR="003E11E3" w:rsidRDefault="003E11E3" w:rsidP="000C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E3" w:rsidRDefault="003E11E3" w:rsidP="000C062A">
      <w:pPr>
        <w:spacing w:after="0" w:line="240" w:lineRule="auto"/>
      </w:pPr>
      <w:r>
        <w:separator/>
      </w:r>
    </w:p>
  </w:footnote>
  <w:footnote w:type="continuationSeparator" w:id="0">
    <w:p w:rsidR="003E11E3" w:rsidRDefault="003E11E3" w:rsidP="000C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38A9"/>
    <w:multiLevelType w:val="hybridMultilevel"/>
    <w:tmpl w:val="FBE63F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5C8B"/>
    <w:multiLevelType w:val="hybridMultilevel"/>
    <w:tmpl w:val="FBE63F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E2"/>
    <w:rsid w:val="00000BDB"/>
    <w:rsid w:val="000101E4"/>
    <w:rsid w:val="00015936"/>
    <w:rsid w:val="000159F8"/>
    <w:rsid w:val="00015E13"/>
    <w:rsid w:val="00020A64"/>
    <w:rsid w:val="00024100"/>
    <w:rsid w:val="00026627"/>
    <w:rsid w:val="000405DA"/>
    <w:rsid w:val="00041B6E"/>
    <w:rsid w:val="00044015"/>
    <w:rsid w:val="00054773"/>
    <w:rsid w:val="000560F4"/>
    <w:rsid w:val="000604F6"/>
    <w:rsid w:val="000638D9"/>
    <w:rsid w:val="00064845"/>
    <w:rsid w:val="00065D89"/>
    <w:rsid w:val="00071CE4"/>
    <w:rsid w:val="00073865"/>
    <w:rsid w:val="00083C23"/>
    <w:rsid w:val="000910A8"/>
    <w:rsid w:val="00096743"/>
    <w:rsid w:val="000A0C2A"/>
    <w:rsid w:val="000A0DAF"/>
    <w:rsid w:val="000A0E34"/>
    <w:rsid w:val="000B31E5"/>
    <w:rsid w:val="000B46B7"/>
    <w:rsid w:val="000B4980"/>
    <w:rsid w:val="000B4C0C"/>
    <w:rsid w:val="000B552E"/>
    <w:rsid w:val="000B74F4"/>
    <w:rsid w:val="000C062A"/>
    <w:rsid w:val="000C6749"/>
    <w:rsid w:val="000C6E8D"/>
    <w:rsid w:val="000D25F4"/>
    <w:rsid w:val="000D2C24"/>
    <w:rsid w:val="000D50B7"/>
    <w:rsid w:val="000E3E3F"/>
    <w:rsid w:val="000E4CDE"/>
    <w:rsid w:val="000E5BDF"/>
    <w:rsid w:val="000E6C6B"/>
    <w:rsid w:val="000E7099"/>
    <w:rsid w:val="000F0132"/>
    <w:rsid w:val="000F2318"/>
    <w:rsid w:val="000F758D"/>
    <w:rsid w:val="001005EE"/>
    <w:rsid w:val="00101804"/>
    <w:rsid w:val="00107051"/>
    <w:rsid w:val="00114406"/>
    <w:rsid w:val="001149A5"/>
    <w:rsid w:val="00115F74"/>
    <w:rsid w:val="0012789B"/>
    <w:rsid w:val="00130705"/>
    <w:rsid w:val="00134048"/>
    <w:rsid w:val="0014664E"/>
    <w:rsid w:val="001534E7"/>
    <w:rsid w:val="001537EF"/>
    <w:rsid w:val="001566EB"/>
    <w:rsid w:val="00161935"/>
    <w:rsid w:val="00165E9D"/>
    <w:rsid w:val="00171FE2"/>
    <w:rsid w:val="0017316D"/>
    <w:rsid w:val="001749A8"/>
    <w:rsid w:val="00181CBA"/>
    <w:rsid w:val="00185FCB"/>
    <w:rsid w:val="00186822"/>
    <w:rsid w:val="00187CF9"/>
    <w:rsid w:val="00194AA8"/>
    <w:rsid w:val="00195383"/>
    <w:rsid w:val="00195CE8"/>
    <w:rsid w:val="001A1E91"/>
    <w:rsid w:val="001A447B"/>
    <w:rsid w:val="001A61DB"/>
    <w:rsid w:val="001B1B3C"/>
    <w:rsid w:val="001B29D9"/>
    <w:rsid w:val="001B3A56"/>
    <w:rsid w:val="001B4AF5"/>
    <w:rsid w:val="001B4BFB"/>
    <w:rsid w:val="001B5751"/>
    <w:rsid w:val="001B5F11"/>
    <w:rsid w:val="001C108C"/>
    <w:rsid w:val="001C3C2C"/>
    <w:rsid w:val="001C599D"/>
    <w:rsid w:val="001D220B"/>
    <w:rsid w:val="001D540A"/>
    <w:rsid w:val="001D7390"/>
    <w:rsid w:val="001D7782"/>
    <w:rsid w:val="001E53EE"/>
    <w:rsid w:val="00201682"/>
    <w:rsid w:val="00205C08"/>
    <w:rsid w:val="00210D8A"/>
    <w:rsid w:val="0021224C"/>
    <w:rsid w:val="002150E7"/>
    <w:rsid w:val="00216C48"/>
    <w:rsid w:val="00221076"/>
    <w:rsid w:val="00234CDA"/>
    <w:rsid w:val="0023507A"/>
    <w:rsid w:val="00235094"/>
    <w:rsid w:val="00246FF9"/>
    <w:rsid w:val="002471D1"/>
    <w:rsid w:val="00247785"/>
    <w:rsid w:val="00250110"/>
    <w:rsid w:val="002533FA"/>
    <w:rsid w:val="002535C3"/>
    <w:rsid w:val="00255892"/>
    <w:rsid w:val="0025674E"/>
    <w:rsid w:val="00263CB1"/>
    <w:rsid w:val="002641DD"/>
    <w:rsid w:val="002644C3"/>
    <w:rsid w:val="0026512C"/>
    <w:rsid w:val="00265F12"/>
    <w:rsid w:val="00272853"/>
    <w:rsid w:val="00273275"/>
    <w:rsid w:val="00276008"/>
    <w:rsid w:val="0028248D"/>
    <w:rsid w:val="002837A2"/>
    <w:rsid w:val="0029499F"/>
    <w:rsid w:val="002A3ECF"/>
    <w:rsid w:val="002B6664"/>
    <w:rsid w:val="002C3F84"/>
    <w:rsid w:val="002C6158"/>
    <w:rsid w:val="002C6E7E"/>
    <w:rsid w:val="002D1069"/>
    <w:rsid w:val="002D279C"/>
    <w:rsid w:val="002D28EE"/>
    <w:rsid w:val="002D2E09"/>
    <w:rsid w:val="002D48D3"/>
    <w:rsid w:val="002D7604"/>
    <w:rsid w:val="002E2467"/>
    <w:rsid w:val="002E43EB"/>
    <w:rsid w:val="002F0F5E"/>
    <w:rsid w:val="002F43D2"/>
    <w:rsid w:val="002F49AB"/>
    <w:rsid w:val="002F52A2"/>
    <w:rsid w:val="002F7851"/>
    <w:rsid w:val="00300503"/>
    <w:rsid w:val="00303ED5"/>
    <w:rsid w:val="00307E70"/>
    <w:rsid w:val="0031373B"/>
    <w:rsid w:val="003137F5"/>
    <w:rsid w:val="003146A1"/>
    <w:rsid w:val="003222AD"/>
    <w:rsid w:val="003224E5"/>
    <w:rsid w:val="00326F77"/>
    <w:rsid w:val="00333720"/>
    <w:rsid w:val="0033539F"/>
    <w:rsid w:val="003408B1"/>
    <w:rsid w:val="00342843"/>
    <w:rsid w:val="00342FEC"/>
    <w:rsid w:val="003464F4"/>
    <w:rsid w:val="0035060A"/>
    <w:rsid w:val="00352A1A"/>
    <w:rsid w:val="0035308F"/>
    <w:rsid w:val="003606CC"/>
    <w:rsid w:val="00362084"/>
    <w:rsid w:val="00366636"/>
    <w:rsid w:val="00367D69"/>
    <w:rsid w:val="00370FEE"/>
    <w:rsid w:val="00373A27"/>
    <w:rsid w:val="00374E44"/>
    <w:rsid w:val="0037632E"/>
    <w:rsid w:val="003818C2"/>
    <w:rsid w:val="003836BE"/>
    <w:rsid w:val="00384600"/>
    <w:rsid w:val="00393BB0"/>
    <w:rsid w:val="003A226E"/>
    <w:rsid w:val="003A5B9C"/>
    <w:rsid w:val="003B2F0A"/>
    <w:rsid w:val="003C75BA"/>
    <w:rsid w:val="003D1710"/>
    <w:rsid w:val="003D245C"/>
    <w:rsid w:val="003D365D"/>
    <w:rsid w:val="003D450B"/>
    <w:rsid w:val="003D4529"/>
    <w:rsid w:val="003E11E3"/>
    <w:rsid w:val="003F03C8"/>
    <w:rsid w:val="003F54BA"/>
    <w:rsid w:val="003F7656"/>
    <w:rsid w:val="0040032E"/>
    <w:rsid w:val="0040265A"/>
    <w:rsid w:val="0041109F"/>
    <w:rsid w:val="00423B92"/>
    <w:rsid w:val="004246A0"/>
    <w:rsid w:val="00430006"/>
    <w:rsid w:val="004324F3"/>
    <w:rsid w:val="00434AD6"/>
    <w:rsid w:val="00436F27"/>
    <w:rsid w:val="00436FED"/>
    <w:rsid w:val="00437D5F"/>
    <w:rsid w:val="00441385"/>
    <w:rsid w:val="00441763"/>
    <w:rsid w:val="00442166"/>
    <w:rsid w:val="00444782"/>
    <w:rsid w:val="00447575"/>
    <w:rsid w:val="004537B4"/>
    <w:rsid w:val="00456395"/>
    <w:rsid w:val="004615C2"/>
    <w:rsid w:val="004630AC"/>
    <w:rsid w:val="004709B4"/>
    <w:rsid w:val="004733B1"/>
    <w:rsid w:val="00474F19"/>
    <w:rsid w:val="00475536"/>
    <w:rsid w:val="004837E4"/>
    <w:rsid w:val="00483EC0"/>
    <w:rsid w:val="00487CAD"/>
    <w:rsid w:val="004A01B8"/>
    <w:rsid w:val="004A40B7"/>
    <w:rsid w:val="004A4DCA"/>
    <w:rsid w:val="004A7F40"/>
    <w:rsid w:val="004B034A"/>
    <w:rsid w:val="004B2937"/>
    <w:rsid w:val="004B379B"/>
    <w:rsid w:val="004C6FB9"/>
    <w:rsid w:val="004C7E82"/>
    <w:rsid w:val="004D150D"/>
    <w:rsid w:val="004D37DA"/>
    <w:rsid w:val="004D7240"/>
    <w:rsid w:val="004E21D9"/>
    <w:rsid w:val="004F3C06"/>
    <w:rsid w:val="00502B42"/>
    <w:rsid w:val="0050340F"/>
    <w:rsid w:val="00504329"/>
    <w:rsid w:val="00505D06"/>
    <w:rsid w:val="005113BD"/>
    <w:rsid w:val="005209A4"/>
    <w:rsid w:val="0052193A"/>
    <w:rsid w:val="0054081B"/>
    <w:rsid w:val="0054396F"/>
    <w:rsid w:val="00545270"/>
    <w:rsid w:val="00547108"/>
    <w:rsid w:val="00550356"/>
    <w:rsid w:val="00552821"/>
    <w:rsid w:val="00565FD2"/>
    <w:rsid w:val="005663B0"/>
    <w:rsid w:val="00582AFA"/>
    <w:rsid w:val="005879B6"/>
    <w:rsid w:val="005A07B3"/>
    <w:rsid w:val="005A2727"/>
    <w:rsid w:val="005A70FE"/>
    <w:rsid w:val="005A7B1F"/>
    <w:rsid w:val="005B666C"/>
    <w:rsid w:val="005C037C"/>
    <w:rsid w:val="005C1606"/>
    <w:rsid w:val="005C3C29"/>
    <w:rsid w:val="005C5220"/>
    <w:rsid w:val="005C5423"/>
    <w:rsid w:val="005C574B"/>
    <w:rsid w:val="005D4E6A"/>
    <w:rsid w:val="005E1751"/>
    <w:rsid w:val="005E1C3C"/>
    <w:rsid w:val="005E5877"/>
    <w:rsid w:val="005E60C2"/>
    <w:rsid w:val="005F16BB"/>
    <w:rsid w:val="005F1C8E"/>
    <w:rsid w:val="005F1EF7"/>
    <w:rsid w:val="005F61A2"/>
    <w:rsid w:val="006048E4"/>
    <w:rsid w:val="0060716C"/>
    <w:rsid w:val="006140FB"/>
    <w:rsid w:val="006141A9"/>
    <w:rsid w:val="00621872"/>
    <w:rsid w:val="00623845"/>
    <w:rsid w:val="00630CA9"/>
    <w:rsid w:val="006405A8"/>
    <w:rsid w:val="006436FA"/>
    <w:rsid w:val="0065177E"/>
    <w:rsid w:val="00655B2C"/>
    <w:rsid w:val="006600B9"/>
    <w:rsid w:val="00662D11"/>
    <w:rsid w:val="00663DA6"/>
    <w:rsid w:val="00666ABA"/>
    <w:rsid w:val="00667803"/>
    <w:rsid w:val="00670021"/>
    <w:rsid w:val="0068423D"/>
    <w:rsid w:val="006920B3"/>
    <w:rsid w:val="00692456"/>
    <w:rsid w:val="00696976"/>
    <w:rsid w:val="006A0E2D"/>
    <w:rsid w:val="006A267C"/>
    <w:rsid w:val="006A2E14"/>
    <w:rsid w:val="006A496F"/>
    <w:rsid w:val="006A57D1"/>
    <w:rsid w:val="006A60C0"/>
    <w:rsid w:val="006B2B08"/>
    <w:rsid w:val="006C7725"/>
    <w:rsid w:val="006D4C7B"/>
    <w:rsid w:val="006E0B35"/>
    <w:rsid w:val="006E4AD3"/>
    <w:rsid w:val="006F42DD"/>
    <w:rsid w:val="006F779A"/>
    <w:rsid w:val="00700149"/>
    <w:rsid w:val="007117EE"/>
    <w:rsid w:val="007117F5"/>
    <w:rsid w:val="007159F6"/>
    <w:rsid w:val="00722343"/>
    <w:rsid w:val="007241D6"/>
    <w:rsid w:val="0072516C"/>
    <w:rsid w:val="007263D0"/>
    <w:rsid w:val="00726FD7"/>
    <w:rsid w:val="00733DFD"/>
    <w:rsid w:val="00735A0B"/>
    <w:rsid w:val="00742D57"/>
    <w:rsid w:val="0074466E"/>
    <w:rsid w:val="00747CCA"/>
    <w:rsid w:val="00750F56"/>
    <w:rsid w:val="00752B54"/>
    <w:rsid w:val="00761E25"/>
    <w:rsid w:val="007636DC"/>
    <w:rsid w:val="00763F9C"/>
    <w:rsid w:val="00766BF0"/>
    <w:rsid w:val="00766F74"/>
    <w:rsid w:val="007708A7"/>
    <w:rsid w:val="00777885"/>
    <w:rsid w:val="0078407A"/>
    <w:rsid w:val="0078596B"/>
    <w:rsid w:val="0079620A"/>
    <w:rsid w:val="007B17C8"/>
    <w:rsid w:val="007B1A21"/>
    <w:rsid w:val="007B76BE"/>
    <w:rsid w:val="007C15A6"/>
    <w:rsid w:val="007C1CD2"/>
    <w:rsid w:val="007C5485"/>
    <w:rsid w:val="007C757F"/>
    <w:rsid w:val="007D22BE"/>
    <w:rsid w:val="007D278B"/>
    <w:rsid w:val="007D3B3D"/>
    <w:rsid w:val="007D54B1"/>
    <w:rsid w:val="007E0E07"/>
    <w:rsid w:val="007E1532"/>
    <w:rsid w:val="007E1B02"/>
    <w:rsid w:val="007E3E5C"/>
    <w:rsid w:val="007E5287"/>
    <w:rsid w:val="007E5BA9"/>
    <w:rsid w:val="007F3572"/>
    <w:rsid w:val="007F3821"/>
    <w:rsid w:val="007F6509"/>
    <w:rsid w:val="007F72B4"/>
    <w:rsid w:val="00804450"/>
    <w:rsid w:val="008047B8"/>
    <w:rsid w:val="00805AD2"/>
    <w:rsid w:val="00805BC1"/>
    <w:rsid w:val="0080662E"/>
    <w:rsid w:val="00807D6A"/>
    <w:rsid w:val="0081254F"/>
    <w:rsid w:val="00814ED4"/>
    <w:rsid w:val="00815D52"/>
    <w:rsid w:val="00817D3A"/>
    <w:rsid w:val="00820FE2"/>
    <w:rsid w:val="00822EE6"/>
    <w:rsid w:val="008237BB"/>
    <w:rsid w:val="008252F2"/>
    <w:rsid w:val="00827996"/>
    <w:rsid w:val="00827D00"/>
    <w:rsid w:val="00830624"/>
    <w:rsid w:val="008346B4"/>
    <w:rsid w:val="00836981"/>
    <w:rsid w:val="00836E31"/>
    <w:rsid w:val="00837661"/>
    <w:rsid w:val="00843408"/>
    <w:rsid w:val="00843F7D"/>
    <w:rsid w:val="00845D66"/>
    <w:rsid w:val="00846466"/>
    <w:rsid w:val="008507D4"/>
    <w:rsid w:val="00852AEB"/>
    <w:rsid w:val="008552E5"/>
    <w:rsid w:val="008666E4"/>
    <w:rsid w:val="00866D23"/>
    <w:rsid w:val="008671F4"/>
    <w:rsid w:val="00870FF5"/>
    <w:rsid w:val="008757B2"/>
    <w:rsid w:val="00883761"/>
    <w:rsid w:val="0089170E"/>
    <w:rsid w:val="008942A3"/>
    <w:rsid w:val="008A004A"/>
    <w:rsid w:val="008A5EDB"/>
    <w:rsid w:val="008A605B"/>
    <w:rsid w:val="008A76B5"/>
    <w:rsid w:val="008B10AD"/>
    <w:rsid w:val="008B2E60"/>
    <w:rsid w:val="008B4BF6"/>
    <w:rsid w:val="008C19A7"/>
    <w:rsid w:val="008D0262"/>
    <w:rsid w:val="008D51F6"/>
    <w:rsid w:val="008D579F"/>
    <w:rsid w:val="008D7CA7"/>
    <w:rsid w:val="008E57B3"/>
    <w:rsid w:val="008F0FA8"/>
    <w:rsid w:val="008F16CF"/>
    <w:rsid w:val="008F27A3"/>
    <w:rsid w:val="008F5F0D"/>
    <w:rsid w:val="008F73D6"/>
    <w:rsid w:val="008F74F0"/>
    <w:rsid w:val="00900AA8"/>
    <w:rsid w:val="00901841"/>
    <w:rsid w:val="00902757"/>
    <w:rsid w:val="00902C40"/>
    <w:rsid w:val="00907C68"/>
    <w:rsid w:val="00911010"/>
    <w:rsid w:val="009118B2"/>
    <w:rsid w:val="00913B68"/>
    <w:rsid w:val="00914EA0"/>
    <w:rsid w:val="0091631A"/>
    <w:rsid w:val="009169D8"/>
    <w:rsid w:val="00916DEC"/>
    <w:rsid w:val="009172F0"/>
    <w:rsid w:val="00921937"/>
    <w:rsid w:val="0093421D"/>
    <w:rsid w:val="00940730"/>
    <w:rsid w:val="00940A5E"/>
    <w:rsid w:val="00940C20"/>
    <w:rsid w:val="00941230"/>
    <w:rsid w:val="009467D1"/>
    <w:rsid w:val="00951ADD"/>
    <w:rsid w:val="009527C3"/>
    <w:rsid w:val="0095498A"/>
    <w:rsid w:val="00967098"/>
    <w:rsid w:val="00973C19"/>
    <w:rsid w:val="00974A4A"/>
    <w:rsid w:val="00983543"/>
    <w:rsid w:val="00985D06"/>
    <w:rsid w:val="00986E00"/>
    <w:rsid w:val="00987879"/>
    <w:rsid w:val="009911A1"/>
    <w:rsid w:val="009911F9"/>
    <w:rsid w:val="00991670"/>
    <w:rsid w:val="0099622B"/>
    <w:rsid w:val="009A57CF"/>
    <w:rsid w:val="009B1082"/>
    <w:rsid w:val="009B381B"/>
    <w:rsid w:val="009B59C5"/>
    <w:rsid w:val="009C029C"/>
    <w:rsid w:val="009C2263"/>
    <w:rsid w:val="009C26B3"/>
    <w:rsid w:val="009C331D"/>
    <w:rsid w:val="009D0318"/>
    <w:rsid w:val="009D038F"/>
    <w:rsid w:val="009D2826"/>
    <w:rsid w:val="009D5513"/>
    <w:rsid w:val="009E15B5"/>
    <w:rsid w:val="009E65DF"/>
    <w:rsid w:val="009E7CBE"/>
    <w:rsid w:val="009F4EC6"/>
    <w:rsid w:val="009F6D0C"/>
    <w:rsid w:val="00A002C7"/>
    <w:rsid w:val="00A0128A"/>
    <w:rsid w:val="00A07F79"/>
    <w:rsid w:val="00A14785"/>
    <w:rsid w:val="00A15745"/>
    <w:rsid w:val="00A1726A"/>
    <w:rsid w:val="00A22B45"/>
    <w:rsid w:val="00A23DE0"/>
    <w:rsid w:val="00A257F8"/>
    <w:rsid w:val="00A25AED"/>
    <w:rsid w:val="00A27FA9"/>
    <w:rsid w:val="00A3009E"/>
    <w:rsid w:val="00A33653"/>
    <w:rsid w:val="00A35BFD"/>
    <w:rsid w:val="00A36C77"/>
    <w:rsid w:val="00A37A67"/>
    <w:rsid w:val="00A405FE"/>
    <w:rsid w:val="00A42F2C"/>
    <w:rsid w:val="00A50F01"/>
    <w:rsid w:val="00A518B1"/>
    <w:rsid w:val="00A523DF"/>
    <w:rsid w:val="00A532C5"/>
    <w:rsid w:val="00A61DCD"/>
    <w:rsid w:val="00A672AD"/>
    <w:rsid w:val="00A71E2C"/>
    <w:rsid w:val="00A75C06"/>
    <w:rsid w:val="00A772A0"/>
    <w:rsid w:val="00A81555"/>
    <w:rsid w:val="00A824D4"/>
    <w:rsid w:val="00A837E2"/>
    <w:rsid w:val="00A9243A"/>
    <w:rsid w:val="00A941AB"/>
    <w:rsid w:val="00AA01E6"/>
    <w:rsid w:val="00AA2DF7"/>
    <w:rsid w:val="00AA3BF8"/>
    <w:rsid w:val="00AA4566"/>
    <w:rsid w:val="00AA7118"/>
    <w:rsid w:val="00AA7CA5"/>
    <w:rsid w:val="00AB6306"/>
    <w:rsid w:val="00AB670D"/>
    <w:rsid w:val="00AC02F1"/>
    <w:rsid w:val="00AC0BD8"/>
    <w:rsid w:val="00AC7624"/>
    <w:rsid w:val="00AD4F00"/>
    <w:rsid w:val="00AD5072"/>
    <w:rsid w:val="00AD66B7"/>
    <w:rsid w:val="00AE0E8C"/>
    <w:rsid w:val="00AE1752"/>
    <w:rsid w:val="00AE3482"/>
    <w:rsid w:val="00AF0A1E"/>
    <w:rsid w:val="00AF236A"/>
    <w:rsid w:val="00AF42CA"/>
    <w:rsid w:val="00AF5DC7"/>
    <w:rsid w:val="00AF67C8"/>
    <w:rsid w:val="00AF73A5"/>
    <w:rsid w:val="00B02975"/>
    <w:rsid w:val="00B02B45"/>
    <w:rsid w:val="00B04014"/>
    <w:rsid w:val="00B075E8"/>
    <w:rsid w:val="00B12367"/>
    <w:rsid w:val="00B124ED"/>
    <w:rsid w:val="00B246D3"/>
    <w:rsid w:val="00B3771B"/>
    <w:rsid w:val="00B40EA8"/>
    <w:rsid w:val="00B42BBB"/>
    <w:rsid w:val="00B44B5D"/>
    <w:rsid w:val="00B44E56"/>
    <w:rsid w:val="00B46C0C"/>
    <w:rsid w:val="00B5117D"/>
    <w:rsid w:val="00B51182"/>
    <w:rsid w:val="00B54CDD"/>
    <w:rsid w:val="00B55D55"/>
    <w:rsid w:val="00B60D32"/>
    <w:rsid w:val="00B62432"/>
    <w:rsid w:val="00B75602"/>
    <w:rsid w:val="00B83C5E"/>
    <w:rsid w:val="00B9497E"/>
    <w:rsid w:val="00BB5511"/>
    <w:rsid w:val="00BB627F"/>
    <w:rsid w:val="00BC2AE1"/>
    <w:rsid w:val="00BC3739"/>
    <w:rsid w:val="00BC508E"/>
    <w:rsid w:val="00BD018C"/>
    <w:rsid w:val="00BD6132"/>
    <w:rsid w:val="00BD6E8D"/>
    <w:rsid w:val="00BE1490"/>
    <w:rsid w:val="00BE1997"/>
    <w:rsid w:val="00BE3662"/>
    <w:rsid w:val="00BE608F"/>
    <w:rsid w:val="00BF275F"/>
    <w:rsid w:val="00C025A7"/>
    <w:rsid w:val="00C05309"/>
    <w:rsid w:val="00C120DB"/>
    <w:rsid w:val="00C12201"/>
    <w:rsid w:val="00C142A5"/>
    <w:rsid w:val="00C147F5"/>
    <w:rsid w:val="00C20B0F"/>
    <w:rsid w:val="00C222C3"/>
    <w:rsid w:val="00C26FA6"/>
    <w:rsid w:val="00C357A4"/>
    <w:rsid w:val="00C371F9"/>
    <w:rsid w:val="00C4144E"/>
    <w:rsid w:val="00C46371"/>
    <w:rsid w:val="00C5042C"/>
    <w:rsid w:val="00C51541"/>
    <w:rsid w:val="00C51604"/>
    <w:rsid w:val="00C54911"/>
    <w:rsid w:val="00C56F14"/>
    <w:rsid w:val="00C622C6"/>
    <w:rsid w:val="00C674E9"/>
    <w:rsid w:val="00C717D6"/>
    <w:rsid w:val="00C73D39"/>
    <w:rsid w:val="00C73E65"/>
    <w:rsid w:val="00C73F0D"/>
    <w:rsid w:val="00C75E50"/>
    <w:rsid w:val="00C762C2"/>
    <w:rsid w:val="00C80934"/>
    <w:rsid w:val="00C80947"/>
    <w:rsid w:val="00C87035"/>
    <w:rsid w:val="00C874AC"/>
    <w:rsid w:val="00C90812"/>
    <w:rsid w:val="00C90958"/>
    <w:rsid w:val="00C918F6"/>
    <w:rsid w:val="00C94841"/>
    <w:rsid w:val="00C95EA8"/>
    <w:rsid w:val="00CA40D4"/>
    <w:rsid w:val="00CB0586"/>
    <w:rsid w:val="00CB1A24"/>
    <w:rsid w:val="00CB372A"/>
    <w:rsid w:val="00CB398B"/>
    <w:rsid w:val="00CB5136"/>
    <w:rsid w:val="00CB516A"/>
    <w:rsid w:val="00CC16F3"/>
    <w:rsid w:val="00CC482B"/>
    <w:rsid w:val="00CC5E7D"/>
    <w:rsid w:val="00CD16DE"/>
    <w:rsid w:val="00CD19E2"/>
    <w:rsid w:val="00CD1ADF"/>
    <w:rsid w:val="00CD3C3E"/>
    <w:rsid w:val="00CD4D1A"/>
    <w:rsid w:val="00CD64A1"/>
    <w:rsid w:val="00CF014A"/>
    <w:rsid w:val="00CF2680"/>
    <w:rsid w:val="00CF5F3D"/>
    <w:rsid w:val="00D00E78"/>
    <w:rsid w:val="00D01720"/>
    <w:rsid w:val="00D03657"/>
    <w:rsid w:val="00D06196"/>
    <w:rsid w:val="00D07BE4"/>
    <w:rsid w:val="00D10376"/>
    <w:rsid w:val="00D16004"/>
    <w:rsid w:val="00D170F7"/>
    <w:rsid w:val="00D17597"/>
    <w:rsid w:val="00D215B1"/>
    <w:rsid w:val="00D274FC"/>
    <w:rsid w:val="00D30CC5"/>
    <w:rsid w:val="00D33A15"/>
    <w:rsid w:val="00D35F09"/>
    <w:rsid w:val="00D3632B"/>
    <w:rsid w:val="00D41E22"/>
    <w:rsid w:val="00D45B79"/>
    <w:rsid w:val="00D629C8"/>
    <w:rsid w:val="00D63BC7"/>
    <w:rsid w:val="00D654E1"/>
    <w:rsid w:val="00D66D6A"/>
    <w:rsid w:val="00D66F14"/>
    <w:rsid w:val="00D67E01"/>
    <w:rsid w:val="00D70686"/>
    <w:rsid w:val="00D80023"/>
    <w:rsid w:val="00D81577"/>
    <w:rsid w:val="00D84A11"/>
    <w:rsid w:val="00D934E8"/>
    <w:rsid w:val="00D93B02"/>
    <w:rsid w:val="00D967E3"/>
    <w:rsid w:val="00D972F5"/>
    <w:rsid w:val="00DA4ABE"/>
    <w:rsid w:val="00DA6A3E"/>
    <w:rsid w:val="00DA7976"/>
    <w:rsid w:val="00DA7C4F"/>
    <w:rsid w:val="00DC0935"/>
    <w:rsid w:val="00DC39AD"/>
    <w:rsid w:val="00DC6733"/>
    <w:rsid w:val="00DC74FF"/>
    <w:rsid w:val="00DD1910"/>
    <w:rsid w:val="00DD1ED7"/>
    <w:rsid w:val="00DD6069"/>
    <w:rsid w:val="00DD69DA"/>
    <w:rsid w:val="00DF3B16"/>
    <w:rsid w:val="00DF60AB"/>
    <w:rsid w:val="00DF6624"/>
    <w:rsid w:val="00DF6C2A"/>
    <w:rsid w:val="00E01DA7"/>
    <w:rsid w:val="00E058B1"/>
    <w:rsid w:val="00E1099E"/>
    <w:rsid w:val="00E12FA2"/>
    <w:rsid w:val="00E14DD3"/>
    <w:rsid w:val="00E160FE"/>
    <w:rsid w:val="00E16378"/>
    <w:rsid w:val="00E16754"/>
    <w:rsid w:val="00E25D8C"/>
    <w:rsid w:val="00E26378"/>
    <w:rsid w:val="00E27073"/>
    <w:rsid w:val="00E336D2"/>
    <w:rsid w:val="00E34560"/>
    <w:rsid w:val="00E41ED9"/>
    <w:rsid w:val="00E60BC9"/>
    <w:rsid w:val="00E67F5C"/>
    <w:rsid w:val="00E70744"/>
    <w:rsid w:val="00E744A9"/>
    <w:rsid w:val="00E830D0"/>
    <w:rsid w:val="00E86ACF"/>
    <w:rsid w:val="00E87303"/>
    <w:rsid w:val="00E92A4D"/>
    <w:rsid w:val="00E94FC8"/>
    <w:rsid w:val="00EB58A9"/>
    <w:rsid w:val="00EB697B"/>
    <w:rsid w:val="00EB79BC"/>
    <w:rsid w:val="00EC4B26"/>
    <w:rsid w:val="00EC5889"/>
    <w:rsid w:val="00EC7051"/>
    <w:rsid w:val="00EC7E7C"/>
    <w:rsid w:val="00ED16FE"/>
    <w:rsid w:val="00ED3E03"/>
    <w:rsid w:val="00ED450C"/>
    <w:rsid w:val="00EE0CA2"/>
    <w:rsid w:val="00EE1D62"/>
    <w:rsid w:val="00EE26CB"/>
    <w:rsid w:val="00EE7B6A"/>
    <w:rsid w:val="00EF522A"/>
    <w:rsid w:val="00EF5871"/>
    <w:rsid w:val="00EF7681"/>
    <w:rsid w:val="00F04A04"/>
    <w:rsid w:val="00F10A31"/>
    <w:rsid w:val="00F15033"/>
    <w:rsid w:val="00F1748D"/>
    <w:rsid w:val="00F17C95"/>
    <w:rsid w:val="00F20150"/>
    <w:rsid w:val="00F20BD2"/>
    <w:rsid w:val="00F23AAF"/>
    <w:rsid w:val="00F26C23"/>
    <w:rsid w:val="00F31389"/>
    <w:rsid w:val="00F4418B"/>
    <w:rsid w:val="00F448C5"/>
    <w:rsid w:val="00F47A57"/>
    <w:rsid w:val="00F513F0"/>
    <w:rsid w:val="00F536A9"/>
    <w:rsid w:val="00F53BDD"/>
    <w:rsid w:val="00F602F7"/>
    <w:rsid w:val="00F625F9"/>
    <w:rsid w:val="00F6635B"/>
    <w:rsid w:val="00F7007E"/>
    <w:rsid w:val="00F8077F"/>
    <w:rsid w:val="00F84F7F"/>
    <w:rsid w:val="00F95C84"/>
    <w:rsid w:val="00FA6581"/>
    <w:rsid w:val="00FB0190"/>
    <w:rsid w:val="00FB1A12"/>
    <w:rsid w:val="00FB3467"/>
    <w:rsid w:val="00FB3A34"/>
    <w:rsid w:val="00FB432E"/>
    <w:rsid w:val="00FC1A0D"/>
    <w:rsid w:val="00FC6652"/>
    <w:rsid w:val="00FC7FCE"/>
    <w:rsid w:val="00FD253B"/>
    <w:rsid w:val="00FD3629"/>
    <w:rsid w:val="00FD5C2D"/>
    <w:rsid w:val="00FE0DE2"/>
    <w:rsid w:val="00FE2A26"/>
    <w:rsid w:val="00FE42D7"/>
    <w:rsid w:val="00FF387B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0E74-7044-4FFE-BB2A-44E94DD4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29D9"/>
    <w:pPr>
      <w:spacing w:after="160" w:line="259" w:lineRule="auto"/>
    </w:pPr>
    <w:rPr>
      <w:rFonts w:cs="Calibri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A3ECF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rsid w:val="000C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C062A"/>
  </w:style>
  <w:style w:type="paragraph" w:styleId="Porat">
    <w:name w:val="footer"/>
    <w:basedOn w:val="prastasis"/>
    <w:link w:val="PoratDiagrama"/>
    <w:uiPriority w:val="99"/>
    <w:rsid w:val="000C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0C062A"/>
  </w:style>
  <w:style w:type="paragraph" w:styleId="Dokumentoinaostekstas">
    <w:name w:val="endnote text"/>
    <w:basedOn w:val="prastasis"/>
    <w:link w:val="DokumentoinaostekstasDiagrama"/>
    <w:uiPriority w:val="99"/>
    <w:semiHidden/>
    <w:rsid w:val="000C6749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0C6749"/>
    <w:rPr>
      <w:sz w:val="20"/>
      <w:szCs w:val="20"/>
    </w:rPr>
  </w:style>
  <w:style w:type="character" w:styleId="Dokumentoinaosnumeris">
    <w:name w:val="endnote reference"/>
    <w:uiPriority w:val="99"/>
    <w:semiHidden/>
    <w:rsid w:val="000C6749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rsid w:val="0062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238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96976"/>
    <w:pPr>
      <w:ind w:left="720"/>
      <w:contextualSpacing/>
    </w:pPr>
    <w:rPr>
      <w:rFonts w:cs="Times New Roman"/>
      <w:lang w:val="lt-LT"/>
    </w:rPr>
  </w:style>
  <w:style w:type="character" w:customStyle="1" w:styleId="apple-converted-space">
    <w:name w:val="apple-converted-space"/>
    <w:basedOn w:val="Numatytasispastraiposriftas"/>
    <w:rsid w:val="002C6158"/>
  </w:style>
  <w:style w:type="paragraph" w:styleId="Komentarotekstas">
    <w:name w:val="annotation text"/>
    <w:basedOn w:val="prastasis"/>
    <w:link w:val="KomentarotekstasDiagrama"/>
    <w:semiHidden/>
    <w:rsid w:val="000B55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locked/>
    <w:rsid w:val="000B552E"/>
    <w:rPr>
      <w:lang w:val="en-US" w:eastAsia="lt-LT" w:bidi="ar-SA"/>
    </w:rPr>
  </w:style>
  <w:style w:type="character" w:styleId="Komentaronuoroda">
    <w:name w:val="annotation reference"/>
    <w:uiPriority w:val="99"/>
    <w:semiHidden/>
    <w:unhideWhenUsed/>
    <w:rsid w:val="00CB398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398B"/>
    <w:pPr>
      <w:spacing w:after="160" w:line="259" w:lineRule="auto"/>
      <w:ind w:firstLine="0"/>
      <w:jc w:val="left"/>
    </w:pPr>
    <w:rPr>
      <w:rFonts w:ascii="Calibri" w:eastAsia="Calibri" w:hAnsi="Calibri" w:cs="Calibri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CB398B"/>
    <w:rPr>
      <w:rFonts w:cs="Calibri"/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9E3A-81DA-46FA-B624-1AEC85D7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SOCIALINIŲ IR EKONOMINIŲ PARTNERIŲ PATEIKTŲ PASTABŲ IR PASIŪLYMŲ DĖL 2014–2020 METŲ EUROPOS SĄJUNGOS FONDŲ INVESTICIJŲ VEIKSMŲ PROGRAMOS 4 PRIORITETO „ENERGIJOS EFEKTYVUMO IR ATSINAUJINANČIŲ IŠTEKLIŲ ENERGIJOS GAMYBOS IR NAUDOJIMO SKATINIMAS“ PRIEMONĖS N</vt:lpstr>
      <vt:lpstr>SOCIALINIŲ IR EKONOMINIŲ PARTNERIŲ PATEIKTŲ PASTABŲ IR PASIŪLYMŲ DĖL 2014–2020 METŲ EUROPOS SĄJUNGOS FONDŲ INVESTICIJŲ VEIKSMŲ PROGRAMOS 4 PRIORITETO „ENERGIJOS EFEKTYVUMO IR ATSINAUJINANČIŲ IŠTEKLIŲ ENERGIJOS GAMYBOS IR NAUDOJIMO SKATINIMAS“ PRIEMONĖS N</vt:lpstr>
    </vt:vector>
  </TitlesOfParts>
  <Company/>
  <LinksUpToDate>false</LinksUpToDate>
  <CharactersWithSpaces>1803</CharactersWithSpaces>
  <SharedDoc>false</SharedDoc>
  <HLinks>
    <vt:vector size="30" baseType="variant"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http://www.esparama.lt/priemone?priem_id=000bdd538000152a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SOCIALINIŲ IR EKONOMINIŲ PARTNERIŲ PATEIKTŲ PASTABŲ IR PASIŪLYMŲ DĖL 2014–2020 METŲ EUROPOS SĄJUNGOS FONDŲ INVESTICIJŲ VEIKSMŲ PROGRAMOS 4 PRIORITETO „ENERGIJOS EFEKTYVUMO IR ATSINAUJINANČIŲ IŠTEKLIŲ ENERGIJOS GAMYBOS IR NAUDOJIMO SKATINIMAS“ PRIEMONĖS N</dc:title>
  <dc:subject/>
  <dc:creator>Valdas NAMAJUSKA</dc:creator>
  <cp:keywords/>
  <dc:description/>
  <cp:lastModifiedBy>Laura Namajuskiene</cp:lastModifiedBy>
  <cp:revision>3</cp:revision>
  <cp:lastPrinted>2017-05-19T07:15:00Z</cp:lastPrinted>
  <dcterms:created xsi:type="dcterms:W3CDTF">2017-06-01T10:31:00Z</dcterms:created>
  <dcterms:modified xsi:type="dcterms:W3CDTF">2017-06-01T11:00:00Z</dcterms:modified>
</cp:coreProperties>
</file>