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4F08B3" w14:paraId="6635866F" w14:textId="77777777" w:rsidTr="00D90F0B">
        <w:tc>
          <w:tcPr>
            <w:tcW w:w="9354" w:type="dxa"/>
          </w:tcPr>
          <w:p w14:paraId="6AD771CC" w14:textId="14422C3C" w:rsidR="000E78ED" w:rsidRPr="004F08B3" w:rsidRDefault="006C2179" w:rsidP="001D1254">
            <w:pPr>
              <w:jc w:val="right"/>
              <w:rPr>
                <w:rFonts w:ascii="Times New Roman" w:hAnsi="Times New Roman" w:cs="Times New Roman"/>
                <w:sz w:val="24"/>
                <w:szCs w:val="24"/>
              </w:rPr>
            </w:pPr>
            <w:bookmarkStart w:id="0" w:name="_GoBack"/>
            <w:bookmarkEnd w:id="0"/>
            <w:r w:rsidRPr="004F08B3">
              <w:rPr>
                <w:rFonts w:ascii="Times New Roman" w:hAnsi="Times New Roman" w:cs="Times New Roman"/>
                <w:i/>
                <w:sz w:val="24"/>
                <w:szCs w:val="24"/>
              </w:rPr>
              <w:t>201</w:t>
            </w:r>
            <w:r w:rsidR="00652B04" w:rsidRPr="004F08B3">
              <w:rPr>
                <w:rFonts w:ascii="Times New Roman" w:hAnsi="Times New Roman" w:cs="Times New Roman"/>
                <w:i/>
                <w:sz w:val="24"/>
                <w:szCs w:val="24"/>
              </w:rPr>
              <w:t>7-0</w:t>
            </w:r>
            <w:r w:rsidR="007A2F60">
              <w:rPr>
                <w:rFonts w:ascii="Times New Roman" w:hAnsi="Times New Roman" w:cs="Times New Roman"/>
                <w:i/>
                <w:sz w:val="24"/>
                <w:szCs w:val="24"/>
              </w:rPr>
              <w:t>9</w:t>
            </w:r>
            <w:r w:rsidR="007D5068" w:rsidRPr="004F08B3">
              <w:rPr>
                <w:rFonts w:ascii="Times New Roman" w:hAnsi="Times New Roman" w:cs="Times New Roman"/>
                <w:i/>
                <w:sz w:val="24"/>
                <w:szCs w:val="24"/>
              </w:rPr>
              <w:t>-</w:t>
            </w:r>
            <w:r w:rsidR="007A2F60">
              <w:rPr>
                <w:rFonts w:ascii="Times New Roman" w:hAnsi="Times New Roman" w:cs="Times New Roman"/>
                <w:i/>
                <w:sz w:val="24"/>
                <w:szCs w:val="24"/>
              </w:rPr>
              <w:t>25</w:t>
            </w:r>
          </w:p>
        </w:tc>
      </w:tr>
      <w:tr w:rsidR="000E78ED" w:rsidRPr="004F08B3" w14:paraId="5222D071" w14:textId="77777777" w:rsidTr="00D90F0B">
        <w:tc>
          <w:tcPr>
            <w:tcW w:w="9354"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4F08B3" w14:paraId="21E990B5" w14:textId="77777777" w:rsidTr="00885EDF">
              <w:trPr>
                <w:trHeight w:val="3557"/>
              </w:trPr>
              <w:tc>
                <w:tcPr>
                  <w:tcW w:w="9351" w:type="dxa"/>
                  <w:gridSpan w:val="2"/>
                  <w:vAlign w:val="center"/>
                </w:tcPr>
                <w:p w14:paraId="2E733CBF" w14:textId="77777777" w:rsidR="000E78ED" w:rsidRPr="004F08B3" w:rsidRDefault="000E78ED" w:rsidP="0005365E">
                  <w:pPr>
                    <w:framePr w:hSpace="180" w:wrap="around" w:vAnchor="text" w:hAnchor="margin" w:y="-28"/>
                    <w:jc w:val="center"/>
                    <w:rPr>
                      <w:rFonts w:ascii="Times New Roman" w:hAnsi="Times New Roman" w:cs="Times New Roman"/>
                      <w:i/>
                      <w:sz w:val="24"/>
                      <w:szCs w:val="24"/>
                    </w:rPr>
                  </w:pPr>
                </w:p>
                <w:p w14:paraId="15EE3EDC" w14:textId="77777777" w:rsidR="000E78ED" w:rsidRPr="004F08B3" w:rsidRDefault="00D0100B" w:rsidP="0005365E">
                  <w:pPr>
                    <w:framePr w:hSpace="180" w:wrap="around" w:vAnchor="text" w:hAnchor="margin" w:y="-28"/>
                    <w:jc w:val="center"/>
                    <w:rPr>
                      <w:rFonts w:ascii="Times New Roman" w:hAnsi="Times New Roman" w:cs="Times New Roman"/>
                      <w:sz w:val="24"/>
                      <w:szCs w:val="24"/>
                    </w:rPr>
                  </w:pPr>
                  <w:r w:rsidRPr="004F08B3">
                    <w:rPr>
                      <w:rFonts w:ascii="Times New Roman" w:hAnsi="Times New Roman" w:cs="Times New Roman"/>
                      <w:i/>
                      <w:noProof/>
                      <w:sz w:val="24"/>
                      <w:szCs w:val="24"/>
                      <w:lang w:eastAsia="lt-LT"/>
                    </w:rPr>
                    <w:drawing>
                      <wp:inline distT="0" distB="0" distL="0" distR="0" wp14:anchorId="3CE9585A" wp14:editId="5EEF3E4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6FEE3EBB" w14:textId="77777777" w:rsidR="00D0100B" w:rsidRPr="004F08B3" w:rsidRDefault="00D0100B" w:rsidP="0005365E">
                  <w:pPr>
                    <w:framePr w:hSpace="180" w:wrap="around" w:vAnchor="text" w:hAnchor="margin" w:y="-28"/>
                    <w:jc w:val="center"/>
                    <w:rPr>
                      <w:rFonts w:ascii="Times New Roman" w:hAnsi="Times New Roman" w:cs="Times New Roman"/>
                      <w:sz w:val="24"/>
                      <w:szCs w:val="24"/>
                    </w:rPr>
                  </w:pPr>
                </w:p>
              </w:tc>
            </w:tr>
            <w:tr w:rsidR="00956C9A" w:rsidRPr="004F08B3" w14:paraId="39951DC8" w14:textId="77777777" w:rsidTr="000621D0">
              <w:trPr>
                <w:trHeight w:val="430"/>
              </w:trPr>
              <w:tc>
                <w:tcPr>
                  <w:tcW w:w="9351" w:type="dxa"/>
                  <w:gridSpan w:val="2"/>
                </w:tcPr>
                <w:p w14:paraId="18E09C9F" w14:textId="5D58D3D3" w:rsidR="00956C9A" w:rsidRPr="004F08B3" w:rsidRDefault="00956C9A" w:rsidP="00466015">
                  <w:pPr>
                    <w:framePr w:hSpace="180" w:wrap="around" w:vAnchor="text" w:hAnchor="margin" w:y="-28"/>
                    <w:jc w:val="center"/>
                    <w:rPr>
                      <w:rFonts w:ascii="Times New Roman" w:hAnsi="Times New Roman" w:cs="Times New Roman"/>
                      <w:b/>
                      <w:sz w:val="24"/>
                      <w:szCs w:val="24"/>
                    </w:rPr>
                  </w:pPr>
                  <w:r w:rsidRPr="004F08B3">
                    <w:rPr>
                      <w:rFonts w:ascii="Times New Roman" w:hAnsi="Times New Roman" w:cs="Times New Roman"/>
                      <w:b/>
                      <w:sz w:val="24"/>
                      <w:szCs w:val="24"/>
                    </w:rPr>
                    <w:t>Kvietimas teikti paraiškas finansuoti projektus pagal priemonę</w:t>
                  </w:r>
                  <w:r w:rsidR="006477CA">
                    <w:rPr>
                      <w:rFonts w:ascii="Times New Roman" w:hAnsi="Times New Roman" w:cs="Times New Roman"/>
                      <w:b/>
                      <w:sz w:val="24"/>
                      <w:szCs w:val="24"/>
                    </w:rPr>
                    <w:t xml:space="preserve"> </w:t>
                  </w:r>
                </w:p>
                <w:p w14:paraId="63406CA7" w14:textId="38F5AC2A" w:rsidR="00956C9A" w:rsidRPr="004F08B3" w:rsidRDefault="001150BB" w:rsidP="00DC07B2">
                  <w:pPr>
                    <w:framePr w:hSpace="180" w:wrap="around" w:vAnchor="text" w:hAnchor="margin" w:y="-28"/>
                    <w:jc w:val="center"/>
                    <w:rPr>
                      <w:rFonts w:ascii="Times New Roman" w:hAnsi="Times New Roman" w:cs="Times New Roman"/>
                      <w:sz w:val="24"/>
                      <w:szCs w:val="24"/>
                    </w:rPr>
                  </w:pPr>
                  <w:r w:rsidRPr="004F08B3">
                    <w:rPr>
                      <w:rFonts w:ascii="Times New Roman" w:hAnsi="Times New Roman" w:cs="Times New Roman"/>
                      <w:b/>
                      <w:sz w:val="24"/>
                      <w:szCs w:val="24"/>
                    </w:rPr>
                    <w:t>0</w:t>
                  </w:r>
                  <w:r w:rsidR="00652B04" w:rsidRPr="004F08B3">
                    <w:rPr>
                      <w:rFonts w:ascii="Times New Roman" w:hAnsi="Times New Roman" w:cs="Times New Roman"/>
                      <w:b/>
                      <w:sz w:val="24"/>
                      <w:szCs w:val="24"/>
                    </w:rPr>
                    <w:t>4.1.1-LVPA-K-109 „Biokuro panaudojimo skatinimas šilumos energijai gaminti“</w:t>
                  </w:r>
                </w:p>
              </w:tc>
            </w:tr>
            <w:tr w:rsidR="00956C9A" w:rsidRPr="004F08B3" w14:paraId="439EF116" w14:textId="77777777" w:rsidTr="000621D0">
              <w:tc>
                <w:tcPr>
                  <w:tcW w:w="9351" w:type="dxa"/>
                  <w:gridSpan w:val="2"/>
                </w:tcPr>
                <w:p w14:paraId="24782AFD" w14:textId="77777777" w:rsidR="00956C9A" w:rsidRPr="004F08B3" w:rsidRDefault="00956C9A" w:rsidP="00956C9A">
                  <w:pPr>
                    <w:framePr w:hSpace="180" w:wrap="around" w:vAnchor="text" w:hAnchor="margin" w:y="-28"/>
                    <w:jc w:val="center"/>
                    <w:rPr>
                      <w:rFonts w:ascii="Times New Roman" w:hAnsi="Times New Roman" w:cs="Times New Roman"/>
                      <w:sz w:val="24"/>
                      <w:szCs w:val="24"/>
                    </w:rPr>
                  </w:pPr>
                </w:p>
                <w:p w14:paraId="4EE4C76B" w14:textId="77777777" w:rsidR="00956C9A" w:rsidRPr="004F08B3" w:rsidRDefault="00956C9A" w:rsidP="00956C9A">
                  <w:pPr>
                    <w:framePr w:hSpace="180" w:wrap="around" w:vAnchor="text" w:hAnchor="margin" w:y="-28"/>
                    <w:jc w:val="center"/>
                    <w:rPr>
                      <w:rFonts w:ascii="Times New Roman" w:hAnsi="Times New Roman" w:cs="Times New Roman"/>
                      <w:sz w:val="24"/>
                      <w:szCs w:val="24"/>
                    </w:rPr>
                  </w:pPr>
                </w:p>
                <w:p w14:paraId="28A456B4" w14:textId="6588C0F5" w:rsidR="00956C9A" w:rsidRPr="004F08B3" w:rsidRDefault="00956C9A" w:rsidP="00934F4A">
                  <w:pPr>
                    <w:framePr w:hSpace="180" w:wrap="around" w:vAnchor="text" w:hAnchor="margin" w:y="-28"/>
                    <w:jc w:val="both"/>
                    <w:rPr>
                      <w:rFonts w:ascii="Times New Roman" w:hAnsi="Times New Roman" w:cs="Times New Roman"/>
                      <w:i/>
                      <w:sz w:val="24"/>
                      <w:szCs w:val="24"/>
                    </w:rPr>
                  </w:pPr>
                  <w:r w:rsidRPr="004F08B3">
                    <w:rPr>
                      <w:rFonts w:ascii="Times New Roman" w:hAnsi="Times New Roman" w:cs="Times New Roman"/>
                      <w:sz w:val="24"/>
                      <w:szCs w:val="24"/>
                    </w:rPr>
                    <w:t xml:space="preserve">Lietuvos Respublikos </w:t>
                  </w:r>
                  <w:r w:rsidR="00062034" w:rsidRPr="004F08B3">
                    <w:rPr>
                      <w:rFonts w:ascii="Times New Roman" w:hAnsi="Times New Roman" w:cs="Times New Roman"/>
                      <w:sz w:val="24"/>
                      <w:szCs w:val="24"/>
                    </w:rPr>
                    <w:t>energetikos</w:t>
                  </w:r>
                  <w:r w:rsidRPr="004F08B3">
                    <w:rPr>
                      <w:rFonts w:ascii="Times New Roman" w:hAnsi="Times New Roman" w:cs="Times New Roman"/>
                      <w:sz w:val="24"/>
                      <w:szCs w:val="24"/>
                    </w:rPr>
                    <w:t xml:space="preserve"> ministerija ir viešoji įstaiga Lietuvos verslo paramos agentūra </w:t>
                  </w:r>
                  <w:r w:rsidR="003F543C" w:rsidRPr="004F08B3">
                    <w:rPr>
                      <w:rFonts w:ascii="Times New Roman" w:hAnsi="Times New Roman" w:cs="Times New Roman"/>
                      <w:sz w:val="24"/>
                      <w:szCs w:val="24"/>
                    </w:rPr>
                    <w:t xml:space="preserve">(toliau – LVPA) </w:t>
                  </w:r>
                  <w:r w:rsidRPr="004F08B3">
                    <w:rPr>
                      <w:rFonts w:ascii="Times New Roman" w:hAnsi="Times New Roman" w:cs="Times New Roman"/>
                      <w:sz w:val="24"/>
                      <w:szCs w:val="24"/>
                    </w:rPr>
                    <w:t xml:space="preserve">kviečia teikti paraiškas finansuoti projektus pagal 2014–2020 m. Europos Sąjungos fondų investicijų veiksmų programos priemonę </w:t>
                  </w:r>
                  <w:r w:rsidR="00934F4A" w:rsidRPr="004F08B3">
                    <w:rPr>
                      <w:rFonts w:ascii="Times New Roman" w:hAnsi="Times New Roman" w:cs="Times New Roman"/>
                      <w:sz w:val="24"/>
                      <w:szCs w:val="24"/>
                    </w:rPr>
                    <w:t>0</w:t>
                  </w:r>
                  <w:r w:rsidR="00466015" w:rsidRPr="004F08B3">
                    <w:rPr>
                      <w:rFonts w:ascii="Times New Roman" w:hAnsi="Times New Roman" w:cs="Times New Roman"/>
                      <w:sz w:val="24"/>
                      <w:szCs w:val="24"/>
                    </w:rPr>
                    <w:t>4.1.1-LVPA-K-109 „Biokuro panaudojimo skatinimas šilumos energijai gaminti“.</w:t>
                  </w:r>
                </w:p>
              </w:tc>
            </w:tr>
            <w:tr w:rsidR="00956C9A" w:rsidRPr="004F08B3" w14:paraId="1377301B" w14:textId="77777777" w:rsidTr="000621D0">
              <w:trPr>
                <w:trHeight w:val="343"/>
              </w:trPr>
              <w:tc>
                <w:tcPr>
                  <w:tcW w:w="9351" w:type="dxa"/>
                  <w:gridSpan w:val="2"/>
                </w:tcPr>
                <w:p w14:paraId="4393AD96" w14:textId="77777777" w:rsidR="00956C9A" w:rsidRPr="004F08B3" w:rsidRDefault="00956C9A" w:rsidP="00956C9A">
                  <w:pPr>
                    <w:framePr w:hSpace="180" w:wrap="around" w:vAnchor="text" w:hAnchor="margin" w:y="-28"/>
                    <w:jc w:val="center"/>
                    <w:rPr>
                      <w:rFonts w:ascii="Times New Roman" w:hAnsi="Times New Roman" w:cs="Times New Roman"/>
                      <w:i/>
                      <w:sz w:val="24"/>
                      <w:szCs w:val="24"/>
                    </w:rPr>
                  </w:pPr>
                </w:p>
              </w:tc>
            </w:tr>
            <w:tr w:rsidR="00956C9A" w:rsidRPr="004F08B3" w14:paraId="26021DC4" w14:textId="77777777" w:rsidTr="000621D0">
              <w:tc>
                <w:tcPr>
                  <w:tcW w:w="9351" w:type="dxa"/>
                  <w:gridSpan w:val="2"/>
                </w:tcPr>
                <w:p w14:paraId="06773392" w14:textId="30191FC6" w:rsidR="00956C9A" w:rsidRPr="004F08B3" w:rsidRDefault="00956C9A" w:rsidP="00956C9A">
                  <w:pPr>
                    <w:framePr w:hSpace="180" w:wrap="around" w:vAnchor="text" w:hAnchor="margin" w:y="-28"/>
                    <w:jc w:val="both"/>
                    <w:rPr>
                      <w:rFonts w:ascii="Times New Roman" w:hAnsi="Times New Roman" w:cs="Times New Roman"/>
                      <w:sz w:val="24"/>
                      <w:szCs w:val="24"/>
                    </w:rPr>
                  </w:pPr>
                </w:p>
              </w:tc>
            </w:tr>
            <w:tr w:rsidR="00956C9A" w:rsidRPr="004F08B3" w14:paraId="4389043C" w14:textId="77777777" w:rsidTr="0040769E">
              <w:trPr>
                <w:trHeight w:val="304"/>
              </w:trPr>
              <w:tc>
                <w:tcPr>
                  <w:tcW w:w="9351" w:type="dxa"/>
                  <w:gridSpan w:val="2"/>
                </w:tcPr>
                <w:p w14:paraId="3A3CA4BF" w14:textId="77777777" w:rsidR="00956C9A" w:rsidRPr="004F08B3" w:rsidRDefault="00956C9A" w:rsidP="00956C9A">
                  <w:pPr>
                    <w:framePr w:hSpace="180" w:wrap="around" w:vAnchor="text" w:hAnchor="margin" w:y="-28"/>
                    <w:rPr>
                      <w:rFonts w:ascii="Times New Roman" w:hAnsi="Times New Roman" w:cs="Times New Roman"/>
                      <w:i/>
                      <w:sz w:val="24"/>
                      <w:szCs w:val="24"/>
                    </w:rPr>
                  </w:pPr>
                </w:p>
              </w:tc>
            </w:tr>
            <w:tr w:rsidR="00956C9A" w:rsidRPr="004F08B3" w14:paraId="3EB6D8D1" w14:textId="77777777" w:rsidTr="000323D7">
              <w:tc>
                <w:tcPr>
                  <w:tcW w:w="4536" w:type="dxa"/>
                  <w:tcBorders>
                    <w:top w:val="single" w:sz="4" w:space="0" w:color="auto"/>
                    <w:left w:val="single" w:sz="4" w:space="0" w:color="auto"/>
                    <w:bottom w:val="single" w:sz="4" w:space="0" w:color="auto"/>
                    <w:right w:val="single" w:sz="4" w:space="0" w:color="auto"/>
                  </w:tcBorders>
                </w:tcPr>
                <w:p w14:paraId="7A744B42" w14:textId="77777777" w:rsidR="00956C9A" w:rsidRPr="004F08B3" w:rsidRDefault="00956C9A" w:rsidP="00956C9A">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Finansavimo tikslas:</w:t>
                  </w:r>
                </w:p>
                <w:p w14:paraId="5A781E88" w14:textId="77777777" w:rsidR="00956C9A" w:rsidRPr="004F08B3" w:rsidRDefault="00956C9A" w:rsidP="00956C9A">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00685CA5" w14:textId="559A7226" w:rsidR="00956C9A" w:rsidRPr="004F08B3" w:rsidRDefault="004010C1" w:rsidP="004010C1">
                  <w:pPr>
                    <w:jc w:val="both"/>
                    <w:rPr>
                      <w:rFonts w:ascii="Times New Roman" w:hAnsi="Times New Roman" w:cs="Times New Roman"/>
                      <w:sz w:val="24"/>
                      <w:szCs w:val="24"/>
                    </w:rPr>
                  </w:pPr>
                  <w:r w:rsidRPr="004F08B3">
                    <w:rPr>
                      <w:rFonts w:ascii="Times New Roman" w:hAnsi="Times New Roman" w:cs="Times New Roman"/>
                      <w:sz w:val="24"/>
                      <w:szCs w:val="24"/>
                    </w:rPr>
                    <w:t>Užtikrinti efektyvesnę šilumos gamybą bei paskatinti didesnį biokuro naudojimą centralizuoto tiekimo sistemose.</w:t>
                  </w:r>
                </w:p>
              </w:tc>
            </w:tr>
            <w:tr w:rsidR="00956C9A" w:rsidRPr="004F08B3" w14:paraId="5C11E0BE" w14:textId="77777777" w:rsidTr="007607C4">
              <w:trPr>
                <w:trHeight w:val="1701"/>
              </w:trPr>
              <w:tc>
                <w:tcPr>
                  <w:tcW w:w="4536" w:type="dxa"/>
                  <w:tcBorders>
                    <w:top w:val="single" w:sz="4" w:space="0" w:color="auto"/>
                    <w:left w:val="single" w:sz="4" w:space="0" w:color="auto"/>
                    <w:bottom w:val="single" w:sz="4" w:space="0" w:color="auto"/>
                    <w:right w:val="single" w:sz="4" w:space="0" w:color="auto"/>
                  </w:tcBorders>
                </w:tcPr>
                <w:p w14:paraId="6D8B0025" w14:textId="5B6D40C6" w:rsidR="00956C9A" w:rsidRPr="004F08B3" w:rsidRDefault="00956C9A" w:rsidP="00C5096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Finansuojamos veiklos:</w:t>
                  </w:r>
                </w:p>
              </w:tc>
              <w:tc>
                <w:tcPr>
                  <w:tcW w:w="4815" w:type="dxa"/>
                  <w:tcBorders>
                    <w:top w:val="single" w:sz="4" w:space="0" w:color="auto"/>
                    <w:left w:val="single" w:sz="4" w:space="0" w:color="auto"/>
                    <w:bottom w:val="single" w:sz="4" w:space="0" w:color="auto"/>
                    <w:right w:val="single" w:sz="4" w:space="0" w:color="auto"/>
                  </w:tcBorders>
                </w:tcPr>
                <w:p w14:paraId="4FBE8C1C" w14:textId="2CCA5BD5" w:rsidR="00F561A2" w:rsidRPr="004F08B3" w:rsidRDefault="00C50965" w:rsidP="007607C4">
                  <w:pPr>
                    <w:tabs>
                      <w:tab w:val="left" w:pos="1134"/>
                    </w:tabs>
                    <w:jc w:val="both"/>
                    <w:rPr>
                      <w:rFonts w:ascii="Times New Roman" w:hAnsi="Times New Roman" w:cs="Times New Roman"/>
                      <w:sz w:val="24"/>
                      <w:szCs w:val="24"/>
                    </w:rPr>
                  </w:pPr>
                  <w:r w:rsidRPr="004F08B3">
                    <w:rPr>
                      <w:rFonts w:ascii="Times New Roman" w:hAnsi="Times New Roman" w:cs="Times New Roman"/>
                      <w:sz w:val="24"/>
                      <w:szCs w:val="24"/>
                    </w:rPr>
                    <w:t>Biokurą naudojančių šilumos gamybos įrenginių (iki 10 MW šiluminės galios) įrengimas rekonstruojamose ar naujai statomose katilinėse, pakeičiant iškastinį kurą centralizuotai tiekiamos šilumos gamyboje.</w:t>
                  </w:r>
                </w:p>
              </w:tc>
            </w:tr>
            <w:tr w:rsidR="00956C9A" w:rsidRPr="004F08B3" w14:paraId="463A535B" w14:textId="77777777" w:rsidTr="000323D7">
              <w:tc>
                <w:tcPr>
                  <w:tcW w:w="4536" w:type="dxa"/>
                  <w:tcBorders>
                    <w:top w:val="single" w:sz="4" w:space="0" w:color="auto"/>
                    <w:left w:val="single" w:sz="4" w:space="0" w:color="auto"/>
                    <w:bottom w:val="single" w:sz="4" w:space="0" w:color="auto"/>
                    <w:right w:val="single" w:sz="4" w:space="0" w:color="auto"/>
                  </w:tcBorders>
                </w:tcPr>
                <w:p w14:paraId="34E7B94F" w14:textId="77777777" w:rsidR="00956C9A" w:rsidRPr="004F08B3" w:rsidRDefault="00956C9A" w:rsidP="00956C9A">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Galimi pareiškėjai:</w:t>
                  </w:r>
                </w:p>
                <w:p w14:paraId="38BCCED6" w14:textId="77777777" w:rsidR="00956C9A" w:rsidRPr="004F08B3" w:rsidRDefault="00956C9A" w:rsidP="00956C9A">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21FA2EBC" w14:textId="0E57FD95" w:rsidR="00956C9A" w:rsidRPr="004F08B3" w:rsidRDefault="00363928" w:rsidP="00956C9A">
                  <w:pPr>
                    <w:framePr w:hSpace="180" w:wrap="around" w:vAnchor="text" w:hAnchor="margin" w:y="-28"/>
                    <w:jc w:val="both"/>
                    <w:rPr>
                      <w:rFonts w:ascii="Times New Roman" w:hAnsi="Times New Roman" w:cs="Times New Roman"/>
                      <w:sz w:val="24"/>
                      <w:szCs w:val="24"/>
                    </w:rPr>
                  </w:pPr>
                  <w:r w:rsidRPr="004F08B3">
                    <w:rPr>
                      <w:rFonts w:ascii="Times New Roman" w:hAnsi="Times New Roman" w:cs="Times New Roman"/>
                      <w:sz w:val="24"/>
                      <w:szCs w:val="24"/>
                    </w:rPr>
                    <w:t>Šilumos tiekėjai ir nepriklausomi šilumos gamintojai, eksploatuojantys iškastinį kurą naudojančius šilumos gamybos įrenginius.</w:t>
                  </w:r>
                  <w:r w:rsidRPr="004F08B3">
                    <w:rPr>
                      <w:rFonts w:ascii="Times New Roman" w:hAnsi="Times New Roman" w:cs="Times New Roman"/>
                      <w:sz w:val="24"/>
                      <w:szCs w:val="24"/>
                    </w:rPr>
                    <w:br/>
                    <w:t>Partneriai negalimi.</w:t>
                  </w:r>
                </w:p>
                <w:p w14:paraId="3E57B7FE" w14:textId="0CE400AA" w:rsidR="00AB2EA1" w:rsidRPr="004F08B3" w:rsidRDefault="00AB2EA1" w:rsidP="00956C9A">
                  <w:pPr>
                    <w:framePr w:hSpace="180" w:wrap="around" w:vAnchor="text" w:hAnchor="margin" w:y="-28"/>
                    <w:jc w:val="both"/>
                    <w:rPr>
                      <w:rFonts w:ascii="Times New Roman" w:hAnsi="Times New Roman" w:cs="Times New Roman"/>
                      <w:i/>
                      <w:sz w:val="24"/>
                      <w:szCs w:val="24"/>
                    </w:rPr>
                  </w:pPr>
                </w:p>
              </w:tc>
            </w:tr>
            <w:tr w:rsidR="00956C9A" w:rsidRPr="004F08B3" w14:paraId="79909D1C" w14:textId="77777777" w:rsidTr="000323D7">
              <w:tc>
                <w:tcPr>
                  <w:tcW w:w="4536" w:type="dxa"/>
                  <w:tcBorders>
                    <w:top w:val="single" w:sz="4" w:space="0" w:color="auto"/>
                    <w:left w:val="single" w:sz="4" w:space="0" w:color="auto"/>
                    <w:bottom w:val="single" w:sz="4" w:space="0" w:color="auto"/>
                    <w:right w:val="single" w:sz="4" w:space="0" w:color="auto"/>
                  </w:tcBorders>
                </w:tcPr>
                <w:p w14:paraId="469C99DB" w14:textId="77777777" w:rsidR="00956C9A" w:rsidRPr="004F08B3" w:rsidRDefault="00956C9A" w:rsidP="00956C9A">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Atrankos būdas:</w:t>
                  </w:r>
                </w:p>
              </w:tc>
              <w:tc>
                <w:tcPr>
                  <w:tcW w:w="4815" w:type="dxa"/>
                  <w:tcBorders>
                    <w:top w:val="single" w:sz="4" w:space="0" w:color="auto"/>
                    <w:left w:val="single" w:sz="4" w:space="0" w:color="auto"/>
                    <w:bottom w:val="single" w:sz="4" w:space="0" w:color="auto"/>
                    <w:right w:val="single" w:sz="4" w:space="0" w:color="auto"/>
                  </w:tcBorders>
                </w:tcPr>
                <w:p w14:paraId="57A7B9E7" w14:textId="38D3CD8E" w:rsidR="00956C9A" w:rsidRPr="004F08B3" w:rsidRDefault="00AB2EA1" w:rsidP="00956C9A">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P</w:t>
                  </w:r>
                  <w:r w:rsidR="00956C9A" w:rsidRPr="004F08B3">
                    <w:rPr>
                      <w:rFonts w:ascii="Times New Roman" w:hAnsi="Times New Roman" w:cs="Times New Roman"/>
                      <w:sz w:val="24"/>
                      <w:szCs w:val="24"/>
                    </w:rPr>
                    <w:t>rojektų konkursas vienu etapu.</w:t>
                  </w:r>
                </w:p>
                <w:p w14:paraId="00C7518F" w14:textId="3D47566C" w:rsidR="00956C9A" w:rsidRPr="004F08B3" w:rsidRDefault="00956C9A" w:rsidP="00956C9A">
                  <w:pPr>
                    <w:framePr w:hSpace="180" w:wrap="around" w:vAnchor="text" w:hAnchor="margin" w:y="-28"/>
                    <w:rPr>
                      <w:rFonts w:ascii="Times New Roman" w:hAnsi="Times New Roman" w:cs="Times New Roman"/>
                      <w:sz w:val="24"/>
                      <w:szCs w:val="24"/>
                    </w:rPr>
                  </w:pPr>
                </w:p>
              </w:tc>
            </w:tr>
            <w:tr w:rsidR="000D74E5" w:rsidRPr="004F08B3" w14:paraId="2E47082C" w14:textId="77777777" w:rsidTr="000323D7">
              <w:tc>
                <w:tcPr>
                  <w:tcW w:w="4536" w:type="dxa"/>
                  <w:tcBorders>
                    <w:top w:val="single" w:sz="4" w:space="0" w:color="auto"/>
                    <w:left w:val="single" w:sz="4" w:space="0" w:color="auto"/>
                    <w:bottom w:val="single" w:sz="4" w:space="0" w:color="auto"/>
                    <w:right w:val="single" w:sz="4" w:space="0" w:color="auto"/>
                  </w:tcBorders>
                </w:tcPr>
                <w:p w14:paraId="3BE823EC" w14:textId="77777777" w:rsidR="000D74E5" w:rsidRPr="004F08B3" w:rsidRDefault="000D74E5" w:rsidP="000D74E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 xml:space="preserve">Didžiausia galima projektui skirti finansavimo lėšų suma, </w:t>
                  </w:r>
                  <w:proofErr w:type="spellStart"/>
                  <w:r w:rsidRPr="004F08B3">
                    <w:rPr>
                      <w:rFonts w:ascii="Times New Roman" w:hAnsi="Times New Roman" w:cs="Times New Roman"/>
                      <w:sz w:val="24"/>
                      <w:szCs w:val="24"/>
                    </w:rPr>
                    <w:t>Eur</w:t>
                  </w:r>
                  <w:proofErr w:type="spellEnd"/>
                  <w:r w:rsidRPr="004F08B3">
                    <w:rPr>
                      <w:rFonts w:ascii="Times New Roman" w:hAnsi="Times New Roman" w:cs="Times New Roman"/>
                      <w:sz w:val="24"/>
                      <w:szCs w:val="24"/>
                    </w:rPr>
                    <w:t>:</w:t>
                  </w:r>
                </w:p>
                <w:p w14:paraId="53B6F790" w14:textId="77777777" w:rsidR="000D74E5" w:rsidRPr="004F08B3" w:rsidRDefault="000D74E5" w:rsidP="000D74E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2D443F8E" w14:textId="5823EE76" w:rsidR="000D74E5" w:rsidRPr="004F08B3" w:rsidRDefault="00C55F52" w:rsidP="000D74E5">
                  <w:pPr>
                    <w:tabs>
                      <w:tab w:val="left" w:pos="1134"/>
                    </w:tabs>
                    <w:jc w:val="both"/>
                    <w:rPr>
                      <w:rFonts w:ascii="Times New Roman" w:hAnsi="Times New Roman" w:cs="Times New Roman"/>
                      <w:color w:val="FF0000"/>
                      <w:sz w:val="24"/>
                      <w:szCs w:val="24"/>
                    </w:rPr>
                  </w:pPr>
                  <w:r w:rsidRPr="004F08B3">
                    <w:rPr>
                      <w:rFonts w:ascii="Times New Roman" w:hAnsi="Times New Roman" w:cs="Times New Roman"/>
                      <w:sz w:val="24"/>
                      <w:szCs w:val="24"/>
                    </w:rPr>
                    <w:t>2 200 000</w:t>
                  </w:r>
                </w:p>
              </w:tc>
            </w:tr>
            <w:tr w:rsidR="000D74E5" w:rsidRPr="004F08B3" w14:paraId="42A3B702" w14:textId="77777777" w:rsidTr="000323D7">
              <w:tc>
                <w:tcPr>
                  <w:tcW w:w="4536" w:type="dxa"/>
                  <w:tcBorders>
                    <w:top w:val="single" w:sz="4" w:space="0" w:color="auto"/>
                    <w:left w:val="single" w:sz="4" w:space="0" w:color="auto"/>
                    <w:bottom w:val="single" w:sz="4" w:space="0" w:color="auto"/>
                    <w:right w:val="single" w:sz="4" w:space="0" w:color="auto"/>
                  </w:tcBorders>
                </w:tcPr>
                <w:p w14:paraId="761154CD" w14:textId="77777777" w:rsidR="000D74E5" w:rsidRPr="004F08B3" w:rsidRDefault="000D74E5" w:rsidP="000D74E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 xml:space="preserve">Planuojama kvietimo finansavimo suma, </w:t>
                  </w:r>
                  <w:proofErr w:type="spellStart"/>
                  <w:r w:rsidRPr="004F08B3">
                    <w:rPr>
                      <w:rFonts w:ascii="Times New Roman" w:hAnsi="Times New Roman" w:cs="Times New Roman"/>
                      <w:sz w:val="24"/>
                      <w:szCs w:val="24"/>
                    </w:rPr>
                    <w:t>Eur</w:t>
                  </w:r>
                  <w:proofErr w:type="spellEnd"/>
                  <w:r w:rsidRPr="004F08B3">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1FC423F2" w14:textId="16840250" w:rsidR="000D74E5" w:rsidRPr="004F08B3" w:rsidRDefault="006E1470" w:rsidP="000D74E5">
                  <w:pPr>
                    <w:jc w:val="both"/>
                    <w:rPr>
                      <w:rFonts w:ascii="Times New Roman" w:hAnsi="Times New Roman" w:cs="Times New Roman"/>
                      <w:sz w:val="24"/>
                      <w:szCs w:val="24"/>
                    </w:rPr>
                  </w:pPr>
                  <w:r w:rsidRPr="004F08B3">
                    <w:rPr>
                      <w:rFonts w:ascii="Times New Roman" w:hAnsi="Times New Roman" w:cs="Times New Roman"/>
                      <w:sz w:val="24"/>
                      <w:szCs w:val="24"/>
                    </w:rPr>
                    <w:t>17 040 000</w:t>
                  </w:r>
                </w:p>
              </w:tc>
            </w:tr>
            <w:tr w:rsidR="000D74E5" w:rsidRPr="004F08B3" w14:paraId="6B51CADE" w14:textId="77777777" w:rsidTr="000323D7">
              <w:tc>
                <w:tcPr>
                  <w:tcW w:w="4536" w:type="dxa"/>
                  <w:tcBorders>
                    <w:top w:val="single" w:sz="4" w:space="0" w:color="auto"/>
                    <w:left w:val="single" w:sz="4" w:space="0" w:color="auto"/>
                    <w:bottom w:val="single" w:sz="4" w:space="0" w:color="auto"/>
                    <w:right w:val="single" w:sz="4" w:space="0" w:color="auto"/>
                  </w:tcBorders>
                </w:tcPr>
                <w:p w14:paraId="1DB09521" w14:textId="77777777" w:rsidR="000D74E5" w:rsidRPr="004F08B3" w:rsidRDefault="000D74E5" w:rsidP="000D74E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1A55DED1" w14:textId="6B2A30B2" w:rsidR="000D74E5" w:rsidRPr="004F08B3" w:rsidDel="00011C71" w:rsidRDefault="000D74E5" w:rsidP="0045771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201</w:t>
                  </w:r>
                  <w:r w:rsidR="000640D8" w:rsidRPr="004F08B3">
                    <w:rPr>
                      <w:rFonts w:ascii="Times New Roman" w:hAnsi="Times New Roman" w:cs="Times New Roman"/>
                      <w:sz w:val="24"/>
                      <w:szCs w:val="24"/>
                    </w:rPr>
                    <w:t>7</w:t>
                  </w:r>
                  <w:r w:rsidR="00457715" w:rsidRPr="004F08B3">
                    <w:rPr>
                      <w:rFonts w:ascii="Times New Roman" w:hAnsi="Times New Roman" w:cs="Times New Roman"/>
                      <w:sz w:val="24"/>
                      <w:szCs w:val="24"/>
                    </w:rPr>
                    <w:t>-0</w:t>
                  </w:r>
                  <w:r w:rsidR="007A2F60">
                    <w:rPr>
                      <w:rFonts w:ascii="Times New Roman" w:hAnsi="Times New Roman" w:cs="Times New Roman"/>
                      <w:sz w:val="24"/>
                      <w:szCs w:val="24"/>
                    </w:rPr>
                    <w:t>9</w:t>
                  </w:r>
                  <w:r w:rsidR="00457715" w:rsidRPr="004F08B3">
                    <w:rPr>
                      <w:rFonts w:ascii="Times New Roman" w:hAnsi="Times New Roman" w:cs="Times New Roman"/>
                      <w:sz w:val="24"/>
                      <w:szCs w:val="24"/>
                    </w:rPr>
                    <w:t>-</w:t>
                  </w:r>
                  <w:r w:rsidR="007A2F60">
                    <w:rPr>
                      <w:rFonts w:ascii="Times New Roman" w:hAnsi="Times New Roman" w:cs="Times New Roman"/>
                      <w:sz w:val="24"/>
                      <w:szCs w:val="24"/>
                    </w:rPr>
                    <w:t>25</w:t>
                  </w:r>
                  <w:r w:rsidRPr="004F08B3">
                    <w:rPr>
                      <w:rFonts w:ascii="Times New Roman" w:hAnsi="Times New Roman" w:cs="Times New Roman"/>
                      <w:sz w:val="24"/>
                      <w:szCs w:val="24"/>
                    </w:rPr>
                    <w:t>, 9:00</w:t>
                  </w:r>
                  <w:r w:rsidR="001E06A7" w:rsidRPr="004F08B3">
                    <w:rPr>
                      <w:rFonts w:ascii="Times New Roman" w:hAnsi="Times New Roman" w:cs="Times New Roman"/>
                      <w:sz w:val="24"/>
                      <w:szCs w:val="24"/>
                    </w:rPr>
                    <w:br/>
                  </w:r>
                </w:p>
              </w:tc>
            </w:tr>
            <w:tr w:rsidR="000D74E5" w:rsidRPr="004F08B3" w14:paraId="3FCC6184" w14:textId="77777777" w:rsidTr="000323D7">
              <w:tc>
                <w:tcPr>
                  <w:tcW w:w="4536" w:type="dxa"/>
                  <w:tcBorders>
                    <w:top w:val="single" w:sz="4" w:space="0" w:color="auto"/>
                    <w:left w:val="single" w:sz="4" w:space="0" w:color="auto"/>
                    <w:bottom w:val="single" w:sz="4" w:space="0" w:color="auto"/>
                    <w:right w:val="single" w:sz="4" w:space="0" w:color="auto"/>
                  </w:tcBorders>
                </w:tcPr>
                <w:p w14:paraId="3BE0A9C6" w14:textId="77777777" w:rsidR="000D74E5" w:rsidRPr="004F08B3" w:rsidRDefault="000D74E5" w:rsidP="000D74E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Paraiškos gali būti teikiamos iki (galutinis paraiškų pateikimo terminas):</w:t>
                  </w:r>
                </w:p>
              </w:tc>
              <w:tc>
                <w:tcPr>
                  <w:tcW w:w="4815" w:type="dxa"/>
                  <w:tcBorders>
                    <w:top w:val="single" w:sz="4" w:space="0" w:color="auto"/>
                    <w:left w:val="single" w:sz="4" w:space="0" w:color="auto"/>
                    <w:bottom w:val="single" w:sz="4" w:space="0" w:color="auto"/>
                    <w:right w:val="single" w:sz="4" w:space="0" w:color="auto"/>
                  </w:tcBorders>
                </w:tcPr>
                <w:p w14:paraId="34DDE5F9" w14:textId="746D50E0" w:rsidR="000D74E5" w:rsidRPr="004F08B3" w:rsidRDefault="000640D8" w:rsidP="00804193">
                  <w:pPr>
                    <w:widowControl w:val="0"/>
                    <w:shd w:val="clear" w:color="auto" w:fill="FFFFFF"/>
                    <w:tabs>
                      <w:tab w:val="left" w:pos="2943"/>
                    </w:tabs>
                    <w:jc w:val="both"/>
                    <w:rPr>
                      <w:rFonts w:ascii="Times New Roman" w:eastAsia="Calibri" w:hAnsi="Times New Roman" w:cs="Times New Roman"/>
                      <w:sz w:val="24"/>
                      <w:szCs w:val="24"/>
                    </w:rPr>
                  </w:pPr>
                  <w:r w:rsidRPr="004F08B3">
                    <w:rPr>
                      <w:rFonts w:ascii="Times New Roman" w:eastAsia="Calibri" w:hAnsi="Times New Roman" w:cs="Times New Roman"/>
                      <w:sz w:val="24"/>
                      <w:szCs w:val="24"/>
                    </w:rPr>
                    <w:t>2017</w:t>
                  </w:r>
                  <w:r w:rsidR="001D3675" w:rsidRPr="004F08B3">
                    <w:rPr>
                      <w:rFonts w:ascii="Times New Roman" w:eastAsia="Calibri" w:hAnsi="Times New Roman" w:cs="Times New Roman"/>
                      <w:sz w:val="24"/>
                      <w:szCs w:val="24"/>
                    </w:rPr>
                    <w:t>-</w:t>
                  </w:r>
                  <w:r w:rsidR="005C1BF4">
                    <w:rPr>
                      <w:rFonts w:ascii="Times New Roman" w:eastAsia="Calibri" w:hAnsi="Times New Roman" w:cs="Times New Roman"/>
                      <w:sz w:val="24"/>
                      <w:szCs w:val="24"/>
                    </w:rPr>
                    <w:t>1</w:t>
                  </w:r>
                  <w:r w:rsidR="007A2F60">
                    <w:rPr>
                      <w:rFonts w:ascii="Times New Roman" w:eastAsia="Calibri" w:hAnsi="Times New Roman" w:cs="Times New Roman"/>
                      <w:sz w:val="24"/>
                      <w:szCs w:val="24"/>
                    </w:rPr>
                    <w:t>1</w:t>
                  </w:r>
                  <w:r w:rsidR="00804193" w:rsidRPr="004F08B3">
                    <w:rPr>
                      <w:rFonts w:ascii="Times New Roman" w:eastAsia="Calibri" w:hAnsi="Times New Roman" w:cs="Times New Roman"/>
                      <w:sz w:val="24"/>
                      <w:szCs w:val="24"/>
                    </w:rPr>
                    <w:t>-0</w:t>
                  </w:r>
                  <w:r w:rsidR="007A2F60">
                    <w:rPr>
                      <w:rFonts w:ascii="Times New Roman" w:eastAsia="Calibri" w:hAnsi="Times New Roman" w:cs="Times New Roman"/>
                      <w:sz w:val="24"/>
                      <w:szCs w:val="24"/>
                    </w:rPr>
                    <w:t>2</w:t>
                  </w:r>
                  <w:r w:rsidR="00FD167E">
                    <w:rPr>
                      <w:rFonts w:ascii="Times New Roman" w:eastAsia="Calibri" w:hAnsi="Times New Roman" w:cs="Times New Roman"/>
                      <w:sz w:val="24"/>
                      <w:szCs w:val="24"/>
                    </w:rPr>
                    <w:t>, 24</w:t>
                  </w:r>
                  <w:r w:rsidR="000D74E5" w:rsidRPr="004F08B3">
                    <w:rPr>
                      <w:rFonts w:ascii="Times New Roman" w:eastAsia="Calibri" w:hAnsi="Times New Roman" w:cs="Times New Roman"/>
                      <w:sz w:val="24"/>
                      <w:szCs w:val="24"/>
                    </w:rPr>
                    <w:t>:</w:t>
                  </w:r>
                  <w:r w:rsidR="00804193" w:rsidRPr="004F08B3">
                    <w:rPr>
                      <w:rFonts w:ascii="Times New Roman" w:eastAsia="Calibri" w:hAnsi="Times New Roman" w:cs="Times New Roman"/>
                      <w:sz w:val="24"/>
                      <w:szCs w:val="24"/>
                    </w:rPr>
                    <w:t>00</w:t>
                  </w:r>
                </w:p>
              </w:tc>
            </w:tr>
            <w:tr w:rsidR="000D0041" w:rsidRPr="004F08B3" w14:paraId="572BFF7C"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1EC5D98D" w14:textId="77777777" w:rsidR="000D74E5" w:rsidRPr="004F08B3" w:rsidRDefault="000D74E5" w:rsidP="000D74E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Kita informacija:</w:t>
                  </w:r>
                </w:p>
                <w:p w14:paraId="2737AC79" w14:textId="77777777" w:rsidR="000D74E5" w:rsidRPr="004F08B3" w:rsidRDefault="000D74E5" w:rsidP="000D74E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934E194" w14:textId="659A1134" w:rsidR="00DC07B2" w:rsidRPr="00FA6915" w:rsidRDefault="00804193" w:rsidP="00DC07B2">
                  <w:pPr>
                    <w:rPr>
                      <w:rFonts w:ascii="Times New Roman" w:hAnsi="Times New Roman" w:cs="Times New Roman"/>
                      <w:sz w:val="24"/>
                      <w:szCs w:val="24"/>
                    </w:rPr>
                  </w:pPr>
                  <w:r w:rsidRPr="004F08B3">
                    <w:rPr>
                      <w:rFonts w:ascii="Times New Roman" w:hAnsi="Times New Roman" w:cs="Times New Roman"/>
                      <w:sz w:val="24"/>
                      <w:szCs w:val="24"/>
                    </w:rPr>
                    <w:t xml:space="preserve">Pareiškėjas iki paraiškos pateikimo turi būti parengęs investicijų projektą su sąnaudų ir </w:t>
                  </w:r>
                  <w:r w:rsidRPr="004F08B3">
                    <w:rPr>
                      <w:rFonts w:ascii="Times New Roman" w:hAnsi="Times New Roman" w:cs="Times New Roman"/>
                      <w:sz w:val="24"/>
                      <w:szCs w:val="24"/>
                    </w:rPr>
                    <w:lastRenderedPageBreak/>
                    <w:t>naudos analizės rezultatų skaičiuokle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Sąnaudų ir naudos analizės rezultatų skaičiuoklės darbalaukyje(-</w:t>
                  </w:r>
                  <w:proofErr w:type="spellStart"/>
                  <w:r w:rsidRPr="004F08B3">
                    <w:rPr>
                      <w:rFonts w:ascii="Times New Roman" w:hAnsi="Times New Roman" w:cs="Times New Roman"/>
                      <w:sz w:val="24"/>
                      <w:szCs w:val="24"/>
                    </w:rPr>
                    <w:t>iuose</w:t>
                  </w:r>
                  <w:proofErr w:type="spellEnd"/>
                  <w:r w:rsidRPr="004F08B3">
                    <w:rPr>
                      <w:rFonts w:ascii="Times New Roman" w:hAnsi="Times New Roman" w:cs="Times New Roman"/>
                      <w:sz w:val="24"/>
                      <w:szCs w:val="24"/>
                    </w:rPr>
                    <w:t xml:space="preserve">) „Prielaidos“, vadovaujantis </w:t>
                  </w:r>
                  <w:r w:rsidR="00DC07B2" w:rsidRPr="00FA6915">
                    <w:rPr>
                      <w:rFonts w:ascii="Times New Roman" w:hAnsi="Times New Roman" w:cs="Times New Roman"/>
                      <w:bCs/>
                      <w:sz w:val="24"/>
                      <w:szCs w:val="24"/>
                    </w:rPr>
                    <w:t>2014-2020 metų Europos Sąjungos fondų investicijų veiksmų programos 4 prioriteto „Energijos efektyvumo ir atsinaujinančių išteklių energijos gamybos ir naudojimo skatinimas“ 04.1.1-LVPA-K-109 priemonės „Biokuro panaudojimas skatinimas šilumos energijai gaminti“ projektų finansavimo</w:t>
                  </w:r>
                  <w:r w:rsidR="003103CC">
                    <w:rPr>
                      <w:rFonts w:ascii="Times New Roman" w:hAnsi="Times New Roman" w:cs="Times New Roman"/>
                      <w:bCs/>
                      <w:sz w:val="24"/>
                      <w:szCs w:val="24"/>
                    </w:rPr>
                    <w:t xml:space="preserve"> sąlygų aprašo</w:t>
                  </w:r>
                  <w:r w:rsidR="00DC07B2" w:rsidRPr="00FA6915">
                    <w:rPr>
                      <w:rFonts w:ascii="Times New Roman" w:hAnsi="Times New Roman" w:cs="Times New Roman"/>
                      <w:bCs/>
                      <w:sz w:val="24"/>
                      <w:szCs w:val="24"/>
                    </w:rPr>
                    <w:t xml:space="preserve"> Nr. 1</w:t>
                  </w:r>
                  <w:r w:rsidR="00DC07B2">
                    <w:rPr>
                      <w:rFonts w:ascii="Times New Roman" w:hAnsi="Times New Roman" w:cs="Times New Roman"/>
                      <w:bCs/>
                      <w:sz w:val="24"/>
                      <w:szCs w:val="24"/>
                    </w:rPr>
                    <w:t xml:space="preserve"> (toliau –Aprašas)</w:t>
                  </w:r>
                </w:p>
                <w:p w14:paraId="37D3FE21" w14:textId="43DA9F13" w:rsidR="00804193" w:rsidRPr="004F08B3" w:rsidRDefault="00804193" w:rsidP="00804193">
                  <w:pPr>
                    <w:framePr w:hSpace="180" w:wrap="around" w:vAnchor="text" w:hAnchor="margin" w:y="-28"/>
                    <w:jc w:val="both"/>
                    <w:rPr>
                      <w:rFonts w:ascii="Times New Roman" w:hAnsi="Times New Roman" w:cs="Times New Roman"/>
                      <w:sz w:val="24"/>
                      <w:szCs w:val="24"/>
                    </w:rPr>
                  </w:pPr>
                  <w:r w:rsidRPr="004F08B3">
                    <w:rPr>
                      <w:rFonts w:ascii="Times New Roman" w:hAnsi="Times New Roman" w:cs="Times New Roman"/>
                      <w:sz w:val="24"/>
                      <w:szCs w:val="24"/>
                    </w:rPr>
                    <w:t>45 ir 47 punktais, turi būti išskirtos tinkamos ir netinkamos finansuoti išlaidos. Sąnaudų ir naudos analizės rezultatų skaičiuoklė ir Investicijų projektų metodika skelbiamos Europos Sąjungos struktūrinių fondų svetainėje www.esinvesticijos.lt ir www.ppplietuva.lt. Nagrinėjant projekto įgyvendinimo alternatyvas veiklai „biokurą naudojančių šilumos gamybos įrenginių (iki 10 MW šiluminės galios) įrengimas rekonstruojamose ar naujai statomose katilinėse, pakeičiant iškastinį kurą centralizuotai tiekiamos šilumos gamyboje“, privaloma išnagrinėti vieną alternatyvą – šilumos gamybos įrenginio, naudojančio biokurą įsigijimas ir įrengimas, kad jis veiktų kaip didelio energinio efektyvumo centralizuoto šilumos tiekimo sistemos dalis ir laisva forma pateikti priešingos padėties scenarijaus (t. y. to paties galingumo įprasto šilumos gamybos įrenginio (pvz.: dujinio vandens šildymo katilo) įsigijimas ir įrengimas, kad jis veiktų centralizuoto šilumos tiekimo sistemoje) išlaidas pagrindžiančius dokumentus. Pagrindžiančiais dokumentais laikytini tokie dokumentai, kaip ir pagrindžiant projekto biudžetą (kaip numatyta Aprašo 46 punkte). Rengiant investicijų projektą, priimamas projekto ataskaitinis laikotarpis – 18 metų.</w:t>
                  </w:r>
                </w:p>
                <w:p w14:paraId="5AC9126D" w14:textId="77777777" w:rsidR="00804193" w:rsidRPr="004F08B3" w:rsidRDefault="00804193" w:rsidP="00804193">
                  <w:pPr>
                    <w:framePr w:hSpace="180" w:wrap="around" w:vAnchor="text" w:hAnchor="margin" w:y="-28"/>
                    <w:jc w:val="both"/>
                    <w:rPr>
                      <w:rFonts w:ascii="Times New Roman" w:hAnsi="Times New Roman" w:cs="Times New Roman"/>
                      <w:sz w:val="24"/>
                      <w:szCs w:val="24"/>
                    </w:rPr>
                  </w:pPr>
                </w:p>
                <w:p w14:paraId="5367FB99" w14:textId="35B347A4" w:rsidR="000D74E5" w:rsidRPr="004F08B3" w:rsidRDefault="00804193" w:rsidP="00804193">
                  <w:pPr>
                    <w:framePr w:hSpace="180" w:wrap="around" w:vAnchor="text" w:hAnchor="margin" w:y="-28"/>
                    <w:jc w:val="both"/>
                    <w:rPr>
                      <w:rFonts w:ascii="Times New Roman" w:hAnsi="Times New Roman" w:cs="Times New Roman"/>
                      <w:sz w:val="24"/>
                      <w:szCs w:val="24"/>
                    </w:rPr>
                  </w:pPr>
                  <w:r w:rsidRPr="004F08B3">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w:t>
                  </w:r>
                  <w:r w:rsidRPr="004F08B3">
                    <w:rPr>
                      <w:rFonts w:ascii="Times New Roman" w:hAnsi="Times New Roman" w:cs="Times New Roman"/>
                      <w:sz w:val="24"/>
                      <w:szCs w:val="24"/>
                    </w:rPr>
                    <w:lastRenderedPageBreak/>
                    <w:t xml:space="preserve">Taisyklės) pareiškėjai, teikdami paraiškas ir su jomis susijusią informaciją, ir projektų vykdytojai projektų įgyvendinimo metu ir </w:t>
                  </w:r>
                  <w:proofErr w:type="spellStart"/>
                  <w:r w:rsidRPr="004F08B3">
                    <w:rPr>
                      <w:rFonts w:ascii="Times New Roman" w:hAnsi="Times New Roman" w:cs="Times New Roman"/>
                      <w:sz w:val="24"/>
                      <w:szCs w:val="24"/>
                    </w:rPr>
                    <w:t>poprojektiniu</w:t>
                  </w:r>
                  <w:proofErr w:type="spellEnd"/>
                  <w:r w:rsidRPr="004F08B3">
                    <w:rPr>
                      <w:rFonts w:ascii="Times New Roman" w:hAnsi="Times New Roman" w:cs="Times New Roman"/>
                      <w:sz w:val="24"/>
                      <w:szCs w:val="24"/>
                    </w:rPr>
                    <w:t xml:space="preserve"> laikotarpiu privalo naudotis Iš Europos Sąjungos struktūrinių fondų lėšų bendrai finansuojamų projektų duomenų mainų svetaine (toliau – DMS), išskyrus Taisyklėse nustatytas išimtis. DMS naudojimosi tvarka nustatyta Duomenų teikimo per DMS tvarkos apraše (Taisyklių 1 priedas). 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r w:rsidRPr="004F08B3">
                    <w:rPr>
                      <w:rFonts w:ascii="Times New Roman" w:hAnsi="Times New Roman" w:cs="Times New Roman"/>
                      <w:sz w:val="24"/>
                      <w:szCs w:val="24"/>
                    </w:rPr>
                    <w:br/>
                  </w:r>
                </w:p>
              </w:tc>
            </w:tr>
          </w:tbl>
          <w:p w14:paraId="4DF52F42" w14:textId="77777777" w:rsidR="000E78ED" w:rsidRPr="004F08B3" w:rsidRDefault="000E78ED" w:rsidP="0005365E">
            <w:pPr>
              <w:rPr>
                <w:rFonts w:ascii="Times New Roman" w:hAnsi="Times New Roman" w:cs="Times New Roman"/>
                <w:sz w:val="24"/>
                <w:szCs w:val="24"/>
              </w:rPr>
            </w:pPr>
          </w:p>
        </w:tc>
      </w:tr>
    </w:tbl>
    <w:p w14:paraId="1CA3543F" w14:textId="77777777" w:rsidR="00296D70" w:rsidRPr="004F08B3" w:rsidRDefault="00296D70" w:rsidP="00296D70">
      <w:pPr>
        <w:spacing w:after="0"/>
        <w:rPr>
          <w:rFonts w:ascii="Times New Roman" w:hAnsi="Times New Roman" w:cs="Times New Roman"/>
          <w:b/>
          <w:sz w:val="24"/>
          <w:szCs w:val="24"/>
        </w:rPr>
      </w:pPr>
    </w:p>
    <w:p w14:paraId="40E3BC85" w14:textId="77777777" w:rsidR="00912E4F" w:rsidRPr="004F08B3" w:rsidRDefault="00912E4F" w:rsidP="00296D70">
      <w:pPr>
        <w:spacing w:after="0"/>
        <w:rPr>
          <w:rFonts w:ascii="Times New Roman" w:hAnsi="Times New Roman" w:cs="Times New Roman"/>
          <w:b/>
          <w:sz w:val="24"/>
          <w:szCs w:val="24"/>
        </w:rPr>
      </w:pPr>
      <w:r w:rsidRPr="004F08B3">
        <w:rPr>
          <w:rFonts w:ascii="Times New Roman" w:hAnsi="Times New Roman" w:cs="Times New Roman"/>
          <w:b/>
          <w:sz w:val="24"/>
          <w:szCs w:val="24"/>
        </w:rPr>
        <w:t xml:space="preserve">Informacija </w:t>
      </w:r>
      <w:r w:rsidR="00726039" w:rsidRPr="004F08B3">
        <w:rPr>
          <w:rFonts w:ascii="Times New Roman" w:hAnsi="Times New Roman" w:cs="Times New Roman"/>
          <w:b/>
          <w:sz w:val="24"/>
          <w:szCs w:val="24"/>
        </w:rPr>
        <w:t>apie paraiškų teikimą:</w:t>
      </w:r>
    </w:p>
    <w:p w14:paraId="7BC406AA" w14:textId="77777777" w:rsidR="00296D70" w:rsidRPr="004F08B3"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4F08B3" w14:paraId="1C163BA1" w14:textId="77777777" w:rsidTr="00DD0465">
        <w:trPr>
          <w:trHeight w:val="271"/>
        </w:trPr>
        <w:tc>
          <w:tcPr>
            <w:tcW w:w="4535" w:type="dxa"/>
          </w:tcPr>
          <w:p w14:paraId="2A40AB7C" w14:textId="77777777" w:rsidR="0060398F" w:rsidRPr="004F08B3" w:rsidRDefault="0060398F" w:rsidP="009A14DF">
            <w:pPr>
              <w:rPr>
                <w:rFonts w:ascii="Times New Roman" w:hAnsi="Times New Roman" w:cs="Times New Roman"/>
                <w:sz w:val="24"/>
                <w:szCs w:val="24"/>
              </w:rPr>
            </w:pPr>
            <w:r w:rsidRPr="004F08B3">
              <w:rPr>
                <w:rFonts w:ascii="Times New Roman" w:hAnsi="Times New Roman" w:cs="Times New Roman"/>
                <w:sz w:val="24"/>
                <w:szCs w:val="24"/>
              </w:rPr>
              <w:t>Paraiškų pateikimo būdas:</w:t>
            </w:r>
          </w:p>
        </w:tc>
        <w:tc>
          <w:tcPr>
            <w:tcW w:w="4816" w:type="dxa"/>
          </w:tcPr>
          <w:p w14:paraId="09999038" w14:textId="2F0CD51F" w:rsidR="002E0F0E" w:rsidRPr="004F08B3" w:rsidRDefault="00E14174" w:rsidP="00655B4F">
            <w:pPr>
              <w:jc w:val="both"/>
              <w:rPr>
                <w:rFonts w:ascii="Times New Roman" w:hAnsi="Times New Roman" w:cs="Times New Roman"/>
                <w:sz w:val="24"/>
                <w:szCs w:val="24"/>
              </w:rPr>
            </w:pPr>
            <w:r>
              <w:rPr>
                <w:rFonts w:ascii="Times New Roman" w:hAnsi="Times New Roman" w:cs="Times New Roman"/>
                <w:sz w:val="24"/>
                <w:szCs w:val="24"/>
              </w:rPr>
              <w:t>Pareiškėjas pildo paraišką ir kartu su Aprašo 58 punkte nurodytais priedais iki kvietimo teikti paraiškas skelbime nustatyto termino paskutinės dienos teikia ją per DMS</w:t>
            </w:r>
            <w:r w:rsidR="0060326B" w:rsidRPr="004F08B3">
              <w:rPr>
                <w:rFonts w:ascii="Times New Roman" w:hAnsi="Times New Roman" w:cs="Times New Roman"/>
                <w:sz w:val="24"/>
                <w:szCs w:val="24"/>
              </w:rPr>
              <w:t xml:space="preserve"> (Taisyklių 12 </w:t>
            </w:r>
            <w:r w:rsidR="005750E2">
              <w:rPr>
                <w:rFonts w:ascii="Times New Roman" w:hAnsi="Times New Roman" w:cs="Times New Roman"/>
                <w:sz w:val="24"/>
                <w:szCs w:val="24"/>
              </w:rPr>
              <w:t>skirsnis</w:t>
            </w:r>
            <w:r w:rsidR="0060326B" w:rsidRPr="004F08B3">
              <w:rPr>
                <w:rFonts w:ascii="Times New Roman" w:hAnsi="Times New Roman" w:cs="Times New Roman"/>
                <w:sz w:val="24"/>
                <w:szCs w:val="24"/>
              </w:rPr>
              <w:t>).</w:t>
            </w:r>
          </w:p>
          <w:p w14:paraId="3D7B91DA" w14:textId="77777777" w:rsidR="009411F6" w:rsidRPr="004F08B3" w:rsidRDefault="009411F6" w:rsidP="00655B4F">
            <w:pPr>
              <w:jc w:val="both"/>
              <w:rPr>
                <w:rFonts w:ascii="Times New Roman" w:hAnsi="Times New Roman" w:cs="Times New Roman"/>
                <w:sz w:val="24"/>
                <w:szCs w:val="24"/>
              </w:rPr>
            </w:pPr>
          </w:p>
          <w:p w14:paraId="5FF7CEA9" w14:textId="0F7AD978" w:rsidR="0060326B" w:rsidRPr="004F08B3" w:rsidRDefault="00395559" w:rsidP="00655B4F">
            <w:pPr>
              <w:jc w:val="both"/>
              <w:rPr>
                <w:rFonts w:ascii="Times New Roman" w:hAnsi="Times New Roman" w:cs="Times New Roman"/>
                <w:sz w:val="24"/>
                <w:szCs w:val="24"/>
              </w:rPr>
            </w:pPr>
            <w:r>
              <w:rPr>
                <w:rFonts w:ascii="Times New Roman" w:hAnsi="Times New Roman" w:cs="Times New Roman"/>
                <w:sz w:val="24"/>
                <w:szCs w:val="24"/>
              </w:rPr>
              <w:t>P</w:t>
            </w:r>
            <w:r w:rsidR="009411F6" w:rsidRPr="004F08B3">
              <w:rPr>
                <w:rFonts w:ascii="Times New Roman" w:hAnsi="Times New Roman" w:cs="Times New Roman"/>
                <w:sz w:val="24"/>
                <w:szCs w:val="24"/>
              </w:rPr>
              <w:t>areiškėjas prieš pateikdamas paraišką užsiregistruoja DMS naudotoju šių Taisyklių 1 priede „Duomenų teikimo per duomenų mainų svetainę aprašas“ nustatyta tvarka, jei iki paraiškos pateikimo nėra registruotas DMS naudotoju.</w:t>
            </w:r>
          </w:p>
          <w:p w14:paraId="2CA397F1" w14:textId="77777777" w:rsidR="009411F6" w:rsidRPr="004F08B3" w:rsidRDefault="009411F6" w:rsidP="00655B4F">
            <w:pPr>
              <w:jc w:val="both"/>
              <w:rPr>
                <w:rFonts w:ascii="Times New Roman" w:hAnsi="Times New Roman" w:cs="Times New Roman"/>
                <w:sz w:val="24"/>
                <w:szCs w:val="24"/>
              </w:rPr>
            </w:pPr>
          </w:p>
          <w:p w14:paraId="695947F0" w14:textId="0641F34F" w:rsidR="002E0F0E" w:rsidRPr="004F08B3" w:rsidRDefault="009411F6" w:rsidP="00655B4F">
            <w:pPr>
              <w:jc w:val="both"/>
              <w:rPr>
                <w:rFonts w:ascii="Times New Roman" w:hAnsi="Times New Roman" w:cs="Times New Roman"/>
                <w:sz w:val="24"/>
                <w:szCs w:val="24"/>
              </w:rPr>
            </w:pPr>
            <w:r w:rsidRPr="004F08B3">
              <w:rPr>
                <w:rFonts w:ascii="Times New Roman" w:hAnsi="Times New Roman" w:cs="Times New Roman"/>
                <w:sz w:val="24"/>
                <w:szCs w:val="24"/>
              </w:rPr>
              <w:t xml:space="preserve">Paraiškos teikiamos </w:t>
            </w:r>
            <w:r w:rsidR="00395559">
              <w:rPr>
                <w:rFonts w:ascii="Times New Roman" w:hAnsi="Times New Roman" w:cs="Times New Roman"/>
                <w:sz w:val="24"/>
                <w:szCs w:val="24"/>
              </w:rPr>
              <w:t>LVPA</w:t>
            </w:r>
            <w:r w:rsidRPr="004F08B3">
              <w:rPr>
                <w:rFonts w:ascii="Times New Roman" w:hAnsi="Times New Roman" w:cs="Times New Roman"/>
                <w:sz w:val="24"/>
                <w:szCs w:val="24"/>
              </w:rPr>
              <w:t xml:space="preserve"> per DMS šių Taisyklių 2 skirsnyje nustatyta tvarka. Kitais būdais išsiųstos ar pristatytos arba </w:t>
            </w:r>
            <w:r w:rsidR="006550F4">
              <w:rPr>
                <w:rFonts w:ascii="Times New Roman" w:hAnsi="Times New Roman" w:cs="Times New Roman"/>
                <w:sz w:val="24"/>
                <w:szCs w:val="24"/>
              </w:rPr>
              <w:t xml:space="preserve">vėliau kaip iki </w:t>
            </w:r>
            <w:r w:rsidR="006550F4" w:rsidRPr="006550F4">
              <w:rPr>
                <w:rFonts w:ascii="Times New Roman" w:hAnsi="Times New Roman" w:cs="Times New Roman"/>
                <w:sz w:val="24"/>
                <w:szCs w:val="24"/>
              </w:rPr>
              <w:t xml:space="preserve">2017 m. </w:t>
            </w:r>
            <w:r w:rsidR="007A2F60">
              <w:rPr>
                <w:rFonts w:ascii="Times New Roman" w:hAnsi="Times New Roman" w:cs="Times New Roman"/>
                <w:sz w:val="24"/>
                <w:szCs w:val="24"/>
              </w:rPr>
              <w:t>lapkričio 2</w:t>
            </w:r>
            <w:r w:rsidR="00F21784">
              <w:rPr>
                <w:rFonts w:ascii="Times New Roman" w:hAnsi="Times New Roman" w:cs="Times New Roman"/>
                <w:sz w:val="24"/>
                <w:szCs w:val="24"/>
              </w:rPr>
              <w:t xml:space="preserve"> d. 24</w:t>
            </w:r>
            <w:r w:rsidR="006550F4" w:rsidRPr="006550F4">
              <w:rPr>
                <w:rFonts w:ascii="Times New Roman" w:hAnsi="Times New Roman" w:cs="Times New Roman"/>
                <w:sz w:val="24"/>
                <w:szCs w:val="24"/>
              </w:rPr>
              <w:t>:00 val.</w:t>
            </w:r>
            <w:r w:rsidR="006550F4">
              <w:rPr>
                <w:rFonts w:ascii="Times New Roman" w:hAnsi="Times New Roman" w:cs="Times New Roman"/>
                <w:sz w:val="24"/>
                <w:szCs w:val="24"/>
              </w:rPr>
              <w:t xml:space="preserve"> pateiktos </w:t>
            </w:r>
            <w:r w:rsidRPr="004F08B3">
              <w:rPr>
                <w:rFonts w:ascii="Times New Roman" w:hAnsi="Times New Roman" w:cs="Times New Roman"/>
                <w:sz w:val="24"/>
                <w:szCs w:val="24"/>
              </w:rPr>
              <w:t>paraiškos atmetamos</w:t>
            </w:r>
            <w:r w:rsidR="00E14174">
              <w:rPr>
                <w:rFonts w:ascii="Times New Roman" w:hAnsi="Times New Roman" w:cs="Times New Roman"/>
                <w:sz w:val="24"/>
                <w:szCs w:val="24"/>
              </w:rPr>
              <w:t>.</w:t>
            </w:r>
          </w:p>
          <w:p w14:paraId="6B77571C" w14:textId="77777777" w:rsidR="009411F6" w:rsidRPr="004F08B3" w:rsidRDefault="009411F6" w:rsidP="00655B4F">
            <w:pPr>
              <w:jc w:val="both"/>
              <w:rPr>
                <w:rFonts w:ascii="Times New Roman" w:hAnsi="Times New Roman" w:cs="Times New Roman"/>
                <w:sz w:val="24"/>
                <w:szCs w:val="24"/>
              </w:rPr>
            </w:pPr>
          </w:p>
          <w:p w14:paraId="5C55CB0D" w14:textId="6169C167" w:rsidR="009411F6" w:rsidRDefault="009411F6" w:rsidP="00655B4F">
            <w:pPr>
              <w:jc w:val="both"/>
              <w:rPr>
                <w:rFonts w:ascii="Times New Roman" w:hAnsi="Times New Roman" w:cs="Times New Roman"/>
                <w:sz w:val="24"/>
                <w:szCs w:val="24"/>
              </w:rPr>
            </w:pPr>
            <w:r w:rsidRPr="004F08B3">
              <w:rPr>
                <w:rFonts w:ascii="Times New Roman" w:hAnsi="Times New Roman" w:cs="Times New Roman"/>
                <w:sz w:val="24"/>
                <w:szCs w:val="24"/>
              </w:rPr>
              <w:t xml:space="preserve">Jei laikinai </w:t>
            </w:r>
            <w:r w:rsidR="00D65FC4">
              <w:rPr>
                <w:rFonts w:ascii="Times New Roman" w:hAnsi="Times New Roman" w:cs="Times New Roman"/>
                <w:sz w:val="24"/>
                <w:szCs w:val="24"/>
              </w:rPr>
              <w:t xml:space="preserve">bus </w:t>
            </w:r>
            <w:r w:rsidRPr="004F08B3">
              <w:rPr>
                <w:rFonts w:ascii="Times New Roman" w:hAnsi="Times New Roman" w:cs="Times New Roman"/>
                <w:sz w:val="24"/>
                <w:szCs w:val="24"/>
              </w:rPr>
              <w:t>neužtikrinamos DMS funkcinės galimybės ir dėl to pareiškėjai negal</w:t>
            </w:r>
            <w:r w:rsidR="00D65FC4">
              <w:rPr>
                <w:rFonts w:ascii="Times New Roman" w:hAnsi="Times New Roman" w:cs="Times New Roman"/>
                <w:sz w:val="24"/>
                <w:szCs w:val="24"/>
              </w:rPr>
              <w:t>ės</w:t>
            </w:r>
            <w:r w:rsidRPr="004F08B3">
              <w:rPr>
                <w:rFonts w:ascii="Times New Roman" w:hAnsi="Times New Roman" w:cs="Times New Roman"/>
                <w:sz w:val="24"/>
                <w:szCs w:val="24"/>
              </w:rPr>
              <w:t xml:space="preserve"> pateikti paraiškos ar jos priedo (-ų) paskutinę paraiškų pateikimo termino dieną, </w:t>
            </w:r>
            <w:r w:rsidR="00395559">
              <w:rPr>
                <w:rFonts w:ascii="Times New Roman" w:hAnsi="Times New Roman" w:cs="Times New Roman"/>
                <w:sz w:val="24"/>
                <w:szCs w:val="24"/>
              </w:rPr>
              <w:t xml:space="preserve">LVPA </w:t>
            </w:r>
            <w:r w:rsidRPr="004F08B3">
              <w:rPr>
                <w:rFonts w:ascii="Times New Roman" w:hAnsi="Times New Roman" w:cs="Times New Roman"/>
                <w:sz w:val="24"/>
                <w:szCs w:val="24"/>
              </w:rPr>
              <w:t>paraiškų pateikimo terminą pratęs 7 dienų laikotarpiui ir (arba) sudar</w:t>
            </w:r>
            <w:r w:rsidR="00D65FC4">
              <w:rPr>
                <w:rFonts w:ascii="Times New Roman" w:hAnsi="Times New Roman" w:cs="Times New Roman"/>
                <w:sz w:val="24"/>
                <w:szCs w:val="24"/>
              </w:rPr>
              <w:t>ys</w:t>
            </w:r>
            <w:r w:rsidRPr="004F08B3">
              <w:rPr>
                <w:rFonts w:ascii="Times New Roman" w:hAnsi="Times New Roman" w:cs="Times New Roman"/>
                <w:sz w:val="24"/>
                <w:szCs w:val="24"/>
              </w:rPr>
              <w:t xml:space="preserve"> galimybę paraiškas ar jų priedus pateikti kitu būdu ir apie tai paskel</w:t>
            </w:r>
            <w:r w:rsidR="00D65FC4">
              <w:rPr>
                <w:rFonts w:ascii="Times New Roman" w:hAnsi="Times New Roman" w:cs="Times New Roman"/>
                <w:sz w:val="24"/>
                <w:szCs w:val="24"/>
              </w:rPr>
              <w:t>bs</w:t>
            </w:r>
            <w:r w:rsidRPr="004F08B3">
              <w:rPr>
                <w:rFonts w:ascii="Times New Roman" w:hAnsi="Times New Roman" w:cs="Times New Roman"/>
                <w:sz w:val="24"/>
                <w:szCs w:val="24"/>
              </w:rPr>
              <w:t xml:space="preserve"> sv</w:t>
            </w:r>
            <w:r w:rsidR="00395559">
              <w:rPr>
                <w:rFonts w:ascii="Times New Roman" w:hAnsi="Times New Roman" w:cs="Times New Roman"/>
                <w:sz w:val="24"/>
                <w:szCs w:val="24"/>
              </w:rPr>
              <w:t xml:space="preserve">etainėje </w:t>
            </w:r>
            <w:hyperlink r:id="rId9" w:history="1">
              <w:r w:rsidR="00395559" w:rsidRPr="003B44BD">
                <w:rPr>
                  <w:rStyle w:val="Hipersaitas"/>
                  <w:rFonts w:ascii="Times New Roman" w:hAnsi="Times New Roman" w:cs="Times New Roman"/>
                  <w:sz w:val="24"/>
                  <w:szCs w:val="24"/>
                </w:rPr>
                <w:t>www.esinvesticijos.lt</w:t>
              </w:r>
            </w:hyperlink>
            <w:r w:rsidR="00395559">
              <w:rPr>
                <w:rFonts w:ascii="Times New Roman" w:hAnsi="Times New Roman" w:cs="Times New Roman"/>
                <w:sz w:val="24"/>
                <w:szCs w:val="24"/>
              </w:rPr>
              <w:t>.</w:t>
            </w:r>
          </w:p>
          <w:p w14:paraId="7AA3A02C" w14:textId="77777777" w:rsidR="009411F6" w:rsidRPr="004F08B3" w:rsidRDefault="009411F6" w:rsidP="00655B4F">
            <w:pPr>
              <w:jc w:val="both"/>
              <w:rPr>
                <w:rFonts w:ascii="Times New Roman" w:hAnsi="Times New Roman" w:cs="Times New Roman"/>
                <w:sz w:val="24"/>
                <w:szCs w:val="24"/>
              </w:rPr>
            </w:pPr>
          </w:p>
          <w:p w14:paraId="7EDC992C" w14:textId="77777777" w:rsidR="009411F6" w:rsidRDefault="009411F6" w:rsidP="00655B4F">
            <w:pPr>
              <w:jc w:val="both"/>
              <w:rPr>
                <w:rFonts w:ascii="Times New Roman" w:hAnsi="Times New Roman" w:cs="Times New Roman"/>
                <w:sz w:val="24"/>
                <w:szCs w:val="24"/>
              </w:rPr>
            </w:pPr>
            <w:r w:rsidRPr="004F08B3">
              <w:rPr>
                <w:rFonts w:ascii="Times New Roman" w:hAnsi="Times New Roman" w:cs="Times New Roman"/>
                <w:sz w:val="24"/>
                <w:szCs w:val="24"/>
              </w:rPr>
              <w:t xml:space="preserve">Kartu su paraiška pareiškėjas turi per DMS arba, kai negalima pateikti per DMS, šių Taisyklių 15 ir 16 punktuose nurodytais būdais (iki paraiškai teikti nustatyto termino paskutinės dienos) </w:t>
            </w:r>
            <w:r w:rsidRPr="004F08B3">
              <w:rPr>
                <w:rFonts w:ascii="Times New Roman" w:hAnsi="Times New Roman" w:cs="Times New Roman"/>
                <w:sz w:val="24"/>
                <w:szCs w:val="24"/>
              </w:rPr>
              <w:lastRenderedPageBreak/>
              <w:t>pateikti projektų finansavimo sąlygų apraše nustatytus paraiškos priedus.</w:t>
            </w:r>
          </w:p>
          <w:p w14:paraId="45B07382" w14:textId="77777777" w:rsidR="008D4DC5" w:rsidRPr="004F08B3" w:rsidRDefault="008D4DC5" w:rsidP="00655B4F">
            <w:pPr>
              <w:jc w:val="both"/>
              <w:rPr>
                <w:rFonts w:ascii="Times New Roman" w:hAnsi="Times New Roman" w:cs="Times New Roman"/>
                <w:sz w:val="24"/>
                <w:szCs w:val="24"/>
              </w:rPr>
            </w:pPr>
          </w:p>
          <w:p w14:paraId="1D3901D1" w14:textId="547437CA" w:rsidR="00655B4F" w:rsidRPr="004F08B3" w:rsidRDefault="009411F6" w:rsidP="00655B4F">
            <w:pPr>
              <w:jc w:val="both"/>
              <w:rPr>
                <w:rFonts w:ascii="Times New Roman" w:hAnsi="Times New Roman" w:cs="Times New Roman"/>
                <w:sz w:val="24"/>
                <w:szCs w:val="24"/>
              </w:rPr>
            </w:pPr>
            <w:r w:rsidRPr="004F08B3">
              <w:rPr>
                <w:rFonts w:ascii="Times New Roman" w:hAnsi="Times New Roman" w:cs="Times New Roman"/>
                <w:sz w:val="24"/>
                <w:szCs w:val="24"/>
              </w:rPr>
              <w:t xml:space="preserve">Paraiškos per DMS </w:t>
            </w:r>
            <w:r w:rsidR="00655B4F" w:rsidRPr="004F08B3">
              <w:rPr>
                <w:rFonts w:ascii="Times New Roman" w:hAnsi="Times New Roman" w:cs="Times New Roman"/>
                <w:sz w:val="24"/>
                <w:szCs w:val="24"/>
              </w:rPr>
              <w:t xml:space="preserve">turi būti </w:t>
            </w:r>
            <w:r w:rsidRPr="004F08B3">
              <w:rPr>
                <w:rFonts w:ascii="Times New Roman" w:hAnsi="Times New Roman" w:cs="Times New Roman"/>
                <w:sz w:val="24"/>
                <w:szCs w:val="24"/>
              </w:rPr>
              <w:t xml:space="preserve">pateiktos LVPA </w:t>
            </w:r>
            <w:r w:rsidR="00AE211D" w:rsidRPr="004F08B3">
              <w:rPr>
                <w:rFonts w:ascii="Times New Roman" w:hAnsi="Times New Roman" w:cs="Times New Roman"/>
                <w:sz w:val="24"/>
                <w:szCs w:val="24"/>
              </w:rPr>
              <w:t xml:space="preserve">iki 2017 m. </w:t>
            </w:r>
            <w:r w:rsidR="007A2F60">
              <w:rPr>
                <w:rFonts w:ascii="Times New Roman" w:hAnsi="Times New Roman" w:cs="Times New Roman"/>
                <w:sz w:val="24"/>
                <w:szCs w:val="24"/>
              </w:rPr>
              <w:t>lapkričio 2</w:t>
            </w:r>
            <w:r w:rsidR="00F21784">
              <w:rPr>
                <w:rFonts w:ascii="Times New Roman" w:hAnsi="Times New Roman" w:cs="Times New Roman"/>
                <w:sz w:val="24"/>
                <w:szCs w:val="24"/>
              </w:rPr>
              <w:t xml:space="preserve"> d. 24</w:t>
            </w:r>
            <w:r w:rsidR="00A031CB" w:rsidRPr="004F08B3">
              <w:rPr>
                <w:rFonts w:ascii="Times New Roman" w:hAnsi="Times New Roman" w:cs="Times New Roman"/>
                <w:sz w:val="24"/>
                <w:szCs w:val="24"/>
              </w:rPr>
              <w:t>:00 val.</w:t>
            </w:r>
            <w:r w:rsidR="00655B4F" w:rsidRPr="004F08B3">
              <w:rPr>
                <w:rFonts w:ascii="Times New Roman" w:hAnsi="Times New Roman" w:cs="Times New Roman"/>
                <w:sz w:val="24"/>
                <w:szCs w:val="24"/>
              </w:rPr>
              <w:t xml:space="preserve"> </w:t>
            </w:r>
          </w:p>
          <w:p w14:paraId="0DFF741D" w14:textId="753EF1A5" w:rsidR="00760611" w:rsidRPr="004F08B3" w:rsidRDefault="00760611" w:rsidP="002E0F0E">
            <w:pPr>
              <w:jc w:val="both"/>
              <w:rPr>
                <w:rFonts w:ascii="Times New Roman" w:hAnsi="Times New Roman" w:cs="Times New Roman"/>
                <w:sz w:val="24"/>
                <w:szCs w:val="24"/>
              </w:rPr>
            </w:pPr>
          </w:p>
        </w:tc>
      </w:tr>
      <w:tr w:rsidR="0060398F" w:rsidRPr="004F08B3" w14:paraId="49051C57" w14:textId="77777777" w:rsidTr="00DD0465">
        <w:trPr>
          <w:trHeight w:val="271"/>
        </w:trPr>
        <w:tc>
          <w:tcPr>
            <w:tcW w:w="4535" w:type="dxa"/>
          </w:tcPr>
          <w:p w14:paraId="1BFA40B8" w14:textId="77777777" w:rsidR="0060398F" w:rsidRPr="004F08B3" w:rsidRDefault="0060398F" w:rsidP="009A14DF">
            <w:pPr>
              <w:rPr>
                <w:rFonts w:ascii="Times New Roman" w:hAnsi="Times New Roman" w:cs="Times New Roman"/>
                <w:sz w:val="24"/>
                <w:szCs w:val="24"/>
              </w:rPr>
            </w:pPr>
            <w:r w:rsidRPr="004F08B3">
              <w:rPr>
                <w:rFonts w:ascii="Times New Roman" w:hAnsi="Times New Roman" w:cs="Times New Roman"/>
                <w:sz w:val="24"/>
                <w:szCs w:val="24"/>
              </w:rPr>
              <w:lastRenderedPageBreak/>
              <w:t>Įgyvendinančiosios institucijos, priimančios paraiškas, pavadinimas:</w:t>
            </w:r>
          </w:p>
          <w:p w14:paraId="6A919348" w14:textId="77777777" w:rsidR="0060398F" w:rsidRPr="004F08B3" w:rsidRDefault="0060398F" w:rsidP="009A14DF">
            <w:pPr>
              <w:rPr>
                <w:rFonts w:ascii="Times New Roman" w:hAnsi="Times New Roman" w:cs="Times New Roman"/>
                <w:sz w:val="24"/>
                <w:szCs w:val="24"/>
              </w:rPr>
            </w:pPr>
          </w:p>
        </w:tc>
        <w:tc>
          <w:tcPr>
            <w:tcW w:w="4816" w:type="dxa"/>
          </w:tcPr>
          <w:p w14:paraId="6DCC1316" w14:textId="4750ED42" w:rsidR="0060398F" w:rsidRPr="004F08B3" w:rsidRDefault="00934F4A" w:rsidP="009A14DF">
            <w:pPr>
              <w:rPr>
                <w:rFonts w:ascii="Times New Roman" w:hAnsi="Times New Roman" w:cs="Times New Roman"/>
                <w:sz w:val="24"/>
                <w:szCs w:val="24"/>
              </w:rPr>
            </w:pPr>
            <w:r w:rsidRPr="004F08B3">
              <w:rPr>
                <w:rFonts w:ascii="Times New Roman" w:hAnsi="Times New Roman" w:cs="Times New Roman"/>
                <w:sz w:val="24"/>
                <w:szCs w:val="24"/>
              </w:rPr>
              <w:t>LVPA</w:t>
            </w:r>
          </w:p>
        </w:tc>
      </w:tr>
      <w:tr w:rsidR="0060398F" w:rsidRPr="004F08B3" w14:paraId="25644162" w14:textId="77777777" w:rsidTr="00DD0465">
        <w:trPr>
          <w:trHeight w:val="271"/>
        </w:trPr>
        <w:tc>
          <w:tcPr>
            <w:tcW w:w="4535" w:type="dxa"/>
          </w:tcPr>
          <w:p w14:paraId="641D1E6E" w14:textId="77777777" w:rsidR="0060398F" w:rsidRPr="004F08B3" w:rsidRDefault="0060398F" w:rsidP="009A14DF">
            <w:pPr>
              <w:rPr>
                <w:rFonts w:ascii="Times New Roman" w:hAnsi="Times New Roman" w:cs="Times New Roman"/>
                <w:sz w:val="24"/>
                <w:szCs w:val="24"/>
              </w:rPr>
            </w:pPr>
            <w:r w:rsidRPr="004F08B3">
              <w:rPr>
                <w:rFonts w:ascii="Times New Roman" w:hAnsi="Times New Roman" w:cs="Times New Roman"/>
                <w:sz w:val="24"/>
                <w:szCs w:val="24"/>
              </w:rPr>
              <w:t>Įgyvendinančiosios institucijos adresas:</w:t>
            </w:r>
          </w:p>
          <w:p w14:paraId="4C254038" w14:textId="77777777" w:rsidR="0060398F" w:rsidRPr="004F08B3" w:rsidRDefault="0060398F" w:rsidP="009A14DF">
            <w:pPr>
              <w:rPr>
                <w:rFonts w:ascii="Times New Roman" w:hAnsi="Times New Roman" w:cs="Times New Roman"/>
                <w:sz w:val="24"/>
                <w:szCs w:val="24"/>
              </w:rPr>
            </w:pPr>
          </w:p>
        </w:tc>
        <w:tc>
          <w:tcPr>
            <w:tcW w:w="4816" w:type="dxa"/>
          </w:tcPr>
          <w:p w14:paraId="4C1D9184" w14:textId="59D6C32C" w:rsidR="0060398F" w:rsidRPr="004F08B3" w:rsidRDefault="007243FC" w:rsidP="009A14DF">
            <w:pPr>
              <w:rPr>
                <w:rFonts w:ascii="Times New Roman" w:hAnsi="Times New Roman" w:cs="Times New Roman"/>
                <w:sz w:val="24"/>
                <w:szCs w:val="24"/>
              </w:rPr>
            </w:pPr>
            <w:hyperlink r:id="rId10" w:history="1">
              <w:r w:rsidR="00033BDE" w:rsidRPr="004F08B3">
                <w:rPr>
                  <w:rStyle w:val="Hipersaitas"/>
                  <w:rFonts w:ascii="Times New Roman" w:hAnsi="Times New Roman" w:cs="Times New Roman"/>
                  <w:sz w:val="24"/>
                  <w:szCs w:val="24"/>
                </w:rPr>
                <w:t>Savanorių pr. 28, LT-03116, Vilnius</w:t>
              </w:r>
            </w:hyperlink>
            <w:r w:rsidR="00033BDE" w:rsidRPr="004F08B3">
              <w:rPr>
                <w:rFonts w:ascii="Times New Roman" w:hAnsi="Times New Roman" w:cs="Times New Roman"/>
                <w:sz w:val="24"/>
                <w:szCs w:val="24"/>
              </w:rPr>
              <w:t>.</w:t>
            </w:r>
          </w:p>
        </w:tc>
      </w:tr>
      <w:tr w:rsidR="0060398F" w:rsidRPr="004F08B3" w14:paraId="2755B861" w14:textId="77777777" w:rsidTr="00DD0465">
        <w:trPr>
          <w:trHeight w:val="271"/>
        </w:trPr>
        <w:tc>
          <w:tcPr>
            <w:tcW w:w="4535" w:type="dxa"/>
          </w:tcPr>
          <w:p w14:paraId="122D0A92" w14:textId="77777777" w:rsidR="0060398F" w:rsidRPr="004F08B3" w:rsidRDefault="0060398F" w:rsidP="009A14DF">
            <w:pPr>
              <w:rPr>
                <w:rFonts w:ascii="Times New Roman" w:hAnsi="Times New Roman" w:cs="Times New Roman"/>
                <w:sz w:val="24"/>
                <w:szCs w:val="24"/>
              </w:rPr>
            </w:pPr>
            <w:r w:rsidRPr="004F08B3">
              <w:rPr>
                <w:rFonts w:ascii="Times New Roman" w:hAnsi="Times New Roman" w:cs="Times New Roman"/>
                <w:sz w:val="24"/>
                <w:szCs w:val="24"/>
              </w:rPr>
              <w:t>Konsultuojančių įgyvendinančiosios institucijos darbuotojų vardai, pavardės, kontaktai (el. paštas, telefonas):</w:t>
            </w:r>
          </w:p>
          <w:p w14:paraId="64FB3ED4" w14:textId="77777777" w:rsidR="0060398F" w:rsidRPr="004F08B3" w:rsidRDefault="0060398F" w:rsidP="009A14DF">
            <w:pPr>
              <w:rPr>
                <w:rFonts w:ascii="Times New Roman" w:hAnsi="Times New Roman" w:cs="Times New Roman"/>
                <w:i/>
                <w:sz w:val="24"/>
                <w:szCs w:val="24"/>
              </w:rPr>
            </w:pPr>
          </w:p>
        </w:tc>
        <w:tc>
          <w:tcPr>
            <w:tcW w:w="4816" w:type="dxa"/>
          </w:tcPr>
          <w:p w14:paraId="42E663E0" w14:textId="1E44FC91" w:rsidR="00E80FF8" w:rsidRPr="004F08B3" w:rsidRDefault="00341259" w:rsidP="00427978">
            <w:pPr>
              <w:jc w:val="both"/>
              <w:rPr>
                <w:rFonts w:ascii="Times New Roman" w:hAnsi="Times New Roman" w:cs="Times New Roman"/>
                <w:sz w:val="24"/>
                <w:szCs w:val="24"/>
              </w:rPr>
            </w:pPr>
            <w:r w:rsidRPr="004F08B3">
              <w:rPr>
                <w:rFonts w:ascii="Times New Roman" w:hAnsi="Times New Roman" w:cs="Times New Roman"/>
                <w:sz w:val="24"/>
                <w:szCs w:val="24"/>
                <w:u w:val="single"/>
              </w:rPr>
              <w:t xml:space="preserve">Priemonės </w:t>
            </w:r>
            <w:r w:rsidR="008367A4" w:rsidRPr="004F08B3">
              <w:rPr>
                <w:rFonts w:ascii="Times New Roman" w:hAnsi="Times New Roman" w:cs="Times New Roman"/>
                <w:sz w:val="24"/>
                <w:szCs w:val="24"/>
                <w:u w:val="single"/>
              </w:rPr>
              <w:t>projektų tinkamumo</w:t>
            </w:r>
            <w:r w:rsidRPr="004F08B3">
              <w:rPr>
                <w:rFonts w:ascii="Times New Roman" w:hAnsi="Times New Roman" w:cs="Times New Roman"/>
                <w:sz w:val="24"/>
                <w:szCs w:val="24"/>
                <w:u w:val="single"/>
              </w:rPr>
              <w:t xml:space="preserve"> klausimais:</w:t>
            </w:r>
            <w:r w:rsidRPr="004F08B3">
              <w:rPr>
                <w:rFonts w:ascii="Times New Roman" w:hAnsi="Times New Roman" w:cs="Times New Roman"/>
                <w:sz w:val="24"/>
                <w:szCs w:val="24"/>
              </w:rPr>
              <w:br/>
            </w:r>
            <w:r w:rsidR="00427978" w:rsidRPr="004F08B3">
              <w:rPr>
                <w:rFonts w:ascii="Times New Roman" w:hAnsi="Times New Roman" w:cs="Times New Roman"/>
                <w:sz w:val="24"/>
                <w:szCs w:val="24"/>
              </w:rPr>
              <w:t xml:space="preserve">LVPA Komunikacijos skyriaus vyresnysis informavimo specialistas Deividas </w:t>
            </w:r>
            <w:proofErr w:type="spellStart"/>
            <w:r w:rsidR="00427978" w:rsidRPr="004F08B3">
              <w:rPr>
                <w:rFonts w:ascii="Times New Roman" w:hAnsi="Times New Roman" w:cs="Times New Roman"/>
                <w:sz w:val="24"/>
                <w:szCs w:val="24"/>
              </w:rPr>
              <w:t>Petrulevičius</w:t>
            </w:r>
            <w:proofErr w:type="spellEnd"/>
            <w:r w:rsidR="00427978" w:rsidRPr="004F08B3">
              <w:rPr>
                <w:rFonts w:ascii="Times New Roman" w:hAnsi="Times New Roman" w:cs="Times New Roman"/>
                <w:sz w:val="24"/>
                <w:szCs w:val="24"/>
              </w:rPr>
              <w:t xml:space="preserve">, el. p. </w:t>
            </w:r>
            <w:hyperlink r:id="rId11" w:history="1">
              <w:r w:rsidR="00427978" w:rsidRPr="004F08B3">
                <w:rPr>
                  <w:rStyle w:val="Hipersaitas"/>
                  <w:rFonts w:ascii="Times New Roman" w:hAnsi="Times New Roman" w:cs="Times New Roman"/>
                  <w:sz w:val="24"/>
                  <w:szCs w:val="24"/>
                </w:rPr>
                <w:t>d.petrulevicius@lvpa.lt</w:t>
              </w:r>
            </w:hyperlink>
            <w:r w:rsidR="00427978" w:rsidRPr="004F08B3">
              <w:rPr>
                <w:rFonts w:ascii="Times New Roman" w:hAnsi="Times New Roman" w:cs="Times New Roman"/>
                <w:sz w:val="24"/>
                <w:szCs w:val="24"/>
              </w:rPr>
              <w:t>, tel. (8 5) 268 7411.</w:t>
            </w:r>
          </w:p>
          <w:p w14:paraId="1A93A286" w14:textId="77777777" w:rsidR="00776327" w:rsidRPr="004F08B3" w:rsidRDefault="00776327" w:rsidP="00427978">
            <w:pPr>
              <w:jc w:val="both"/>
              <w:rPr>
                <w:rFonts w:ascii="Times New Roman" w:hAnsi="Times New Roman" w:cs="Times New Roman"/>
                <w:sz w:val="24"/>
                <w:szCs w:val="24"/>
              </w:rPr>
            </w:pPr>
          </w:p>
          <w:p w14:paraId="18211204" w14:textId="0B0BF33F" w:rsidR="00A75B29" w:rsidRPr="004F08B3" w:rsidRDefault="00427978" w:rsidP="00A75B29">
            <w:pPr>
              <w:jc w:val="both"/>
              <w:rPr>
                <w:rFonts w:ascii="Times New Roman" w:hAnsi="Times New Roman" w:cs="Times New Roman"/>
                <w:sz w:val="24"/>
                <w:szCs w:val="24"/>
              </w:rPr>
            </w:pPr>
            <w:r w:rsidRPr="004F08B3">
              <w:rPr>
                <w:rFonts w:ascii="Times New Roman" w:hAnsi="Times New Roman" w:cs="Times New Roman"/>
                <w:sz w:val="24"/>
                <w:szCs w:val="24"/>
              </w:rPr>
              <w:t>LVPA Energetikos projektų skyriaus</w:t>
            </w:r>
            <w:r w:rsidR="00A75B29" w:rsidRPr="004F08B3">
              <w:rPr>
                <w:rFonts w:ascii="Times New Roman" w:hAnsi="Times New Roman" w:cs="Times New Roman"/>
                <w:sz w:val="24"/>
                <w:szCs w:val="24"/>
              </w:rPr>
              <w:t xml:space="preserve"> </w:t>
            </w:r>
            <w:r w:rsidR="00341259" w:rsidRPr="004F08B3">
              <w:rPr>
                <w:rFonts w:ascii="Times New Roman" w:hAnsi="Times New Roman" w:cs="Times New Roman"/>
                <w:sz w:val="24"/>
                <w:szCs w:val="24"/>
              </w:rPr>
              <w:t>vedėjo pavaduotoja</w:t>
            </w:r>
            <w:r w:rsidR="00A75B29" w:rsidRPr="004F08B3">
              <w:rPr>
                <w:rFonts w:ascii="Times New Roman" w:hAnsi="Times New Roman" w:cs="Times New Roman"/>
                <w:sz w:val="24"/>
                <w:szCs w:val="24"/>
              </w:rPr>
              <w:t xml:space="preserve"> </w:t>
            </w:r>
            <w:r w:rsidR="00341259" w:rsidRPr="004F08B3">
              <w:rPr>
                <w:rFonts w:ascii="Times New Roman" w:hAnsi="Times New Roman" w:cs="Times New Roman"/>
                <w:sz w:val="24"/>
                <w:szCs w:val="24"/>
              </w:rPr>
              <w:t xml:space="preserve">Kristina </w:t>
            </w:r>
            <w:proofErr w:type="spellStart"/>
            <w:r w:rsidR="00341259" w:rsidRPr="004F08B3">
              <w:rPr>
                <w:rFonts w:ascii="Times New Roman" w:hAnsi="Times New Roman" w:cs="Times New Roman"/>
                <w:sz w:val="24"/>
                <w:szCs w:val="24"/>
              </w:rPr>
              <w:t>Dėjė</w:t>
            </w:r>
            <w:proofErr w:type="spellEnd"/>
            <w:r w:rsidR="00A75B29" w:rsidRPr="004F08B3">
              <w:rPr>
                <w:rFonts w:ascii="Times New Roman" w:hAnsi="Times New Roman" w:cs="Times New Roman"/>
                <w:sz w:val="24"/>
                <w:szCs w:val="24"/>
              </w:rPr>
              <w:t xml:space="preserve">, el. p. </w:t>
            </w:r>
            <w:hyperlink r:id="rId12" w:history="1">
              <w:r w:rsidR="00341259" w:rsidRPr="004F08B3">
                <w:rPr>
                  <w:rStyle w:val="Hipersaitas"/>
                  <w:rFonts w:ascii="Times New Roman" w:hAnsi="Times New Roman" w:cs="Times New Roman"/>
                  <w:sz w:val="24"/>
                  <w:szCs w:val="24"/>
                </w:rPr>
                <w:t>k.deje@lvpa.lt</w:t>
              </w:r>
            </w:hyperlink>
            <w:r w:rsidR="00A75B29" w:rsidRPr="004F08B3">
              <w:rPr>
                <w:rFonts w:ascii="Times New Roman" w:hAnsi="Times New Roman" w:cs="Times New Roman"/>
                <w:sz w:val="24"/>
                <w:szCs w:val="24"/>
              </w:rPr>
              <w:t>, tel. (</w:t>
            </w:r>
            <w:r w:rsidR="00A75B29" w:rsidRPr="005C1BF4">
              <w:rPr>
                <w:rFonts w:ascii="Times New Roman" w:hAnsi="Times New Roman" w:cs="Times New Roman"/>
                <w:sz w:val="24"/>
                <w:szCs w:val="24"/>
              </w:rPr>
              <w:t>8</w:t>
            </w:r>
            <w:r w:rsidR="00A75B29" w:rsidRPr="004F08B3">
              <w:rPr>
                <w:rFonts w:ascii="Times New Roman" w:hAnsi="Times New Roman" w:cs="Times New Roman"/>
                <w:sz w:val="24"/>
                <w:szCs w:val="24"/>
              </w:rPr>
              <w:t xml:space="preserve"> 5)   </w:t>
            </w:r>
            <w:r w:rsidR="00341259" w:rsidRPr="004F08B3">
              <w:rPr>
                <w:rFonts w:ascii="Times New Roman" w:hAnsi="Times New Roman" w:cs="Times New Roman"/>
                <w:sz w:val="24"/>
                <w:szCs w:val="24"/>
              </w:rPr>
              <w:t>268 7453</w:t>
            </w:r>
            <w:r w:rsidR="006A730F" w:rsidRPr="004F08B3">
              <w:rPr>
                <w:rFonts w:ascii="Times New Roman" w:hAnsi="Times New Roman" w:cs="Times New Roman"/>
                <w:sz w:val="24"/>
                <w:szCs w:val="24"/>
              </w:rPr>
              <w:t>.</w:t>
            </w:r>
            <w:r w:rsidR="00A75B29" w:rsidRPr="004F08B3">
              <w:rPr>
                <w:rFonts w:ascii="Times New Roman" w:hAnsi="Times New Roman" w:cs="Times New Roman"/>
                <w:sz w:val="24"/>
                <w:szCs w:val="24"/>
              </w:rPr>
              <w:t xml:space="preserve">  </w:t>
            </w:r>
          </w:p>
          <w:p w14:paraId="343A86DD" w14:textId="77777777" w:rsidR="00A75B29" w:rsidRPr="004F08B3" w:rsidRDefault="00A75B29" w:rsidP="00427978">
            <w:pPr>
              <w:jc w:val="both"/>
              <w:rPr>
                <w:rFonts w:ascii="Times New Roman" w:hAnsi="Times New Roman" w:cs="Times New Roman"/>
                <w:sz w:val="24"/>
                <w:szCs w:val="24"/>
              </w:rPr>
            </w:pPr>
          </w:p>
          <w:p w14:paraId="3F1EA7F4" w14:textId="161E1E53" w:rsidR="00341259" w:rsidRPr="004F08B3" w:rsidRDefault="00341259" w:rsidP="00427978">
            <w:pPr>
              <w:jc w:val="both"/>
              <w:rPr>
                <w:rFonts w:ascii="Times New Roman" w:hAnsi="Times New Roman" w:cs="Times New Roman"/>
                <w:sz w:val="24"/>
                <w:szCs w:val="24"/>
                <w:u w:val="single"/>
              </w:rPr>
            </w:pPr>
            <w:r w:rsidRPr="004F08B3">
              <w:rPr>
                <w:rFonts w:ascii="Times New Roman" w:hAnsi="Times New Roman" w:cs="Times New Roman"/>
                <w:sz w:val="24"/>
                <w:szCs w:val="24"/>
                <w:u w:val="single"/>
              </w:rPr>
              <w:t>Bendraisiais klausimais:</w:t>
            </w:r>
          </w:p>
          <w:p w14:paraId="2DDBA805" w14:textId="77777777" w:rsidR="002679BD" w:rsidRPr="004F08B3" w:rsidRDefault="00427978" w:rsidP="00427978">
            <w:pPr>
              <w:jc w:val="both"/>
              <w:rPr>
                <w:rFonts w:ascii="Times New Roman" w:hAnsi="Times New Roman" w:cs="Times New Roman"/>
                <w:sz w:val="24"/>
                <w:szCs w:val="24"/>
                <w:lang w:val="pt-BR"/>
              </w:rPr>
            </w:pPr>
            <w:r w:rsidRPr="004F08B3">
              <w:rPr>
                <w:rFonts w:ascii="Times New Roman" w:hAnsi="Times New Roman" w:cs="Times New Roman"/>
                <w:sz w:val="24"/>
                <w:szCs w:val="24"/>
              </w:rPr>
              <w:t xml:space="preserve">LVPA Komunikacijos skyriaus vedėja Eglė Žemaitienė, el. p. </w:t>
            </w:r>
            <w:hyperlink r:id="rId13" w:history="1">
              <w:r w:rsidRPr="004F08B3">
                <w:rPr>
                  <w:rStyle w:val="Hipersaitas"/>
                  <w:rFonts w:ascii="Times New Roman" w:hAnsi="Times New Roman" w:cs="Times New Roman"/>
                  <w:sz w:val="24"/>
                  <w:szCs w:val="24"/>
                  <w:lang w:val="pt-BR"/>
                </w:rPr>
                <w:t>e.zemaitiene@lvpa.lt</w:t>
              </w:r>
            </w:hyperlink>
            <w:r w:rsidRPr="004F08B3">
              <w:rPr>
                <w:rFonts w:ascii="Times New Roman" w:hAnsi="Times New Roman" w:cs="Times New Roman"/>
                <w:sz w:val="24"/>
                <w:szCs w:val="24"/>
                <w:lang w:val="pt-BR"/>
              </w:rPr>
              <w:t xml:space="preserve">, </w:t>
            </w:r>
          </w:p>
          <w:p w14:paraId="5A69E2AB" w14:textId="5EC9985D" w:rsidR="00E80FF8" w:rsidRPr="004F08B3" w:rsidRDefault="00427978" w:rsidP="00427978">
            <w:pPr>
              <w:jc w:val="both"/>
              <w:rPr>
                <w:rFonts w:ascii="Times New Roman" w:hAnsi="Times New Roman" w:cs="Times New Roman"/>
                <w:sz w:val="24"/>
                <w:szCs w:val="24"/>
                <w:lang w:val="pt-BR"/>
              </w:rPr>
            </w:pPr>
            <w:r w:rsidRPr="004F08B3">
              <w:rPr>
                <w:rFonts w:ascii="Times New Roman" w:hAnsi="Times New Roman" w:cs="Times New Roman"/>
                <w:sz w:val="24"/>
                <w:szCs w:val="24"/>
                <w:lang w:val="pt-BR"/>
              </w:rPr>
              <w:t>tel. (8 5) 210 9091.</w:t>
            </w:r>
          </w:p>
          <w:p w14:paraId="647F7FAB" w14:textId="77777777" w:rsidR="00341259" w:rsidRPr="004F08B3" w:rsidRDefault="00341259" w:rsidP="00427978">
            <w:pPr>
              <w:jc w:val="both"/>
              <w:rPr>
                <w:rFonts w:ascii="Times New Roman" w:hAnsi="Times New Roman" w:cs="Times New Roman"/>
                <w:sz w:val="24"/>
                <w:szCs w:val="24"/>
                <w:lang w:val="pt-BR"/>
              </w:rPr>
            </w:pPr>
          </w:p>
          <w:p w14:paraId="74F1264D" w14:textId="77777777" w:rsidR="0060398F" w:rsidRPr="004F08B3" w:rsidRDefault="00427978" w:rsidP="00427978">
            <w:pPr>
              <w:jc w:val="both"/>
              <w:rPr>
                <w:rFonts w:ascii="Times New Roman" w:hAnsi="Times New Roman" w:cs="Times New Roman"/>
                <w:sz w:val="24"/>
                <w:szCs w:val="24"/>
                <w:lang w:val="en-US"/>
              </w:rPr>
            </w:pPr>
            <w:r w:rsidRPr="004F08B3">
              <w:rPr>
                <w:rFonts w:ascii="Times New Roman" w:hAnsi="Times New Roman" w:cs="Times New Roman"/>
                <w:sz w:val="24"/>
                <w:szCs w:val="24"/>
                <w:lang w:val="pt-BR"/>
              </w:rPr>
              <w:t xml:space="preserve">LVPA Komunikacijos skyriaus vyresnioji informavimo specialistė Sigita Varsackytė, el. p. </w:t>
            </w:r>
            <w:hyperlink r:id="rId14" w:history="1">
              <w:r w:rsidRPr="004F08B3">
                <w:rPr>
                  <w:rStyle w:val="Hipersaitas"/>
                  <w:rFonts w:ascii="Times New Roman" w:hAnsi="Times New Roman" w:cs="Times New Roman"/>
                  <w:sz w:val="24"/>
                  <w:szCs w:val="24"/>
                  <w:lang w:val="en-US"/>
                </w:rPr>
                <w:t>s.varsackyte@lvpa.lt</w:t>
              </w:r>
            </w:hyperlink>
            <w:r w:rsidRPr="004F08B3">
              <w:rPr>
                <w:rFonts w:ascii="Times New Roman" w:hAnsi="Times New Roman" w:cs="Times New Roman"/>
                <w:sz w:val="24"/>
                <w:szCs w:val="24"/>
                <w:lang w:val="en-US"/>
              </w:rPr>
              <w:t>, tel. (8 5) 203 4866.</w:t>
            </w:r>
          </w:p>
          <w:p w14:paraId="15A64946" w14:textId="15BC540D" w:rsidR="00427978" w:rsidRPr="004F08B3" w:rsidRDefault="00427978" w:rsidP="00427978">
            <w:pPr>
              <w:jc w:val="both"/>
              <w:rPr>
                <w:rFonts w:ascii="Times New Roman" w:hAnsi="Times New Roman" w:cs="Times New Roman"/>
                <w:sz w:val="24"/>
                <w:szCs w:val="24"/>
              </w:rPr>
            </w:pPr>
          </w:p>
        </w:tc>
      </w:tr>
      <w:tr w:rsidR="0060398F" w:rsidRPr="004F08B3" w14:paraId="7CB06206" w14:textId="77777777" w:rsidTr="00DD0465">
        <w:trPr>
          <w:trHeight w:val="271"/>
        </w:trPr>
        <w:tc>
          <w:tcPr>
            <w:tcW w:w="4535" w:type="dxa"/>
          </w:tcPr>
          <w:p w14:paraId="1E8F32B0" w14:textId="77777777" w:rsidR="0060398F" w:rsidRPr="004F08B3" w:rsidRDefault="0060398F" w:rsidP="009A14DF">
            <w:pPr>
              <w:rPr>
                <w:rFonts w:ascii="Times New Roman" w:hAnsi="Times New Roman" w:cs="Times New Roman"/>
                <w:sz w:val="24"/>
                <w:szCs w:val="24"/>
              </w:rPr>
            </w:pPr>
            <w:r w:rsidRPr="004F08B3">
              <w:rPr>
                <w:rFonts w:ascii="Times New Roman" w:hAnsi="Times New Roman" w:cs="Times New Roman"/>
                <w:sz w:val="24"/>
                <w:szCs w:val="24"/>
              </w:rPr>
              <w:t>Interneto svetainės, kurioje galima rasti kvietimo dokumentus, adresas:</w:t>
            </w:r>
          </w:p>
          <w:p w14:paraId="76984E6B" w14:textId="77777777" w:rsidR="0060398F" w:rsidRPr="004F08B3" w:rsidRDefault="0060398F" w:rsidP="009A14DF">
            <w:pPr>
              <w:rPr>
                <w:rFonts w:ascii="Times New Roman" w:hAnsi="Times New Roman" w:cs="Times New Roman"/>
                <w:sz w:val="24"/>
                <w:szCs w:val="24"/>
              </w:rPr>
            </w:pPr>
          </w:p>
        </w:tc>
        <w:tc>
          <w:tcPr>
            <w:tcW w:w="4816" w:type="dxa"/>
          </w:tcPr>
          <w:p w14:paraId="4C055FD3" w14:textId="77777777" w:rsidR="0060398F" w:rsidRPr="004F08B3" w:rsidRDefault="007243FC" w:rsidP="009A14DF">
            <w:pPr>
              <w:rPr>
                <w:rFonts w:ascii="Times New Roman" w:hAnsi="Times New Roman" w:cs="Times New Roman"/>
                <w:sz w:val="24"/>
                <w:szCs w:val="24"/>
              </w:rPr>
            </w:pPr>
            <w:hyperlink r:id="rId15" w:history="1">
              <w:r w:rsidR="0060398F" w:rsidRPr="004F08B3">
                <w:rPr>
                  <w:rStyle w:val="Hipersaitas"/>
                  <w:rFonts w:ascii="Times New Roman" w:hAnsi="Times New Roman" w:cs="Times New Roman"/>
                  <w:sz w:val="24"/>
                  <w:szCs w:val="24"/>
                </w:rPr>
                <w:t>http://www.esinvesticijos.lt/paskelbti_kvietimai</w:t>
              </w:r>
            </w:hyperlink>
            <w:r w:rsidR="0060398F" w:rsidRPr="004F08B3">
              <w:rPr>
                <w:rFonts w:ascii="Times New Roman" w:hAnsi="Times New Roman" w:cs="Times New Roman"/>
                <w:sz w:val="24"/>
                <w:szCs w:val="24"/>
              </w:rPr>
              <w:t xml:space="preserve"> </w:t>
            </w:r>
          </w:p>
          <w:p w14:paraId="0539EC5C" w14:textId="77777777" w:rsidR="0060398F" w:rsidRPr="004F08B3" w:rsidRDefault="0060398F" w:rsidP="009A14DF">
            <w:pPr>
              <w:rPr>
                <w:rFonts w:ascii="Times New Roman" w:hAnsi="Times New Roman" w:cs="Times New Roman"/>
                <w:sz w:val="24"/>
                <w:szCs w:val="24"/>
              </w:rPr>
            </w:pPr>
          </w:p>
          <w:p w14:paraId="18E1EA06" w14:textId="77777777" w:rsidR="002679BD" w:rsidRPr="004F08B3" w:rsidRDefault="007243FC" w:rsidP="002679BD">
            <w:pPr>
              <w:jc w:val="both"/>
              <w:rPr>
                <w:rFonts w:ascii="Times New Roman" w:hAnsi="Times New Roman" w:cs="Times New Roman"/>
                <w:sz w:val="24"/>
                <w:szCs w:val="24"/>
              </w:rPr>
            </w:pPr>
            <w:hyperlink r:id="rId16" w:history="1">
              <w:r w:rsidR="002679BD" w:rsidRPr="004F08B3">
                <w:rPr>
                  <w:rStyle w:val="Hipersaitas"/>
                  <w:rFonts w:ascii="Times New Roman" w:hAnsi="Times New Roman" w:cs="Times New Roman"/>
                  <w:sz w:val="24"/>
                  <w:szCs w:val="24"/>
                </w:rPr>
                <w:t>http://enmin.lrv.lt/lt/veiklos-sritys-3/europos-sajungos-parama/es-investicijos-ir-strukturine-parama/2014-2020-m-es-investicijos</w:t>
              </w:r>
            </w:hyperlink>
          </w:p>
          <w:p w14:paraId="7DD3CB6B" w14:textId="77777777" w:rsidR="006D16E0" w:rsidRPr="004F08B3" w:rsidRDefault="006D16E0" w:rsidP="006D16E0">
            <w:pPr>
              <w:rPr>
                <w:rFonts w:ascii="Times New Roman" w:hAnsi="Times New Roman" w:cs="Times New Roman"/>
                <w:sz w:val="24"/>
                <w:szCs w:val="24"/>
              </w:rPr>
            </w:pPr>
            <w:r w:rsidRPr="004F08B3">
              <w:rPr>
                <w:rFonts w:ascii="Times New Roman" w:hAnsi="Times New Roman" w:cs="Times New Roman"/>
                <w:sz w:val="24"/>
                <w:szCs w:val="24"/>
              </w:rPr>
              <w:br/>
            </w:r>
            <w:hyperlink r:id="rId17" w:history="1">
              <w:r w:rsidRPr="004F08B3">
                <w:rPr>
                  <w:rStyle w:val="Hipersaitas"/>
                  <w:rFonts w:ascii="Times New Roman" w:hAnsi="Times New Roman" w:cs="Times New Roman"/>
                  <w:sz w:val="24"/>
                  <w:szCs w:val="24"/>
                </w:rPr>
                <w:t>http://lvpa.lt/lt/energetikos-priemones</w:t>
              </w:r>
            </w:hyperlink>
          </w:p>
          <w:p w14:paraId="536C4C1A" w14:textId="77777777" w:rsidR="0060398F" w:rsidRPr="004F08B3" w:rsidRDefault="0060398F" w:rsidP="007F357C">
            <w:pPr>
              <w:rPr>
                <w:rFonts w:ascii="Times New Roman" w:hAnsi="Times New Roman" w:cs="Times New Roman"/>
                <w:sz w:val="24"/>
                <w:szCs w:val="24"/>
              </w:rPr>
            </w:pPr>
          </w:p>
        </w:tc>
      </w:tr>
    </w:tbl>
    <w:p w14:paraId="15AD858E" w14:textId="77777777" w:rsidR="0055013B" w:rsidRPr="004F08B3" w:rsidRDefault="0055013B" w:rsidP="00F34C79">
      <w:pPr>
        <w:rPr>
          <w:rFonts w:ascii="Times New Roman" w:hAnsi="Times New Roman" w:cs="Times New Roman"/>
          <w:sz w:val="24"/>
          <w:szCs w:val="24"/>
        </w:rPr>
      </w:pPr>
    </w:p>
    <w:sectPr w:rsidR="0055013B" w:rsidRPr="004F08B3" w:rsidSect="00577B34">
      <w:head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E352F" w14:textId="77777777" w:rsidR="007243FC" w:rsidRDefault="007243FC" w:rsidP="0039439E">
      <w:pPr>
        <w:spacing w:after="0" w:line="240" w:lineRule="auto"/>
      </w:pPr>
      <w:r>
        <w:separator/>
      </w:r>
    </w:p>
  </w:endnote>
  <w:endnote w:type="continuationSeparator" w:id="0">
    <w:p w14:paraId="4183E7CC" w14:textId="77777777" w:rsidR="007243FC" w:rsidRDefault="007243FC"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7F02A" w14:textId="77777777" w:rsidR="007243FC" w:rsidRDefault="007243FC" w:rsidP="0039439E">
      <w:pPr>
        <w:spacing w:after="0" w:line="240" w:lineRule="auto"/>
      </w:pPr>
      <w:r>
        <w:separator/>
      </w:r>
    </w:p>
  </w:footnote>
  <w:footnote w:type="continuationSeparator" w:id="0">
    <w:p w14:paraId="527E56CC" w14:textId="77777777" w:rsidR="007243FC" w:rsidRDefault="007243FC"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608C2F1B" w14:textId="5E9537EC" w:rsidR="0005365E" w:rsidRDefault="0005365E">
        <w:pPr>
          <w:pStyle w:val="Antrats"/>
          <w:jc w:val="center"/>
        </w:pPr>
        <w:r>
          <w:fldChar w:fldCharType="begin"/>
        </w:r>
        <w:r>
          <w:instrText>PAGE   \* MERGEFORMAT</w:instrText>
        </w:r>
        <w:r>
          <w:fldChar w:fldCharType="separate"/>
        </w:r>
        <w:r w:rsidR="00521B5E">
          <w:rPr>
            <w:noProof/>
          </w:rPr>
          <w:t>4</w:t>
        </w:r>
        <w:r>
          <w:fldChar w:fldCharType="end"/>
        </w:r>
      </w:p>
    </w:sdtContent>
  </w:sdt>
  <w:p w14:paraId="7CF80708"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418D"/>
    <w:rsid w:val="00011C71"/>
    <w:rsid w:val="0002414A"/>
    <w:rsid w:val="00026070"/>
    <w:rsid w:val="000323D7"/>
    <w:rsid w:val="00033BDE"/>
    <w:rsid w:val="00033E18"/>
    <w:rsid w:val="0005365E"/>
    <w:rsid w:val="00054C3E"/>
    <w:rsid w:val="00062034"/>
    <w:rsid w:val="000621D0"/>
    <w:rsid w:val="00062C3A"/>
    <w:rsid w:val="000640D8"/>
    <w:rsid w:val="000649C8"/>
    <w:rsid w:val="00067B16"/>
    <w:rsid w:val="0007387F"/>
    <w:rsid w:val="0007457F"/>
    <w:rsid w:val="00080BB6"/>
    <w:rsid w:val="00083357"/>
    <w:rsid w:val="00086E14"/>
    <w:rsid w:val="00092ADC"/>
    <w:rsid w:val="000B11C4"/>
    <w:rsid w:val="000B1711"/>
    <w:rsid w:val="000B36E8"/>
    <w:rsid w:val="000C45EC"/>
    <w:rsid w:val="000D0041"/>
    <w:rsid w:val="000D74E5"/>
    <w:rsid w:val="000E01B1"/>
    <w:rsid w:val="000E1271"/>
    <w:rsid w:val="000E78ED"/>
    <w:rsid w:val="000F20D9"/>
    <w:rsid w:val="000F275A"/>
    <w:rsid w:val="000F5260"/>
    <w:rsid w:val="0010178B"/>
    <w:rsid w:val="001020CD"/>
    <w:rsid w:val="00104F84"/>
    <w:rsid w:val="00112E32"/>
    <w:rsid w:val="001150BB"/>
    <w:rsid w:val="001239A6"/>
    <w:rsid w:val="00135410"/>
    <w:rsid w:val="001362DC"/>
    <w:rsid w:val="0015223E"/>
    <w:rsid w:val="001528B4"/>
    <w:rsid w:val="00154F3F"/>
    <w:rsid w:val="00160AB7"/>
    <w:rsid w:val="0016703D"/>
    <w:rsid w:val="001730FD"/>
    <w:rsid w:val="0017501F"/>
    <w:rsid w:val="001869D8"/>
    <w:rsid w:val="0018790A"/>
    <w:rsid w:val="00196A1E"/>
    <w:rsid w:val="001B2F57"/>
    <w:rsid w:val="001B6BA0"/>
    <w:rsid w:val="001C6A7C"/>
    <w:rsid w:val="001D1254"/>
    <w:rsid w:val="001D2AF1"/>
    <w:rsid w:val="001D3675"/>
    <w:rsid w:val="001D7B90"/>
    <w:rsid w:val="001E06A7"/>
    <w:rsid w:val="001E4755"/>
    <w:rsid w:val="001E7D8D"/>
    <w:rsid w:val="001F6041"/>
    <w:rsid w:val="00213BFD"/>
    <w:rsid w:val="00214507"/>
    <w:rsid w:val="00226500"/>
    <w:rsid w:val="00241456"/>
    <w:rsid w:val="00252A14"/>
    <w:rsid w:val="002531DB"/>
    <w:rsid w:val="00255801"/>
    <w:rsid w:val="00260644"/>
    <w:rsid w:val="002679BD"/>
    <w:rsid w:val="00275FDB"/>
    <w:rsid w:val="0028256E"/>
    <w:rsid w:val="00283B71"/>
    <w:rsid w:val="00291802"/>
    <w:rsid w:val="00296D70"/>
    <w:rsid w:val="002A1851"/>
    <w:rsid w:val="002A6EF9"/>
    <w:rsid w:val="002B7E88"/>
    <w:rsid w:val="002C25B2"/>
    <w:rsid w:val="002D490B"/>
    <w:rsid w:val="002D4CF1"/>
    <w:rsid w:val="002E0F0E"/>
    <w:rsid w:val="002E62A4"/>
    <w:rsid w:val="002E69E6"/>
    <w:rsid w:val="002F7369"/>
    <w:rsid w:val="003103CC"/>
    <w:rsid w:val="00336877"/>
    <w:rsid w:val="00341259"/>
    <w:rsid w:val="00355300"/>
    <w:rsid w:val="00362FE9"/>
    <w:rsid w:val="00363928"/>
    <w:rsid w:val="0036734D"/>
    <w:rsid w:val="003673A5"/>
    <w:rsid w:val="00370DB6"/>
    <w:rsid w:val="00372C9C"/>
    <w:rsid w:val="00374683"/>
    <w:rsid w:val="00377E3B"/>
    <w:rsid w:val="00380222"/>
    <w:rsid w:val="003815C2"/>
    <w:rsid w:val="00381AB0"/>
    <w:rsid w:val="00390735"/>
    <w:rsid w:val="0039439E"/>
    <w:rsid w:val="00395559"/>
    <w:rsid w:val="003B79DC"/>
    <w:rsid w:val="003B7A72"/>
    <w:rsid w:val="003C0ABF"/>
    <w:rsid w:val="003C70CC"/>
    <w:rsid w:val="003D6123"/>
    <w:rsid w:val="003D78DA"/>
    <w:rsid w:val="003E0323"/>
    <w:rsid w:val="003E0927"/>
    <w:rsid w:val="003F130D"/>
    <w:rsid w:val="003F21E6"/>
    <w:rsid w:val="003F3603"/>
    <w:rsid w:val="003F4E68"/>
    <w:rsid w:val="003F543C"/>
    <w:rsid w:val="004010C1"/>
    <w:rsid w:val="00404A23"/>
    <w:rsid w:val="0040769E"/>
    <w:rsid w:val="004204EE"/>
    <w:rsid w:val="0042136C"/>
    <w:rsid w:val="00427978"/>
    <w:rsid w:val="00431DAB"/>
    <w:rsid w:val="004405CB"/>
    <w:rsid w:val="00444F58"/>
    <w:rsid w:val="0045496D"/>
    <w:rsid w:val="00457715"/>
    <w:rsid w:val="00464C75"/>
    <w:rsid w:val="00466015"/>
    <w:rsid w:val="00467F32"/>
    <w:rsid w:val="00483635"/>
    <w:rsid w:val="00484A29"/>
    <w:rsid w:val="00485DFB"/>
    <w:rsid w:val="00490B21"/>
    <w:rsid w:val="004A16E8"/>
    <w:rsid w:val="004A42CA"/>
    <w:rsid w:val="004B59E4"/>
    <w:rsid w:val="004C2B59"/>
    <w:rsid w:val="004D5DF9"/>
    <w:rsid w:val="004E3165"/>
    <w:rsid w:val="004E7A87"/>
    <w:rsid w:val="004F08B3"/>
    <w:rsid w:val="004F5E3A"/>
    <w:rsid w:val="005029E8"/>
    <w:rsid w:val="005124A8"/>
    <w:rsid w:val="005153CC"/>
    <w:rsid w:val="00521B5E"/>
    <w:rsid w:val="00527292"/>
    <w:rsid w:val="005364E0"/>
    <w:rsid w:val="0054495C"/>
    <w:rsid w:val="0055013B"/>
    <w:rsid w:val="0055240B"/>
    <w:rsid w:val="00566E39"/>
    <w:rsid w:val="005718EF"/>
    <w:rsid w:val="005723CE"/>
    <w:rsid w:val="00572F94"/>
    <w:rsid w:val="0057453F"/>
    <w:rsid w:val="005750E2"/>
    <w:rsid w:val="00577B34"/>
    <w:rsid w:val="0058029F"/>
    <w:rsid w:val="00583F5C"/>
    <w:rsid w:val="005903A2"/>
    <w:rsid w:val="005936F7"/>
    <w:rsid w:val="0059692C"/>
    <w:rsid w:val="005B474B"/>
    <w:rsid w:val="005B477B"/>
    <w:rsid w:val="005C1BF4"/>
    <w:rsid w:val="005C3A61"/>
    <w:rsid w:val="005C76B3"/>
    <w:rsid w:val="005D1B0B"/>
    <w:rsid w:val="005F1C01"/>
    <w:rsid w:val="006005E6"/>
    <w:rsid w:val="0060326B"/>
    <w:rsid w:val="0060398F"/>
    <w:rsid w:val="006069C0"/>
    <w:rsid w:val="00622C3E"/>
    <w:rsid w:val="00627B7A"/>
    <w:rsid w:val="00632DB6"/>
    <w:rsid w:val="00644A0F"/>
    <w:rsid w:val="00645733"/>
    <w:rsid w:val="006477CA"/>
    <w:rsid w:val="00652B04"/>
    <w:rsid w:val="006550F4"/>
    <w:rsid w:val="00655B4F"/>
    <w:rsid w:val="00673BCE"/>
    <w:rsid w:val="00682BE6"/>
    <w:rsid w:val="0069129D"/>
    <w:rsid w:val="006A0537"/>
    <w:rsid w:val="006A0F73"/>
    <w:rsid w:val="006A194C"/>
    <w:rsid w:val="006A730F"/>
    <w:rsid w:val="006C2179"/>
    <w:rsid w:val="006D16E0"/>
    <w:rsid w:val="006D69F5"/>
    <w:rsid w:val="006E1470"/>
    <w:rsid w:val="006F52FC"/>
    <w:rsid w:val="00702322"/>
    <w:rsid w:val="0071296A"/>
    <w:rsid w:val="007243FC"/>
    <w:rsid w:val="00724B0F"/>
    <w:rsid w:val="00726039"/>
    <w:rsid w:val="0073341B"/>
    <w:rsid w:val="00737815"/>
    <w:rsid w:val="007434D5"/>
    <w:rsid w:val="00745D29"/>
    <w:rsid w:val="00760611"/>
    <w:rsid w:val="007607C4"/>
    <w:rsid w:val="0076698C"/>
    <w:rsid w:val="007726DF"/>
    <w:rsid w:val="00776327"/>
    <w:rsid w:val="00787614"/>
    <w:rsid w:val="007A2F60"/>
    <w:rsid w:val="007B7FBE"/>
    <w:rsid w:val="007C2FAA"/>
    <w:rsid w:val="007C34E2"/>
    <w:rsid w:val="007C4021"/>
    <w:rsid w:val="007D1FE2"/>
    <w:rsid w:val="007D5068"/>
    <w:rsid w:val="007D52FB"/>
    <w:rsid w:val="007F357C"/>
    <w:rsid w:val="007F6BCA"/>
    <w:rsid w:val="00804193"/>
    <w:rsid w:val="00807E26"/>
    <w:rsid w:val="00826566"/>
    <w:rsid w:val="00826D46"/>
    <w:rsid w:val="00836740"/>
    <w:rsid w:val="008367A4"/>
    <w:rsid w:val="008379FF"/>
    <w:rsid w:val="00851B01"/>
    <w:rsid w:val="008773C4"/>
    <w:rsid w:val="008842C6"/>
    <w:rsid w:val="00885EDF"/>
    <w:rsid w:val="008A096F"/>
    <w:rsid w:val="008A129C"/>
    <w:rsid w:val="008A3CC4"/>
    <w:rsid w:val="008A6199"/>
    <w:rsid w:val="008B151D"/>
    <w:rsid w:val="008C114A"/>
    <w:rsid w:val="008D4DC5"/>
    <w:rsid w:val="008E09C1"/>
    <w:rsid w:val="008E1270"/>
    <w:rsid w:val="008E41A8"/>
    <w:rsid w:val="008E7B67"/>
    <w:rsid w:val="008F285C"/>
    <w:rsid w:val="00912E4F"/>
    <w:rsid w:val="00925F81"/>
    <w:rsid w:val="00926030"/>
    <w:rsid w:val="00934F4A"/>
    <w:rsid w:val="009411F6"/>
    <w:rsid w:val="0094300F"/>
    <w:rsid w:val="00943DF9"/>
    <w:rsid w:val="00951E73"/>
    <w:rsid w:val="00956C9A"/>
    <w:rsid w:val="00965207"/>
    <w:rsid w:val="00965B0C"/>
    <w:rsid w:val="009707D6"/>
    <w:rsid w:val="0098277F"/>
    <w:rsid w:val="0098653C"/>
    <w:rsid w:val="00992423"/>
    <w:rsid w:val="00992AC6"/>
    <w:rsid w:val="009A4A1F"/>
    <w:rsid w:val="009B11CD"/>
    <w:rsid w:val="009B1BF2"/>
    <w:rsid w:val="009C1055"/>
    <w:rsid w:val="009D7186"/>
    <w:rsid w:val="009E41FF"/>
    <w:rsid w:val="00A031CB"/>
    <w:rsid w:val="00A23E55"/>
    <w:rsid w:val="00A26EDF"/>
    <w:rsid w:val="00A3264A"/>
    <w:rsid w:val="00A34F18"/>
    <w:rsid w:val="00A40DAE"/>
    <w:rsid w:val="00A421B5"/>
    <w:rsid w:val="00A44D8C"/>
    <w:rsid w:val="00A571BF"/>
    <w:rsid w:val="00A6032E"/>
    <w:rsid w:val="00A61D91"/>
    <w:rsid w:val="00A63ADF"/>
    <w:rsid w:val="00A703A7"/>
    <w:rsid w:val="00A70AA0"/>
    <w:rsid w:val="00A75B29"/>
    <w:rsid w:val="00A922CC"/>
    <w:rsid w:val="00A967D9"/>
    <w:rsid w:val="00A97206"/>
    <w:rsid w:val="00AA05EF"/>
    <w:rsid w:val="00AB2EA1"/>
    <w:rsid w:val="00AC1552"/>
    <w:rsid w:val="00AC4324"/>
    <w:rsid w:val="00AD4D76"/>
    <w:rsid w:val="00AE211D"/>
    <w:rsid w:val="00AE228E"/>
    <w:rsid w:val="00AE7AFB"/>
    <w:rsid w:val="00AF344F"/>
    <w:rsid w:val="00AF53D1"/>
    <w:rsid w:val="00B1633E"/>
    <w:rsid w:val="00B24D93"/>
    <w:rsid w:val="00B25F0D"/>
    <w:rsid w:val="00B33517"/>
    <w:rsid w:val="00B42FF4"/>
    <w:rsid w:val="00B45B1A"/>
    <w:rsid w:val="00B64206"/>
    <w:rsid w:val="00B67CD1"/>
    <w:rsid w:val="00B72240"/>
    <w:rsid w:val="00B84A20"/>
    <w:rsid w:val="00B85A62"/>
    <w:rsid w:val="00B87033"/>
    <w:rsid w:val="00BB311A"/>
    <w:rsid w:val="00BC0EB1"/>
    <w:rsid w:val="00BC66AE"/>
    <w:rsid w:val="00BC69A1"/>
    <w:rsid w:val="00BD19A7"/>
    <w:rsid w:val="00BE213A"/>
    <w:rsid w:val="00BE7F76"/>
    <w:rsid w:val="00BF10A4"/>
    <w:rsid w:val="00BF1C03"/>
    <w:rsid w:val="00C05051"/>
    <w:rsid w:val="00C1392A"/>
    <w:rsid w:val="00C16ADB"/>
    <w:rsid w:val="00C20E74"/>
    <w:rsid w:val="00C23A4F"/>
    <w:rsid w:val="00C336EE"/>
    <w:rsid w:val="00C458C7"/>
    <w:rsid w:val="00C50965"/>
    <w:rsid w:val="00C54E49"/>
    <w:rsid w:val="00C55F52"/>
    <w:rsid w:val="00CC484A"/>
    <w:rsid w:val="00CD1CBE"/>
    <w:rsid w:val="00CD7A8A"/>
    <w:rsid w:val="00CE1681"/>
    <w:rsid w:val="00CF6934"/>
    <w:rsid w:val="00CF71F6"/>
    <w:rsid w:val="00D0100B"/>
    <w:rsid w:val="00D039E5"/>
    <w:rsid w:val="00D06A15"/>
    <w:rsid w:val="00D147F5"/>
    <w:rsid w:val="00D14D15"/>
    <w:rsid w:val="00D21917"/>
    <w:rsid w:val="00D2230D"/>
    <w:rsid w:val="00D274E9"/>
    <w:rsid w:val="00D37B95"/>
    <w:rsid w:val="00D65FC4"/>
    <w:rsid w:val="00D71E42"/>
    <w:rsid w:val="00D82726"/>
    <w:rsid w:val="00D90F0B"/>
    <w:rsid w:val="00DA1DA2"/>
    <w:rsid w:val="00DC07B2"/>
    <w:rsid w:val="00DD0465"/>
    <w:rsid w:val="00DD0726"/>
    <w:rsid w:val="00DD5893"/>
    <w:rsid w:val="00DD5E0B"/>
    <w:rsid w:val="00DE30A4"/>
    <w:rsid w:val="00DE5318"/>
    <w:rsid w:val="00DE6016"/>
    <w:rsid w:val="00DE6ED1"/>
    <w:rsid w:val="00DF1DFA"/>
    <w:rsid w:val="00E01724"/>
    <w:rsid w:val="00E14174"/>
    <w:rsid w:val="00E16CCD"/>
    <w:rsid w:val="00E17758"/>
    <w:rsid w:val="00E20087"/>
    <w:rsid w:val="00E441E2"/>
    <w:rsid w:val="00E65231"/>
    <w:rsid w:val="00E65D4D"/>
    <w:rsid w:val="00E80FF8"/>
    <w:rsid w:val="00E83C33"/>
    <w:rsid w:val="00E960DE"/>
    <w:rsid w:val="00E97C9C"/>
    <w:rsid w:val="00EA4F4D"/>
    <w:rsid w:val="00EA680C"/>
    <w:rsid w:val="00EC17D4"/>
    <w:rsid w:val="00EC2C79"/>
    <w:rsid w:val="00ED3431"/>
    <w:rsid w:val="00ED6836"/>
    <w:rsid w:val="00EE1B8B"/>
    <w:rsid w:val="00EF2642"/>
    <w:rsid w:val="00EF3E98"/>
    <w:rsid w:val="00EF40B8"/>
    <w:rsid w:val="00EF721B"/>
    <w:rsid w:val="00F11134"/>
    <w:rsid w:val="00F20421"/>
    <w:rsid w:val="00F210BA"/>
    <w:rsid w:val="00F21784"/>
    <w:rsid w:val="00F34C79"/>
    <w:rsid w:val="00F442AD"/>
    <w:rsid w:val="00F470CF"/>
    <w:rsid w:val="00F561A2"/>
    <w:rsid w:val="00F62F67"/>
    <w:rsid w:val="00F726EE"/>
    <w:rsid w:val="00F90F07"/>
    <w:rsid w:val="00F94CB1"/>
    <w:rsid w:val="00FA2952"/>
    <w:rsid w:val="00FA7E89"/>
    <w:rsid w:val="00FB06A4"/>
    <w:rsid w:val="00FC30FA"/>
    <w:rsid w:val="00FD167E"/>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7300"/>
  <w15:docId w15:val="{91576EE8-BD40-432F-84EB-B4B46BC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zemaitiene@lvpa.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deje@lvpa.lt" TargetMode="External"/><Relationship Id="rId17" Type="http://schemas.openxmlformats.org/officeDocument/2006/relationships/hyperlink" Target="http://lvpa.lt/lt/energetikos-priemones" TargetMode="External"/><Relationship Id="rId2" Type="http://schemas.openxmlformats.org/officeDocument/2006/relationships/numbering" Target="numbering.xml"/><Relationship Id="rId16" Type="http://schemas.openxmlformats.org/officeDocument/2006/relationships/hyperlink" Target="http://enmin.lrv.lt/lt/veiklos-sritys-3/europos-sajungos-parama/es-investicijos-ir-strukturine-parama/2014-2020-m-es-investicij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etrulevicius@lvpa.lt" TargetMode="External"/><Relationship Id="rId5" Type="http://schemas.openxmlformats.org/officeDocument/2006/relationships/webSettings" Target="webSettings.xml"/><Relationship Id="rId15" Type="http://schemas.openxmlformats.org/officeDocument/2006/relationships/hyperlink" Target="http://www.esinvesticijos.lt/paskelbti_kvietimai" TargetMode="External"/><Relationship Id="rId10" Type="http://schemas.openxmlformats.org/officeDocument/2006/relationships/hyperlink" Target="http://lvpa.lt/lt/mus-rasi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s.varsackyt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574E4-0825-407F-ADD4-14D808AA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4713</Words>
  <Characters>2687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Petrulevicius Deividas</cp:lastModifiedBy>
  <cp:revision>98</cp:revision>
  <cp:lastPrinted>2016-10-21T11:11:00Z</cp:lastPrinted>
  <dcterms:created xsi:type="dcterms:W3CDTF">2016-10-13T13:26:00Z</dcterms:created>
  <dcterms:modified xsi:type="dcterms:W3CDTF">2017-09-22T10:54:00Z</dcterms:modified>
</cp:coreProperties>
</file>