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D5" w:rsidRDefault="00B976C6" w:rsidP="00B976C6">
      <w:pPr>
        <w:tabs>
          <w:tab w:val="left" w:pos="10915"/>
        </w:tabs>
        <w:ind w:left="10348"/>
      </w:pPr>
      <w:r w:rsidRPr="00A62B3E" w:rsidDel="00B976C6">
        <w:rPr>
          <w:rFonts w:cs="Arial"/>
          <w:noProof/>
          <w:color w:val="000000"/>
        </w:rPr>
        <w:t xml:space="preserve"> </w:t>
      </w:r>
      <w:r w:rsidR="001A2ED5">
        <w:t>FORMAI PRITARTA</w:t>
      </w:r>
    </w:p>
    <w:p w:rsidR="001A2ED5" w:rsidRDefault="001A2ED5" w:rsidP="00B976C6">
      <w:pPr>
        <w:tabs>
          <w:tab w:val="left" w:pos="11340"/>
        </w:tabs>
        <w:ind w:left="10348"/>
        <w:jc w:val="both"/>
      </w:pPr>
      <w:r>
        <w:t>2014-2020 m. Europos Sąjungos struktūrin</w:t>
      </w:r>
      <w:r w:rsidR="00EF4044">
        <w:t>ių</w:t>
      </w:r>
      <w:r>
        <w:t xml:space="preserve"> </w:t>
      </w:r>
      <w:r w:rsidR="00EF4044">
        <w:t xml:space="preserve">fondų </w:t>
      </w:r>
      <w:r>
        <w:t xml:space="preserve">administravimo darbo grupės, sudarytos Lietuvos Respublikos finansų ministro 2013 m. liepos 11 d. įsakymu Nr. 1K-243 „Dėl darbo grupės sudarymo“, </w:t>
      </w:r>
      <w:r w:rsidRPr="00625611">
        <w:t>201</w:t>
      </w:r>
      <w:r w:rsidR="00B976C6" w:rsidRPr="00625611">
        <w:t>5</w:t>
      </w:r>
      <w:r w:rsidRPr="00625611">
        <w:t xml:space="preserve"> m. </w:t>
      </w:r>
      <w:r w:rsidR="00B976C6" w:rsidRPr="00625611">
        <w:t>spalio 23</w:t>
      </w:r>
      <w:r w:rsidRPr="00625611">
        <w:t xml:space="preserve"> d. posėdžio protokolu Nr. </w:t>
      </w:r>
      <w:r w:rsidR="00B976C6" w:rsidRPr="00625611">
        <w:t>22</w:t>
      </w:r>
    </w:p>
    <w:p w:rsidR="001A2ED5" w:rsidRDefault="001A2ED5" w:rsidP="00B976C6">
      <w:pPr>
        <w:ind w:left="10348" w:hanging="283"/>
      </w:pPr>
    </w:p>
    <w:p w:rsidR="00B976C6" w:rsidRDefault="0021410B" w:rsidP="00B976C6">
      <w:pPr>
        <w:ind w:left="10348"/>
      </w:pPr>
      <w:r>
        <w:t xml:space="preserve">Paraiškos finansuoti iš Europos Sąjungos </w:t>
      </w:r>
      <w:r w:rsidR="00EF4044">
        <w:t xml:space="preserve">struktūrinių </w:t>
      </w:r>
      <w:r>
        <w:t>fondų lėšų bendrai finansuojamą projektą formos</w:t>
      </w:r>
      <w:r w:rsidRPr="00AD3F90">
        <w:t xml:space="preserve"> </w:t>
      </w:r>
      <w:r>
        <w:t>priedas</w:t>
      </w:r>
    </w:p>
    <w:p w:rsidR="00B976C6" w:rsidRDefault="00B976C6" w:rsidP="00B976C6">
      <w:pPr>
        <w:ind w:left="10348"/>
      </w:pPr>
    </w:p>
    <w:p w:rsidR="0021410B" w:rsidRDefault="00B976C6" w:rsidP="00B976C6">
      <w:pPr>
        <w:jc w:val="center"/>
      </w:pPr>
      <w:r>
        <w:rPr>
          <w:rFonts w:ascii="Calibri" w:hAnsi="Calibri"/>
          <w:b/>
          <w:noProof/>
          <w:color w:val="808080"/>
        </w:rPr>
        <w:drawing>
          <wp:inline distT="0" distB="0" distL="0" distR="0" wp14:anchorId="726AFB4B" wp14:editId="0D3764CF">
            <wp:extent cx="2243455" cy="1127125"/>
            <wp:effectExtent l="0" t="0" r="4445" b="0"/>
            <wp:docPr id="1" name="Paveikslėlis 1" descr="ESFIVP-II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FIVP-II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2EE" w:rsidRPr="001327DF" w:rsidRDefault="003D52EE" w:rsidP="003D52EE">
      <w:pPr>
        <w:tabs>
          <w:tab w:val="left" w:pos="3544"/>
        </w:tabs>
      </w:pPr>
    </w:p>
    <w:p w:rsidR="003D52EE" w:rsidRPr="00B12CAA" w:rsidRDefault="00EF4044" w:rsidP="003D52EE">
      <w:pPr>
        <w:jc w:val="center"/>
        <w:rPr>
          <w:b/>
          <w:caps/>
          <w:smallCaps/>
        </w:rPr>
      </w:pPr>
      <w:r>
        <w:rPr>
          <w:b/>
          <w:caps/>
          <w:smallCaps/>
        </w:rPr>
        <w:t xml:space="preserve">KLAUSIMYNAS APIE </w:t>
      </w:r>
      <w:r w:rsidR="00B12CAA" w:rsidRPr="00B12CAA">
        <w:rPr>
          <w:b/>
          <w:caps/>
          <w:smallCaps/>
        </w:rPr>
        <w:t>PIRKIMO IR (ARBA) IMPORTO PRIDĖTINĖS VERTĖS MOKESČIO TINKAMUM</w:t>
      </w:r>
      <w:r>
        <w:rPr>
          <w:b/>
          <w:caps/>
          <w:smallCaps/>
        </w:rPr>
        <w:t>Ą</w:t>
      </w:r>
      <w:r w:rsidR="00B12CAA" w:rsidRPr="00B12CAA">
        <w:rPr>
          <w:b/>
          <w:caps/>
          <w:smallCaps/>
        </w:rPr>
        <w:t xml:space="preserve"> FINANSUOTI </w:t>
      </w:r>
      <w:r w:rsidR="001D084B">
        <w:rPr>
          <w:b/>
          <w:caps/>
          <w:smallCaps/>
        </w:rPr>
        <w:t xml:space="preserve">IŠ </w:t>
      </w:r>
      <w:bookmarkStart w:id="0" w:name="_GoBack"/>
      <w:bookmarkEnd w:id="0"/>
      <w:r w:rsidR="00B12CAA" w:rsidRPr="00B12CAA">
        <w:rPr>
          <w:b/>
          <w:caps/>
          <w:smallCaps/>
        </w:rPr>
        <w:t>e</w:t>
      </w:r>
      <w:r w:rsidR="00D02D0B">
        <w:rPr>
          <w:b/>
          <w:caps/>
          <w:smallCaps/>
        </w:rPr>
        <w:t xml:space="preserve">uropos </w:t>
      </w:r>
      <w:r w:rsidR="00B12CAA" w:rsidRPr="00B12CAA">
        <w:rPr>
          <w:b/>
          <w:caps/>
          <w:smallCaps/>
        </w:rPr>
        <w:t>S</w:t>
      </w:r>
      <w:r w:rsidR="00D02D0B">
        <w:rPr>
          <w:b/>
          <w:caps/>
          <w:smallCaps/>
        </w:rPr>
        <w:t>ąjungos</w:t>
      </w:r>
      <w:r w:rsidR="00B12CAA" w:rsidRPr="00B12CAA">
        <w:rPr>
          <w:b/>
          <w:caps/>
          <w:smallCaps/>
        </w:rPr>
        <w:t xml:space="preserve"> </w:t>
      </w:r>
      <w:r>
        <w:rPr>
          <w:b/>
          <w:caps/>
          <w:smallCaps/>
        </w:rPr>
        <w:t xml:space="preserve">STRUKTŪRINIŲ </w:t>
      </w:r>
      <w:r w:rsidR="00B12CAA" w:rsidRPr="00B12CAA">
        <w:rPr>
          <w:b/>
          <w:caps/>
          <w:smallCaps/>
        </w:rPr>
        <w:t>FONDŲ IR (ARBA) L</w:t>
      </w:r>
      <w:r w:rsidR="00D02D0B">
        <w:rPr>
          <w:b/>
          <w:caps/>
          <w:smallCaps/>
        </w:rPr>
        <w:t xml:space="preserve">ietuvos </w:t>
      </w:r>
      <w:r w:rsidR="00B12CAA" w:rsidRPr="00B12CAA">
        <w:rPr>
          <w:b/>
          <w:caps/>
          <w:smallCaps/>
        </w:rPr>
        <w:t>R</w:t>
      </w:r>
      <w:r w:rsidR="00D02D0B">
        <w:rPr>
          <w:b/>
          <w:caps/>
          <w:smallCaps/>
        </w:rPr>
        <w:t>espublikos</w:t>
      </w:r>
      <w:r w:rsidR="00B12CAA" w:rsidRPr="00B12CAA">
        <w:rPr>
          <w:b/>
          <w:caps/>
          <w:smallCaps/>
        </w:rPr>
        <w:t xml:space="preserve"> BIUDŽETO LĖŠ</w:t>
      </w:r>
      <w:r>
        <w:rPr>
          <w:b/>
          <w:caps/>
          <w:smallCaps/>
        </w:rPr>
        <w:t>Ų</w:t>
      </w:r>
    </w:p>
    <w:p w:rsidR="00B12CAA" w:rsidRDefault="00B12CAA" w:rsidP="003D52EE">
      <w:pPr>
        <w:jc w:val="center"/>
      </w:pPr>
    </w:p>
    <w:p w:rsidR="003D52EE" w:rsidRDefault="003D52EE" w:rsidP="003D52EE">
      <w:pPr>
        <w:jc w:val="center"/>
      </w:pPr>
      <w:r>
        <w:t>_____________________________________</w:t>
      </w:r>
    </w:p>
    <w:p w:rsidR="003D52EE" w:rsidRPr="00637C5E" w:rsidRDefault="00AD25E7" w:rsidP="003D52EE">
      <w:pPr>
        <w:jc w:val="center"/>
      </w:pPr>
      <w:r>
        <w:rPr>
          <w:bCs/>
          <w:sz w:val="22"/>
          <w:szCs w:val="22"/>
        </w:rPr>
        <w:t xml:space="preserve">Pareiškėjo </w:t>
      </w:r>
      <w:r w:rsidR="003D52EE" w:rsidRPr="00637C5E">
        <w:rPr>
          <w:sz w:val="22"/>
          <w:szCs w:val="22"/>
        </w:rPr>
        <w:t>pavadinimas</w:t>
      </w:r>
    </w:p>
    <w:p w:rsidR="003D52EE" w:rsidRPr="002B6D74" w:rsidRDefault="003D52EE" w:rsidP="003D52EE">
      <w:pPr>
        <w:jc w:val="center"/>
        <w:rPr>
          <w:sz w:val="22"/>
          <w:szCs w:val="22"/>
        </w:rPr>
      </w:pPr>
      <w:r w:rsidRPr="002B6D74">
        <w:rPr>
          <w:sz w:val="22"/>
          <w:szCs w:val="22"/>
        </w:rPr>
        <w:t xml:space="preserve">__________ </w:t>
      </w:r>
      <w:r w:rsidR="005E6E5B">
        <w:rPr>
          <w:sz w:val="22"/>
          <w:szCs w:val="22"/>
        </w:rPr>
        <w:t xml:space="preserve">     </w:t>
      </w:r>
      <w:r w:rsidRPr="002B6D74">
        <w:rPr>
          <w:sz w:val="22"/>
          <w:szCs w:val="22"/>
        </w:rPr>
        <w:t>_________</w:t>
      </w:r>
    </w:p>
    <w:p w:rsidR="003D52EE" w:rsidRDefault="005E6E5B" w:rsidP="003D52EE">
      <w:pPr>
        <w:jc w:val="center"/>
        <w:rPr>
          <w:sz w:val="22"/>
          <w:szCs w:val="22"/>
        </w:rPr>
      </w:pPr>
      <w:r>
        <w:rPr>
          <w:sz w:val="22"/>
          <w:szCs w:val="22"/>
        </w:rPr>
        <w:t>data</w:t>
      </w:r>
      <w:r w:rsidR="003D52EE" w:rsidRPr="002B6D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</w:t>
      </w:r>
      <w:r w:rsidR="003D52EE" w:rsidRPr="002B6D74">
        <w:rPr>
          <w:sz w:val="22"/>
          <w:szCs w:val="22"/>
        </w:rPr>
        <w:t>vieta</w:t>
      </w:r>
    </w:p>
    <w:p w:rsidR="00B12CAA" w:rsidRDefault="00B12CAA" w:rsidP="003D52EE">
      <w:pPr>
        <w:jc w:val="center"/>
        <w:rPr>
          <w:sz w:val="22"/>
          <w:szCs w:val="22"/>
        </w:rPr>
      </w:pPr>
    </w:p>
    <w:p w:rsidR="00B12CAA" w:rsidRDefault="00B12CAA" w:rsidP="00B12CAA">
      <w:pPr>
        <w:pStyle w:val="Text1"/>
        <w:ind w:left="0"/>
        <w:rPr>
          <w:i/>
          <w:sz w:val="22"/>
          <w:szCs w:val="22"/>
          <w:lang w:val="lt-LT"/>
        </w:rPr>
      </w:pPr>
      <w:r w:rsidRPr="00EB5D49">
        <w:rPr>
          <w:i/>
          <w:sz w:val="22"/>
          <w:szCs w:val="22"/>
          <w:lang w:val="lt-LT"/>
        </w:rPr>
        <w:t xml:space="preserve">(Klausimynas pildomas tuo atveju, kai pareiškėjas </w:t>
      </w:r>
      <w:r w:rsidR="000A0827">
        <w:rPr>
          <w:i/>
          <w:sz w:val="22"/>
          <w:szCs w:val="22"/>
          <w:lang w:val="lt-LT"/>
        </w:rPr>
        <w:t xml:space="preserve">prašo </w:t>
      </w:r>
      <w:r w:rsidR="000A0827" w:rsidRPr="00EB5D49">
        <w:rPr>
          <w:i/>
          <w:sz w:val="22"/>
          <w:szCs w:val="22"/>
          <w:lang w:val="lt-LT"/>
        </w:rPr>
        <w:t xml:space="preserve">pirkimo ir (arba) importo pridėtinės vertės mokesčio (toliau – PVM) </w:t>
      </w:r>
      <w:r w:rsidRPr="00EB5D49">
        <w:rPr>
          <w:i/>
          <w:sz w:val="22"/>
          <w:szCs w:val="22"/>
          <w:lang w:val="lt-LT"/>
        </w:rPr>
        <w:t>išlaid</w:t>
      </w:r>
      <w:r w:rsidR="000A0827">
        <w:rPr>
          <w:i/>
          <w:sz w:val="22"/>
          <w:szCs w:val="22"/>
          <w:lang w:val="lt-LT"/>
        </w:rPr>
        <w:t>a</w:t>
      </w:r>
      <w:r w:rsidRPr="00EB5D49">
        <w:rPr>
          <w:i/>
          <w:sz w:val="22"/>
          <w:szCs w:val="22"/>
          <w:lang w:val="lt-LT"/>
        </w:rPr>
        <w:t>s</w:t>
      </w:r>
      <w:r w:rsidR="000A0827">
        <w:rPr>
          <w:i/>
          <w:sz w:val="22"/>
          <w:szCs w:val="22"/>
          <w:lang w:val="lt-LT"/>
        </w:rPr>
        <w:t xml:space="preserve"> pripažinti</w:t>
      </w:r>
      <w:r w:rsidRPr="00EB5D49">
        <w:rPr>
          <w:i/>
          <w:sz w:val="22"/>
          <w:szCs w:val="22"/>
          <w:lang w:val="lt-LT"/>
        </w:rPr>
        <w:t xml:space="preserve"> </w:t>
      </w:r>
      <w:r w:rsidRPr="00EB5D49">
        <w:rPr>
          <w:i/>
          <w:sz w:val="22"/>
          <w:szCs w:val="22"/>
          <w:u w:val="single"/>
          <w:lang w:val="lt-LT"/>
        </w:rPr>
        <w:t>tinkamo</w:t>
      </w:r>
      <w:r w:rsidR="000A0827">
        <w:rPr>
          <w:i/>
          <w:sz w:val="22"/>
          <w:szCs w:val="22"/>
          <w:u w:val="single"/>
          <w:lang w:val="lt-LT"/>
        </w:rPr>
        <w:t>mi</w:t>
      </w:r>
      <w:r w:rsidRPr="00EB5D49">
        <w:rPr>
          <w:i/>
          <w:sz w:val="22"/>
          <w:szCs w:val="22"/>
          <w:u w:val="single"/>
          <w:lang w:val="lt-LT"/>
        </w:rPr>
        <w:t>s finansuoti</w:t>
      </w:r>
      <w:r w:rsidRPr="00EB5D49">
        <w:rPr>
          <w:i/>
          <w:sz w:val="22"/>
          <w:szCs w:val="22"/>
          <w:lang w:val="lt-LT"/>
        </w:rPr>
        <w:t xml:space="preserve"> </w:t>
      </w:r>
      <w:r w:rsidR="000A0827">
        <w:rPr>
          <w:i/>
          <w:sz w:val="22"/>
          <w:szCs w:val="22"/>
          <w:lang w:val="lt-LT"/>
        </w:rPr>
        <w:t xml:space="preserve">iš </w:t>
      </w:r>
      <w:r w:rsidRPr="00EB5D49">
        <w:rPr>
          <w:i/>
          <w:sz w:val="22"/>
          <w:szCs w:val="22"/>
          <w:lang w:val="lt-LT"/>
        </w:rPr>
        <w:t xml:space="preserve">ES </w:t>
      </w:r>
      <w:r w:rsidR="00EF4044">
        <w:rPr>
          <w:i/>
          <w:sz w:val="22"/>
          <w:szCs w:val="22"/>
          <w:lang w:val="lt-LT"/>
        </w:rPr>
        <w:t xml:space="preserve">struktūrinių </w:t>
      </w:r>
      <w:r w:rsidRPr="00EB5D49">
        <w:rPr>
          <w:i/>
          <w:sz w:val="22"/>
          <w:szCs w:val="22"/>
          <w:lang w:val="lt-LT"/>
        </w:rPr>
        <w:t>fondų ir (arba) LR biudžeto lėš</w:t>
      </w:r>
      <w:r w:rsidR="000A0827">
        <w:rPr>
          <w:i/>
          <w:sz w:val="22"/>
          <w:szCs w:val="22"/>
          <w:lang w:val="lt-LT"/>
        </w:rPr>
        <w:t>ų, t.</w:t>
      </w:r>
      <w:r w:rsidR="00EF4044">
        <w:rPr>
          <w:i/>
          <w:sz w:val="22"/>
          <w:szCs w:val="22"/>
          <w:lang w:val="lt-LT"/>
        </w:rPr>
        <w:t xml:space="preserve"> </w:t>
      </w:r>
      <w:r w:rsidR="000A0827">
        <w:rPr>
          <w:i/>
          <w:sz w:val="22"/>
          <w:szCs w:val="22"/>
          <w:lang w:val="lt-LT"/>
        </w:rPr>
        <w:t>y. įtraukia šias išlaidas į projekto biudžetą</w:t>
      </w:r>
      <w:r w:rsidRPr="00EB5D49">
        <w:rPr>
          <w:i/>
          <w:sz w:val="22"/>
          <w:szCs w:val="22"/>
          <w:lang w:val="lt-LT"/>
        </w:rPr>
        <w:t>. Jeigu pareiškėjas turi partnerį (-</w:t>
      </w:r>
      <w:proofErr w:type="spellStart"/>
      <w:r w:rsidRPr="00EB5D49">
        <w:rPr>
          <w:i/>
          <w:sz w:val="22"/>
          <w:szCs w:val="22"/>
          <w:lang w:val="lt-LT"/>
        </w:rPr>
        <w:t>ių</w:t>
      </w:r>
      <w:proofErr w:type="spellEnd"/>
      <w:r w:rsidRPr="00EB5D49">
        <w:rPr>
          <w:i/>
          <w:sz w:val="22"/>
          <w:szCs w:val="22"/>
          <w:lang w:val="lt-LT"/>
        </w:rPr>
        <w:t>), kuris (-</w:t>
      </w:r>
      <w:proofErr w:type="spellStart"/>
      <w:r w:rsidRPr="00EB5D49">
        <w:rPr>
          <w:i/>
          <w:sz w:val="22"/>
          <w:szCs w:val="22"/>
          <w:lang w:val="lt-LT"/>
        </w:rPr>
        <w:t>ie</w:t>
      </w:r>
      <w:proofErr w:type="spellEnd"/>
      <w:r w:rsidRPr="00EB5D49">
        <w:rPr>
          <w:i/>
          <w:sz w:val="22"/>
          <w:szCs w:val="22"/>
          <w:lang w:val="lt-LT"/>
        </w:rPr>
        <w:t xml:space="preserve">) vykdys su projekto įgyvendinimu susijusius pirkimus, pareiškėjas </w:t>
      </w:r>
      <w:r w:rsidR="00E43BC6">
        <w:rPr>
          <w:i/>
          <w:sz w:val="22"/>
          <w:szCs w:val="22"/>
          <w:lang w:val="lt-LT"/>
        </w:rPr>
        <w:t xml:space="preserve">atsako į klausimus lentelėje </w:t>
      </w:r>
      <w:r w:rsidRPr="00EB5D49">
        <w:rPr>
          <w:i/>
          <w:sz w:val="22"/>
          <w:szCs w:val="22"/>
          <w:lang w:val="lt-LT"/>
        </w:rPr>
        <w:t>už kiekvieną projekto partnerį atskirai</w:t>
      </w:r>
      <w:r w:rsidR="00EB5D49" w:rsidRPr="00EB5D49">
        <w:rPr>
          <w:rStyle w:val="Puslapioinaosnuoroda"/>
          <w:i/>
          <w:sz w:val="22"/>
          <w:szCs w:val="22"/>
          <w:lang w:val="lt-LT"/>
        </w:rPr>
        <w:footnoteReference w:id="1"/>
      </w:r>
      <w:r w:rsidR="00EE0E4E">
        <w:rPr>
          <w:i/>
          <w:sz w:val="22"/>
          <w:szCs w:val="22"/>
          <w:lang w:val="lt-LT"/>
        </w:rPr>
        <w:t>. Laukeliuose pažymimi tik teisingi atsakymai</w:t>
      </w:r>
      <w:r w:rsidRPr="00EB5D49">
        <w:rPr>
          <w:i/>
          <w:sz w:val="22"/>
          <w:szCs w:val="22"/>
          <w:lang w:val="lt-LT"/>
        </w:rPr>
        <w:t>).</w:t>
      </w:r>
    </w:p>
    <w:tbl>
      <w:tblPr>
        <w:tblStyle w:val="Lentelstinklelis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275"/>
        <w:gridCol w:w="1701"/>
        <w:gridCol w:w="1418"/>
        <w:gridCol w:w="1701"/>
      </w:tblGrid>
      <w:tr w:rsidR="00B030C9" w:rsidRPr="00A14D22" w:rsidTr="00B976C6">
        <w:trPr>
          <w:trHeight w:val="1275"/>
        </w:trPr>
        <w:tc>
          <w:tcPr>
            <w:tcW w:w="1277" w:type="dxa"/>
            <w:vMerge w:val="restart"/>
            <w:vAlign w:val="center"/>
          </w:tcPr>
          <w:p w:rsidR="00B030C9" w:rsidRPr="002A34C8" w:rsidRDefault="00B030C9" w:rsidP="00E62891">
            <w:pPr>
              <w:pStyle w:val="Text1"/>
              <w:ind w:left="0"/>
              <w:jc w:val="center"/>
              <w:rPr>
                <w:i/>
                <w:sz w:val="18"/>
                <w:szCs w:val="18"/>
                <w:lang w:val="lt-LT"/>
              </w:rPr>
            </w:pPr>
            <w:r w:rsidRPr="002A34C8">
              <w:rPr>
                <w:sz w:val="18"/>
                <w:szCs w:val="18"/>
                <w:lang w:val="lt-LT"/>
              </w:rPr>
              <w:lastRenderedPageBreak/>
              <w:t>Pareiškėjo/ partnerio pavadinimas</w:t>
            </w:r>
          </w:p>
        </w:tc>
        <w:tc>
          <w:tcPr>
            <w:tcW w:w="1417" w:type="dxa"/>
            <w:vMerge w:val="restart"/>
            <w:vAlign w:val="center"/>
          </w:tcPr>
          <w:p w:rsidR="00B030C9" w:rsidRPr="002A34C8" w:rsidRDefault="00B030C9" w:rsidP="00490D47">
            <w:pPr>
              <w:pStyle w:val="Text1"/>
              <w:ind w:left="0"/>
              <w:jc w:val="center"/>
              <w:rPr>
                <w:i/>
                <w:sz w:val="18"/>
                <w:szCs w:val="18"/>
                <w:lang w:val="lt-LT"/>
              </w:rPr>
            </w:pPr>
            <w:r w:rsidRPr="002A34C8">
              <w:rPr>
                <w:sz w:val="18"/>
                <w:szCs w:val="18"/>
                <w:lang w:val="lt-LT"/>
              </w:rPr>
              <w:t>Projekte numatomos įsigyti prekės ar paslaugos skirtos pareiškėjo arba partnerio neekonominei veiklai vykdyti</w:t>
            </w:r>
            <w:r w:rsidR="00D766E7" w:rsidRPr="002A34C8">
              <w:rPr>
                <w:sz w:val="18"/>
                <w:szCs w:val="18"/>
                <w:lang w:val="lt-LT"/>
              </w:rPr>
              <w:t>?</w:t>
            </w:r>
            <w:r w:rsidRPr="002A34C8">
              <w:rPr>
                <w:sz w:val="18"/>
                <w:szCs w:val="18"/>
                <w:lang w:val="lt-LT"/>
              </w:rPr>
              <w:t xml:space="preserve"> (Jei „Taip”</w:t>
            </w:r>
            <w:r w:rsidR="0084262D" w:rsidRPr="002A34C8">
              <w:rPr>
                <w:sz w:val="18"/>
                <w:szCs w:val="18"/>
                <w:lang w:val="lt-LT"/>
              </w:rPr>
              <w:t>,</w:t>
            </w:r>
            <w:r w:rsidRPr="002A34C8">
              <w:rPr>
                <w:sz w:val="18"/>
                <w:szCs w:val="18"/>
                <w:lang w:val="lt-LT"/>
              </w:rPr>
              <w:t xml:space="preserve"> prašome pažymėti) </w:t>
            </w:r>
          </w:p>
        </w:tc>
        <w:tc>
          <w:tcPr>
            <w:tcW w:w="7230" w:type="dxa"/>
            <w:gridSpan w:val="17"/>
            <w:vAlign w:val="center"/>
          </w:tcPr>
          <w:p w:rsidR="00B030C9" w:rsidRPr="002A34C8" w:rsidRDefault="00B030C9" w:rsidP="0084262D">
            <w:pPr>
              <w:pStyle w:val="Text1"/>
              <w:ind w:left="0"/>
              <w:jc w:val="center"/>
              <w:rPr>
                <w:i/>
                <w:sz w:val="18"/>
                <w:szCs w:val="18"/>
                <w:lang w:val="lt-LT"/>
              </w:rPr>
            </w:pPr>
            <w:r w:rsidRPr="002A34C8">
              <w:rPr>
                <w:sz w:val="18"/>
                <w:szCs w:val="18"/>
                <w:lang w:val="lt-LT"/>
              </w:rPr>
              <w:t>Projekte numatomos įsigyti prekės ar paslaugos skirtos pareiškėjo arba partnerio PVM neapmokestinamai veiklai vykdyti (pagal Lietuvos Respublikos pridėtinės vertės mokesčio įstatymo 20-29 ir 31-33</w:t>
            </w:r>
            <w:r w:rsidRPr="002A34C8">
              <w:rPr>
                <w:sz w:val="18"/>
                <w:szCs w:val="18"/>
                <w:vertAlign w:val="superscript"/>
                <w:lang w:val="lt-LT"/>
              </w:rPr>
              <w:t>1</w:t>
            </w:r>
            <w:r w:rsidRPr="002A34C8">
              <w:rPr>
                <w:sz w:val="18"/>
                <w:szCs w:val="18"/>
                <w:lang w:val="lt-LT"/>
              </w:rPr>
              <w:t xml:space="preserve"> straipsnius  (toliau – PVM įstatymas) (PVM įstatymo straipsnių detalizavimas pateikiamas po lentele)</w:t>
            </w:r>
          </w:p>
        </w:tc>
        <w:tc>
          <w:tcPr>
            <w:tcW w:w="1275" w:type="dxa"/>
            <w:vMerge w:val="restart"/>
            <w:vAlign w:val="center"/>
          </w:tcPr>
          <w:p w:rsidR="00B030C9" w:rsidRPr="002A34C8" w:rsidRDefault="00B030C9" w:rsidP="00D766E7">
            <w:pPr>
              <w:pStyle w:val="Text1"/>
              <w:ind w:left="0"/>
              <w:jc w:val="center"/>
              <w:rPr>
                <w:i/>
                <w:sz w:val="18"/>
                <w:szCs w:val="18"/>
                <w:lang w:val="lt-LT"/>
              </w:rPr>
            </w:pPr>
            <w:r w:rsidRPr="002A34C8">
              <w:rPr>
                <w:sz w:val="18"/>
                <w:szCs w:val="18"/>
                <w:lang w:val="lt-LT"/>
              </w:rPr>
              <w:t>Pareiškėjo arba partnerio vykdoma veikla yra mišri pagal PVM įstatymo 59 str. (Jei „Taip”</w:t>
            </w:r>
            <w:r w:rsidR="0084262D" w:rsidRPr="002A34C8">
              <w:rPr>
                <w:sz w:val="18"/>
                <w:szCs w:val="18"/>
                <w:lang w:val="lt-LT"/>
              </w:rPr>
              <w:t>,</w:t>
            </w:r>
            <w:r w:rsidRPr="002A34C8">
              <w:rPr>
                <w:sz w:val="18"/>
                <w:szCs w:val="18"/>
                <w:lang w:val="lt-LT"/>
              </w:rPr>
              <w:t xml:space="preserve"> prašome pažymėti)</w:t>
            </w:r>
          </w:p>
        </w:tc>
        <w:tc>
          <w:tcPr>
            <w:tcW w:w="1701" w:type="dxa"/>
            <w:vMerge w:val="restart"/>
            <w:vAlign w:val="center"/>
          </w:tcPr>
          <w:p w:rsidR="00B030C9" w:rsidRPr="002A34C8" w:rsidRDefault="00B030C9" w:rsidP="00D85812">
            <w:pPr>
              <w:pStyle w:val="Text1"/>
              <w:ind w:left="0"/>
              <w:jc w:val="center"/>
              <w:rPr>
                <w:sz w:val="18"/>
                <w:szCs w:val="18"/>
                <w:lang w:val="lt-LT"/>
              </w:rPr>
            </w:pPr>
            <w:r w:rsidRPr="002A34C8">
              <w:rPr>
                <w:sz w:val="18"/>
                <w:szCs w:val="18"/>
                <w:lang w:val="lt-LT"/>
              </w:rPr>
              <w:t>Pareiškėjas ar partneris, pasinaudodamas Elektroninių prašymų priėmimo sistema (EPRIS)</w:t>
            </w:r>
            <w:r w:rsidR="00D85812" w:rsidRPr="002A34C8">
              <w:rPr>
                <w:sz w:val="18"/>
                <w:szCs w:val="18"/>
                <w:lang w:val="lt-LT"/>
              </w:rPr>
              <w:t>*</w:t>
            </w:r>
            <w:r w:rsidRPr="002A34C8">
              <w:rPr>
                <w:sz w:val="18"/>
                <w:szCs w:val="18"/>
                <w:lang w:val="lt-LT"/>
              </w:rPr>
              <w:t xml:space="preserve"> susigrąžino projekto įgyvendinimo metu arba pasibaigus projektui užsienyje sumokėtą projekto PVM</w:t>
            </w:r>
            <w:r w:rsidR="00D766E7" w:rsidRPr="002A34C8">
              <w:rPr>
                <w:sz w:val="18"/>
                <w:szCs w:val="18"/>
                <w:lang w:val="lt-LT"/>
              </w:rPr>
              <w:t>?</w:t>
            </w:r>
            <w:r w:rsidR="002A34C8">
              <w:rPr>
                <w:sz w:val="18"/>
                <w:szCs w:val="18"/>
                <w:lang w:val="lt-LT"/>
              </w:rPr>
              <w:t xml:space="preserve"> </w:t>
            </w:r>
            <w:r w:rsidRPr="002A34C8">
              <w:rPr>
                <w:sz w:val="18"/>
                <w:szCs w:val="18"/>
                <w:lang w:val="lt-LT"/>
              </w:rPr>
              <w:t>(Jei „Taip”</w:t>
            </w:r>
            <w:r w:rsidR="0084262D" w:rsidRPr="002A34C8">
              <w:rPr>
                <w:sz w:val="18"/>
                <w:szCs w:val="18"/>
                <w:lang w:val="lt-LT"/>
              </w:rPr>
              <w:t>,</w:t>
            </w:r>
            <w:r w:rsidRPr="002A34C8">
              <w:rPr>
                <w:sz w:val="18"/>
                <w:szCs w:val="18"/>
                <w:lang w:val="lt-LT"/>
              </w:rPr>
              <w:t xml:space="preserve"> prašome pažymėti)</w:t>
            </w:r>
          </w:p>
        </w:tc>
        <w:tc>
          <w:tcPr>
            <w:tcW w:w="1418" w:type="dxa"/>
            <w:vMerge w:val="restart"/>
            <w:vAlign w:val="center"/>
          </w:tcPr>
          <w:p w:rsidR="00B030C9" w:rsidRPr="002A34C8" w:rsidRDefault="00D766E7">
            <w:pPr>
              <w:pStyle w:val="Text1"/>
              <w:ind w:left="0"/>
              <w:jc w:val="center"/>
              <w:rPr>
                <w:sz w:val="18"/>
                <w:szCs w:val="18"/>
                <w:lang w:val="lt-LT"/>
              </w:rPr>
            </w:pPr>
            <w:r w:rsidRPr="002A34C8">
              <w:rPr>
                <w:sz w:val="18"/>
                <w:szCs w:val="18"/>
                <w:lang w:val="lt-LT"/>
              </w:rPr>
              <w:t>Ar PVM sumokėjo užsienio apmokestinamasis asmuo</w:t>
            </w:r>
            <w:r w:rsidR="0084262D" w:rsidRPr="002A34C8">
              <w:rPr>
                <w:sz w:val="18"/>
                <w:szCs w:val="18"/>
                <w:lang w:val="lt-LT"/>
              </w:rPr>
              <w:t>,</w:t>
            </w:r>
            <w:r w:rsidR="002A34C8">
              <w:rPr>
                <w:sz w:val="18"/>
                <w:szCs w:val="18"/>
                <w:lang w:val="lt-LT"/>
              </w:rPr>
              <w:t xml:space="preserve"> </w:t>
            </w:r>
            <w:r w:rsidRPr="002A34C8">
              <w:rPr>
                <w:sz w:val="18"/>
                <w:szCs w:val="18"/>
                <w:lang w:val="lt-LT"/>
              </w:rPr>
              <w:t>kaip jis apibrėžtas Pridėtinės vertės mokesčio įstatyme?  (Jei „Taip”</w:t>
            </w:r>
            <w:r w:rsidR="0084262D" w:rsidRPr="002A34C8">
              <w:rPr>
                <w:sz w:val="18"/>
                <w:szCs w:val="18"/>
                <w:lang w:val="lt-LT"/>
              </w:rPr>
              <w:t>,</w:t>
            </w:r>
            <w:r w:rsidRPr="002A34C8">
              <w:rPr>
                <w:sz w:val="18"/>
                <w:szCs w:val="18"/>
                <w:lang w:val="lt-LT"/>
              </w:rPr>
              <w:t xml:space="preserve"> prašome pažymėti)</w:t>
            </w:r>
          </w:p>
        </w:tc>
        <w:tc>
          <w:tcPr>
            <w:tcW w:w="1701" w:type="dxa"/>
            <w:vMerge w:val="restart"/>
            <w:vAlign w:val="center"/>
          </w:tcPr>
          <w:p w:rsidR="00B030C9" w:rsidRPr="002A34C8" w:rsidRDefault="00B030C9">
            <w:pPr>
              <w:pStyle w:val="Text1"/>
              <w:ind w:left="0"/>
              <w:jc w:val="center"/>
              <w:rPr>
                <w:sz w:val="18"/>
                <w:szCs w:val="18"/>
                <w:lang w:val="lt-LT"/>
              </w:rPr>
            </w:pPr>
            <w:r w:rsidRPr="002A34C8">
              <w:rPr>
                <w:sz w:val="18"/>
                <w:szCs w:val="18"/>
                <w:lang w:val="lt-LT"/>
              </w:rPr>
              <w:t>Pastabos</w:t>
            </w:r>
          </w:p>
        </w:tc>
      </w:tr>
      <w:tr w:rsidR="00B976C6" w:rsidRPr="00A14D22" w:rsidTr="00B976C6">
        <w:trPr>
          <w:trHeight w:val="1438"/>
        </w:trPr>
        <w:tc>
          <w:tcPr>
            <w:tcW w:w="1277" w:type="dxa"/>
            <w:vMerge/>
          </w:tcPr>
          <w:p w:rsidR="00B030C9" w:rsidRPr="00A14D22" w:rsidRDefault="00B030C9" w:rsidP="00B12CAA">
            <w:pPr>
              <w:pStyle w:val="Text1"/>
              <w:ind w:left="0"/>
              <w:rPr>
                <w:i/>
                <w:sz w:val="18"/>
                <w:szCs w:val="18"/>
                <w:lang w:val="lt-LT"/>
              </w:rPr>
            </w:pPr>
          </w:p>
        </w:tc>
        <w:tc>
          <w:tcPr>
            <w:tcW w:w="1417" w:type="dxa"/>
            <w:vMerge/>
          </w:tcPr>
          <w:p w:rsidR="00B030C9" w:rsidRPr="00A14D22" w:rsidRDefault="00B030C9" w:rsidP="00B12CAA">
            <w:pPr>
              <w:pStyle w:val="Text1"/>
              <w:ind w:left="0"/>
              <w:rPr>
                <w:i/>
                <w:sz w:val="18"/>
                <w:szCs w:val="18"/>
                <w:lang w:val="lt-LT"/>
              </w:rPr>
            </w:pPr>
          </w:p>
        </w:tc>
        <w:tc>
          <w:tcPr>
            <w:tcW w:w="426" w:type="dxa"/>
          </w:tcPr>
          <w:p w:rsidR="00B030C9" w:rsidRPr="00AD25E7" w:rsidRDefault="00B030C9" w:rsidP="00B12CAA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1</w:t>
            </w:r>
          </w:p>
        </w:tc>
        <w:tc>
          <w:tcPr>
            <w:tcW w:w="425" w:type="dxa"/>
          </w:tcPr>
          <w:p w:rsidR="00B030C9" w:rsidRPr="00AD25E7" w:rsidRDefault="00B030C9" w:rsidP="00B12CAA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2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3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4</w:t>
            </w:r>
          </w:p>
        </w:tc>
        <w:tc>
          <w:tcPr>
            <w:tcW w:w="426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5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6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7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8</w:t>
            </w:r>
          </w:p>
        </w:tc>
        <w:tc>
          <w:tcPr>
            <w:tcW w:w="426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9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10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11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12</w:t>
            </w:r>
          </w:p>
        </w:tc>
        <w:tc>
          <w:tcPr>
            <w:tcW w:w="426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13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14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15</w:t>
            </w:r>
          </w:p>
        </w:tc>
        <w:tc>
          <w:tcPr>
            <w:tcW w:w="425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16</w:t>
            </w:r>
          </w:p>
        </w:tc>
        <w:tc>
          <w:tcPr>
            <w:tcW w:w="426" w:type="dxa"/>
          </w:tcPr>
          <w:p w:rsidR="00B030C9" w:rsidRPr="00AD25E7" w:rsidRDefault="00B030C9" w:rsidP="00DA392D">
            <w:pPr>
              <w:pStyle w:val="Text1"/>
              <w:ind w:left="0"/>
              <w:rPr>
                <w:sz w:val="18"/>
                <w:szCs w:val="18"/>
                <w:lang w:val="lt-LT"/>
              </w:rPr>
            </w:pPr>
            <w:r w:rsidRPr="00AD25E7">
              <w:rPr>
                <w:sz w:val="18"/>
                <w:szCs w:val="18"/>
                <w:lang w:val="lt-LT"/>
              </w:rPr>
              <w:t>17</w:t>
            </w:r>
          </w:p>
        </w:tc>
        <w:tc>
          <w:tcPr>
            <w:tcW w:w="1275" w:type="dxa"/>
            <w:vMerge/>
          </w:tcPr>
          <w:p w:rsidR="00B030C9" w:rsidRPr="00A14D22" w:rsidRDefault="00B030C9" w:rsidP="00B12CAA">
            <w:pPr>
              <w:pStyle w:val="Text1"/>
              <w:ind w:left="0"/>
              <w:rPr>
                <w:i/>
                <w:sz w:val="18"/>
                <w:szCs w:val="18"/>
                <w:lang w:val="lt-LT"/>
              </w:rPr>
            </w:pPr>
          </w:p>
        </w:tc>
        <w:tc>
          <w:tcPr>
            <w:tcW w:w="1701" w:type="dxa"/>
            <w:vMerge/>
          </w:tcPr>
          <w:p w:rsidR="00B030C9" w:rsidRPr="00A14D22" w:rsidRDefault="00B030C9" w:rsidP="00B12CAA">
            <w:pPr>
              <w:pStyle w:val="Text1"/>
              <w:ind w:left="0"/>
              <w:rPr>
                <w:i/>
                <w:sz w:val="18"/>
                <w:szCs w:val="18"/>
                <w:lang w:val="lt-LT"/>
              </w:rPr>
            </w:pPr>
          </w:p>
        </w:tc>
        <w:tc>
          <w:tcPr>
            <w:tcW w:w="1418" w:type="dxa"/>
            <w:vMerge/>
          </w:tcPr>
          <w:p w:rsidR="00B030C9" w:rsidRPr="00A14D22" w:rsidRDefault="00B030C9" w:rsidP="00B12CAA">
            <w:pPr>
              <w:pStyle w:val="Text1"/>
              <w:ind w:left="0"/>
              <w:rPr>
                <w:i/>
                <w:sz w:val="18"/>
                <w:szCs w:val="18"/>
                <w:lang w:val="lt-LT"/>
              </w:rPr>
            </w:pPr>
          </w:p>
        </w:tc>
        <w:tc>
          <w:tcPr>
            <w:tcW w:w="1701" w:type="dxa"/>
            <w:vMerge/>
          </w:tcPr>
          <w:p w:rsidR="00B030C9" w:rsidRPr="00A14D22" w:rsidRDefault="00B030C9" w:rsidP="00B12CAA">
            <w:pPr>
              <w:pStyle w:val="Text1"/>
              <w:ind w:left="0"/>
              <w:rPr>
                <w:i/>
                <w:sz w:val="18"/>
                <w:szCs w:val="18"/>
                <w:lang w:val="lt-LT"/>
              </w:rPr>
            </w:pPr>
          </w:p>
        </w:tc>
      </w:tr>
      <w:tr w:rsidR="00B976C6" w:rsidRPr="006845D7" w:rsidTr="00B976C6">
        <w:trPr>
          <w:trHeight w:val="1128"/>
        </w:trPr>
        <w:tc>
          <w:tcPr>
            <w:tcW w:w="1277" w:type="dxa"/>
          </w:tcPr>
          <w:p w:rsidR="00B030C9" w:rsidRPr="006845D7" w:rsidRDefault="00B030C9" w:rsidP="00F6141F">
            <w:pPr>
              <w:rPr>
                <w:i/>
                <w:sz w:val="16"/>
                <w:szCs w:val="16"/>
              </w:rPr>
            </w:pPr>
            <w:r w:rsidRPr="006845D7">
              <w:rPr>
                <w:i/>
                <w:sz w:val="16"/>
                <w:szCs w:val="16"/>
              </w:rPr>
              <w:t>Šiame lauke nurodomas pareiškėjo/partnerio pavadinimas. Galimas simbolių skaičius – 150.</w:t>
            </w:r>
          </w:p>
          <w:p w:rsidR="00B030C9" w:rsidRPr="006845D7" w:rsidRDefault="00B030C9" w:rsidP="00F6141F">
            <w:pPr>
              <w:pStyle w:val="Text1"/>
              <w:ind w:left="0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i/>
                <w:sz w:val="16"/>
                <w:szCs w:val="16"/>
                <w:lang w:val="lt-LT"/>
              </w:rPr>
              <w:t>Nurodyti privaloma.</w:t>
            </w:r>
          </w:p>
        </w:tc>
        <w:tc>
          <w:tcPr>
            <w:tcW w:w="1417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6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6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6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6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426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1275" w:type="dxa"/>
          </w:tcPr>
          <w:p w:rsidR="00B030C9" w:rsidRPr="006845D7" w:rsidRDefault="00B030C9" w:rsidP="00DC7E3A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1701" w:type="dxa"/>
          </w:tcPr>
          <w:p w:rsidR="00B030C9" w:rsidRPr="006845D7" w:rsidRDefault="00B030C9" w:rsidP="002A34C8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1418" w:type="dxa"/>
          </w:tcPr>
          <w:p w:rsidR="00B030C9" w:rsidRPr="006845D7" w:rsidRDefault="00B030C9" w:rsidP="00B030C9">
            <w:pPr>
              <w:pStyle w:val="Text1"/>
              <w:ind w:left="0"/>
              <w:jc w:val="center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sz w:val="36"/>
                <w:szCs w:val="36"/>
                <w:lang w:val="lt-LT"/>
              </w:rPr>
              <w:t>□</w:t>
            </w:r>
          </w:p>
        </w:tc>
        <w:tc>
          <w:tcPr>
            <w:tcW w:w="1701" w:type="dxa"/>
          </w:tcPr>
          <w:p w:rsidR="00B030C9" w:rsidRPr="006845D7" w:rsidRDefault="00B030C9" w:rsidP="00B12CAA">
            <w:pPr>
              <w:pStyle w:val="Text1"/>
              <w:ind w:left="0"/>
              <w:rPr>
                <w:i/>
                <w:sz w:val="16"/>
                <w:szCs w:val="16"/>
                <w:lang w:val="lt-LT"/>
              </w:rPr>
            </w:pPr>
            <w:r w:rsidRPr="006845D7">
              <w:rPr>
                <w:i/>
                <w:sz w:val="16"/>
                <w:szCs w:val="16"/>
                <w:lang w:val="lt-LT"/>
              </w:rPr>
              <w:t>Pareiškėjas/partneris papildomą informaciją pateikia šiame lauke.</w:t>
            </w:r>
          </w:p>
        </w:tc>
      </w:tr>
      <w:tr w:rsidR="00B976C6" w:rsidRPr="006845D7" w:rsidTr="00B976C6">
        <w:tc>
          <w:tcPr>
            <w:tcW w:w="1277" w:type="dxa"/>
          </w:tcPr>
          <w:p w:rsidR="00B030C9" w:rsidRPr="006845D7" w:rsidRDefault="00B030C9" w:rsidP="00DA392D">
            <w:pPr>
              <w:widowControl w:val="0"/>
              <w:shd w:val="clear" w:color="auto" w:fill="FFFFFF"/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1417" w:type="dxa"/>
          </w:tcPr>
          <w:p w:rsidR="00B030C9" w:rsidRPr="006845D7" w:rsidRDefault="00B030C9" w:rsidP="00DA392D">
            <w:pPr>
              <w:jc w:val="center"/>
              <w:rPr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6" w:type="dxa"/>
          </w:tcPr>
          <w:p w:rsidR="00B030C9" w:rsidRPr="006845D7" w:rsidRDefault="00B030C9" w:rsidP="00D766E7">
            <w:pPr>
              <w:jc w:val="center"/>
              <w:rPr>
                <w:rFonts w:cs="Arial"/>
                <w:sz w:val="12"/>
                <w:szCs w:val="12"/>
              </w:rPr>
            </w:pPr>
            <w:r w:rsidRPr="006845D7">
              <w:rPr>
                <w:rFonts w:cs="Arial"/>
                <w:sz w:val="12"/>
                <w:szCs w:val="12"/>
              </w:rPr>
              <w:t>(</w:t>
            </w:r>
            <w:r w:rsidR="00D766E7" w:rsidRPr="006845D7">
              <w:rPr>
                <w:rFonts w:cs="Arial"/>
                <w:sz w:val="12"/>
                <w:szCs w:val="12"/>
              </w:rPr>
              <w:t>...</w:t>
            </w:r>
            <w:r w:rsidRPr="006845D7">
              <w:rPr>
                <w:rFonts w:cs="Arial"/>
                <w:sz w:val="12"/>
                <w:szCs w:val="12"/>
              </w:rPr>
              <w:t>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6" w:type="dxa"/>
          </w:tcPr>
          <w:p w:rsidR="00B030C9" w:rsidRPr="006845D7" w:rsidRDefault="00B030C9" w:rsidP="00DA392D">
            <w:pPr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widowControl w:val="0"/>
              <w:shd w:val="clear" w:color="auto" w:fill="FFFFFF"/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6" w:type="dxa"/>
          </w:tcPr>
          <w:p w:rsidR="00B030C9" w:rsidRPr="006845D7" w:rsidRDefault="00B030C9" w:rsidP="00DA392D">
            <w:pPr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6" w:type="dxa"/>
          </w:tcPr>
          <w:p w:rsidR="00B030C9" w:rsidRPr="006845D7" w:rsidRDefault="00B030C9" w:rsidP="00DA392D">
            <w:pPr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5" w:type="dxa"/>
          </w:tcPr>
          <w:p w:rsidR="00B030C9" w:rsidRPr="006845D7" w:rsidRDefault="00B030C9" w:rsidP="00DA392D">
            <w:pPr>
              <w:jc w:val="center"/>
              <w:rPr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426" w:type="dxa"/>
          </w:tcPr>
          <w:p w:rsidR="00B030C9" w:rsidRPr="006845D7" w:rsidRDefault="00B030C9" w:rsidP="00DA392D">
            <w:pPr>
              <w:jc w:val="center"/>
              <w:rPr>
                <w:rFonts w:cs="Arial"/>
                <w:sz w:val="14"/>
                <w:szCs w:val="14"/>
              </w:rPr>
            </w:pPr>
            <w:r w:rsidRPr="006845D7">
              <w:rPr>
                <w:rFonts w:cs="Arial"/>
                <w:sz w:val="14"/>
                <w:szCs w:val="14"/>
              </w:rPr>
              <w:t>(...)</w:t>
            </w:r>
          </w:p>
        </w:tc>
        <w:tc>
          <w:tcPr>
            <w:tcW w:w="1275" w:type="dxa"/>
          </w:tcPr>
          <w:p w:rsidR="00B030C9" w:rsidRPr="006845D7" w:rsidRDefault="00B030C9" w:rsidP="00DA392D">
            <w:pPr>
              <w:jc w:val="center"/>
              <w:rPr>
                <w:rFonts w:cs="Arial"/>
                <w:sz w:val="16"/>
                <w:szCs w:val="16"/>
              </w:rPr>
            </w:pPr>
            <w:r w:rsidRPr="006845D7">
              <w:rPr>
                <w:rFonts w:cs="Arial"/>
                <w:sz w:val="16"/>
                <w:szCs w:val="16"/>
              </w:rPr>
              <w:t>(...)</w:t>
            </w:r>
          </w:p>
        </w:tc>
        <w:tc>
          <w:tcPr>
            <w:tcW w:w="1701" w:type="dxa"/>
          </w:tcPr>
          <w:p w:rsidR="00B030C9" w:rsidRPr="006845D7" w:rsidRDefault="00D766E7" w:rsidP="00DA392D">
            <w:pPr>
              <w:jc w:val="center"/>
              <w:rPr>
                <w:rFonts w:cs="Arial"/>
                <w:sz w:val="16"/>
                <w:szCs w:val="16"/>
              </w:rPr>
            </w:pPr>
            <w:r w:rsidRPr="006845D7">
              <w:rPr>
                <w:rFonts w:cs="Arial"/>
                <w:sz w:val="16"/>
                <w:szCs w:val="16"/>
              </w:rPr>
              <w:t>(...)</w:t>
            </w:r>
          </w:p>
        </w:tc>
        <w:tc>
          <w:tcPr>
            <w:tcW w:w="1418" w:type="dxa"/>
          </w:tcPr>
          <w:p w:rsidR="00B030C9" w:rsidRPr="006845D7" w:rsidRDefault="00D766E7" w:rsidP="00DA392D">
            <w:pPr>
              <w:jc w:val="center"/>
              <w:rPr>
                <w:rFonts w:cs="Arial"/>
                <w:sz w:val="16"/>
                <w:szCs w:val="16"/>
              </w:rPr>
            </w:pPr>
            <w:r w:rsidRPr="006845D7">
              <w:rPr>
                <w:rFonts w:cs="Arial"/>
                <w:sz w:val="16"/>
                <w:szCs w:val="16"/>
              </w:rPr>
              <w:t>(...)</w:t>
            </w:r>
          </w:p>
        </w:tc>
        <w:tc>
          <w:tcPr>
            <w:tcW w:w="1701" w:type="dxa"/>
          </w:tcPr>
          <w:p w:rsidR="00B030C9" w:rsidRPr="006845D7" w:rsidRDefault="00B030C9" w:rsidP="00DA392D">
            <w:pPr>
              <w:jc w:val="center"/>
              <w:rPr>
                <w:sz w:val="16"/>
                <w:szCs w:val="16"/>
              </w:rPr>
            </w:pPr>
            <w:r w:rsidRPr="006845D7">
              <w:rPr>
                <w:rFonts w:cs="Arial"/>
                <w:sz w:val="16"/>
                <w:szCs w:val="16"/>
              </w:rPr>
              <w:t>(...)</w:t>
            </w:r>
          </w:p>
        </w:tc>
      </w:tr>
    </w:tbl>
    <w:p w:rsidR="002A34C8" w:rsidRPr="006845D7" w:rsidRDefault="00E87F1E" w:rsidP="002A34C8">
      <w:pPr>
        <w:pStyle w:val="Text1"/>
        <w:spacing w:after="0"/>
        <w:ind w:left="0"/>
        <w:rPr>
          <w:i/>
          <w:sz w:val="22"/>
          <w:szCs w:val="22"/>
          <w:lang w:val="lt-LT"/>
        </w:rPr>
      </w:pPr>
      <w:r w:rsidRPr="006845D7">
        <w:rPr>
          <w:i/>
          <w:sz w:val="22"/>
          <w:szCs w:val="22"/>
          <w:lang w:val="lt-LT"/>
        </w:rPr>
        <w:t xml:space="preserve"> </w:t>
      </w:r>
    </w:p>
    <w:p w:rsidR="00634626" w:rsidRPr="006845D7" w:rsidRDefault="00634626" w:rsidP="002A34C8">
      <w:pPr>
        <w:pStyle w:val="Text1"/>
        <w:spacing w:after="0"/>
        <w:ind w:left="0"/>
        <w:rPr>
          <w:i/>
          <w:sz w:val="22"/>
          <w:szCs w:val="22"/>
          <w:lang w:val="lt-LT"/>
        </w:rPr>
      </w:pPr>
      <w:r w:rsidRPr="006845D7">
        <w:rPr>
          <w:sz w:val="22"/>
          <w:szCs w:val="22"/>
          <w:lang w:val="lt-LT"/>
        </w:rPr>
        <w:t>PVM įstatymo 20-29 ir 31-33</w:t>
      </w:r>
      <w:r w:rsidRPr="006845D7">
        <w:rPr>
          <w:sz w:val="22"/>
          <w:szCs w:val="22"/>
          <w:vertAlign w:val="superscript"/>
          <w:lang w:val="lt-LT"/>
        </w:rPr>
        <w:t>1</w:t>
      </w:r>
      <w:r w:rsidRPr="006845D7">
        <w:rPr>
          <w:sz w:val="22"/>
          <w:szCs w:val="22"/>
          <w:lang w:val="lt-LT"/>
        </w:rPr>
        <w:t xml:space="preserve"> straipsnių detalizavimas</w:t>
      </w:r>
      <w:r w:rsidR="00E87F1E" w:rsidRPr="006845D7">
        <w:rPr>
          <w:i/>
          <w:sz w:val="22"/>
          <w:szCs w:val="22"/>
          <w:lang w:val="lt-LT"/>
        </w:rPr>
        <w:t>:</w:t>
      </w:r>
    </w:p>
    <w:p w:rsidR="00634626" w:rsidRPr="006845D7" w:rsidRDefault="00634626" w:rsidP="009A7D31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/>
        </w:rPr>
        <w:t>1.</w:t>
      </w:r>
      <w:r w:rsidRPr="006845D7">
        <w:rPr>
          <w:i/>
          <w:sz w:val="22"/>
          <w:szCs w:val="22"/>
          <w:lang w:val="lt-LT"/>
        </w:rPr>
        <w:t xml:space="preserve"> </w:t>
      </w:r>
      <w:r w:rsidRPr="006845D7">
        <w:rPr>
          <w:sz w:val="22"/>
          <w:szCs w:val="22"/>
          <w:lang w:val="lt-LT" w:eastAsia="en-GB"/>
        </w:rPr>
        <w:t>su sveikatos priežiūra susijusios prekės ir paslaugos (PVM įstatymo 20 straipsnis);</w:t>
      </w:r>
    </w:p>
    <w:p w:rsidR="00634626" w:rsidRPr="006845D7" w:rsidRDefault="00634626" w:rsidP="009A7D31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2. socialinės paslaugos ir susijusios prekės (PVM įstatymo 21 straipsnis);</w:t>
      </w:r>
    </w:p>
    <w:p w:rsidR="00634626" w:rsidRPr="006845D7" w:rsidRDefault="00634626" w:rsidP="009A7D31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3. švietimo ir mokymo paslaugos (PVM įstatymo 22 straipsnis);</w:t>
      </w:r>
    </w:p>
    <w:p w:rsidR="00634626" w:rsidRPr="006845D7" w:rsidRDefault="00634626" w:rsidP="009A7D31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4. kultūros ir sporto paslaugos (PVM įstatymo 23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5. politinių partijų, profesinių sąjungų ir kitų įsteigtų ir veikiančių narystės pagrindu pelno nesiekiančių juridinių asmenų savo nariams teikiamos paslaugos bei tiekiamos prekės (PVM įstatymo 24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6. religinių bendruomenių, bendrijų ir centrų savo nariams teikiamos paslaugos bei kai šie asmenys kitą asmenį aprūpina personalu (PVM įstatymo 24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7. pelno nesiekiančių juridinių asmenų organizuojamų labdaros ir paramos renginių metu šių asmenų tiekiamos prekės ir (arba) teikiamos paslaugos (PVM įstatymo 24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8. nepriklausomų grupių savo nariams teikiamos paslaugos (PVM įstatymo 24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9. pašto paslaugos (PVM įstatymo 25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10. radijas ir televizija (PVM įstatymo 26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11. draudimo paslaugos (PVM įstatymo 27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12. finansinės paslaugos (PVM įstatymo 28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13. specialūs ženklai (PVM įstatymo 29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lastRenderedPageBreak/>
        <w:t>14. nekilnojamųjų pagal prigimtį daiktų nuoma (PVM įstatymo 31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15. nekilnojamųjų pagal prigimtį daiktų pardavimas ar kitoks perdavimas (PVM įstatymo 32 straipsnis);</w:t>
      </w:r>
    </w:p>
    <w:p w:rsidR="00634626" w:rsidRPr="006845D7" w:rsidRDefault="00634626">
      <w:pPr>
        <w:pStyle w:val="Text1"/>
        <w:spacing w:after="0"/>
        <w:ind w:left="0"/>
        <w:rPr>
          <w:sz w:val="22"/>
          <w:szCs w:val="22"/>
          <w:lang w:val="lt-LT" w:eastAsia="en-GB"/>
        </w:rPr>
      </w:pPr>
      <w:r w:rsidRPr="006845D7">
        <w:rPr>
          <w:sz w:val="22"/>
          <w:szCs w:val="22"/>
          <w:lang w:val="lt-LT" w:eastAsia="en-GB"/>
        </w:rPr>
        <w:t>16. ypatingi atvejai, kai prekių tiekimas ir paslaugų teikimas bei prekių įsigijimas iš kitos valstybės narės PVM neapmokestinami (PVM įstatymo 33 ir 33</w:t>
      </w:r>
      <w:r w:rsidRPr="006845D7">
        <w:rPr>
          <w:sz w:val="22"/>
          <w:szCs w:val="22"/>
          <w:vertAlign w:val="superscript"/>
          <w:lang w:val="lt-LT" w:eastAsia="en-GB"/>
        </w:rPr>
        <w:t>1</w:t>
      </w:r>
      <w:r w:rsidR="005E6E5B" w:rsidRPr="006845D7">
        <w:rPr>
          <w:sz w:val="22"/>
          <w:szCs w:val="22"/>
          <w:lang w:val="lt-LT" w:eastAsia="en-GB"/>
        </w:rPr>
        <w:t xml:space="preserve"> straipsniai);</w:t>
      </w:r>
    </w:p>
    <w:p w:rsidR="005E6E5B" w:rsidRPr="006845D7" w:rsidRDefault="005E6E5B">
      <w:pPr>
        <w:pStyle w:val="Text1"/>
        <w:spacing w:after="0"/>
        <w:ind w:left="0"/>
        <w:rPr>
          <w:i/>
          <w:sz w:val="22"/>
          <w:szCs w:val="22"/>
          <w:lang w:val="lt-LT"/>
        </w:rPr>
      </w:pPr>
      <w:r w:rsidRPr="006845D7">
        <w:rPr>
          <w:sz w:val="22"/>
          <w:szCs w:val="22"/>
          <w:lang w:val="lt-LT" w:eastAsia="en-GB"/>
        </w:rPr>
        <w:t>17. kita.</w:t>
      </w:r>
    </w:p>
    <w:p w:rsidR="00EB58A7" w:rsidRPr="00EB5D49" w:rsidRDefault="00EB58A7" w:rsidP="002A34C8">
      <w:pPr>
        <w:pStyle w:val="Text1"/>
        <w:spacing w:after="0"/>
        <w:ind w:left="0"/>
        <w:rPr>
          <w:i/>
          <w:sz w:val="22"/>
          <w:szCs w:val="22"/>
          <w:lang w:val="lt-L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09"/>
        <w:gridCol w:w="2552"/>
        <w:gridCol w:w="850"/>
        <w:gridCol w:w="2800"/>
      </w:tblGrid>
      <w:tr w:rsidR="00027C6B" w:rsidRPr="002E1E7E" w:rsidTr="00027C6B">
        <w:trPr>
          <w:jc w:val="center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7C6B" w:rsidRPr="002E1E7E" w:rsidRDefault="00027C6B" w:rsidP="00DA392D">
            <w:pPr>
              <w:rPr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27C6B" w:rsidRPr="002E1E7E" w:rsidRDefault="00027C6B" w:rsidP="00DA392D">
            <w:pPr>
              <w:rPr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C6B" w:rsidRPr="002E1E7E" w:rsidRDefault="00027C6B" w:rsidP="00DA392D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6B" w:rsidRPr="002E1E7E" w:rsidRDefault="00027C6B" w:rsidP="00DA392D">
            <w:pPr>
              <w:rPr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7C6B" w:rsidRPr="002E1E7E" w:rsidRDefault="00027C6B" w:rsidP="00DA392D">
            <w:pPr>
              <w:rPr>
                <w:szCs w:val="24"/>
              </w:rPr>
            </w:pPr>
          </w:p>
        </w:tc>
      </w:tr>
      <w:tr w:rsidR="00027C6B" w:rsidRPr="002E1E7E" w:rsidTr="00027C6B">
        <w:trPr>
          <w:jc w:val="center"/>
        </w:trPr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7C6B" w:rsidRPr="00682E80" w:rsidRDefault="00027C6B" w:rsidP="00DA392D">
            <w:pPr>
              <w:jc w:val="center"/>
            </w:pPr>
            <w:r>
              <w:t>(Pareiškėjo</w:t>
            </w:r>
            <w:r w:rsidRPr="00682E80">
              <w:t xml:space="preserve"> pareigų pavadinimas)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27C6B" w:rsidRPr="002E1E7E" w:rsidRDefault="00027C6B" w:rsidP="00DA392D">
            <w:pPr>
              <w:jc w:val="center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7C6B" w:rsidRPr="002E1E7E" w:rsidRDefault="00027C6B" w:rsidP="00DA39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(parašas)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7C6B" w:rsidRPr="002E1E7E" w:rsidRDefault="00027C6B" w:rsidP="00DA392D">
            <w:pPr>
              <w:jc w:val="center"/>
              <w:rPr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7C6B" w:rsidRPr="00682E80" w:rsidRDefault="00027C6B" w:rsidP="00DA392D">
            <w:pPr>
              <w:jc w:val="center"/>
            </w:pPr>
            <w:r w:rsidRPr="00682E80">
              <w:t>(vardas, pavardė)</w:t>
            </w:r>
          </w:p>
        </w:tc>
      </w:tr>
    </w:tbl>
    <w:p w:rsidR="00D02D0B" w:rsidRDefault="00D02D0B" w:rsidP="003D52EE">
      <w:pPr>
        <w:tabs>
          <w:tab w:val="left" w:pos="3544"/>
        </w:tabs>
        <w:rPr>
          <w:sz w:val="22"/>
          <w:szCs w:val="22"/>
        </w:rPr>
      </w:pPr>
    </w:p>
    <w:p w:rsidR="003D52EE" w:rsidRPr="002B6D74" w:rsidRDefault="003D52EE" w:rsidP="00027C6B">
      <w:pPr>
        <w:tabs>
          <w:tab w:val="left" w:pos="3544"/>
        </w:tabs>
        <w:jc w:val="center"/>
        <w:rPr>
          <w:sz w:val="22"/>
          <w:szCs w:val="22"/>
        </w:rPr>
      </w:pPr>
      <w:r w:rsidRPr="002B6D74">
        <w:rPr>
          <w:sz w:val="22"/>
          <w:szCs w:val="22"/>
        </w:rPr>
        <w:t>_________________</w:t>
      </w:r>
    </w:p>
    <w:sectPr w:rsidR="003D52EE" w:rsidRPr="002B6D74" w:rsidSect="002A34C8">
      <w:footerReference w:type="default" r:id="rId10"/>
      <w:pgSz w:w="16838" w:h="11906" w:orient="landscape"/>
      <w:pgMar w:top="1135" w:right="426" w:bottom="567" w:left="85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D51" w:rsidRDefault="00FD2D51" w:rsidP="00EB5D49">
      <w:r>
        <w:separator/>
      </w:r>
    </w:p>
  </w:endnote>
  <w:endnote w:type="continuationSeparator" w:id="0">
    <w:p w:rsidR="00FD2D51" w:rsidRDefault="00FD2D51" w:rsidP="00EB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812" w:rsidRPr="002A34C8" w:rsidRDefault="00D85812">
    <w:pPr>
      <w:pStyle w:val="Porat"/>
      <w:rPr>
        <w:sz w:val="20"/>
      </w:rPr>
    </w:pPr>
  </w:p>
  <w:p w:rsidR="00D85812" w:rsidRDefault="00D85812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D51" w:rsidRDefault="00FD2D51" w:rsidP="00EB5D49">
      <w:r>
        <w:separator/>
      </w:r>
    </w:p>
  </w:footnote>
  <w:footnote w:type="continuationSeparator" w:id="0">
    <w:p w:rsidR="00FD2D51" w:rsidRDefault="00FD2D51" w:rsidP="00EB5D49">
      <w:r>
        <w:continuationSeparator/>
      </w:r>
    </w:p>
  </w:footnote>
  <w:footnote w:id="1">
    <w:p w:rsidR="00EB5D49" w:rsidRDefault="00EB5D49">
      <w:pPr>
        <w:pStyle w:val="Puslapioinaostekstas"/>
      </w:pPr>
      <w:r>
        <w:rPr>
          <w:rStyle w:val="Puslapioinaosnuoroda"/>
        </w:rPr>
        <w:footnoteRef/>
      </w:r>
      <w:r>
        <w:t xml:space="preserve"> Pildomas priedas yra neatskiriama paraiškos dalis ir partneris (-</w:t>
      </w:r>
      <w:proofErr w:type="spellStart"/>
      <w:r>
        <w:t>iai</w:t>
      </w:r>
      <w:proofErr w:type="spellEnd"/>
      <w:r>
        <w:t>) yra susipažinęs (-ę) su šiame priede teikiama informacija</w:t>
      </w:r>
      <w:r w:rsidR="00872E64">
        <w:t xml:space="preserve"> ir par</w:t>
      </w:r>
      <w:r w:rsidR="00763E02">
        <w:t>tnerio</w:t>
      </w:r>
      <w:r w:rsidR="00872E64">
        <w:t xml:space="preserve"> deklaracijoje patvirtina, kad teikiama informacija yra teisinga.</w:t>
      </w:r>
    </w:p>
    <w:p w:rsidR="002A34C8" w:rsidRDefault="002A34C8">
      <w:pPr>
        <w:pStyle w:val="Puslapioinaostekstas"/>
      </w:pPr>
      <w:r w:rsidRPr="002A34C8">
        <w:t xml:space="preserve">* </w:t>
      </w:r>
      <w:r w:rsidRPr="00D85812">
        <w:t>Valstybinės mokesčių inspekcijos prie Lietuvos Respublikos finansų ministerijos Elektroninių prašymų priėmimo sistema (EPRIS)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A4C95"/>
    <w:multiLevelType w:val="hybridMultilevel"/>
    <w:tmpl w:val="18BA1CDA"/>
    <w:lvl w:ilvl="0" w:tplc="62BE8B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1296"/>
  <w:hyphenationZone w:val="396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61"/>
    <w:rsid w:val="00023BAC"/>
    <w:rsid w:val="00025365"/>
    <w:rsid w:val="00027C6B"/>
    <w:rsid w:val="00051E52"/>
    <w:rsid w:val="000A0827"/>
    <w:rsid w:val="001066CF"/>
    <w:rsid w:val="00112997"/>
    <w:rsid w:val="001A2ED5"/>
    <w:rsid w:val="001C45D9"/>
    <w:rsid w:val="001D084B"/>
    <w:rsid w:val="001D15B7"/>
    <w:rsid w:val="0021410B"/>
    <w:rsid w:val="00235C84"/>
    <w:rsid w:val="002A34C8"/>
    <w:rsid w:val="002C2592"/>
    <w:rsid w:val="002D4EC2"/>
    <w:rsid w:val="00327318"/>
    <w:rsid w:val="00330A23"/>
    <w:rsid w:val="00397EFF"/>
    <w:rsid w:val="003D432E"/>
    <w:rsid w:val="003D52EE"/>
    <w:rsid w:val="00420CB0"/>
    <w:rsid w:val="00463496"/>
    <w:rsid w:val="00473AED"/>
    <w:rsid w:val="00482482"/>
    <w:rsid w:val="00490D47"/>
    <w:rsid w:val="004F0A0A"/>
    <w:rsid w:val="00522233"/>
    <w:rsid w:val="00563A11"/>
    <w:rsid w:val="005E0C9F"/>
    <w:rsid w:val="005E6E5B"/>
    <w:rsid w:val="0062440C"/>
    <w:rsid w:val="00625611"/>
    <w:rsid w:val="00634626"/>
    <w:rsid w:val="00657E6C"/>
    <w:rsid w:val="006845D7"/>
    <w:rsid w:val="00721822"/>
    <w:rsid w:val="00763E02"/>
    <w:rsid w:val="00787761"/>
    <w:rsid w:val="00802FEF"/>
    <w:rsid w:val="00804B5C"/>
    <w:rsid w:val="00817D69"/>
    <w:rsid w:val="0084262D"/>
    <w:rsid w:val="00872E64"/>
    <w:rsid w:val="008A1D87"/>
    <w:rsid w:val="00907492"/>
    <w:rsid w:val="009133A4"/>
    <w:rsid w:val="00946166"/>
    <w:rsid w:val="0099309B"/>
    <w:rsid w:val="009940CD"/>
    <w:rsid w:val="009A7D31"/>
    <w:rsid w:val="009D2A99"/>
    <w:rsid w:val="00A14D22"/>
    <w:rsid w:val="00A41838"/>
    <w:rsid w:val="00A62B3E"/>
    <w:rsid w:val="00A801DF"/>
    <w:rsid w:val="00A91CFB"/>
    <w:rsid w:val="00AD25E7"/>
    <w:rsid w:val="00AD3F90"/>
    <w:rsid w:val="00AE70E3"/>
    <w:rsid w:val="00B030C9"/>
    <w:rsid w:val="00B12CAA"/>
    <w:rsid w:val="00B976C6"/>
    <w:rsid w:val="00C05237"/>
    <w:rsid w:val="00C6025E"/>
    <w:rsid w:val="00CD09FC"/>
    <w:rsid w:val="00CE14BE"/>
    <w:rsid w:val="00D02D0B"/>
    <w:rsid w:val="00D43FA0"/>
    <w:rsid w:val="00D5738F"/>
    <w:rsid w:val="00D766E7"/>
    <w:rsid w:val="00D85812"/>
    <w:rsid w:val="00DB5C35"/>
    <w:rsid w:val="00DC7E3A"/>
    <w:rsid w:val="00E353EC"/>
    <w:rsid w:val="00E36DBA"/>
    <w:rsid w:val="00E43BC6"/>
    <w:rsid w:val="00E62891"/>
    <w:rsid w:val="00E87F1E"/>
    <w:rsid w:val="00EB58A7"/>
    <w:rsid w:val="00EB5D49"/>
    <w:rsid w:val="00EE0E4E"/>
    <w:rsid w:val="00EF4044"/>
    <w:rsid w:val="00F10E15"/>
    <w:rsid w:val="00F42AD8"/>
    <w:rsid w:val="00F6141F"/>
    <w:rsid w:val="00F82041"/>
    <w:rsid w:val="00FA067A"/>
    <w:rsid w:val="00FD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52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3D52EE"/>
    <w:pPr>
      <w:keepNext/>
      <w:tabs>
        <w:tab w:val="num" w:pos="850"/>
      </w:tabs>
      <w:spacing w:before="360" w:after="120"/>
      <w:ind w:left="850" w:hanging="850"/>
      <w:jc w:val="both"/>
      <w:outlineLvl w:val="0"/>
    </w:pPr>
    <w:rPr>
      <w:b/>
      <w:bCs/>
      <w:smallCaps/>
      <w:snapToGrid w:val="0"/>
      <w:szCs w:val="24"/>
      <w:lang w:eastAsia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D52EE"/>
    <w:rPr>
      <w:rFonts w:ascii="Times New Roman" w:eastAsia="Times New Roman" w:hAnsi="Times New Roman" w:cs="Times New Roman"/>
      <w:b/>
      <w:bCs/>
      <w:smallCaps/>
      <w:snapToGrid w:val="0"/>
      <w:sz w:val="24"/>
      <w:szCs w:val="24"/>
      <w:lang w:eastAsia="en-GB"/>
    </w:rPr>
  </w:style>
  <w:style w:type="character" w:styleId="Hipersaitas">
    <w:name w:val="Hyperlink"/>
    <w:rsid w:val="003D52EE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52E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52EE"/>
    <w:rPr>
      <w:rFonts w:ascii="Tahoma" w:eastAsia="Times New Roman" w:hAnsi="Tahoma" w:cs="Tahoma"/>
      <w:sz w:val="16"/>
      <w:szCs w:val="16"/>
      <w:lang w:eastAsia="lt-LT"/>
    </w:rPr>
  </w:style>
  <w:style w:type="character" w:styleId="Komentaronuoroda">
    <w:name w:val="annotation reference"/>
    <w:basedOn w:val="Numatytasispastraiposriftas"/>
    <w:semiHidden/>
    <w:unhideWhenUsed/>
    <w:rsid w:val="0011299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112997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112997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1299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12997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table" w:styleId="Lentelstinklelis">
    <w:name w:val="Table Grid"/>
    <w:basedOn w:val="prastojilentel"/>
    <w:uiPriority w:val="59"/>
    <w:rsid w:val="00B12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prastasis"/>
    <w:rsid w:val="00B12CAA"/>
    <w:pPr>
      <w:spacing w:after="240"/>
      <w:ind w:left="482"/>
      <w:jc w:val="both"/>
    </w:pPr>
    <w:rPr>
      <w:lang w:val="en-GB" w:eastAsia="en-US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EB5D49"/>
    <w:rPr>
      <w:sz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EB5D49"/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EB5D49"/>
    <w:rPr>
      <w:vertAlign w:val="superscript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0253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025365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D8581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85812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D8581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85812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DiagramaDiagrama1DiagramaDiagramaDiagramaDiagramaDiagramaDiagramaDiagramaDiagramaDiagramaDiagramaDiagrama">
    <w:name w:val="Diagrama Diagrama1 Diagrama Diagrama Diagrama Diagrama Diagrama Diagrama Diagrama Diagrama Diagrama Diagrama Diagrama"/>
    <w:basedOn w:val="prastasis"/>
    <w:rsid w:val="00B976C6"/>
    <w:pPr>
      <w:spacing w:after="160" w:line="240" w:lineRule="exact"/>
    </w:pPr>
    <w:rPr>
      <w:rFonts w:ascii="Tahoma" w:hAnsi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52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3D52EE"/>
    <w:pPr>
      <w:keepNext/>
      <w:tabs>
        <w:tab w:val="num" w:pos="850"/>
      </w:tabs>
      <w:spacing w:before="360" w:after="120"/>
      <w:ind w:left="850" w:hanging="850"/>
      <w:jc w:val="both"/>
      <w:outlineLvl w:val="0"/>
    </w:pPr>
    <w:rPr>
      <w:b/>
      <w:bCs/>
      <w:smallCaps/>
      <w:snapToGrid w:val="0"/>
      <w:szCs w:val="24"/>
      <w:lang w:eastAsia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D52EE"/>
    <w:rPr>
      <w:rFonts w:ascii="Times New Roman" w:eastAsia="Times New Roman" w:hAnsi="Times New Roman" w:cs="Times New Roman"/>
      <w:b/>
      <w:bCs/>
      <w:smallCaps/>
      <w:snapToGrid w:val="0"/>
      <w:sz w:val="24"/>
      <w:szCs w:val="24"/>
      <w:lang w:eastAsia="en-GB"/>
    </w:rPr>
  </w:style>
  <w:style w:type="character" w:styleId="Hipersaitas">
    <w:name w:val="Hyperlink"/>
    <w:rsid w:val="003D52EE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52E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52EE"/>
    <w:rPr>
      <w:rFonts w:ascii="Tahoma" w:eastAsia="Times New Roman" w:hAnsi="Tahoma" w:cs="Tahoma"/>
      <w:sz w:val="16"/>
      <w:szCs w:val="16"/>
      <w:lang w:eastAsia="lt-LT"/>
    </w:rPr>
  </w:style>
  <w:style w:type="character" w:styleId="Komentaronuoroda">
    <w:name w:val="annotation reference"/>
    <w:basedOn w:val="Numatytasispastraiposriftas"/>
    <w:semiHidden/>
    <w:unhideWhenUsed/>
    <w:rsid w:val="0011299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112997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112997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1299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12997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table" w:styleId="Lentelstinklelis">
    <w:name w:val="Table Grid"/>
    <w:basedOn w:val="prastojilentel"/>
    <w:uiPriority w:val="59"/>
    <w:rsid w:val="00B12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prastasis"/>
    <w:rsid w:val="00B12CAA"/>
    <w:pPr>
      <w:spacing w:after="240"/>
      <w:ind w:left="482"/>
      <w:jc w:val="both"/>
    </w:pPr>
    <w:rPr>
      <w:lang w:val="en-GB" w:eastAsia="en-US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EB5D49"/>
    <w:rPr>
      <w:sz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EB5D49"/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EB5D49"/>
    <w:rPr>
      <w:vertAlign w:val="superscript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0253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025365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D8581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85812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D8581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85812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DiagramaDiagrama1DiagramaDiagramaDiagramaDiagramaDiagramaDiagramaDiagramaDiagramaDiagramaDiagramaDiagrama">
    <w:name w:val="Diagrama Diagrama1 Diagrama Diagrama Diagrama Diagrama Diagrama Diagrama Diagrama Diagrama Diagrama Diagrama Diagrama"/>
    <w:basedOn w:val="prastasis"/>
    <w:rsid w:val="00B976C6"/>
    <w:pPr>
      <w:spacing w:after="160" w:line="240" w:lineRule="exact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C3839-F1A2-4EC5-B17A-07CFCB0B4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2680</Words>
  <Characters>1528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FM</Company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Gabrielė Gustė</dc:creator>
  <cp:lastModifiedBy>Rima Martinėnienė</cp:lastModifiedBy>
  <cp:revision>6</cp:revision>
  <cp:lastPrinted>2013-10-30T11:59:00Z</cp:lastPrinted>
  <dcterms:created xsi:type="dcterms:W3CDTF">2015-10-18T13:27:00Z</dcterms:created>
  <dcterms:modified xsi:type="dcterms:W3CDTF">2015-10-26T11:14:00Z</dcterms:modified>
</cp:coreProperties>
</file>