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C72D6" w14:textId="103CC4D5" w:rsidR="00005CD9" w:rsidRPr="00370DDE" w:rsidRDefault="00005CD9" w:rsidP="00005CD9">
      <w:pPr>
        <w:tabs>
          <w:tab w:val="left" w:pos="0"/>
        </w:tabs>
        <w:jc w:val="right"/>
        <w:rPr>
          <w:rFonts w:ascii="Century Gothic" w:hAnsi="Century Gothic"/>
          <w:sz w:val="32"/>
          <w:szCs w:val="32"/>
          <w:lang w:val="lt-LT"/>
        </w:rPr>
      </w:pPr>
    </w:p>
    <w:p w14:paraId="00BCDBA9" w14:textId="77777777" w:rsidR="00CD69FC" w:rsidRPr="00CD69FC" w:rsidRDefault="00CD69FC" w:rsidP="00CD69FC">
      <w:pPr>
        <w:tabs>
          <w:tab w:val="left" w:pos="0"/>
        </w:tabs>
        <w:rPr>
          <w:rFonts w:ascii="Century Gothic" w:hAnsi="Century Gothic"/>
          <w:sz w:val="32"/>
          <w:szCs w:val="32"/>
          <w:lang w:val="lt-LT"/>
        </w:rPr>
      </w:pPr>
    </w:p>
    <w:p w14:paraId="684382FC" w14:textId="4EFA6E1D" w:rsidR="00CD69FC" w:rsidRPr="00CD69FC" w:rsidRDefault="00CD69FC" w:rsidP="00CD69FC">
      <w:pPr>
        <w:tabs>
          <w:tab w:val="left" w:pos="0"/>
        </w:tabs>
        <w:rPr>
          <w:rFonts w:ascii="Century Gothic" w:hAnsi="Century Gothic"/>
          <w:sz w:val="32"/>
          <w:szCs w:val="32"/>
          <w:lang w:val="lt-LT"/>
        </w:rPr>
      </w:pPr>
      <w:r w:rsidRPr="00CD69FC">
        <w:rPr>
          <w:rFonts w:ascii="Century Gothic" w:hAnsi="Century Gothic"/>
          <w:sz w:val="32"/>
          <w:szCs w:val="32"/>
          <w:lang w:val="lt-LT"/>
        </w:rPr>
        <w:tab/>
      </w:r>
      <w:r w:rsidRPr="00CD69FC">
        <w:rPr>
          <w:rFonts w:ascii="Century Gothic" w:hAnsi="Century Gothic"/>
          <w:sz w:val="32"/>
          <w:szCs w:val="32"/>
          <w:lang w:val="lt-LT"/>
        </w:rPr>
        <w:drawing>
          <wp:inline distT="0" distB="0" distL="0" distR="0" wp14:anchorId="69FB3A12" wp14:editId="65EFB681">
            <wp:extent cx="2001573" cy="847725"/>
            <wp:effectExtent l="0" t="0" r="0" b="0"/>
            <wp:docPr id="40" name="Picture 40" descr="http://www.esinvesticijos.lt/uploads/documents/images/%C5%BEenklai/zenklas_2015%20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investicijos.lt/uploads/documents/images/%C5%BEenklai/zenklas_2015%2004%201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49" b="9907"/>
                    <a:stretch/>
                  </pic:blipFill>
                  <pic:spPr bwMode="auto">
                    <a:xfrm>
                      <a:off x="0" y="0"/>
                      <a:ext cx="2025836" cy="858001"/>
                    </a:xfrm>
                    <a:prstGeom prst="rect">
                      <a:avLst/>
                    </a:prstGeom>
                    <a:noFill/>
                    <a:ln>
                      <a:noFill/>
                    </a:ln>
                    <a:extLst>
                      <a:ext uri="{53640926-AAD7-44D8-BBD7-CCE9431645EC}">
                        <a14:shadowObscured xmlns:a14="http://schemas.microsoft.com/office/drawing/2010/main"/>
                      </a:ext>
                    </a:extLst>
                  </pic:spPr>
                </pic:pic>
              </a:graphicData>
            </a:graphic>
          </wp:inline>
        </w:drawing>
      </w:r>
      <w:r w:rsidRPr="00CD69FC">
        <w:rPr>
          <w:rFonts w:ascii="Century Gothic" w:hAnsi="Century Gothic"/>
          <w:sz w:val="32"/>
          <w:szCs w:val="32"/>
          <w:lang w:val="lt-LT"/>
        </w:rPr>
        <w:t xml:space="preserve">     </w:t>
      </w:r>
      <w:r w:rsidR="00834E4B">
        <w:rPr>
          <w:rFonts w:ascii="Century Gothic" w:hAnsi="Century Gothic"/>
          <w:sz w:val="32"/>
          <w:szCs w:val="32"/>
          <w:lang w:val="lt-LT"/>
        </w:rPr>
        <w:t xml:space="preserve"> </w:t>
      </w:r>
      <w:r w:rsidRPr="00CD69FC">
        <w:rPr>
          <w:rFonts w:ascii="Century Gothic" w:hAnsi="Century Gothic"/>
          <w:sz w:val="32"/>
          <w:szCs w:val="32"/>
          <w:lang w:val="lt-LT"/>
        </w:rPr>
        <w:t xml:space="preserve"> </w:t>
      </w:r>
      <w:r w:rsidRPr="00CD69FC">
        <w:rPr>
          <w:rFonts w:ascii="Century Gothic" w:hAnsi="Century Gothic"/>
          <w:sz w:val="32"/>
          <w:szCs w:val="32"/>
          <w:lang w:val="lt-LT"/>
        </w:rPr>
        <w:drawing>
          <wp:inline distT="0" distB="0" distL="0" distR="0" wp14:anchorId="38395745" wp14:editId="0AD5B4D5">
            <wp:extent cx="1657350" cy="818569"/>
            <wp:effectExtent l="0" t="0" r="0" b="635"/>
            <wp:docPr id="41" name="Picture 41" descr="C:\Users\user\Desktop\Darbas\FM MTEPI vertinimas\Finmin logo\FM_logo_p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rbas\FM MTEPI vertinimas\Finmin logo\FM_logo_p3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897" cy="831681"/>
                    </a:xfrm>
                    <a:prstGeom prst="rect">
                      <a:avLst/>
                    </a:prstGeom>
                    <a:noFill/>
                    <a:ln>
                      <a:noFill/>
                    </a:ln>
                  </pic:spPr>
                </pic:pic>
              </a:graphicData>
            </a:graphic>
          </wp:inline>
        </w:drawing>
      </w:r>
      <w:r w:rsidRPr="00CD69FC">
        <w:rPr>
          <w:rFonts w:ascii="Century Gothic" w:hAnsi="Century Gothic"/>
          <w:sz w:val="32"/>
          <w:szCs w:val="32"/>
          <w:lang w:val="lt-LT"/>
        </w:rPr>
        <w:tab/>
        <w:t xml:space="preserve">  </w:t>
      </w:r>
      <w:r w:rsidR="00834E4B">
        <w:rPr>
          <w:rFonts w:ascii="Century Gothic" w:hAnsi="Century Gothic"/>
          <w:sz w:val="32"/>
          <w:szCs w:val="32"/>
          <w:lang w:val="lt-LT"/>
        </w:rPr>
        <w:t xml:space="preserve">            </w:t>
      </w:r>
      <w:r w:rsidRPr="00CD69FC">
        <w:rPr>
          <w:rFonts w:ascii="Century Gothic" w:hAnsi="Century Gothic"/>
          <w:sz w:val="32"/>
          <w:szCs w:val="32"/>
          <w:lang w:val="lt-LT"/>
        </w:rPr>
        <w:drawing>
          <wp:inline distT="0" distB="0" distL="0" distR="0" wp14:anchorId="4386FCC9" wp14:editId="2C9C87B5">
            <wp:extent cx="1558628" cy="781050"/>
            <wp:effectExtent l="0" t="0" r="3810" b="0"/>
            <wp:docPr id="45" name="Picture 45" descr="Melynas logo 300 spauda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ynas logo 300 spaudai-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9644" cy="786570"/>
                    </a:xfrm>
                    <a:prstGeom prst="rect">
                      <a:avLst/>
                    </a:prstGeom>
                    <a:noFill/>
                    <a:ln>
                      <a:noFill/>
                    </a:ln>
                  </pic:spPr>
                </pic:pic>
              </a:graphicData>
            </a:graphic>
          </wp:inline>
        </w:drawing>
      </w:r>
      <w:r w:rsidRPr="00CD69FC">
        <w:rPr>
          <w:rFonts w:ascii="Century Gothic" w:hAnsi="Century Gothic"/>
          <w:sz w:val="32"/>
          <w:szCs w:val="32"/>
          <w:lang w:val="lt-LT"/>
        </w:rPr>
        <w:t xml:space="preserve">  </w:t>
      </w:r>
    </w:p>
    <w:p w14:paraId="0104FE47" w14:textId="77777777" w:rsidR="00CD69FC" w:rsidRPr="00CD69FC" w:rsidRDefault="00CD69FC" w:rsidP="00CD69FC">
      <w:pPr>
        <w:tabs>
          <w:tab w:val="left" w:pos="0"/>
        </w:tabs>
        <w:rPr>
          <w:rFonts w:ascii="Century Gothic" w:hAnsi="Century Gothic"/>
          <w:sz w:val="32"/>
          <w:szCs w:val="32"/>
          <w:lang w:val="lt-LT"/>
        </w:rPr>
      </w:pPr>
    </w:p>
    <w:p w14:paraId="379BAAFB" w14:textId="77777777" w:rsidR="00CD69FC" w:rsidRPr="00CD69FC" w:rsidRDefault="00CD69FC" w:rsidP="00CD69FC">
      <w:pPr>
        <w:tabs>
          <w:tab w:val="left" w:pos="0"/>
        </w:tabs>
        <w:rPr>
          <w:rFonts w:ascii="Century Gothic" w:hAnsi="Century Gothic"/>
          <w:sz w:val="32"/>
          <w:szCs w:val="32"/>
          <w:lang w:val="lt-LT"/>
        </w:rPr>
      </w:pPr>
      <w:r w:rsidRPr="00CD69FC">
        <w:rPr>
          <w:rFonts w:ascii="Century Gothic" w:hAnsi="Century Gothic"/>
          <w:sz w:val="32"/>
          <w:szCs w:val="32"/>
          <w:lang w:val="lt-LT"/>
        </w:rPr>
        <mc:AlternateContent>
          <mc:Choice Requires="wps">
            <w:drawing>
              <wp:anchor distT="0" distB="0" distL="114300" distR="114300" simplePos="0" relativeHeight="251674624" behindDoc="0" locked="0" layoutInCell="1" allowOverlap="1" wp14:anchorId="0C0EF8AF" wp14:editId="35670174">
                <wp:simplePos x="0" y="0"/>
                <wp:positionH relativeFrom="column">
                  <wp:posOffset>-1</wp:posOffset>
                </wp:positionH>
                <wp:positionV relativeFrom="paragraph">
                  <wp:posOffset>8452485</wp:posOffset>
                </wp:positionV>
                <wp:extent cx="7572375" cy="7524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7572375" cy="752475"/>
                        </a:xfrm>
                        <a:prstGeom prst="rect">
                          <a:avLst/>
                        </a:prstGeom>
                        <a:solidFill>
                          <a:srgbClr val="0D9B8C"/>
                        </a:solidFill>
                        <a:ln>
                          <a:solidFill>
                            <a:srgbClr val="0D9B8C"/>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5000" w:type="pct"/>
                              <w:tblLayout w:type="fixed"/>
                              <w:tblCellMar>
                                <w:left w:w="0" w:type="dxa"/>
                                <w:right w:w="0" w:type="dxa"/>
                              </w:tblCellMar>
                              <w:tblLook w:val="04A0" w:firstRow="1" w:lastRow="0" w:firstColumn="1" w:lastColumn="0" w:noHBand="0" w:noVBand="1"/>
                              <w:tblDescription w:val="Cover page info"/>
                            </w:tblPr>
                            <w:tblGrid>
                              <w:gridCol w:w="3876"/>
                              <w:gridCol w:w="3878"/>
                              <w:gridCol w:w="3878"/>
                            </w:tblGrid>
                            <w:tr w:rsidR="00CD69FC" w14:paraId="569B3C44" w14:textId="77777777" w:rsidTr="00607ADD">
                              <w:trPr>
                                <w:trHeight w:hRule="exact" w:val="488"/>
                              </w:trPr>
                              <w:tc>
                                <w:tcPr>
                                  <w:tcW w:w="3590" w:type="dxa"/>
                                  <w:vAlign w:val="center"/>
                                </w:tcPr>
                                <w:p w14:paraId="6FEA9224" w14:textId="521915A8" w:rsidR="00CD69FC" w:rsidRDefault="00CD69FC" w:rsidP="00607ADD">
                                  <w:pPr>
                                    <w:pStyle w:val="NoSpacing"/>
                                    <w:ind w:left="720" w:right="-6889"/>
                                    <w:jc w:val="center"/>
                                    <w:rPr>
                                      <w:color w:val="FFFFFF" w:themeColor="background1"/>
                                    </w:rPr>
                                  </w:pPr>
                                  <w:sdt>
                                    <w:sdtPr>
                                      <w:rPr>
                                        <w:color w:val="FFFFFF" w:themeColor="background1"/>
                                      </w:rPr>
                                      <w:alias w:val="Author"/>
                                      <w:tag w:val=""/>
                                      <w:id w:val="-192850252"/>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en-US"/>
                                        </w:rPr>
                                        <w:t>User</w:t>
                                      </w:r>
                                    </w:sdtContent>
                                  </w:sdt>
                                </w:p>
                              </w:tc>
                              <w:tc>
                                <w:tcPr>
                                  <w:tcW w:w="3591" w:type="dxa"/>
                                  <w:vAlign w:val="center"/>
                                </w:tcPr>
                                <w:p w14:paraId="22C15CB0" w14:textId="77777777" w:rsidR="00CD69FC" w:rsidRPr="002967A4" w:rsidRDefault="00CD69FC" w:rsidP="00607ADD">
                                  <w:pPr>
                                    <w:pStyle w:val="NoSpacing"/>
                                    <w:ind w:left="144" w:right="144"/>
                                    <w:jc w:val="center"/>
                                    <w:rPr>
                                      <w:rFonts w:ascii="Century Gothic" w:hAnsi="Century Gothic"/>
                                      <w:b/>
                                      <w:color w:val="FFFFFF" w:themeColor="background1"/>
                                      <w:sz w:val="14"/>
                                    </w:rPr>
                                  </w:pPr>
                                  <w:r w:rsidRPr="002967A4">
                                    <w:rPr>
                                      <w:rFonts w:ascii="Century Gothic" w:hAnsi="Century Gothic"/>
                                      <w:b/>
                                      <w:color w:val="FFFFFF" w:themeColor="background1"/>
                                    </w:rPr>
                                    <w:t>Vilnius, 2017 05 31</w:t>
                                  </w:r>
                                </w:p>
                                <w:p w14:paraId="225CA022" w14:textId="77777777" w:rsidR="00CD69FC" w:rsidRDefault="00CD69FC" w:rsidP="00607ADD">
                                  <w:pPr>
                                    <w:pStyle w:val="NoSpacing"/>
                                    <w:ind w:left="144" w:right="144"/>
                                    <w:jc w:val="center"/>
                                    <w:rPr>
                                      <w:color w:val="FFFFFF" w:themeColor="background1"/>
                                    </w:rPr>
                                  </w:pPr>
                                </w:p>
                              </w:tc>
                              <w:sdt>
                                <w:sdtPr>
                                  <w:rPr>
                                    <w:color w:val="FFFFFF" w:themeColor="background1"/>
                                  </w:rPr>
                                  <w:alias w:val="Course title"/>
                                  <w:tag w:val=""/>
                                  <w:id w:val="-2048129901"/>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56780D18" w14:textId="77777777" w:rsidR="00CD69FC" w:rsidRDefault="00CD69FC" w:rsidP="00607ADD">
                                      <w:pPr>
                                        <w:pStyle w:val="NoSpacing"/>
                                        <w:ind w:left="144" w:right="720"/>
                                        <w:jc w:val="right"/>
                                        <w:rPr>
                                          <w:color w:val="FFFFFF" w:themeColor="background1"/>
                                        </w:rPr>
                                      </w:pPr>
                                      <w:r>
                                        <w:rPr>
                                          <w:color w:val="FFFFFF" w:themeColor="background1"/>
                                        </w:rPr>
                                        <w:t xml:space="preserve">     </w:t>
                                      </w:r>
                                    </w:p>
                                  </w:tc>
                                </w:sdtContent>
                              </w:sdt>
                            </w:tr>
                          </w:tbl>
                          <w:p w14:paraId="1C63E1C9" w14:textId="77777777" w:rsidR="00CD69FC" w:rsidRPr="00834E4B" w:rsidRDefault="00CD69FC" w:rsidP="00CD69FC">
                            <w:pPr>
                              <w:tabs>
                                <w:tab w:val="left" w:pos="0"/>
                              </w:tabs>
                              <w:jc w:val="center"/>
                              <w:rPr>
                                <w:rFonts w:ascii="Century Gothic" w:hAnsi="Century Gothic"/>
                                <w:color w:val="FFFFFF" w:themeColor="background1"/>
                                <w:sz w:val="18"/>
                                <w:szCs w:val="18"/>
                                <w:lang w:val="lt-LT"/>
                              </w:rPr>
                            </w:pPr>
                            <w:r w:rsidRPr="00834E4B">
                              <w:rPr>
                                <w:rFonts w:ascii="Century Gothic" w:hAnsi="Century Gothic"/>
                                <w:color w:val="FFFFFF" w:themeColor="background1"/>
                                <w:sz w:val="18"/>
                                <w:szCs w:val="18"/>
                                <w:lang w:val="lt-LT"/>
                              </w:rPr>
                              <w:t xml:space="preserve">Vertinimas atliktas Lietuvos Respublikos finansų ministerijos užsakymu pagal 2016 </w:t>
                            </w:r>
                            <w:proofErr w:type="spellStart"/>
                            <w:r w:rsidRPr="00834E4B">
                              <w:rPr>
                                <w:rFonts w:ascii="Century Gothic" w:hAnsi="Century Gothic"/>
                                <w:color w:val="FFFFFF" w:themeColor="background1"/>
                                <w:sz w:val="18"/>
                                <w:szCs w:val="18"/>
                                <w:lang w:val="lt-LT"/>
                              </w:rPr>
                              <w:t>m</w:t>
                            </w:r>
                            <w:proofErr w:type="spellEnd"/>
                            <w:r w:rsidRPr="00834E4B">
                              <w:rPr>
                                <w:rFonts w:ascii="Century Gothic" w:hAnsi="Century Gothic"/>
                                <w:color w:val="FFFFFF" w:themeColor="background1"/>
                                <w:sz w:val="18"/>
                                <w:szCs w:val="18"/>
                                <w:lang w:val="lt-LT"/>
                              </w:rPr>
                              <w:t xml:space="preserve">. spalio 19 </w:t>
                            </w:r>
                            <w:proofErr w:type="spellStart"/>
                            <w:r w:rsidRPr="00834E4B">
                              <w:rPr>
                                <w:rFonts w:ascii="Century Gothic" w:hAnsi="Century Gothic"/>
                                <w:color w:val="FFFFFF" w:themeColor="background1"/>
                                <w:sz w:val="18"/>
                                <w:szCs w:val="18"/>
                                <w:lang w:val="lt-LT"/>
                              </w:rPr>
                              <w:t>d</w:t>
                            </w:r>
                            <w:proofErr w:type="spellEnd"/>
                            <w:r w:rsidRPr="00834E4B">
                              <w:rPr>
                                <w:rFonts w:ascii="Century Gothic" w:hAnsi="Century Gothic"/>
                                <w:color w:val="FFFFFF" w:themeColor="background1"/>
                                <w:sz w:val="18"/>
                                <w:szCs w:val="18"/>
                                <w:lang w:val="lt-LT"/>
                              </w:rPr>
                              <w:t xml:space="preserve">. paslaugų teikimo sutartį </w:t>
                            </w:r>
                            <w:proofErr w:type="spellStart"/>
                            <w:r w:rsidRPr="00834E4B">
                              <w:rPr>
                                <w:rFonts w:ascii="Century Gothic" w:hAnsi="Century Gothic"/>
                                <w:color w:val="FFFFFF" w:themeColor="background1"/>
                                <w:sz w:val="18"/>
                                <w:szCs w:val="18"/>
                                <w:lang w:val="lt-LT"/>
                              </w:rPr>
                              <w:t>Nr</w:t>
                            </w:r>
                            <w:proofErr w:type="spellEnd"/>
                            <w:r w:rsidRPr="00834E4B">
                              <w:rPr>
                                <w:rFonts w:ascii="Century Gothic" w:hAnsi="Century Gothic"/>
                                <w:color w:val="FFFFFF" w:themeColor="background1"/>
                                <w:sz w:val="18"/>
                                <w:szCs w:val="18"/>
                                <w:lang w:val="lt-LT"/>
                              </w:rPr>
                              <w:t>. 14P-79. Vertinimas finansuotas Europos socialinio fondo lėšomis.</w:t>
                            </w:r>
                          </w:p>
                          <w:p w14:paraId="3ED990C5" w14:textId="77777777" w:rsidR="00CD69FC" w:rsidRDefault="00CD69FC" w:rsidP="00CD69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5" o:spid="_x0000_s1026" style="position:absolute;margin-left:0;margin-top:665.55pt;width:596.25pt;height:59.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" fillcolor="#0d9b8c" strokecolor="#0d9b8c" strokeweight="1pt">
                <v:textbox>
                  <w:txbxContent>
                    <w:tbl>
                      <w:tblPr>
                        <w:tblW w:w="5000" w:type="pct"/>
                        <w:tblLayout w:type="fixed"/>
                        <w:tblCellMar>
                          <w:left w:w="0" w:type="dxa"/>
                          <w:right w:w="0" w:type="dxa"/>
                        </w:tblCellMar>
                        <w:tblLook w:val="04A0" w:firstRow="1" w:lastRow="0" w:firstColumn="1" w:lastColumn="0" w:noHBand="0" w:noVBand="1"/>
                        <w:tblDescription w:val="Cover page info"/>
                      </w:tblPr>
                      <w:tblGrid>
                        <w:gridCol w:w="3876"/>
                        <w:gridCol w:w="3878"/>
                        <w:gridCol w:w="3878"/>
                      </w:tblGrid>
                      <w:tr w:rsidR="00CD69FC" w14:paraId="569B3C44" w14:textId="77777777" w:rsidTr="00607ADD">
                        <w:trPr>
                          <w:trHeight w:hRule="exact" w:val="488"/>
                        </w:trPr>
                        <w:tc>
                          <w:tcPr>
                            <w:tcW w:w="3590" w:type="dxa"/>
                            <w:vAlign w:val="center"/>
                          </w:tcPr>
                          <w:p w14:paraId="6FEA9224" w14:textId="521915A8" w:rsidR="00CD69FC" w:rsidRDefault="00CD69FC" w:rsidP="00607ADD">
                            <w:pPr>
                              <w:pStyle w:val="NoSpacing"/>
                              <w:ind w:left="720" w:right="-6889"/>
                              <w:jc w:val="center"/>
                              <w:rPr>
                                <w:color w:val="FFFFFF" w:themeColor="background1"/>
                              </w:rPr>
                            </w:pPr>
                            <w:sdt>
                              <w:sdtPr>
                                <w:rPr>
                                  <w:color w:val="FFFFFF" w:themeColor="background1"/>
                                </w:rPr>
                                <w:alias w:val="Author"/>
                                <w:tag w:val=""/>
                                <w:id w:val="-192850252"/>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lang w:val="en-US"/>
                                  </w:rPr>
                                  <w:t>User</w:t>
                                </w:r>
                              </w:sdtContent>
                            </w:sdt>
                          </w:p>
                        </w:tc>
                        <w:tc>
                          <w:tcPr>
                            <w:tcW w:w="3591" w:type="dxa"/>
                            <w:vAlign w:val="center"/>
                          </w:tcPr>
                          <w:p w14:paraId="22C15CB0" w14:textId="77777777" w:rsidR="00CD69FC" w:rsidRPr="002967A4" w:rsidRDefault="00CD69FC" w:rsidP="00607ADD">
                            <w:pPr>
                              <w:pStyle w:val="NoSpacing"/>
                              <w:ind w:left="144" w:right="144"/>
                              <w:jc w:val="center"/>
                              <w:rPr>
                                <w:rFonts w:ascii="Century Gothic" w:hAnsi="Century Gothic"/>
                                <w:b/>
                                <w:color w:val="FFFFFF" w:themeColor="background1"/>
                                <w:sz w:val="14"/>
                              </w:rPr>
                            </w:pPr>
                            <w:r w:rsidRPr="002967A4">
                              <w:rPr>
                                <w:rFonts w:ascii="Century Gothic" w:hAnsi="Century Gothic"/>
                                <w:b/>
                                <w:color w:val="FFFFFF" w:themeColor="background1"/>
                              </w:rPr>
                              <w:t>Vilnius, 2017 05 31</w:t>
                            </w:r>
                          </w:p>
                          <w:p w14:paraId="225CA022" w14:textId="77777777" w:rsidR="00CD69FC" w:rsidRDefault="00CD69FC" w:rsidP="00607ADD">
                            <w:pPr>
                              <w:pStyle w:val="NoSpacing"/>
                              <w:ind w:left="144" w:right="144"/>
                              <w:jc w:val="center"/>
                              <w:rPr>
                                <w:color w:val="FFFFFF" w:themeColor="background1"/>
                              </w:rPr>
                            </w:pPr>
                          </w:p>
                        </w:tc>
                        <w:sdt>
                          <w:sdtPr>
                            <w:rPr>
                              <w:color w:val="FFFFFF" w:themeColor="background1"/>
                            </w:rPr>
                            <w:alias w:val="Course title"/>
                            <w:tag w:val=""/>
                            <w:id w:val="-2048129901"/>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14:paraId="56780D18" w14:textId="77777777" w:rsidR="00CD69FC" w:rsidRDefault="00CD69FC" w:rsidP="00607ADD">
                                <w:pPr>
                                  <w:pStyle w:val="NoSpacing"/>
                                  <w:ind w:left="144" w:right="720"/>
                                  <w:jc w:val="right"/>
                                  <w:rPr>
                                    <w:color w:val="FFFFFF" w:themeColor="background1"/>
                                  </w:rPr>
                                </w:pPr>
                                <w:r>
                                  <w:rPr>
                                    <w:color w:val="FFFFFF" w:themeColor="background1"/>
                                  </w:rPr>
                                  <w:t xml:space="preserve">     </w:t>
                                </w:r>
                              </w:p>
                            </w:tc>
                          </w:sdtContent>
                        </w:sdt>
                      </w:tr>
                    </w:tbl>
                    <w:p w14:paraId="1C63E1C9" w14:textId="77777777" w:rsidR="00CD69FC" w:rsidRPr="00834E4B" w:rsidRDefault="00CD69FC" w:rsidP="00CD69FC">
                      <w:pPr>
                        <w:tabs>
                          <w:tab w:val="left" w:pos="0"/>
                        </w:tabs>
                        <w:jc w:val="center"/>
                        <w:rPr>
                          <w:rFonts w:ascii="Century Gothic" w:hAnsi="Century Gothic"/>
                          <w:color w:val="FFFFFF" w:themeColor="background1"/>
                          <w:sz w:val="18"/>
                          <w:szCs w:val="18"/>
                          <w:lang w:val="lt-LT"/>
                        </w:rPr>
                      </w:pPr>
                      <w:r w:rsidRPr="00834E4B">
                        <w:rPr>
                          <w:rFonts w:ascii="Century Gothic" w:hAnsi="Century Gothic"/>
                          <w:color w:val="FFFFFF" w:themeColor="background1"/>
                          <w:sz w:val="18"/>
                          <w:szCs w:val="18"/>
                          <w:lang w:val="lt-LT"/>
                        </w:rPr>
                        <w:t xml:space="preserve">Vertinimas atliktas Lietuvos Respublikos finansų ministerijos užsakymu pagal 2016 </w:t>
                      </w:r>
                      <w:proofErr w:type="spellStart"/>
                      <w:r w:rsidRPr="00834E4B">
                        <w:rPr>
                          <w:rFonts w:ascii="Century Gothic" w:hAnsi="Century Gothic"/>
                          <w:color w:val="FFFFFF" w:themeColor="background1"/>
                          <w:sz w:val="18"/>
                          <w:szCs w:val="18"/>
                          <w:lang w:val="lt-LT"/>
                        </w:rPr>
                        <w:t>m</w:t>
                      </w:r>
                      <w:proofErr w:type="spellEnd"/>
                      <w:r w:rsidRPr="00834E4B">
                        <w:rPr>
                          <w:rFonts w:ascii="Century Gothic" w:hAnsi="Century Gothic"/>
                          <w:color w:val="FFFFFF" w:themeColor="background1"/>
                          <w:sz w:val="18"/>
                          <w:szCs w:val="18"/>
                          <w:lang w:val="lt-LT"/>
                        </w:rPr>
                        <w:t xml:space="preserve">. spalio 19 </w:t>
                      </w:r>
                      <w:proofErr w:type="spellStart"/>
                      <w:r w:rsidRPr="00834E4B">
                        <w:rPr>
                          <w:rFonts w:ascii="Century Gothic" w:hAnsi="Century Gothic"/>
                          <w:color w:val="FFFFFF" w:themeColor="background1"/>
                          <w:sz w:val="18"/>
                          <w:szCs w:val="18"/>
                          <w:lang w:val="lt-LT"/>
                        </w:rPr>
                        <w:t>d</w:t>
                      </w:r>
                      <w:proofErr w:type="spellEnd"/>
                      <w:r w:rsidRPr="00834E4B">
                        <w:rPr>
                          <w:rFonts w:ascii="Century Gothic" w:hAnsi="Century Gothic"/>
                          <w:color w:val="FFFFFF" w:themeColor="background1"/>
                          <w:sz w:val="18"/>
                          <w:szCs w:val="18"/>
                          <w:lang w:val="lt-LT"/>
                        </w:rPr>
                        <w:t xml:space="preserve">. paslaugų teikimo sutartį </w:t>
                      </w:r>
                      <w:proofErr w:type="spellStart"/>
                      <w:r w:rsidRPr="00834E4B">
                        <w:rPr>
                          <w:rFonts w:ascii="Century Gothic" w:hAnsi="Century Gothic"/>
                          <w:color w:val="FFFFFF" w:themeColor="background1"/>
                          <w:sz w:val="18"/>
                          <w:szCs w:val="18"/>
                          <w:lang w:val="lt-LT"/>
                        </w:rPr>
                        <w:t>Nr</w:t>
                      </w:r>
                      <w:proofErr w:type="spellEnd"/>
                      <w:r w:rsidRPr="00834E4B">
                        <w:rPr>
                          <w:rFonts w:ascii="Century Gothic" w:hAnsi="Century Gothic"/>
                          <w:color w:val="FFFFFF" w:themeColor="background1"/>
                          <w:sz w:val="18"/>
                          <w:szCs w:val="18"/>
                          <w:lang w:val="lt-LT"/>
                        </w:rPr>
                        <w:t>. 14P-79. Vertinimas finansuotas Europos socialinio fondo lėšomis.</w:t>
                      </w:r>
                    </w:p>
                    <w:p w14:paraId="3ED990C5" w14:textId="77777777" w:rsidR="00CD69FC" w:rsidRDefault="00CD69FC" w:rsidP="00CD69FC">
                      <w:pPr>
                        <w:jc w:val="center"/>
                      </w:pPr>
                    </w:p>
                  </w:txbxContent>
                </v:textbox>
              </v:rect>
            </w:pict>
          </mc:Fallback>
        </mc:AlternateContent>
      </w:r>
      <w:r w:rsidRPr="00CD69FC">
        <w:rPr>
          <w:rFonts w:ascii="Century Gothic" w:hAnsi="Century Gothic"/>
          <w:sz w:val="32"/>
          <w:szCs w:val="32"/>
          <w:lang w:val="lt-LT"/>
        </w:rPr>
        <mc:AlternateContent>
          <mc:Choice Requires="wps">
            <w:drawing>
              <wp:anchor distT="0" distB="0" distL="114300" distR="114300" simplePos="0" relativeHeight="251673600" behindDoc="0" locked="0" layoutInCell="1" allowOverlap="1" wp14:anchorId="4BAF9B9A" wp14:editId="2AF14255">
                <wp:simplePos x="0" y="0"/>
                <wp:positionH relativeFrom="column">
                  <wp:posOffset>0</wp:posOffset>
                </wp:positionH>
                <wp:positionV relativeFrom="paragraph">
                  <wp:posOffset>5052060</wp:posOffset>
                </wp:positionV>
                <wp:extent cx="7572375" cy="340042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7572375" cy="3400425"/>
                        </a:xfrm>
                        <a:prstGeom prst="rect">
                          <a:avLst/>
                        </a:prstGeom>
                        <a:solidFill>
                          <a:srgbClr val="054A6F"/>
                        </a:solidFill>
                        <a:ln>
                          <a:solidFill>
                            <a:srgbClr val="054A6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3AA9C" w14:textId="77777777" w:rsidR="00CD69FC" w:rsidRPr="002967A4" w:rsidRDefault="00CD69FC" w:rsidP="00CD69FC">
                            <w:pPr>
                              <w:rPr>
                                <w:rFonts w:ascii="Century Gothic" w:hAnsi="Century Gothic"/>
                                <w:b/>
                                <w:color w:val="FFFFFF" w:themeColor="background1"/>
                                <w:sz w:val="56"/>
                                <w:szCs w:val="56"/>
                              </w:rPr>
                            </w:pPr>
                            <w:r w:rsidRPr="002967A4">
                              <w:rPr>
                                <w:rFonts w:ascii="Century Gothic" w:hAnsi="Century Gothic"/>
                                <w:b/>
                                <w:color w:val="FFFFFF" w:themeColor="background1"/>
                                <w:sz w:val="56"/>
                                <w:szCs w:val="56"/>
                              </w:rPr>
                              <w:t>VEIKSMŲ PROGRAMOS UŽDAVINIŲ, SKIRTŲ MOKSLINIAMS TYRIMAMS, EKSPERIMENTINEI PLĖTRAI IR INOVACIJOMS SKATINTI, ĮGYVENDINIMO PAŽANGOS VERTINIMO PASLAUGOS</w:t>
                            </w:r>
                          </w:p>
                          <w:p w14:paraId="2B0502BB" w14:textId="77777777" w:rsidR="00CD69FC" w:rsidRPr="002C2C14" w:rsidRDefault="00CD69FC" w:rsidP="00CD69FC">
                            <w:pPr>
                              <w:rPr>
                                <w:rFonts w:ascii="Century Gothic" w:hAnsi="Century Gothic"/>
                                <w:color w:val="FFFFFF" w:themeColor="background1"/>
                                <w:sz w:val="56"/>
                                <w:szCs w:val="56"/>
                              </w:rPr>
                            </w:pPr>
                          </w:p>
                          <w:p w14:paraId="7A469486" w14:textId="02127E8E" w:rsidR="00CD69FC" w:rsidRPr="002967A4" w:rsidRDefault="00CD69FC" w:rsidP="00CD69FC">
                            <w:pPr>
                              <w:rPr>
                                <w:rFonts w:ascii="Century Gothic" w:hAnsi="Century Gothic"/>
                                <w:b/>
                                <w:sz w:val="28"/>
                                <w:szCs w:val="28"/>
                              </w:rPr>
                            </w:pPr>
                            <w:r w:rsidRPr="002967A4">
                              <w:rPr>
                                <w:rFonts w:ascii="Century Gothic" w:hAnsi="Century Gothic"/>
                                <w:b/>
                                <w:color w:val="FFFFFF" w:themeColor="background1"/>
                                <w:sz w:val="28"/>
                                <w:szCs w:val="28"/>
                              </w:rPr>
                              <w:t>GALUTINĖ</w:t>
                            </w:r>
                            <w:r>
                              <w:rPr>
                                <w:rFonts w:ascii="Century Gothic" w:hAnsi="Century Gothic"/>
                                <w:b/>
                                <w:color w:val="FFFFFF" w:themeColor="background1"/>
                                <w:sz w:val="28"/>
                                <w:szCs w:val="28"/>
                              </w:rPr>
                              <w:t>S VERTINIMO ATASKAITOS SANTRAUKA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27" style="position:absolute;margin-left:0;margin-top:397.8pt;width:596.25pt;height:26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" fillcolor="#054a6f" strokecolor="#054a6f" strokeweight="1pt">
                <v:textbox>
                  <w:txbxContent>
                    <w:p w14:paraId="3B93AA9C" w14:textId="77777777" w:rsidR="00CD69FC" w:rsidRPr="002967A4" w:rsidRDefault="00CD69FC" w:rsidP="00CD69FC">
                      <w:pPr>
                        <w:rPr>
                          <w:rFonts w:ascii="Century Gothic" w:hAnsi="Century Gothic"/>
                          <w:b/>
                          <w:color w:val="FFFFFF" w:themeColor="background1"/>
                          <w:sz w:val="56"/>
                          <w:szCs w:val="56"/>
                        </w:rPr>
                      </w:pPr>
                      <w:r w:rsidRPr="002967A4">
                        <w:rPr>
                          <w:rFonts w:ascii="Century Gothic" w:hAnsi="Century Gothic"/>
                          <w:b/>
                          <w:color w:val="FFFFFF" w:themeColor="background1"/>
                          <w:sz w:val="56"/>
                          <w:szCs w:val="56"/>
                        </w:rPr>
                        <w:t>VEIKSMŲ PROGRAMOS UŽDAVINIŲ, SKIRTŲ MOKSLINIAMS TYRIMAMS, EKSPERIMENTINEI PLĖTRAI IR INOVACIJOMS SKATINTI, ĮGYVENDINIMO PAŽANGOS VERTINIMO PASLAUGOS</w:t>
                      </w:r>
                    </w:p>
                    <w:p w14:paraId="2B0502BB" w14:textId="77777777" w:rsidR="00CD69FC" w:rsidRPr="002C2C14" w:rsidRDefault="00CD69FC" w:rsidP="00CD69FC">
                      <w:pPr>
                        <w:rPr>
                          <w:rFonts w:ascii="Century Gothic" w:hAnsi="Century Gothic"/>
                          <w:color w:val="FFFFFF" w:themeColor="background1"/>
                          <w:sz w:val="56"/>
                          <w:szCs w:val="56"/>
                        </w:rPr>
                      </w:pPr>
                    </w:p>
                    <w:p w14:paraId="7A469486" w14:textId="02127E8E" w:rsidR="00CD69FC" w:rsidRPr="002967A4" w:rsidRDefault="00CD69FC" w:rsidP="00CD69FC">
                      <w:pPr>
                        <w:rPr>
                          <w:rFonts w:ascii="Century Gothic" w:hAnsi="Century Gothic"/>
                          <w:b/>
                          <w:sz w:val="28"/>
                          <w:szCs w:val="28"/>
                        </w:rPr>
                      </w:pPr>
                      <w:r w:rsidRPr="002967A4">
                        <w:rPr>
                          <w:rFonts w:ascii="Century Gothic" w:hAnsi="Century Gothic"/>
                          <w:b/>
                          <w:color w:val="FFFFFF" w:themeColor="background1"/>
                          <w:sz w:val="28"/>
                          <w:szCs w:val="28"/>
                        </w:rPr>
                        <w:t>GALUTINĖ</w:t>
                      </w:r>
                      <w:r>
                        <w:rPr>
                          <w:rFonts w:ascii="Century Gothic" w:hAnsi="Century Gothic"/>
                          <w:b/>
                          <w:color w:val="FFFFFF" w:themeColor="background1"/>
                          <w:sz w:val="28"/>
                          <w:szCs w:val="28"/>
                        </w:rPr>
                        <w:t>S VERTINIMO ATASKAITOS SANTRAUKA</w:t>
                      </w:r>
                    </w:p>
                  </w:txbxContent>
                </v:textbox>
              </v:rect>
            </w:pict>
          </mc:Fallback>
        </mc:AlternateContent>
      </w:r>
      <w:r w:rsidRPr="00CD69FC">
        <w:rPr>
          <w:rFonts w:ascii="Century Gothic" w:hAnsi="Century Gothic"/>
          <w:sz w:val="32"/>
          <w:szCs w:val="32"/>
          <w:lang w:val="lt-LT"/>
        </w:rPr>
        <w:drawing>
          <wp:inline distT="0" distB="0" distL="0" distR="0" wp14:anchorId="048A7320" wp14:editId="07CDA917">
            <wp:extent cx="7566402" cy="5166360"/>
            <wp:effectExtent l="0" t="0" r="0" b="0"/>
            <wp:docPr id="48" name="Picture 48" descr="Architecture, Building, Business,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chitecture, Building, Business, Construction"/>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7572757" cy="5170699"/>
                    </a:xfrm>
                    <a:prstGeom prst="rect">
                      <a:avLst/>
                    </a:prstGeom>
                    <a:noFill/>
                    <a:ln>
                      <a:noFill/>
                    </a:ln>
                  </pic:spPr>
                </pic:pic>
              </a:graphicData>
            </a:graphic>
          </wp:inline>
        </w:drawing>
      </w:r>
      <w:bookmarkStart w:id="0" w:name="_GoBack"/>
      <w:r w:rsidRPr="00CD69FC">
        <w:rPr>
          <w:rFonts w:ascii="Century Gothic" w:hAnsi="Century Gothic"/>
          <w:sz w:val="32"/>
          <w:szCs w:val="32"/>
          <w:lang w:val="lt-LT"/>
        </w:rPr>
        <w:br w:type="page"/>
      </w:r>
    </w:p>
    <w:p w14:paraId="4B4008F6" w14:textId="22B087ED" w:rsidR="00644008" w:rsidRPr="00370DDE" w:rsidRDefault="00644008" w:rsidP="00E3039D">
      <w:pPr>
        <w:spacing w:after="160" w:line="259" w:lineRule="auto"/>
        <w:rPr>
          <w:lang w:val="lt-LT"/>
        </w:rPr>
        <w:sectPr w:rsidR="00644008" w:rsidRPr="00370DDE" w:rsidSect="00CD69FC">
          <w:footerReference w:type="default" r:id="rId14"/>
          <w:footerReference w:type="first" r:id="rId15"/>
          <w:pgSz w:w="11906" w:h="16838"/>
          <w:pgMar w:top="0" w:right="0" w:bottom="0" w:left="0" w:header="0" w:footer="720" w:gutter="0"/>
          <w:cols w:space="720"/>
          <w:titlePg/>
          <w:docGrid w:linePitch="360"/>
        </w:sectPr>
      </w:pPr>
    </w:p>
    <w:bookmarkEnd w:id="0"/>
    <w:p w14:paraId="72A4A56C" w14:textId="77777777" w:rsidR="00931787" w:rsidRPr="00370DDE" w:rsidRDefault="00A30282" w:rsidP="00094BD9">
      <w:pPr>
        <w:pStyle w:val="Heading1"/>
        <w:spacing w:before="0"/>
        <w:ind w:hanging="426"/>
        <w:rPr>
          <w:rFonts w:ascii="Century Gothic" w:hAnsi="Century Gothic"/>
          <w:b/>
          <w:color w:val="FFFFFF" w:themeColor="background1"/>
          <w:lang w:val="lt-LT"/>
        </w:rPr>
      </w:pPr>
      <w:r w:rsidRPr="00370DDE">
        <w:rPr>
          <w:rFonts w:ascii="Century Gothic" w:hAnsi="Century Gothic"/>
          <w:b/>
          <w:noProof/>
          <w:color w:val="FFFFFF" w:themeColor="background1"/>
          <w:lang w:val="lt-LT" w:eastAsia="lt-LT"/>
        </w:rPr>
        <w:lastRenderedPageBreak/>
        <w:drawing>
          <wp:anchor distT="0" distB="0" distL="114300" distR="114300" simplePos="0" relativeHeight="251652096" behindDoc="1" locked="1" layoutInCell="1" allowOverlap="1" wp14:anchorId="12DF4E23" wp14:editId="1BC55EBF">
            <wp:simplePos x="0" y="0"/>
            <wp:positionH relativeFrom="column">
              <wp:posOffset>-914400</wp:posOffset>
            </wp:positionH>
            <wp:positionV relativeFrom="paragraph">
              <wp:posOffset>0</wp:posOffset>
            </wp:positionV>
            <wp:extent cx="3800475" cy="298450"/>
            <wp:effectExtent l="0" t="0" r="952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0475" cy="298450"/>
                    </a:xfrm>
                    <a:prstGeom prst="rect">
                      <a:avLst/>
                    </a:prstGeom>
                  </pic:spPr>
                </pic:pic>
              </a:graphicData>
            </a:graphic>
            <wp14:sizeRelH relativeFrom="page">
              <wp14:pctWidth>0</wp14:pctWidth>
            </wp14:sizeRelH>
            <wp14:sizeRelV relativeFrom="page">
              <wp14:pctHeight>0</wp14:pctHeight>
            </wp14:sizeRelV>
          </wp:anchor>
        </w:drawing>
      </w:r>
      <w:r w:rsidR="008A3542" w:rsidRPr="00370DDE">
        <w:rPr>
          <w:rFonts w:ascii="Century Gothic" w:hAnsi="Century Gothic"/>
          <w:b/>
          <w:color w:val="FFFFFF" w:themeColor="background1"/>
          <w:lang w:val="lt-LT"/>
        </w:rPr>
        <w:t xml:space="preserve">Vertinimo tikslai </w:t>
      </w:r>
      <w:r w:rsidR="00931787" w:rsidRPr="00370DDE">
        <w:rPr>
          <w:rFonts w:ascii="Century Gothic" w:hAnsi="Century Gothic"/>
          <w:b/>
          <w:color w:val="FFFFFF" w:themeColor="background1"/>
          <w:lang w:val="lt-LT"/>
        </w:rPr>
        <w:t xml:space="preserve"> </w:t>
      </w:r>
      <w:r w:rsidR="00094BD9" w:rsidRPr="00370DDE">
        <w:rPr>
          <w:rFonts w:ascii="Century Gothic" w:hAnsi="Century Gothic"/>
          <w:b/>
          <w:color w:val="FFFFFF" w:themeColor="background1"/>
          <w:lang w:val="lt-LT"/>
        </w:rPr>
        <w:t>ir klausimai</w:t>
      </w:r>
    </w:p>
    <w:p w14:paraId="316B1B31" w14:textId="77777777" w:rsidR="00931787" w:rsidRPr="00370DDE" w:rsidRDefault="00931787" w:rsidP="00931787">
      <w:pPr>
        <w:rPr>
          <w:lang w:val="lt-LT"/>
        </w:rPr>
      </w:pPr>
    </w:p>
    <w:p w14:paraId="74FF037C" w14:textId="15CB41FA" w:rsidR="008A3542" w:rsidRPr="00370DDE" w:rsidRDefault="008A3542" w:rsidP="00267CB2">
      <w:pPr>
        <w:jc w:val="both"/>
        <w:rPr>
          <w:rFonts w:ascii="Century Gothic" w:hAnsi="Century Gothic"/>
          <w:sz w:val="18"/>
          <w:szCs w:val="18"/>
          <w:lang w:val="lt-LT" w:eastAsia="en-US"/>
        </w:rPr>
      </w:pPr>
      <w:r w:rsidRPr="00370DDE">
        <w:rPr>
          <w:rFonts w:ascii="Century Gothic" w:eastAsia="SimSun" w:hAnsi="Century Gothic" w:cs="Calibri"/>
          <w:sz w:val="18"/>
          <w:szCs w:val="18"/>
          <w:lang w:val="lt-LT" w:eastAsia="zh-CN"/>
        </w:rPr>
        <w:t xml:space="preserve">Vertinimas parengtas 2016 </w:t>
      </w:r>
      <w:proofErr w:type="spellStart"/>
      <w:r w:rsidRPr="00370DDE">
        <w:rPr>
          <w:rFonts w:ascii="Century Gothic" w:eastAsia="SimSun" w:hAnsi="Century Gothic" w:cs="Calibri"/>
          <w:sz w:val="18"/>
          <w:szCs w:val="18"/>
          <w:lang w:val="lt-LT" w:eastAsia="zh-CN"/>
        </w:rPr>
        <w:t>m</w:t>
      </w:r>
      <w:proofErr w:type="spellEnd"/>
      <w:r w:rsidRPr="00370DDE">
        <w:rPr>
          <w:rFonts w:ascii="Century Gothic" w:eastAsia="SimSun" w:hAnsi="Century Gothic" w:cs="Calibri"/>
          <w:sz w:val="18"/>
          <w:szCs w:val="18"/>
          <w:lang w:val="lt-LT" w:eastAsia="zh-CN"/>
        </w:rPr>
        <w:t xml:space="preserve">. </w:t>
      </w:r>
      <w:r w:rsidR="00B42949" w:rsidRPr="00370DDE">
        <w:rPr>
          <w:rFonts w:ascii="Century Gothic" w:eastAsia="SimSun" w:hAnsi="Century Gothic" w:cs="Calibri"/>
          <w:sz w:val="18"/>
          <w:szCs w:val="18"/>
          <w:lang w:val="lt-LT" w:eastAsia="zh-CN"/>
        </w:rPr>
        <w:t>spalio</w:t>
      </w:r>
      <w:r w:rsidRPr="00370DDE">
        <w:rPr>
          <w:rFonts w:ascii="Century Gothic" w:eastAsia="SimSun" w:hAnsi="Century Gothic" w:cs="Calibri"/>
          <w:sz w:val="18"/>
          <w:szCs w:val="18"/>
          <w:lang w:val="lt-LT" w:eastAsia="zh-CN"/>
        </w:rPr>
        <w:t xml:space="preserve"> – 2017 </w:t>
      </w:r>
      <w:proofErr w:type="spellStart"/>
      <w:r w:rsidRPr="00370DDE">
        <w:rPr>
          <w:rFonts w:ascii="Century Gothic" w:eastAsia="SimSun" w:hAnsi="Century Gothic" w:cs="Calibri"/>
          <w:sz w:val="18"/>
          <w:szCs w:val="18"/>
          <w:lang w:val="lt-LT" w:eastAsia="zh-CN"/>
        </w:rPr>
        <w:t>m</w:t>
      </w:r>
      <w:proofErr w:type="spellEnd"/>
      <w:r w:rsidRPr="00370DDE">
        <w:rPr>
          <w:rFonts w:ascii="Century Gothic" w:eastAsia="SimSun" w:hAnsi="Century Gothic" w:cs="Calibri"/>
          <w:sz w:val="18"/>
          <w:szCs w:val="18"/>
          <w:lang w:val="lt-LT" w:eastAsia="zh-CN"/>
        </w:rPr>
        <w:t xml:space="preserve">. </w:t>
      </w:r>
      <w:r w:rsidR="00B42949" w:rsidRPr="00370DDE">
        <w:rPr>
          <w:rFonts w:ascii="Century Gothic" w:eastAsia="SimSun" w:hAnsi="Century Gothic" w:cs="Calibri"/>
          <w:sz w:val="18"/>
          <w:szCs w:val="18"/>
          <w:lang w:val="lt-LT" w:eastAsia="zh-CN"/>
        </w:rPr>
        <w:t>gegužės</w:t>
      </w:r>
      <w:r w:rsidRPr="00370DDE">
        <w:rPr>
          <w:rFonts w:ascii="Century Gothic" w:eastAsia="SimSun" w:hAnsi="Century Gothic" w:cs="Calibri"/>
          <w:sz w:val="18"/>
          <w:szCs w:val="18"/>
          <w:lang w:val="lt-LT" w:eastAsia="zh-CN"/>
        </w:rPr>
        <w:t xml:space="preserve"> </w:t>
      </w:r>
      <w:proofErr w:type="spellStart"/>
      <w:r w:rsidRPr="00370DDE">
        <w:rPr>
          <w:rFonts w:ascii="Century Gothic" w:eastAsia="SimSun" w:hAnsi="Century Gothic" w:cs="Calibri"/>
          <w:sz w:val="18"/>
          <w:szCs w:val="18"/>
          <w:lang w:val="lt-LT" w:eastAsia="zh-CN"/>
        </w:rPr>
        <w:t>mėn</w:t>
      </w:r>
      <w:proofErr w:type="spellEnd"/>
      <w:r w:rsidR="00735924" w:rsidRPr="00370DDE">
        <w:rPr>
          <w:rFonts w:ascii="Century Gothic" w:eastAsia="SimSun" w:hAnsi="Century Gothic" w:cs="Calibri"/>
          <w:sz w:val="18"/>
          <w:szCs w:val="18"/>
          <w:lang w:val="lt-LT" w:eastAsia="zh-CN"/>
        </w:rPr>
        <w:t>.</w:t>
      </w:r>
      <w:r w:rsidRPr="00370DDE">
        <w:rPr>
          <w:rFonts w:ascii="Century Gothic" w:eastAsia="SimSun" w:hAnsi="Century Gothic" w:cs="Calibri"/>
          <w:sz w:val="18"/>
          <w:szCs w:val="18"/>
          <w:lang w:val="lt-LT" w:eastAsia="zh-CN"/>
        </w:rPr>
        <w:t xml:space="preserve">, įgyvendinant 2016 </w:t>
      </w:r>
      <w:proofErr w:type="spellStart"/>
      <w:r w:rsidRPr="00370DDE">
        <w:rPr>
          <w:rFonts w:ascii="Century Gothic" w:eastAsia="SimSun" w:hAnsi="Century Gothic" w:cs="Calibri"/>
          <w:sz w:val="18"/>
          <w:szCs w:val="18"/>
          <w:lang w:val="lt-LT" w:eastAsia="zh-CN"/>
        </w:rPr>
        <w:t>m</w:t>
      </w:r>
      <w:proofErr w:type="spellEnd"/>
      <w:r w:rsidRPr="00370DDE">
        <w:rPr>
          <w:rFonts w:ascii="Century Gothic" w:eastAsia="SimSun" w:hAnsi="Century Gothic" w:cs="Calibri"/>
          <w:sz w:val="18"/>
          <w:szCs w:val="18"/>
          <w:lang w:val="lt-LT" w:eastAsia="zh-CN"/>
        </w:rPr>
        <w:t xml:space="preserve">. </w:t>
      </w:r>
      <w:r w:rsidR="00B42949" w:rsidRPr="00370DDE">
        <w:rPr>
          <w:rFonts w:ascii="Century Gothic" w:eastAsia="SimSun" w:hAnsi="Century Gothic" w:cs="Calibri"/>
          <w:sz w:val="18"/>
          <w:szCs w:val="18"/>
          <w:lang w:val="lt-LT" w:eastAsia="zh-CN"/>
        </w:rPr>
        <w:t>spalio</w:t>
      </w:r>
      <w:r w:rsidRPr="00370DDE">
        <w:rPr>
          <w:rFonts w:ascii="Century Gothic" w:eastAsia="SimSun" w:hAnsi="Century Gothic" w:cs="Calibri"/>
          <w:sz w:val="18"/>
          <w:szCs w:val="18"/>
          <w:lang w:val="lt-LT" w:eastAsia="zh-CN"/>
        </w:rPr>
        <w:t xml:space="preserve"> </w:t>
      </w:r>
      <w:r w:rsidR="00B42949" w:rsidRPr="00370DDE">
        <w:rPr>
          <w:rFonts w:ascii="Century Gothic" w:eastAsia="SimSun" w:hAnsi="Century Gothic" w:cs="Calibri"/>
          <w:sz w:val="18"/>
          <w:szCs w:val="18"/>
          <w:lang w:val="lt-LT" w:eastAsia="zh-CN"/>
        </w:rPr>
        <w:t>1</w:t>
      </w:r>
      <w:r w:rsidRPr="00370DDE">
        <w:rPr>
          <w:rFonts w:ascii="Century Gothic" w:eastAsia="SimSun" w:hAnsi="Century Gothic" w:cs="Calibri"/>
          <w:sz w:val="18"/>
          <w:szCs w:val="18"/>
          <w:lang w:val="lt-LT" w:eastAsia="zh-CN"/>
        </w:rPr>
        <w:t xml:space="preserve">9 </w:t>
      </w:r>
      <w:proofErr w:type="spellStart"/>
      <w:r w:rsidRPr="00370DDE">
        <w:rPr>
          <w:rFonts w:ascii="Century Gothic" w:eastAsia="SimSun" w:hAnsi="Century Gothic" w:cs="Calibri"/>
          <w:sz w:val="18"/>
          <w:szCs w:val="18"/>
          <w:lang w:val="lt-LT" w:eastAsia="zh-CN"/>
        </w:rPr>
        <w:t>d</w:t>
      </w:r>
      <w:proofErr w:type="spellEnd"/>
      <w:r w:rsidRPr="00370DDE">
        <w:rPr>
          <w:rFonts w:ascii="Century Gothic" w:eastAsia="SimSun" w:hAnsi="Century Gothic" w:cs="Calibri"/>
          <w:sz w:val="18"/>
          <w:szCs w:val="18"/>
          <w:lang w:val="lt-LT" w:eastAsia="zh-CN"/>
        </w:rPr>
        <w:t xml:space="preserve">. sutartį </w:t>
      </w:r>
      <w:proofErr w:type="spellStart"/>
      <w:r w:rsidRPr="00370DDE">
        <w:rPr>
          <w:rFonts w:ascii="Century Gothic" w:eastAsia="SimSun" w:hAnsi="Century Gothic" w:cs="Calibri"/>
          <w:sz w:val="18"/>
          <w:szCs w:val="18"/>
          <w:lang w:val="lt-LT" w:eastAsia="zh-CN"/>
        </w:rPr>
        <w:t>Nr</w:t>
      </w:r>
      <w:proofErr w:type="spellEnd"/>
      <w:r w:rsidRPr="00370DDE">
        <w:rPr>
          <w:rFonts w:ascii="Century Gothic" w:eastAsia="SimSun" w:hAnsi="Century Gothic" w:cs="Calibri"/>
          <w:sz w:val="18"/>
          <w:szCs w:val="18"/>
          <w:lang w:val="lt-LT" w:eastAsia="zh-CN"/>
        </w:rPr>
        <w:t xml:space="preserve">. </w:t>
      </w:r>
      <w:r w:rsidR="00B42949" w:rsidRPr="00370DDE">
        <w:rPr>
          <w:rFonts w:ascii="Century Gothic" w:eastAsia="SimSun" w:hAnsi="Century Gothic" w:cs="Calibri"/>
          <w:sz w:val="18"/>
          <w:szCs w:val="18"/>
          <w:lang w:val="lt-LT" w:eastAsia="zh-CN"/>
        </w:rPr>
        <w:t>14P-79</w:t>
      </w:r>
      <w:r w:rsidRPr="00370DDE">
        <w:rPr>
          <w:rFonts w:ascii="Century Gothic" w:eastAsia="SimSun" w:hAnsi="Century Gothic" w:cs="Calibri"/>
          <w:sz w:val="18"/>
          <w:szCs w:val="18"/>
          <w:lang w:val="lt-LT" w:eastAsia="zh-CN"/>
        </w:rPr>
        <w:t xml:space="preserve"> tarp Lietuvos Respublikos </w:t>
      </w:r>
      <w:r w:rsidR="00B42949" w:rsidRPr="00370DDE">
        <w:rPr>
          <w:rFonts w:ascii="Century Gothic" w:eastAsia="SimSun" w:hAnsi="Century Gothic" w:cs="Calibri"/>
          <w:sz w:val="18"/>
          <w:szCs w:val="18"/>
          <w:lang w:val="lt-LT" w:eastAsia="zh-CN"/>
        </w:rPr>
        <w:t>finansų</w:t>
      </w:r>
      <w:r w:rsidRPr="00370DDE">
        <w:rPr>
          <w:rFonts w:ascii="Century Gothic" w:eastAsia="SimSun" w:hAnsi="Century Gothic" w:cs="Calibri"/>
          <w:sz w:val="18"/>
          <w:szCs w:val="18"/>
          <w:lang w:val="lt-LT" w:eastAsia="zh-CN"/>
        </w:rPr>
        <w:t xml:space="preserve"> ministerijos ir </w:t>
      </w:r>
      <w:r w:rsidR="000E636C">
        <w:rPr>
          <w:rFonts w:ascii="Century Gothic" w:eastAsia="SimSun" w:hAnsi="Century Gothic" w:cs="Calibri"/>
          <w:sz w:val="18"/>
          <w:szCs w:val="18"/>
          <w:lang w:val="lt-LT" w:eastAsia="zh-CN"/>
        </w:rPr>
        <w:t>Visionary Analytics</w:t>
      </w:r>
      <w:r w:rsidR="00D90446">
        <w:rPr>
          <w:rFonts w:ascii="Century Gothic" w:eastAsia="SimSun" w:hAnsi="Century Gothic" w:cs="Calibri"/>
          <w:sz w:val="18"/>
          <w:szCs w:val="18"/>
          <w:lang w:val="lt-LT" w:eastAsia="zh-CN"/>
        </w:rPr>
        <w:t xml:space="preserve"> dėl</w:t>
      </w:r>
      <w:r w:rsidRPr="00370DDE">
        <w:rPr>
          <w:rFonts w:ascii="Century Gothic" w:eastAsia="SimSun" w:hAnsi="Century Gothic" w:cs="Calibri"/>
          <w:sz w:val="18"/>
          <w:szCs w:val="18"/>
          <w:lang w:val="lt-LT" w:eastAsia="zh-CN"/>
        </w:rPr>
        <w:t xml:space="preserve"> </w:t>
      </w:r>
      <w:r w:rsidR="00B42949" w:rsidRPr="00370DDE">
        <w:rPr>
          <w:rFonts w:ascii="Century Gothic" w:eastAsia="SimSun" w:hAnsi="Century Gothic" w:cs="Calibri"/>
          <w:sz w:val="18"/>
          <w:szCs w:val="18"/>
          <w:lang w:val="lt-LT" w:eastAsia="zh-CN"/>
        </w:rPr>
        <w:t>Veiksmų programos uždavinių, skirtų moksliniams tyrimams, eksperimentinei plėtrai ir inovacijoms (MTEPI) skatinti, įgyvendinimo pažangos vertinimo paslaugų</w:t>
      </w:r>
      <w:r w:rsidRPr="00370DDE">
        <w:rPr>
          <w:rFonts w:ascii="Century Gothic" w:eastAsia="SimSun" w:hAnsi="Century Gothic" w:cs="Calibri"/>
          <w:sz w:val="18"/>
          <w:szCs w:val="18"/>
          <w:lang w:val="lt-LT" w:eastAsia="zh-CN"/>
        </w:rPr>
        <w:t xml:space="preserve">. </w:t>
      </w:r>
      <w:r w:rsidR="00D90446">
        <w:rPr>
          <w:rFonts w:ascii="Century Gothic" w:eastAsia="SimSun" w:hAnsi="Century Gothic" w:cs="Calibri"/>
          <w:sz w:val="18"/>
          <w:szCs w:val="18"/>
          <w:lang w:val="lt-LT" w:eastAsia="zh-CN"/>
        </w:rPr>
        <w:t>Vertinimas</w:t>
      </w:r>
      <w:r w:rsidRPr="00370DDE">
        <w:rPr>
          <w:rFonts w:ascii="Century Gothic" w:eastAsia="SimSun" w:hAnsi="Century Gothic" w:cs="Calibri"/>
          <w:sz w:val="18"/>
          <w:szCs w:val="18"/>
          <w:lang w:val="lt-LT" w:eastAsia="zh-CN"/>
        </w:rPr>
        <w:t xml:space="preserve"> </w:t>
      </w:r>
      <w:r w:rsidR="00D90446">
        <w:rPr>
          <w:rFonts w:ascii="Century Gothic" w:hAnsi="Century Gothic"/>
          <w:sz w:val="18"/>
          <w:szCs w:val="18"/>
          <w:lang w:val="lt-LT" w:eastAsia="en-US"/>
        </w:rPr>
        <w:t>finansuotas</w:t>
      </w:r>
      <w:r w:rsidRPr="00370DDE">
        <w:rPr>
          <w:rFonts w:ascii="Century Gothic" w:hAnsi="Century Gothic"/>
          <w:sz w:val="18"/>
          <w:szCs w:val="18"/>
          <w:lang w:val="lt-LT" w:eastAsia="en-US"/>
        </w:rPr>
        <w:t xml:space="preserve"> </w:t>
      </w:r>
      <w:r w:rsidR="00D90446">
        <w:rPr>
          <w:rFonts w:ascii="Century Gothic" w:hAnsi="Century Gothic"/>
          <w:sz w:val="18"/>
          <w:szCs w:val="18"/>
          <w:lang w:val="lt-LT" w:eastAsia="en-US"/>
        </w:rPr>
        <w:t>Europos socialinio fondo lėšomis</w:t>
      </w:r>
      <w:r w:rsidRPr="00370DDE">
        <w:rPr>
          <w:rFonts w:ascii="Century Gothic" w:hAnsi="Century Gothic"/>
          <w:sz w:val="18"/>
          <w:szCs w:val="18"/>
          <w:lang w:val="lt-LT" w:eastAsia="en-US"/>
        </w:rPr>
        <w:t>.</w:t>
      </w:r>
    </w:p>
    <w:p w14:paraId="7635A055" w14:textId="77777777" w:rsidR="008A3542" w:rsidRPr="00370DDE" w:rsidRDefault="008A3542" w:rsidP="00267CB2">
      <w:pPr>
        <w:jc w:val="both"/>
        <w:rPr>
          <w:rFonts w:ascii="Century Gothic" w:hAnsi="Century Gothic"/>
          <w:sz w:val="18"/>
          <w:szCs w:val="18"/>
          <w:lang w:val="lt-LT" w:eastAsia="en-US"/>
        </w:rPr>
      </w:pPr>
    </w:p>
    <w:p w14:paraId="0254D97D" w14:textId="764A5336" w:rsidR="00B42949" w:rsidRPr="00370DDE" w:rsidRDefault="008A3542" w:rsidP="00267CB2">
      <w:pPr>
        <w:jc w:val="both"/>
        <w:rPr>
          <w:rFonts w:ascii="Century Gothic" w:hAnsi="Century Gothic"/>
          <w:sz w:val="18"/>
          <w:szCs w:val="18"/>
          <w:lang w:val="lt-LT"/>
        </w:rPr>
      </w:pPr>
      <w:r w:rsidRPr="00370DDE">
        <w:rPr>
          <w:rFonts w:ascii="Century Gothic" w:hAnsi="Century Gothic"/>
          <w:b/>
          <w:sz w:val="18"/>
          <w:szCs w:val="18"/>
          <w:lang w:val="lt-LT"/>
        </w:rPr>
        <w:t>Vertinimo tikslas</w:t>
      </w:r>
      <w:r w:rsidRPr="00370DDE">
        <w:rPr>
          <w:rFonts w:ascii="Century Gothic" w:hAnsi="Century Gothic"/>
          <w:sz w:val="18"/>
          <w:szCs w:val="18"/>
          <w:lang w:val="lt-LT"/>
        </w:rPr>
        <w:t xml:space="preserve"> – </w:t>
      </w:r>
      <w:r w:rsidR="00B42949" w:rsidRPr="00370DDE">
        <w:rPr>
          <w:rFonts w:ascii="Century Gothic" w:hAnsi="Century Gothic"/>
          <w:sz w:val="18"/>
          <w:szCs w:val="18"/>
          <w:lang w:val="lt-LT"/>
        </w:rPr>
        <w:t>tobulinti Veiksmų programos</w:t>
      </w:r>
      <w:r w:rsidR="003D2A53">
        <w:rPr>
          <w:rFonts w:ascii="Century Gothic" w:hAnsi="Century Gothic"/>
          <w:sz w:val="18"/>
          <w:szCs w:val="18"/>
          <w:lang w:val="lt-LT"/>
        </w:rPr>
        <w:t xml:space="preserve"> (toliau VP)</w:t>
      </w:r>
      <w:r w:rsidR="00B42949" w:rsidRPr="00370DDE">
        <w:rPr>
          <w:rFonts w:ascii="Century Gothic" w:hAnsi="Century Gothic"/>
          <w:sz w:val="18"/>
          <w:szCs w:val="18"/>
          <w:lang w:val="lt-LT"/>
        </w:rPr>
        <w:t xml:space="preserve"> priemonių, skirtų skatinti MTEPI, įgyvendinimą, įvertinant šių priemonių pažangą</w:t>
      </w:r>
      <w:r w:rsidRPr="00370DDE">
        <w:rPr>
          <w:rFonts w:ascii="Century Gothic" w:hAnsi="Century Gothic"/>
          <w:sz w:val="18"/>
          <w:szCs w:val="18"/>
          <w:lang w:val="lt-LT"/>
        </w:rPr>
        <w:t xml:space="preserve">. Siekiant šio tikslo, </w:t>
      </w:r>
      <w:r w:rsidR="00B42949" w:rsidRPr="00370DDE">
        <w:rPr>
          <w:rFonts w:ascii="Century Gothic" w:hAnsi="Century Gothic"/>
          <w:sz w:val="18"/>
          <w:szCs w:val="18"/>
          <w:lang w:val="lt-LT"/>
        </w:rPr>
        <w:t>iškelti du uždaviniai:</w:t>
      </w:r>
    </w:p>
    <w:p w14:paraId="0C284696" w14:textId="1C4DFBAF" w:rsidR="00B42949" w:rsidRPr="00370DDE" w:rsidRDefault="00B42949" w:rsidP="00267CB2">
      <w:pPr>
        <w:pStyle w:val="ListParagraph"/>
        <w:numPr>
          <w:ilvl w:val="0"/>
          <w:numId w:val="15"/>
        </w:numPr>
        <w:spacing w:after="0" w:line="240" w:lineRule="auto"/>
        <w:jc w:val="both"/>
        <w:rPr>
          <w:rFonts w:ascii="Century Gothic" w:hAnsi="Century Gothic"/>
          <w:sz w:val="18"/>
          <w:szCs w:val="18"/>
          <w:lang w:val="lt-LT"/>
        </w:rPr>
      </w:pPr>
      <w:r w:rsidRPr="00370DDE">
        <w:rPr>
          <w:rFonts w:ascii="Century Gothic" w:hAnsi="Century Gothic"/>
          <w:sz w:val="18"/>
          <w:szCs w:val="18"/>
          <w:lang w:val="lt-LT"/>
        </w:rPr>
        <w:t xml:space="preserve">įvertinti MTEPI skatinimo </w:t>
      </w:r>
      <w:r w:rsidR="00D90446">
        <w:rPr>
          <w:rFonts w:ascii="Century Gothic" w:hAnsi="Century Gothic"/>
          <w:sz w:val="18"/>
          <w:szCs w:val="18"/>
          <w:lang w:val="lt-LT"/>
        </w:rPr>
        <w:t>VP</w:t>
      </w:r>
      <w:r w:rsidRPr="00370DDE">
        <w:rPr>
          <w:rFonts w:ascii="Century Gothic" w:hAnsi="Century Gothic"/>
          <w:sz w:val="18"/>
          <w:szCs w:val="18"/>
          <w:lang w:val="lt-LT"/>
        </w:rPr>
        <w:t xml:space="preserve"> priemonių tinkamumą, pakankamumą, suderinamumą ir veiksmų koordinavimą tarp įvairių institucijų;</w:t>
      </w:r>
    </w:p>
    <w:p w14:paraId="0028A87D" w14:textId="013D1CC3" w:rsidR="00B42949" w:rsidRPr="00370DDE" w:rsidRDefault="00B42949" w:rsidP="00267CB2">
      <w:pPr>
        <w:pStyle w:val="ListParagraph"/>
        <w:numPr>
          <w:ilvl w:val="0"/>
          <w:numId w:val="15"/>
        </w:numPr>
        <w:spacing w:after="0" w:line="240" w:lineRule="auto"/>
        <w:jc w:val="both"/>
        <w:rPr>
          <w:rFonts w:ascii="Century Gothic" w:hAnsi="Century Gothic"/>
          <w:sz w:val="18"/>
          <w:szCs w:val="18"/>
          <w:lang w:val="lt-LT"/>
        </w:rPr>
      </w:pPr>
      <w:r w:rsidRPr="00370DDE">
        <w:rPr>
          <w:rFonts w:ascii="Century Gothic" w:hAnsi="Century Gothic"/>
          <w:sz w:val="18"/>
          <w:szCs w:val="18"/>
          <w:lang w:val="lt-LT"/>
        </w:rPr>
        <w:t xml:space="preserve">įvertinti </w:t>
      </w:r>
      <w:r w:rsidR="00D90446">
        <w:rPr>
          <w:rFonts w:ascii="Century Gothic" w:hAnsi="Century Gothic"/>
          <w:sz w:val="18"/>
          <w:szCs w:val="18"/>
          <w:lang w:val="lt-LT"/>
        </w:rPr>
        <w:t xml:space="preserve">VP </w:t>
      </w:r>
      <w:r w:rsidRPr="00370DDE">
        <w:rPr>
          <w:rFonts w:ascii="Century Gothic" w:hAnsi="Century Gothic"/>
          <w:sz w:val="18"/>
          <w:szCs w:val="18"/>
          <w:lang w:val="lt-LT"/>
        </w:rPr>
        <w:t>investicijų, susijusių su MTEPI, efektyvumą ir rezultatyvumą, siekiant</w:t>
      </w:r>
      <w:r w:rsidR="00786C7F" w:rsidRPr="00370DDE">
        <w:rPr>
          <w:rFonts w:ascii="Century Gothic" w:hAnsi="Century Gothic"/>
          <w:sz w:val="18"/>
          <w:szCs w:val="18"/>
          <w:lang w:val="lt-LT"/>
        </w:rPr>
        <w:t xml:space="preserve"> </w:t>
      </w:r>
      <w:r w:rsidR="00D90446">
        <w:rPr>
          <w:rFonts w:ascii="Century Gothic" w:hAnsi="Century Gothic"/>
          <w:sz w:val="18"/>
          <w:szCs w:val="18"/>
          <w:lang w:val="lt-LT"/>
        </w:rPr>
        <w:t xml:space="preserve">VP </w:t>
      </w:r>
      <w:r w:rsidRPr="00370DDE">
        <w:rPr>
          <w:rFonts w:ascii="Century Gothic" w:hAnsi="Century Gothic"/>
          <w:sz w:val="18"/>
          <w:szCs w:val="18"/>
          <w:lang w:val="lt-LT"/>
        </w:rPr>
        <w:t>nustatytų tikslų.</w:t>
      </w:r>
    </w:p>
    <w:p w14:paraId="32D46C2A" w14:textId="77777777" w:rsidR="008A3542" w:rsidRPr="00CA3C73" w:rsidRDefault="00071F57" w:rsidP="00267CB2">
      <w:pPr>
        <w:jc w:val="both"/>
        <w:rPr>
          <w:rFonts w:ascii="Century Gothic" w:hAnsi="Century Gothic"/>
          <w:sz w:val="18"/>
          <w:szCs w:val="18"/>
          <w:lang w:val="lt-LT"/>
        </w:rPr>
      </w:pPr>
      <w:r w:rsidRPr="00CA3C73">
        <w:rPr>
          <w:rFonts w:ascii="Century Gothic" w:hAnsi="Century Gothic"/>
          <w:sz w:val="18"/>
          <w:szCs w:val="18"/>
          <w:lang w:val="lt-LT"/>
        </w:rPr>
        <w:t xml:space="preserve">Siekiama atsakyti į šiuos </w:t>
      </w:r>
      <w:r w:rsidR="008A3542" w:rsidRPr="00CA3C73">
        <w:rPr>
          <w:rFonts w:ascii="Century Gothic" w:hAnsi="Century Gothic"/>
          <w:b/>
          <w:sz w:val="18"/>
          <w:szCs w:val="18"/>
          <w:lang w:val="lt-LT"/>
        </w:rPr>
        <w:t>vertinimo klausim</w:t>
      </w:r>
      <w:r w:rsidRPr="00CA3C73">
        <w:rPr>
          <w:rFonts w:ascii="Century Gothic" w:hAnsi="Century Gothic"/>
          <w:b/>
          <w:sz w:val="18"/>
          <w:szCs w:val="18"/>
          <w:lang w:val="lt-LT"/>
        </w:rPr>
        <w:t>us</w:t>
      </w:r>
      <w:r w:rsidR="008A3542" w:rsidRPr="00CA3C73">
        <w:rPr>
          <w:rFonts w:ascii="Century Gothic" w:hAnsi="Century Gothic"/>
          <w:sz w:val="18"/>
          <w:szCs w:val="18"/>
          <w:lang w:val="lt-LT"/>
        </w:rPr>
        <w:t>:</w:t>
      </w:r>
    </w:p>
    <w:p w14:paraId="1A464AA7" w14:textId="4BDBED50"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 xml:space="preserve">Koks yra MTEPI skatinimo priemonių rinkinio ir jo intervencijų logikos tinkamumas ir pakankamumas </w:t>
      </w:r>
      <w:r w:rsidR="006D186D">
        <w:rPr>
          <w:rFonts w:ascii="Century Gothic" w:hAnsi="Century Gothic"/>
          <w:sz w:val="18"/>
          <w:szCs w:val="18"/>
          <w:lang w:val="lt-LT"/>
        </w:rPr>
        <w:t>VP</w:t>
      </w:r>
      <w:r w:rsidRPr="00CA3C73">
        <w:rPr>
          <w:rFonts w:ascii="Century Gothic" w:hAnsi="Century Gothic"/>
          <w:sz w:val="18"/>
          <w:szCs w:val="18"/>
          <w:lang w:val="lt-LT"/>
        </w:rPr>
        <w:t xml:space="preserve"> ir sumanios specializacijos strategijos kontekste?</w:t>
      </w:r>
    </w:p>
    <w:p w14:paraId="15AA96DD" w14:textId="77777777"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 xml:space="preserve">Kiek atsižvelgta į 2007–2013 </w:t>
      </w:r>
      <w:proofErr w:type="spellStart"/>
      <w:r w:rsidRPr="00CA3C73">
        <w:rPr>
          <w:rFonts w:ascii="Century Gothic" w:hAnsi="Century Gothic"/>
          <w:sz w:val="18"/>
          <w:szCs w:val="18"/>
          <w:lang w:val="lt-LT"/>
        </w:rPr>
        <w:t>m</w:t>
      </w:r>
      <w:proofErr w:type="spellEnd"/>
      <w:r w:rsidRPr="00CA3C73">
        <w:rPr>
          <w:rFonts w:ascii="Century Gothic" w:hAnsi="Century Gothic"/>
          <w:sz w:val="18"/>
          <w:szCs w:val="18"/>
          <w:lang w:val="lt-LT"/>
        </w:rPr>
        <w:t>. pamokas ir ekspertų rekomendacijas?</w:t>
      </w:r>
    </w:p>
    <w:p w14:paraId="4C6A623B" w14:textId="77777777"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 xml:space="preserve">Koks yra 2007–2013 </w:t>
      </w:r>
      <w:proofErr w:type="spellStart"/>
      <w:r w:rsidRPr="00CA3C73">
        <w:rPr>
          <w:rFonts w:ascii="Century Gothic" w:hAnsi="Century Gothic"/>
          <w:sz w:val="18"/>
          <w:szCs w:val="18"/>
          <w:lang w:val="lt-LT"/>
        </w:rPr>
        <w:t>m</w:t>
      </w:r>
      <w:proofErr w:type="spellEnd"/>
      <w:r w:rsidRPr="00CA3C73">
        <w:rPr>
          <w:rFonts w:ascii="Century Gothic" w:hAnsi="Century Gothic"/>
          <w:sz w:val="18"/>
          <w:szCs w:val="18"/>
          <w:lang w:val="lt-LT"/>
        </w:rPr>
        <w:t>. investicijų tęstinumas: įsigytos MTI įveiklinimas, naujos infrastruktūros papildomumas ir kaštai, sukurtų produktų tęstinumas?</w:t>
      </w:r>
    </w:p>
    <w:p w14:paraId="28474DA2" w14:textId="77777777"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Kaip yra užtikrinamas MTEPI investicijų derinimas ir koordinavimas (atsižvelgiant į atsakingas institucijas ir susijusias programas)?</w:t>
      </w:r>
    </w:p>
    <w:p w14:paraId="527A1A10" w14:textId="77777777"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Kokie kitų ES valstybių narių gerųjų praktikų pavyzdžiai ir sėkmės veiksniai galėtų būti pritaikyti Lietuvoje?</w:t>
      </w:r>
    </w:p>
    <w:p w14:paraId="3146CC54" w14:textId="453C0377"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Kokios yra sėkmės sąlygos</w:t>
      </w:r>
      <w:r w:rsidR="00B06033">
        <w:rPr>
          <w:rFonts w:ascii="Century Gothic" w:hAnsi="Century Gothic"/>
          <w:sz w:val="18"/>
          <w:szCs w:val="18"/>
          <w:lang w:val="lt-LT"/>
        </w:rPr>
        <w:t>,</w:t>
      </w:r>
      <w:r w:rsidRPr="00CA3C73">
        <w:rPr>
          <w:rFonts w:ascii="Century Gothic" w:hAnsi="Century Gothic"/>
          <w:sz w:val="18"/>
          <w:szCs w:val="18"/>
          <w:lang w:val="lt-LT"/>
        </w:rPr>
        <w:t xml:space="preserve"> siekiant numatytų rezultatų</w:t>
      </w:r>
      <w:r w:rsidR="00F8495C">
        <w:rPr>
          <w:rFonts w:ascii="Century Gothic" w:hAnsi="Century Gothic"/>
          <w:sz w:val="18"/>
          <w:szCs w:val="18"/>
          <w:lang w:val="lt-LT"/>
        </w:rPr>
        <w:t>,</w:t>
      </w:r>
      <w:r w:rsidRPr="00CA3C73">
        <w:rPr>
          <w:rFonts w:ascii="Century Gothic" w:hAnsi="Century Gothic"/>
          <w:sz w:val="18"/>
          <w:szCs w:val="18"/>
          <w:lang w:val="lt-LT"/>
        </w:rPr>
        <w:t xml:space="preserve"> ir kokia tikimybė pasiekti užsibrėžtus </w:t>
      </w:r>
      <w:r w:rsidR="00F8495C">
        <w:rPr>
          <w:rFonts w:ascii="Century Gothic" w:hAnsi="Century Gothic"/>
          <w:sz w:val="18"/>
          <w:szCs w:val="18"/>
          <w:lang w:val="lt-LT"/>
        </w:rPr>
        <w:t>rezultatus</w:t>
      </w:r>
      <w:r w:rsidRPr="00CA3C73">
        <w:rPr>
          <w:rFonts w:ascii="Century Gothic" w:hAnsi="Century Gothic"/>
          <w:sz w:val="18"/>
          <w:szCs w:val="18"/>
          <w:lang w:val="lt-LT"/>
        </w:rPr>
        <w:t xml:space="preserve"> ir įgyvendinti išsikeltus tikslus?</w:t>
      </w:r>
    </w:p>
    <w:p w14:paraId="0419774E" w14:textId="77777777"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Ar yra tenkinamos prielaidos, reikalingos užtikrinti MTEPI rezultatų komercinimui ir verslo investicijų į MTEPI skatinimui?</w:t>
      </w:r>
    </w:p>
    <w:p w14:paraId="60029512" w14:textId="73D0B96A" w:rsidR="00071F57"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 xml:space="preserve">Kaip galima pagerinti MTEPI skatinimo priemonių finansavimo formų ir būdų taikymo </w:t>
      </w:r>
      <w:r w:rsidR="00B06033">
        <w:rPr>
          <w:rFonts w:ascii="Century Gothic" w:hAnsi="Century Gothic"/>
          <w:sz w:val="18"/>
          <w:szCs w:val="18"/>
          <w:lang w:val="lt-LT"/>
        </w:rPr>
        <w:t>bei</w:t>
      </w:r>
      <w:r w:rsidRPr="00CA3C73">
        <w:rPr>
          <w:rFonts w:ascii="Century Gothic" w:hAnsi="Century Gothic"/>
          <w:sz w:val="18"/>
          <w:szCs w:val="18"/>
          <w:lang w:val="lt-LT"/>
        </w:rPr>
        <w:t xml:space="preserve"> derinimo efektyvumą?</w:t>
      </w:r>
    </w:p>
    <w:p w14:paraId="5E1DB40C" w14:textId="63C58A53" w:rsidR="008037BC" w:rsidRPr="00CA3C73" w:rsidRDefault="00071F57" w:rsidP="00267CB2">
      <w:pPr>
        <w:pStyle w:val="ListParagraph"/>
        <w:numPr>
          <w:ilvl w:val="0"/>
          <w:numId w:val="3"/>
        </w:numPr>
        <w:spacing w:after="0" w:line="240" w:lineRule="auto"/>
        <w:ind w:right="-57"/>
        <w:jc w:val="both"/>
        <w:rPr>
          <w:rFonts w:ascii="Century Gothic" w:hAnsi="Century Gothic"/>
          <w:sz w:val="18"/>
          <w:szCs w:val="18"/>
          <w:lang w:val="lt-LT"/>
        </w:rPr>
      </w:pPr>
      <w:r w:rsidRPr="00CA3C73">
        <w:rPr>
          <w:rFonts w:ascii="Century Gothic" w:hAnsi="Century Gothic"/>
          <w:sz w:val="18"/>
          <w:szCs w:val="18"/>
          <w:lang w:val="lt-LT"/>
        </w:rPr>
        <w:t xml:space="preserve">Koks tikėtinas </w:t>
      </w:r>
      <w:r w:rsidR="006D186D">
        <w:rPr>
          <w:rFonts w:ascii="Century Gothic" w:hAnsi="Century Gothic"/>
          <w:sz w:val="18"/>
          <w:szCs w:val="18"/>
          <w:lang w:val="lt-LT"/>
        </w:rPr>
        <w:t>VP</w:t>
      </w:r>
      <w:r w:rsidRPr="00CA3C73">
        <w:rPr>
          <w:rFonts w:ascii="Century Gothic" w:hAnsi="Century Gothic"/>
          <w:sz w:val="18"/>
          <w:szCs w:val="18"/>
          <w:lang w:val="lt-LT"/>
        </w:rPr>
        <w:t xml:space="preserve"> investicijų poveikis verslo </w:t>
      </w:r>
      <w:proofErr w:type="spellStart"/>
      <w:r w:rsidRPr="00CA3C73">
        <w:rPr>
          <w:rFonts w:ascii="Century Gothic" w:hAnsi="Century Gothic"/>
          <w:sz w:val="18"/>
          <w:szCs w:val="18"/>
          <w:lang w:val="lt-LT"/>
        </w:rPr>
        <w:t>inovatyvumui</w:t>
      </w:r>
      <w:proofErr w:type="spellEnd"/>
      <w:r w:rsidRPr="00CA3C73">
        <w:rPr>
          <w:rFonts w:ascii="Century Gothic" w:hAnsi="Century Gothic"/>
          <w:sz w:val="18"/>
          <w:szCs w:val="18"/>
          <w:lang w:val="lt-LT"/>
        </w:rPr>
        <w:t>, bendradarbiavimui ir technologijų perdavimui?</w:t>
      </w:r>
    </w:p>
    <w:p w14:paraId="6D907DC3" w14:textId="77777777" w:rsidR="00B76374" w:rsidRPr="00370DDE" w:rsidRDefault="00B76374" w:rsidP="00B76374">
      <w:pPr>
        <w:ind w:right="-57"/>
        <w:jc w:val="both"/>
        <w:rPr>
          <w:rFonts w:ascii="Century Gothic" w:hAnsi="Century Gothic"/>
          <w:sz w:val="18"/>
          <w:szCs w:val="18"/>
          <w:lang w:val="lt-LT"/>
        </w:rPr>
      </w:pPr>
    </w:p>
    <w:p w14:paraId="34910867" w14:textId="77777777" w:rsidR="00071F57" w:rsidRPr="00370DDE" w:rsidRDefault="00071F57" w:rsidP="00071F57">
      <w:pPr>
        <w:pStyle w:val="Heading1"/>
        <w:spacing w:before="0"/>
        <w:rPr>
          <w:rFonts w:ascii="Century Gothic" w:hAnsi="Century Gothic"/>
          <w:b/>
          <w:color w:val="FFFFFF" w:themeColor="background1"/>
          <w:lang w:val="lt-LT"/>
        </w:rPr>
      </w:pPr>
      <w:r w:rsidRPr="00370DDE">
        <w:rPr>
          <w:rFonts w:ascii="Century Gothic" w:hAnsi="Century Gothic"/>
          <w:b/>
          <w:color w:val="FFFFFF" w:themeColor="background1"/>
          <w:lang w:val="lt-LT"/>
        </w:rPr>
        <w:t>Metodika</w:t>
      </w:r>
    </w:p>
    <w:p w14:paraId="3AFC1B4E" w14:textId="77777777" w:rsidR="00071F57" w:rsidRPr="00370DDE" w:rsidRDefault="00071F57" w:rsidP="00071F57">
      <w:pPr>
        <w:rPr>
          <w:lang w:val="lt-LT"/>
        </w:rPr>
      </w:pPr>
    </w:p>
    <w:p w14:paraId="74B0488A" w14:textId="4C83C76C" w:rsidR="00AB505C" w:rsidRPr="00370DDE" w:rsidRDefault="00A30282" w:rsidP="00267CB2">
      <w:pPr>
        <w:jc w:val="both"/>
        <w:rPr>
          <w:rFonts w:ascii="Century Gothic" w:eastAsia="Times New Roman" w:hAnsi="Century Gothic"/>
          <w:sz w:val="18"/>
          <w:szCs w:val="18"/>
          <w:lang w:val="lt-LT" w:eastAsia="lt-LT"/>
        </w:rPr>
      </w:pPr>
      <w:r w:rsidRPr="00370DDE">
        <w:rPr>
          <w:rFonts w:ascii="Century Gothic" w:hAnsi="Century Gothic"/>
          <w:b/>
          <w:noProof/>
          <w:color w:val="FFFFFF" w:themeColor="background1"/>
          <w:lang w:val="lt-LT" w:eastAsia="lt-LT"/>
        </w:rPr>
        <w:drawing>
          <wp:anchor distT="0" distB="0" distL="114300" distR="114300" simplePos="0" relativeHeight="251653120" behindDoc="1" locked="1" layoutInCell="1" allowOverlap="1" wp14:anchorId="7DD08A8B" wp14:editId="445FE970">
            <wp:simplePos x="0" y="0"/>
            <wp:positionH relativeFrom="column">
              <wp:posOffset>-234950</wp:posOffset>
            </wp:positionH>
            <wp:positionV relativeFrom="paragraph">
              <wp:posOffset>-422275</wp:posOffset>
            </wp:positionV>
            <wp:extent cx="3441700" cy="297815"/>
            <wp:effectExtent l="0" t="0" r="635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1700" cy="297815"/>
                    </a:xfrm>
                    <a:prstGeom prst="rect">
                      <a:avLst/>
                    </a:prstGeom>
                  </pic:spPr>
                </pic:pic>
              </a:graphicData>
            </a:graphic>
            <wp14:sizeRelH relativeFrom="page">
              <wp14:pctWidth>0</wp14:pctWidth>
            </wp14:sizeRelH>
            <wp14:sizeRelV relativeFrom="page">
              <wp14:pctHeight>0</wp14:pctHeight>
            </wp14:sizeRelV>
          </wp:anchor>
        </w:drawing>
      </w:r>
      <w:r w:rsidR="00AB505C" w:rsidRPr="00370DDE">
        <w:rPr>
          <w:rFonts w:ascii="Century Gothic" w:hAnsi="Century Gothic"/>
          <w:sz w:val="18"/>
          <w:szCs w:val="18"/>
          <w:lang w:val="lt-LT"/>
        </w:rPr>
        <w:t>Siekiant atsakyti į vertinimo klausim</w:t>
      </w:r>
      <w:r w:rsidR="001867B0" w:rsidRPr="00370DDE">
        <w:rPr>
          <w:rFonts w:ascii="Century Gothic" w:hAnsi="Century Gothic"/>
          <w:sz w:val="18"/>
          <w:szCs w:val="18"/>
          <w:lang w:val="lt-LT"/>
        </w:rPr>
        <w:t>us, pasiekti aukščiau įvardintą tikslą</w:t>
      </w:r>
      <w:r w:rsidR="00AB505C" w:rsidRPr="00370DDE">
        <w:rPr>
          <w:rFonts w:ascii="Century Gothic" w:hAnsi="Century Gothic"/>
          <w:sz w:val="18"/>
          <w:szCs w:val="18"/>
          <w:lang w:val="lt-LT"/>
        </w:rPr>
        <w:t xml:space="preserve"> bei sukurti numatytus rezultatus,</w:t>
      </w:r>
      <w:r w:rsidR="0023296D" w:rsidRPr="00370DDE">
        <w:rPr>
          <w:rFonts w:ascii="Century Gothic" w:hAnsi="Century Gothic"/>
          <w:sz w:val="18"/>
          <w:szCs w:val="18"/>
          <w:lang w:val="lt-LT"/>
        </w:rPr>
        <w:t xml:space="preserve"> buvo</w:t>
      </w:r>
      <w:r w:rsidR="00AB505C" w:rsidRPr="00370DDE">
        <w:rPr>
          <w:rFonts w:ascii="Century Gothic" w:hAnsi="Century Gothic"/>
          <w:sz w:val="18"/>
          <w:szCs w:val="18"/>
          <w:lang w:val="lt-LT"/>
        </w:rPr>
        <w:t xml:space="preserve"> atliktas </w:t>
      </w:r>
      <w:r w:rsidR="000A66A3" w:rsidRPr="00370DDE">
        <w:rPr>
          <w:rFonts w:ascii="Century Gothic" w:hAnsi="Century Gothic"/>
          <w:b/>
          <w:sz w:val="18"/>
          <w:szCs w:val="18"/>
          <w:lang w:val="lt-LT"/>
        </w:rPr>
        <w:t xml:space="preserve">teorija </w:t>
      </w:r>
      <w:r w:rsidR="00AB505C" w:rsidRPr="00370DDE">
        <w:rPr>
          <w:rFonts w:ascii="Century Gothic" w:hAnsi="Century Gothic"/>
          <w:b/>
          <w:sz w:val="18"/>
          <w:szCs w:val="18"/>
          <w:lang w:val="lt-LT"/>
        </w:rPr>
        <w:t>grįstas vertinimas</w:t>
      </w:r>
      <w:r w:rsidR="000A66A3" w:rsidRPr="00370DDE">
        <w:rPr>
          <w:rFonts w:ascii="Century Gothic" w:hAnsi="Century Gothic"/>
          <w:b/>
          <w:sz w:val="18"/>
          <w:szCs w:val="18"/>
          <w:lang w:val="lt-LT"/>
        </w:rPr>
        <w:t>,</w:t>
      </w:r>
      <w:r w:rsidR="00AB505C" w:rsidRPr="00370DDE">
        <w:rPr>
          <w:rFonts w:ascii="Century Gothic" w:hAnsi="Century Gothic"/>
          <w:sz w:val="18"/>
          <w:szCs w:val="18"/>
          <w:lang w:val="lt-LT"/>
        </w:rPr>
        <w:t xml:space="preserve"> </w:t>
      </w:r>
      <w:r w:rsidR="000A66A3" w:rsidRPr="00370DDE">
        <w:rPr>
          <w:rFonts w:ascii="Century Gothic" w:hAnsi="Century Gothic"/>
          <w:sz w:val="18"/>
          <w:szCs w:val="18"/>
          <w:lang w:val="lt-LT"/>
        </w:rPr>
        <w:t>o</w:t>
      </w:r>
      <w:r w:rsidR="00AB505C" w:rsidRPr="00370DDE">
        <w:rPr>
          <w:rFonts w:ascii="Century Gothic" w:hAnsi="Century Gothic"/>
          <w:sz w:val="18"/>
          <w:szCs w:val="18"/>
          <w:lang w:val="lt-LT"/>
        </w:rPr>
        <w:t xml:space="preserve"> </w:t>
      </w:r>
      <w:r w:rsidR="000A66A3" w:rsidRPr="00370DDE">
        <w:rPr>
          <w:rFonts w:ascii="Century Gothic" w:hAnsi="Century Gothic"/>
          <w:b/>
          <w:sz w:val="18"/>
          <w:szCs w:val="18"/>
          <w:lang w:val="lt-LT"/>
        </w:rPr>
        <w:t>dalyvavimu grįsto vertinimo</w:t>
      </w:r>
      <w:r w:rsidR="000A66A3" w:rsidRPr="00370DDE">
        <w:rPr>
          <w:rFonts w:ascii="Century Gothic" w:hAnsi="Century Gothic"/>
          <w:sz w:val="18"/>
          <w:szCs w:val="18"/>
          <w:lang w:val="lt-LT"/>
        </w:rPr>
        <w:t xml:space="preserve"> metu į procesą įtrauktos ir suinteresuotosios šalys</w:t>
      </w:r>
      <w:r w:rsidR="00CF64DC" w:rsidRPr="00370DDE">
        <w:rPr>
          <w:rFonts w:ascii="Century Gothic" w:hAnsi="Century Gothic"/>
          <w:sz w:val="18"/>
          <w:szCs w:val="18"/>
          <w:lang w:val="lt-LT"/>
        </w:rPr>
        <w:t xml:space="preserve">. Vertinime naudoti </w:t>
      </w:r>
      <w:r w:rsidR="00AB505C" w:rsidRPr="00370DDE">
        <w:rPr>
          <w:rFonts w:ascii="Century Gothic" w:hAnsi="Century Gothic"/>
          <w:sz w:val="18"/>
          <w:szCs w:val="18"/>
          <w:lang w:val="lt-LT"/>
        </w:rPr>
        <w:t xml:space="preserve"> </w:t>
      </w:r>
      <w:r w:rsidR="00B06033">
        <w:rPr>
          <w:rFonts w:ascii="Century Gothic" w:hAnsi="Century Gothic"/>
          <w:sz w:val="18"/>
          <w:szCs w:val="18"/>
          <w:lang w:val="lt-LT"/>
        </w:rPr>
        <w:t xml:space="preserve">šie </w:t>
      </w:r>
      <w:r w:rsidR="00AB505C" w:rsidRPr="00370DDE">
        <w:rPr>
          <w:rFonts w:ascii="Century Gothic" w:hAnsi="Century Gothic"/>
          <w:sz w:val="18"/>
          <w:szCs w:val="18"/>
          <w:lang w:val="lt-LT"/>
        </w:rPr>
        <w:t>duomenų rinkimo ir analizės metodai: d</w:t>
      </w:r>
      <w:r w:rsidR="00AB505C" w:rsidRPr="00370DDE">
        <w:rPr>
          <w:rFonts w:ascii="Century Gothic" w:eastAsia="Times New Roman" w:hAnsi="Century Gothic"/>
          <w:sz w:val="18"/>
          <w:szCs w:val="18"/>
          <w:lang w:val="lt-LT" w:eastAsia="lt-LT"/>
        </w:rPr>
        <w:t>okumentų ir kitų šaltinių analizė</w:t>
      </w:r>
      <w:r w:rsidR="00C77254" w:rsidRPr="00370DDE">
        <w:rPr>
          <w:rFonts w:ascii="Century Gothic" w:eastAsia="Times New Roman" w:hAnsi="Century Gothic"/>
          <w:sz w:val="18"/>
          <w:szCs w:val="18"/>
          <w:lang w:val="lt-LT" w:eastAsia="lt-LT"/>
        </w:rPr>
        <w:t>,</w:t>
      </w:r>
      <w:r w:rsidR="00AB505C" w:rsidRPr="00370DDE">
        <w:rPr>
          <w:rFonts w:ascii="Century Gothic" w:eastAsia="Times New Roman" w:hAnsi="Century Gothic"/>
          <w:sz w:val="18"/>
          <w:szCs w:val="18"/>
          <w:lang w:val="lt-LT" w:eastAsia="lt-LT"/>
        </w:rPr>
        <w:t xml:space="preserve"> užsienio</w:t>
      </w:r>
      <w:r w:rsidR="00C44DCF" w:rsidRPr="00370DDE">
        <w:rPr>
          <w:rFonts w:ascii="Century Gothic" w:eastAsia="Times New Roman" w:hAnsi="Century Gothic"/>
          <w:sz w:val="18"/>
          <w:szCs w:val="18"/>
          <w:lang w:val="lt-LT" w:eastAsia="lt-LT"/>
        </w:rPr>
        <w:t xml:space="preserve"> šalių atvejo studijos</w:t>
      </w:r>
      <w:r w:rsidR="002F70AF" w:rsidRPr="00370DDE">
        <w:rPr>
          <w:rFonts w:ascii="Century Gothic" w:eastAsia="Times New Roman" w:hAnsi="Century Gothic"/>
          <w:sz w:val="18"/>
          <w:szCs w:val="18"/>
          <w:lang w:val="lt-LT" w:eastAsia="lt-LT"/>
        </w:rPr>
        <w:t xml:space="preserve">, </w:t>
      </w:r>
      <w:r w:rsidR="002F70AF" w:rsidRPr="00370DDE">
        <w:rPr>
          <w:rFonts w:ascii="Century Gothic" w:eastAsia="Times New Roman" w:hAnsi="Century Gothic"/>
          <w:sz w:val="18"/>
          <w:szCs w:val="18"/>
          <w:lang w:val="lt-LT" w:eastAsia="lt-LT"/>
        </w:rPr>
        <w:lastRenderedPageBreak/>
        <w:t>MTEPI priemonių atvejo studijos,</w:t>
      </w:r>
      <w:r w:rsidR="00C44DCF" w:rsidRPr="00370DDE">
        <w:rPr>
          <w:rFonts w:ascii="Century Gothic" w:eastAsia="Times New Roman" w:hAnsi="Century Gothic"/>
          <w:sz w:val="18"/>
          <w:szCs w:val="18"/>
          <w:lang w:val="lt-LT" w:eastAsia="lt-LT"/>
        </w:rPr>
        <w:t xml:space="preserve"> apklausos</w:t>
      </w:r>
      <w:r w:rsidR="00C77254" w:rsidRPr="00370DDE">
        <w:rPr>
          <w:rFonts w:ascii="Century Gothic" w:eastAsia="Times New Roman" w:hAnsi="Century Gothic"/>
          <w:sz w:val="18"/>
          <w:szCs w:val="18"/>
          <w:lang w:val="lt-LT" w:eastAsia="lt-LT"/>
        </w:rPr>
        <w:t>,</w:t>
      </w:r>
      <w:r w:rsidR="00AB505C" w:rsidRPr="00370DDE">
        <w:rPr>
          <w:rFonts w:ascii="Century Gothic" w:eastAsia="Times New Roman" w:hAnsi="Century Gothic"/>
          <w:sz w:val="18"/>
          <w:szCs w:val="18"/>
          <w:lang w:val="lt-LT" w:eastAsia="lt-LT"/>
        </w:rPr>
        <w:t xml:space="preserve"> interviu</w:t>
      </w:r>
      <w:r w:rsidR="00C77254" w:rsidRPr="00370DDE">
        <w:rPr>
          <w:rFonts w:ascii="Century Gothic" w:eastAsia="Times New Roman" w:hAnsi="Century Gothic"/>
          <w:sz w:val="18"/>
          <w:szCs w:val="18"/>
          <w:lang w:val="lt-LT" w:eastAsia="lt-LT"/>
        </w:rPr>
        <w:t xml:space="preserve"> su suinteresuotosiomis šalimis ir naudos gavėjais, </w:t>
      </w:r>
      <w:r w:rsidR="00CF64DC" w:rsidRPr="00370DDE">
        <w:rPr>
          <w:rFonts w:ascii="Century Gothic" w:eastAsia="Times New Roman" w:hAnsi="Century Gothic"/>
          <w:sz w:val="18"/>
          <w:szCs w:val="18"/>
          <w:lang w:val="lt-LT" w:eastAsia="lt-LT"/>
        </w:rPr>
        <w:t>statistinė ir grafinė analizė</w:t>
      </w:r>
      <w:r w:rsidR="00AB505C" w:rsidRPr="00370DDE">
        <w:rPr>
          <w:rFonts w:ascii="Century Gothic" w:eastAsia="Times New Roman" w:hAnsi="Century Gothic"/>
          <w:sz w:val="18"/>
          <w:szCs w:val="18"/>
          <w:lang w:val="lt-LT" w:eastAsia="lt-LT"/>
        </w:rPr>
        <w:t xml:space="preserve"> </w:t>
      </w:r>
      <w:r w:rsidR="00C44DCF" w:rsidRPr="00370DDE">
        <w:rPr>
          <w:rFonts w:ascii="Century Gothic" w:eastAsia="Times New Roman" w:hAnsi="Century Gothic"/>
          <w:sz w:val="18"/>
          <w:szCs w:val="18"/>
          <w:lang w:val="lt-LT" w:eastAsia="lt-LT"/>
        </w:rPr>
        <w:t xml:space="preserve">bei </w:t>
      </w:r>
      <w:r w:rsidR="00AB505C" w:rsidRPr="00370DDE">
        <w:rPr>
          <w:rFonts w:ascii="Century Gothic" w:eastAsia="Times New Roman" w:hAnsi="Century Gothic"/>
          <w:sz w:val="18"/>
          <w:szCs w:val="18"/>
          <w:lang w:val="lt-LT" w:eastAsia="lt-LT"/>
        </w:rPr>
        <w:t>fokusuotos grupinės diskusijos</w:t>
      </w:r>
      <w:r w:rsidR="00C77254" w:rsidRPr="00370DDE">
        <w:rPr>
          <w:rFonts w:ascii="Century Gothic" w:eastAsia="Times New Roman" w:hAnsi="Century Gothic"/>
          <w:sz w:val="18"/>
          <w:szCs w:val="18"/>
          <w:lang w:val="lt-LT" w:eastAsia="lt-LT"/>
        </w:rPr>
        <w:t>.</w:t>
      </w:r>
      <w:r w:rsidR="00AB505C" w:rsidRPr="00370DDE">
        <w:rPr>
          <w:rFonts w:ascii="Century Gothic" w:eastAsia="Times New Roman" w:hAnsi="Century Gothic"/>
          <w:sz w:val="18"/>
          <w:szCs w:val="18"/>
          <w:lang w:val="lt-LT" w:eastAsia="lt-LT"/>
        </w:rPr>
        <w:t xml:space="preserve"> </w:t>
      </w:r>
    </w:p>
    <w:p w14:paraId="29DBC1BB" w14:textId="77777777" w:rsidR="00AB505C" w:rsidRPr="00370DDE" w:rsidRDefault="00AB505C" w:rsidP="00267CB2">
      <w:pPr>
        <w:rPr>
          <w:rFonts w:ascii="Century Gothic" w:hAnsi="Century Gothic"/>
          <w:sz w:val="18"/>
          <w:szCs w:val="18"/>
          <w:lang w:val="lt-LT"/>
        </w:rPr>
      </w:pPr>
    </w:p>
    <w:p w14:paraId="6EA3F67A" w14:textId="765C77F0" w:rsidR="00A30282" w:rsidRPr="00370DDE" w:rsidRDefault="00AB505C" w:rsidP="00267CB2">
      <w:pPr>
        <w:jc w:val="both"/>
        <w:rPr>
          <w:rFonts w:ascii="Century Gothic" w:hAnsi="Century Gothic"/>
          <w:sz w:val="18"/>
          <w:szCs w:val="18"/>
          <w:lang w:val="lt-LT"/>
        </w:rPr>
      </w:pPr>
      <w:r w:rsidRPr="00370DDE">
        <w:rPr>
          <w:rFonts w:ascii="Century Gothic" w:hAnsi="Century Gothic"/>
          <w:b/>
          <w:sz w:val="18"/>
          <w:szCs w:val="18"/>
          <w:lang w:val="lt-LT"/>
        </w:rPr>
        <w:t xml:space="preserve">Apklausų </w:t>
      </w:r>
      <w:r w:rsidRPr="00370DDE">
        <w:rPr>
          <w:rFonts w:ascii="Century Gothic" w:hAnsi="Century Gothic"/>
          <w:sz w:val="18"/>
          <w:szCs w:val="18"/>
          <w:lang w:val="lt-LT"/>
        </w:rPr>
        <w:t>vykdymas</w:t>
      </w:r>
      <w:r w:rsidRPr="00370DDE">
        <w:rPr>
          <w:rFonts w:ascii="Century Gothic" w:hAnsi="Century Gothic"/>
          <w:b/>
          <w:sz w:val="18"/>
          <w:szCs w:val="18"/>
          <w:lang w:val="lt-LT"/>
        </w:rPr>
        <w:t xml:space="preserve"> </w:t>
      </w:r>
      <w:r w:rsidRPr="00370DDE">
        <w:rPr>
          <w:rFonts w:ascii="Century Gothic" w:hAnsi="Century Gothic"/>
          <w:sz w:val="18"/>
          <w:szCs w:val="18"/>
          <w:lang w:val="lt-LT"/>
        </w:rPr>
        <w:t>(</w:t>
      </w:r>
      <w:proofErr w:type="spellStart"/>
      <w:r w:rsidRPr="00370DDE">
        <w:rPr>
          <w:rFonts w:ascii="Century Gothic" w:hAnsi="Century Gothic"/>
          <w:sz w:val="18"/>
          <w:szCs w:val="18"/>
          <w:lang w:val="lt-LT"/>
        </w:rPr>
        <w:t>žr</w:t>
      </w:r>
      <w:proofErr w:type="spellEnd"/>
      <w:r w:rsidRPr="00370DDE">
        <w:rPr>
          <w:rFonts w:ascii="Century Gothic" w:hAnsi="Century Gothic"/>
          <w:sz w:val="18"/>
          <w:szCs w:val="18"/>
          <w:lang w:val="lt-LT"/>
        </w:rPr>
        <w:t>.</w:t>
      </w:r>
      <w:r w:rsidR="001867B0" w:rsidRPr="00370DDE">
        <w:rPr>
          <w:rFonts w:ascii="Century Gothic" w:hAnsi="Century Gothic"/>
          <w:sz w:val="18"/>
          <w:szCs w:val="18"/>
          <w:lang w:val="lt-LT"/>
        </w:rPr>
        <w:t xml:space="preserve"> 1 lentelę</w:t>
      </w:r>
      <w:r w:rsidRPr="00370DDE">
        <w:rPr>
          <w:rFonts w:ascii="Century Gothic" w:hAnsi="Century Gothic"/>
          <w:sz w:val="18"/>
          <w:szCs w:val="18"/>
          <w:lang w:val="lt-LT"/>
        </w:rPr>
        <w:t>) tru</w:t>
      </w:r>
      <w:r w:rsidR="00C44DCF" w:rsidRPr="00370DDE">
        <w:rPr>
          <w:rFonts w:ascii="Century Gothic" w:hAnsi="Century Gothic"/>
          <w:sz w:val="18"/>
          <w:szCs w:val="18"/>
          <w:lang w:val="lt-LT"/>
        </w:rPr>
        <w:t>ko keturias savaites nuo 201</w:t>
      </w:r>
      <w:r w:rsidR="002F70AF" w:rsidRPr="00370DDE">
        <w:rPr>
          <w:rFonts w:ascii="Century Gothic" w:hAnsi="Century Gothic"/>
          <w:sz w:val="18"/>
          <w:szCs w:val="18"/>
          <w:lang w:val="lt-LT"/>
        </w:rPr>
        <w:t>7</w:t>
      </w:r>
      <w:r w:rsidR="00C44DCF" w:rsidRPr="00370DDE">
        <w:rPr>
          <w:rFonts w:ascii="Century Gothic" w:hAnsi="Century Gothic"/>
          <w:sz w:val="18"/>
          <w:szCs w:val="18"/>
          <w:lang w:val="lt-LT"/>
        </w:rPr>
        <w:t xml:space="preserve"> </w:t>
      </w:r>
      <w:r w:rsidR="002F70AF" w:rsidRPr="00370DDE">
        <w:rPr>
          <w:rFonts w:ascii="Century Gothic" w:hAnsi="Century Gothic"/>
          <w:sz w:val="18"/>
          <w:szCs w:val="18"/>
          <w:lang w:val="lt-LT"/>
        </w:rPr>
        <w:t>sausio</w:t>
      </w:r>
      <w:r w:rsidRPr="00370DDE">
        <w:rPr>
          <w:rFonts w:ascii="Century Gothic" w:hAnsi="Century Gothic"/>
          <w:sz w:val="18"/>
          <w:szCs w:val="18"/>
          <w:lang w:val="lt-LT"/>
        </w:rPr>
        <w:t xml:space="preserve"> </w:t>
      </w:r>
      <w:r w:rsidR="002F70AF" w:rsidRPr="00370DDE">
        <w:rPr>
          <w:rFonts w:ascii="Century Gothic" w:hAnsi="Century Gothic"/>
          <w:sz w:val="18"/>
          <w:szCs w:val="18"/>
          <w:lang w:val="lt-LT"/>
        </w:rPr>
        <w:t>16</w:t>
      </w:r>
      <w:r w:rsidRPr="00370DDE">
        <w:rPr>
          <w:rFonts w:ascii="Century Gothic" w:hAnsi="Century Gothic"/>
          <w:sz w:val="18"/>
          <w:szCs w:val="18"/>
          <w:lang w:val="lt-LT"/>
        </w:rPr>
        <w:t xml:space="preserve"> </w:t>
      </w:r>
      <w:proofErr w:type="spellStart"/>
      <w:r w:rsidR="00C44DCF" w:rsidRPr="00370DDE">
        <w:rPr>
          <w:rFonts w:ascii="Century Gothic" w:hAnsi="Century Gothic"/>
          <w:sz w:val="18"/>
          <w:szCs w:val="18"/>
          <w:lang w:val="lt-LT"/>
        </w:rPr>
        <w:t>d</w:t>
      </w:r>
      <w:proofErr w:type="spellEnd"/>
      <w:r w:rsidR="00C44DCF" w:rsidRPr="00370DDE">
        <w:rPr>
          <w:rFonts w:ascii="Century Gothic" w:hAnsi="Century Gothic"/>
          <w:sz w:val="18"/>
          <w:szCs w:val="18"/>
          <w:lang w:val="lt-LT"/>
        </w:rPr>
        <w:t xml:space="preserve">. </w:t>
      </w:r>
      <w:r w:rsidRPr="00370DDE">
        <w:rPr>
          <w:rFonts w:ascii="Century Gothic" w:hAnsi="Century Gothic"/>
          <w:sz w:val="18"/>
          <w:szCs w:val="18"/>
          <w:lang w:val="lt-LT"/>
        </w:rPr>
        <w:t xml:space="preserve">iki </w:t>
      </w:r>
      <w:r w:rsidR="002F70AF" w:rsidRPr="00370DDE">
        <w:rPr>
          <w:rFonts w:ascii="Century Gothic" w:hAnsi="Century Gothic"/>
          <w:sz w:val="18"/>
          <w:szCs w:val="18"/>
          <w:lang w:val="lt-LT"/>
        </w:rPr>
        <w:t>vasario</w:t>
      </w:r>
      <w:r w:rsidRPr="00370DDE">
        <w:rPr>
          <w:rFonts w:ascii="Century Gothic" w:hAnsi="Century Gothic"/>
          <w:sz w:val="18"/>
          <w:szCs w:val="18"/>
          <w:lang w:val="lt-LT"/>
        </w:rPr>
        <w:t xml:space="preserve"> </w:t>
      </w:r>
      <w:r w:rsidR="002F70AF" w:rsidRPr="00370DDE">
        <w:rPr>
          <w:rFonts w:ascii="Century Gothic" w:hAnsi="Century Gothic"/>
          <w:sz w:val="18"/>
          <w:szCs w:val="18"/>
          <w:lang w:val="lt-LT"/>
        </w:rPr>
        <w:t>17</w:t>
      </w:r>
      <w:r w:rsidR="00C44DCF" w:rsidRPr="00370DDE">
        <w:rPr>
          <w:rFonts w:ascii="Century Gothic" w:hAnsi="Century Gothic"/>
          <w:sz w:val="18"/>
          <w:szCs w:val="18"/>
          <w:lang w:val="lt-LT"/>
        </w:rPr>
        <w:t xml:space="preserve"> </w:t>
      </w:r>
      <w:proofErr w:type="spellStart"/>
      <w:r w:rsidR="00C44DCF" w:rsidRPr="00370DDE">
        <w:rPr>
          <w:rFonts w:ascii="Century Gothic" w:hAnsi="Century Gothic"/>
          <w:sz w:val="18"/>
          <w:szCs w:val="18"/>
          <w:lang w:val="lt-LT"/>
        </w:rPr>
        <w:t>d</w:t>
      </w:r>
      <w:proofErr w:type="spellEnd"/>
      <w:r w:rsidR="00C44DCF" w:rsidRPr="00370DDE">
        <w:rPr>
          <w:rFonts w:ascii="Century Gothic" w:hAnsi="Century Gothic"/>
          <w:sz w:val="18"/>
          <w:szCs w:val="18"/>
          <w:lang w:val="lt-LT"/>
        </w:rPr>
        <w:t>.</w:t>
      </w:r>
      <w:r w:rsidRPr="00370DDE">
        <w:rPr>
          <w:rFonts w:ascii="Century Gothic" w:hAnsi="Century Gothic"/>
          <w:sz w:val="18"/>
          <w:szCs w:val="18"/>
          <w:lang w:val="lt-LT"/>
        </w:rPr>
        <w:t>, neįskaitant apklausų įrankio „</w:t>
      </w:r>
      <w:proofErr w:type="spellStart"/>
      <w:r w:rsidRPr="00370DDE">
        <w:rPr>
          <w:rFonts w:ascii="Century Gothic" w:hAnsi="Century Gothic"/>
          <w:sz w:val="18"/>
          <w:szCs w:val="18"/>
          <w:lang w:val="lt-LT"/>
        </w:rPr>
        <w:t>Surveygizmo</w:t>
      </w:r>
      <w:proofErr w:type="spellEnd"/>
      <w:r w:rsidRPr="00370DDE">
        <w:rPr>
          <w:rFonts w:ascii="Century Gothic" w:hAnsi="Century Gothic"/>
          <w:sz w:val="18"/>
          <w:szCs w:val="18"/>
          <w:lang w:val="lt-LT"/>
        </w:rPr>
        <w:t xml:space="preserve">“ programavimo, klausimynų testavimo ir kito išsamaus pasirengimo. </w:t>
      </w:r>
      <w:r w:rsidR="00B06033">
        <w:rPr>
          <w:rFonts w:ascii="Century Gothic" w:hAnsi="Century Gothic"/>
          <w:sz w:val="18"/>
          <w:szCs w:val="18"/>
          <w:lang w:val="lt-LT"/>
        </w:rPr>
        <w:t>Statistika apie respondentus pateikiama 1 lentelėje.</w:t>
      </w:r>
      <w:r w:rsidRPr="00370DDE">
        <w:rPr>
          <w:rFonts w:ascii="Century Gothic" w:hAnsi="Century Gothic"/>
          <w:sz w:val="18"/>
          <w:szCs w:val="18"/>
          <w:lang w:val="lt-LT"/>
        </w:rPr>
        <w:t xml:space="preserve"> </w:t>
      </w:r>
    </w:p>
    <w:p w14:paraId="23339478" w14:textId="77777777" w:rsidR="00AB505C" w:rsidRPr="00370DDE" w:rsidRDefault="00AB505C" w:rsidP="00AB505C">
      <w:pPr>
        <w:jc w:val="both"/>
        <w:rPr>
          <w:rFonts w:ascii="Century Gothic" w:hAnsi="Century Gothic"/>
          <w:sz w:val="18"/>
          <w:szCs w:val="18"/>
          <w:lang w:val="lt-LT"/>
        </w:rPr>
      </w:pPr>
    </w:p>
    <w:p w14:paraId="0CD373AC" w14:textId="60FA5ED6" w:rsidR="00AB505C" w:rsidRPr="00370DDE" w:rsidRDefault="00AB505C" w:rsidP="00AB505C">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rPr>
          <w:rFonts w:ascii="Century Gothic" w:eastAsia="Times New Roman" w:hAnsi="Century Gothic"/>
          <w:sz w:val="18"/>
          <w:szCs w:val="18"/>
          <w:lang w:val="lt-LT" w:eastAsia="en-US"/>
        </w:rPr>
      </w:pPr>
      <w:bookmarkStart w:id="1" w:name="_Toc468803235"/>
      <w:r w:rsidRPr="00370DDE">
        <w:rPr>
          <w:rFonts w:ascii="Century Gothic" w:eastAsia="Times New Roman" w:hAnsi="Century Gothic"/>
          <w:b/>
          <w:sz w:val="18"/>
          <w:szCs w:val="18"/>
          <w:lang w:val="lt-LT" w:eastAsia="en-US"/>
        </w:rPr>
        <w:t>1</w:t>
      </w:r>
      <w:r w:rsidR="001867B0" w:rsidRPr="00370DDE">
        <w:rPr>
          <w:rFonts w:ascii="Century Gothic" w:eastAsia="Times New Roman" w:hAnsi="Century Gothic"/>
          <w:b/>
          <w:sz w:val="18"/>
          <w:szCs w:val="18"/>
          <w:lang w:val="lt-LT" w:eastAsia="en-US"/>
        </w:rPr>
        <w:t xml:space="preserve"> lentelė</w:t>
      </w:r>
      <w:r w:rsidRPr="00370DDE">
        <w:rPr>
          <w:rFonts w:ascii="Century Gothic" w:eastAsia="Times New Roman" w:hAnsi="Century Gothic"/>
          <w:b/>
          <w:sz w:val="18"/>
          <w:szCs w:val="18"/>
          <w:lang w:val="lt-LT" w:eastAsia="en-US"/>
        </w:rPr>
        <w:t xml:space="preserve">. </w:t>
      </w:r>
      <w:r w:rsidRPr="00370DDE">
        <w:rPr>
          <w:rFonts w:ascii="Century Gothic" w:hAnsi="Century Gothic"/>
          <w:b/>
          <w:sz w:val="18"/>
          <w:szCs w:val="18"/>
          <w:lang w:val="lt-LT"/>
        </w:rPr>
        <w:t>Apklausų statistika</w:t>
      </w:r>
      <w:bookmarkEnd w:id="1"/>
    </w:p>
    <w:tbl>
      <w:tblPr>
        <w:tblW w:w="48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893"/>
        <w:gridCol w:w="987"/>
        <w:gridCol w:w="1154"/>
      </w:tblGrid>
      <w:tr w:rsidR="0099465B" w:rsidRPr="00370DDE" w14:paraId="110CCBEC" w14:textId="77777777" w:rsidTr="002F70AF">
        <w:trPr>
          <w:tblHeader/>
        </w:trPr>
        <w:tc>
          <w:tcPr>
            <w:tcW w:w="1777" w:type="dxa"/>
            <w:shd w:val="clear" w:color="auto" w:fill="054A6F"/>
            <w:vAlign w:val="center"/>
          </w:tcPr>
          <w:p w14:paraId="27094A2E" w14:textId="77777777" w:rsidR="002F70AF" w:rsidRPr="00370DDE" w:rsidRDefault="002F70AF" w:rsidP="00AB505C">
            <w:pPr>
              <w:jc w:val="center"/>
              <w:rPr>
                <w:rFonts w:ascii="Century Gothic" w:hAnsi="Century Gothic"/>
                <w:b/>
                <w:sz w:val="16"/>
                <w:szCs w:val="16"/>
                <w:lang w:val="lt-LT" w:eastAsia="en-US"/>
              </w:rPr>
            </w:pPr>
            <w:r w:rsidRPr="00370DDE">
              <w:rPr>
                <w:rFonts w:ascii="Century Gothic" w:hAnsi="Century Gothic"/>
                <w:b/>
                <w:sz w:val="16"/>
                <w:szCs w:val="16"/>
                <w:lang w:val="lt-LT" w:eastAsia="en-US"/>
              </w:rPr>
              <w:t>Apklausos</w:t>
            </w:r>
          </w:p>
        </w:tc>
        <w:tc>
          <w:tcPr>
            <w:tcW w:w="893" w:type="dxa"/>
            <w:shd w:val="clear" w:color="auto" w:fill="054A6F"/>
            <w:vAlign w:val="center"/>
          </w:tcPr>
          <w:p w14:paraId="2A6F7F22" w14:textId="77777777" w:rsidR="002F70AF" w:rsidRPr="00370DDE" w:rsidRDefault="002F70AF" w:rsidP="00AB505C">
            <w:pPr>
              <w:jc w:val="center"/>
              <w:rPr>
                <w:rFonts w:ascii="Century Gothic" w:hAnsi="Century Gothic"/>
                <w:b/>
                <w:sz w:val="16"/>
                <w:szCs w:val="16"/>
                <w:lang w:val="lt-LT" w:eastAsia="en-US"/>
              </w:rPr>
            </w:pPr>
            <w:r w:rsidRPr="00370DDE">
              <w:rPr>
                <w:rFonts w:ascii="Century Gothic" w:hAnsi="Century Gothic"/>
                <w:b/>
                <w:sz w:val="16"/>
                <w:szCs w:val="16"/>
                <w:lang w:val="lt-LT" w:eastAsia="en-US"/>
              </w:rPr>
              <w:t>Išsiųsta kvietimų</w:t>
            </w:r>
          </w:p>
        </w:tc>
        <w:tc>
          <w:tcPr>
            <w:tcW w:w="987" w:type="dxa"/>
            <w:shd w:val="clear" w:color="auto" w:fill="054A6F"/>
            <w:vAlign w:val="center"/>
          </w:tcPr>
          <w:p w14:paraId="126D0C94" w14:textId="77777777" w:rsidR="002F70AF" w:rsidRPr="00370DDE" w:rsidRDefault="002F70AF" w:rsidP="00AB505C">
            <w:pPr>
              <w:jc w:val="center"/>
              <w:rPr>
                <w:rFonts w:ascii="Century Gothic" w:hAnsi="Century Gothic"/>
                <w:b/>
                <w:sz w:val="16"/>
                <w:szCs w:val="16"/>
                <w:lang w:val="lt-LT" w:eastAsia="en-US"/>
              </w:rPr>
            </w:pPr>
            <w:r w:rsidRPr="00370DDE">
              <w:rPr>
                <w:rFonts w:ascii="Century Gothic" w:hAnsi="Century Gothic"/>
                <w:b/>
                <w:sz w:val="16"/>
                <w:szCs w:val="16"/>
                <w:lang w:val="lt-LT" w:eastAsia="en-US"/>
              </w:rPr>
              <w:t>Gauta atsakymų</w:t>
            </w:r>
          </w:p>
        </w:tc>
        <w:tc>
          <w:tcPr>
            <w:tcW w:w="1154" w:type="dxa"/>
            <w:shd w:val="clear" w:color="auto" w:fill="054A6F"/>
          </w:tcPr>
          <w:p w14:paraId="7C883957" w14:textId="77777777" w:rsidR="002F70AF" w:rsidRPr="00370DDE" w:rsidRDefault="002F70AF" w:rsidP="00AB505C">
            <w:pPr>
              <w:jc w:val="center"/>
              <w:rPr>
                <w:rFonts w:ascii="Century Gothic" w:hAnsi="Century Gothic"/>
                <w:b/>
                <w:sz w:val="16"/>
                <w:szCs w:val="16"/>
                <w:lang w:val="lt-LT" w:eastAsia="en-US"/>
              </w:rPr>
            </w:pPr>
            <w:r w:rsidRPr="00370DDE">
              <w:rPr>
                <w:rFonts w:ascii="Century Gothic" w:hAnsi="Century Gothic"/>
                <w:b/>
                <w:sz w:val="16"/>
                <w:szCs w:val="16"/>
                <w:lang w:val="lt-LT" w:eastAsia="en-US"/>
              </w:rPr>
              <w:t>Iš jų gavę / negavę finansavimo</w:t>
            </w:r>
          </w:p>
        </w:tc>
      </w:tr>
      <w:tr w:rsidR="00D70977" w:rsidRPr="00370DDE" w14:paraId="4D26E9E0" w14:textId="77777777" w:rsidTr="00D73009">
        <w:trPr>
          <w:trHeight w:val="265"/>
        </w:trPr>
        <w:tc>
          <w:tcPr>
            <w:tcW w:w="1777" w:type="dxa"/>
            <w:shd w:val="clear" w:color="auto" w:fill="auto"/>
          </w:tcPr>
          <w:p w14:paraId="32F7E664" w14:textId="77777777" w:rsidR="00D70977" w:rsidRPr="00370DDE" w:rsidRDefault="00D70977" w:rsidP="00B06033">
            <w:pPr>
              <w:jc w:val="both"/>
              <w:rPr>
                <w:rFonts w:ascii="Century Gothic" w:hAnsi="Century Gothic"/>
                <w:sz w:val="16"/>
                <w:szCs w:val="16"/>
                <w:lang w:val="lt-LT" w:eastAsia="en-US"/>
              </w:rPr>
            </w:pPr>
            <w:r w:rsidRPr="00370DDE">
              <w:rPr>
                <w:rFonts w:ascii="Century Gothic" w:hAnsi="Century Gothic"/>
                <w:sz w:val="16"/>
                <w:szCs w:val="16"/>
                <w:lang w:val="lt-LT" w:eastAsia="en-US"/>
              </w:rPr>
              <w:t>1. „Intelektas. Bendri mokslo-verslo projektai“ pareiškėjų apklausa</w:t>
            </w:r>
          </w:p>
        </w:tc>
        <w:tc>
          <w:tcPr>
            <w:tcW w:w="893" w:type="dxa"/>
            <w:shd w:val="clear" w:color="auto" w:fill="auto"/>
            <w:vAlign w:val="center"/>
          </w:tcPr>
          <w:p w14:paraId="6B4E5302"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278</w:t>
            </w:r>
          </w:p>
        </w:tc>
        <w:tc>
          <w:tcPr>
            <w:tcW w:w="987" w:type="dxa"/>
            <w:shd w:val="clear" w:color="auto" w:fill="auto"/>
            <w:vAlign w:val="center"/>
          </w:tcPr>
          <w:p w14:paraId="36D354E9"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101</w:t>
            </w:r>
          </w:p>
        </w:tc>
        <w:tc>
          <w:tcPr>
            <w:tcW w:w="1154" w:type="dxa"/>
            <w:vAlign w:val="center"/>
          </w:tcPr>
          <w:p w14:paraId="646D38BF"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44/57</w:t>
            </w:r>
          </w:p>
        </w:tc>
      </w:tr>
      <w:tr w:rsidR="00D70977" w:rsidRPr="00370DDE" w14:paraId="46CA3BEB" w14:textId="77777777" w:rsidTr="00D73009">
        <w:tc>
          <w:tcPr>
            <w:tcW w:w="1777" w:type="dxa"/>
            <w:shd w:val="clear" w:color="auto" w:fill="auto"/>
          </w:tcPr>
          <w:p w14:paraId="68E72531" w14:textId="77777777" w:rsidR="00D70977" w:rsidRPr="00370DDE" w:rsidRDefault="00D70977" w:rsidP="00B06033">
            <w:pPr>
              <w:jc w:val="both"/>
              <w:rPr>
                <w:rFonts w:ascii="Century Gothic" w:hAnsi="Century Gothic"/>
                <w:sz w:val="16"/>
                <w:szCs w:val="16"/>
                <w:lang w:val="lt-LT" w:eastAsia="en-US"/>
              </w:rPr>
            </w:pPr>
            <w:r w:rsidRPr="00370DDE">
              <w:rPr>
                <w:rFonts w:ascii="Century Gothic" w:hAnsi="Century Gothic"/>
                <w:sz w:val="16"/>
                <w:szCs w:val="16"/>
                <w:lang w:val="lt-LT" w:eastAsia="en-US"/>
              </w:rPr>
              <w:t>2. „</w:t>
            </w:r>
            <w:proofErr w:type="spellStart"/>
            <w:r w:rsidRPr="00370DDE">
              <w:rPr>
                <w:rFonts w:ascii="Century Gothic" w:hAnsi="Century Gothic"/>
                <w:sz w:val="16"/>
                <w:szCs w:val="16"/>
                <w:lang w:val="lt-LT" w:eastAsia="en-US"/>
              </w:rPr>
              <w:t>SmartInvest</w:t>
            </w:r>
            <w:proofErr w:type="spellEnd"/>
            <w:r w:rsidRPr="00370DDE">
              <w:rPr>
                <w:rFonts w:ascii="Century Gothic" w:hAnsi="Century Gothic"/>
                <w:sz w:val="16"/>
                <w:szCs w:val="16"/>
                <w:lang w:val="lt-LT" w:eastAsia="en-US"/>
              </w:rPr>
              <w:t xml:space="preserve"> LT+“ pareiškėjų apklausa</w:t>
            </w:r>
          </w:p>
        </w:tc>
        <w:tc>
          <w:tcPr>
            <w:tcW w:w="893" w:type="dxa"/>
            <w:shd w:val="clear" w:color="auto" w:fill="auto"/>
            <w:vAlign w:val="center"/>
          </w:tcPr>
          <w:p w14:paraId="068ABB72"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22</w:t>
            </w:r>
          </w:p>
        </w:tc>
        <w:tc>
          <w:tcPr>
            <w:tcW w:w="987" w:type="dxa"/>
            <w:shd w:val="clear" w:color="auto" w:fill="auto"/>
            <w:vAlign w:val="center"/>
          </w:tcPr>
          <w:p w14:paraId="1345B472"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9</w:t>
            </w:r>
          </w:p>
        </w:tc>
        <w:tc>
          <w:tcPr>
            <w:tcW w:w="1154" w:type="dxa"/>
            <w:vAlign w:val="center"/>
          </w:tcPr>
          <w:p w14:paraId="74283D72"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4/5</w:t>
            </w:r>
          </w:p>
        </w:tc>
      </w:tr>
      <w:tr w:rsidR="00D70977" w:rsidRPr="00370DDE" w14:paraId="72376403" w14:textId="77777777" w:rsidTr="00D73009">
        <w:tc>
          <w:tcPr>
            <w:tcW w:w="1777" w:type="dxa"/>
            <w:shd w:val="clear" w:color="auto" w:fill="auto"/>
          </w:tcPr>
          <w:p w14:paraId="576989CD" w14:textId="77777777" w:rsidR="00D70977" w:rsidRPr="00370DDE" w:rsidRDefault="00D70977" w:rsidP="00B06033">
            <w:pPr>
              <w:jc w:val="both"/>
              <w:rPr>
                <w:rFonts w:ascii="Century Gothic" w:hAnsi="Century Gothic"/>
                <w:sz w:val="16"/>
                <w:szCs w:val="16"/>
                <w:lang w:val="lt-LT" w:eastAsia="en-US"/>
              </w:rPr>
            </w:pPr>
            <w:r w:rsidRPr="00370DDE">
              <w:rPr>
                <w:rFonts w:ascii="Century Gothic" w:hAnsi="Century Gothic"/>
                <w:sz w:val="16"/>
                <w:szCs w:val="16"/>
                <w:lang w:val="lt-LT" w:eastAsia="en-US"/>
              </w:rPr>
              <w:t>3. „</w:t>
            </w:r>
            <w:proofErr w:type="spellStart"/>
            <w:r w:rsidRPr="00370DDE">
              <w:rPr>
                <w:rFonts w:ascii="Century Gothic" w:hAnsi="Century Gothic"/>
                <w:sz w:val="16"/>
                <w:szCs w:val="16"/>
                <w:lang w:val="lt-LT" w:eastAsia="en-US"/>
              </w:rPr>
              <w:t>Inoklaster</w:t>
            </w:r>
            <w:proofErr w:type="spellEnd"/>
            <w:r w:rsidRPr="00370DDE">
              <w:rPr>
                <w:rFonts w:ascii="Century Gothic" w:hAnsi="Century Gothic"/>
                <w:sz w:val="16"/>
                <w:szCs w:val="16"/>
                <w:lang w:val="lt-LT" w:eastAsia="en-US"/>
              </w:rPr>
              <w:t xml:space="preserve"> LT“ pareiškėjų apklausa</w:t>
            </w:r>
          </w:p>
        </w:tc>
        <w:tc>
          <w:tcPr>
            <w:tcW w:w="893" w:type="dxa"/>
            <w:shd w:val="clear" w:color="auto" w:fill="auto"/>
            <w:vAlign w:val="center"/>
          </w:tcPr>
          <w:p w14:paraId="06D858BD"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11</w:t>
            </w:r>
          </w:p>
        </w:tc>
        <w:tc>
          <w:tcPr>
            <w:tcW w:w="987" w:type="dxa"/>
            <w:shd w:val="clear" w:color="auto" w:fill="auto"/>
            <w:vAlign w:val="center"/>
          </w:tcPr>
          <w:p w14:paraId="34D10747"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7</w:t>
            </w:r>
          </w:p>
        </w:tc>
        <w:tc>
          <w:tcPr>
            <w:tcW w:w="1154" w:type="dxa"/>
            <w:vAlign w:val="center"/>
          </w:tcPr>
          <w:p w14:paraId="5211069C"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6/1</w:t>
            </w:r>
          </w:p>
        </w:tc>
      </w:tr>
      <w:tr w:rsidR="00D70977" w:rsidRPr="00370DDE" w14:paraId="2612DC4E" w14:textId="77777777" w:rsidTr="00D73009">
        <w:tc>
          <w:tcPr>
            <w:tcW w:w="1777" w:type="dxa"/>
            <w:shd w:val="clear" w:color="auto" w:fill="auto"/>
          </w:tcPr>
          <w:p w14:paraId="5204C305" w14:textId="3A352CF9" w:rsidR="00D70977" w:rsidRPr="00370DDE" w:rsidRDefault="00D70977" w:rsidP="00B06033">
            <w:pPr>
              <w:jc w:val="both"/>
              <w:rPr>
                <w:rFonts w:ascii="Century Gothic" w:hAnsi="Century Gothic"/>
                <w:sz w:val="16"/>
                <w:szCs w:val="16"/>
                <w:lang w:val="lt-LT" w:eastAsia="en-US"/>
              </w:rPr>
            </w:pPr>
            <w:r w:rsidRPr="00370DDE">
              <w:rPr>
                <w:rFonts w:ascii="Century Gothic" w:hAnsi="Century Gothic"/>
                <w:sz w:val="16"/>
                <w:szCs w:val="16"/>
                <w:lang w:val="lt-LT" w:eastAsia="en-US"/>
              </w:rPr>
              <w:t>4.</w:t>
            </w:r>
            <w:r w:rsidR="00B06033">
              <w:rPr>
                <w:rFonts w:ascii="Century Gothic" w:hAnsi="Century Gothic"/>
                <w:sz w:val="16"/>
                <w:szCs w:val="16"/>
                <w:lang w:val="lt-LT" w:eastAsia="en-US"/>
              </w:rPr>
              <w:t xml:space="preserve"> Projekto</w:t>
            </w:r>
            <w:r w:rsidRPr="00370DDE">
              <w:rPr>
                <w:rFonts w:ascii="Century Gothic" w:hAnsi="Century Gothic"/>
                <w:sz w:val="16"/>
                <w:szCs w:val="16"/>
                <w:lang w:val="lt-LT" w:eastAsia="en-US"/>
              </w:rPr>
              <w:t xml:space="preserve"> „Doktorantūros studijų plėtra“ pareiškėjų (vadovų) apklausa</w:t>
            </w:r>
          </w:p>
        </w:tc>
        <w:tc>
          <w:tcPr>
            <w:tcW w:w="893" w:type="dxa"/>
            <w:shd w:val="clear" w:color="auto" w:fill="auto"/>
            <w:vAlign w:val="center"/>
          </w:tcPr>
          <w:p w14:paraId="1BBA8171"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506</w:t>
            </w:r>
          </w:p>
        </w:tc>
        <w:tc>
          <w:tcPr>
            <w:tcW w:w="987" w:type="dxa"/>
            <w:shd w:val="clear" w:color="auto" w:fill="auto"/>
            <w:vAlign w:val="center"/>
          </w:tcPr>
          <w:p w14:paraId="5D0491BC"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203</w:t>
            </w:r>
          </w:p>
        </w:tc>
        <w:tc>
          <w:tcPr>
            <w:tcW w:w="1154" w:type="dxa"/>
            <w:vAlign w:val="center"/>
          </w:tcPr>
          <w:p w14:paraId="1357B04B"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107/88*</w:t>
            </w:r>
          </w:p>
        </w:tc>
      </w:tr>
      <w:tr w:rsidR="00D70977" w:rsidRPr="00370DDE" w14:paraId="010A70CC" w14:textId="77777777" w:rsidTr="00D73009">
        <w:tc>
          <w:tcPr>
            <w:tcW w:w="1777" w:type="dxa"/>
            <w:shd w:val="clear" w:color="auto" w:fill="auto"/>
          </w:tcPr>
          <w:p w14:paraId="3C9A5282" w14:textId="250B18BC" w:rsidR="00D70977" w:rsidRPr="00370DDE" w:rsidRDefault="00D70977" w:rsidP="00B06033">
            <w:pPr>
              <w:jc w:val="both"/>
              <w:rPr>
                <w:rFonts w:ascii="Century Gothic" w:hAnsi="Century Gothic"/>
                <w:sz w:val="16"/>
                <w:szCs w:val="16"/>
                <w:lang w:val="lt-LT" w:eastAsia="en-US"/>
              </w:rPr>
            </w:pPr>
            <w:r w:rsidRPr="00370DDE">
              <w:rPr>
                <w:rFonts w:ascii="Century Gothic" w:hAnsi="Century Gothic"/>
                <w:sz w:val="16"/>
                <w:szCs w:val="16"/>
                <w:lang w:val="lt-LT" w:eastAsia="en-US"/>
              </w:rPr>
              <w:t xml:space="preserve">5. </w:t>
            </w:r>
            <w:r w:rsidR="00B06033">
              <w:rPr>
                <w:rFonts w:ascii="Century Gothic" w:hAnsi="Century Gothic"/>
                <w:sz w:val="16"/>
                <w:szCs w:val="16"/>
                <w:lang w:val="lt-LT" w:eastAsia="en-US"/>
              </w:rPr>
              <w:t xml:space="preserve">Projekto </w:t>
            </w:r>
            <w:r w:rsidRPr="00370DDE">
              <w:rPr>
                <w:rFonts w:ascii="Century Gothic" w:hAnsi="Century Gothic"/>
                <w:sz w:val="16"/>
                <w:szCs w:val="16"/>
                <w:lang w:val="lt-LT" w:eastAsia="en-US"/>
              </w:rPr>
              <w:t>„Doktorantūros studijų plėtra“ projekto doktorantų apklausa</w:t>
            </w:r>
          </w:p>
        </w:tc>
        <w:tc>
          <w:tcPr>
            <w:tcW w:w="893" w:type="dxa"/>
            <w:shd w:val="clear" w:color="auto" w:fill="auto"/>
            <w:vAlign w:val="center"/>
          </w:tcPr>
          <w:p w14:paraId="075C2B95"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305</w:t>
            </w:r>
          </w:p>
        </w:tc>
        <w:tc>
          <w:tcPr>
            <w:tcW w:w="987" w:type="dxa"/>
            <w:shd w:val="clear" w:color="auto" w:fill="auto"/>
            <w:vAlign w:val="center"/>
          </w:tcPr>
          <w:p w14:paraId="7600AB3F"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117</w:t>
            </w:r>
          </w:p>
        </w:tc>
        <w:tc>
          <w:tcPr>
            <w:tcW w:w="1154" w:type="dxa"/>
            <w:vAlign w:val="center"/>
          </w:tcPr>
          <w:p w14:paraId="12B691F7" w14:textId="77777777" w:rsidR="00D70977" w:rsidRPr="00370DDE" w:rsidRDefault="00D70977" w:rsidP="00D73009">
            <w:pPr>
              <w:jc w:val="both"/>
              <w:rPr>
                <w:rFonts w:ascii="Century Gothic" w:eastAsia="SimSun" w:hAnsi="Century Gothic" w:cs="Calibri"/>
                <w:sz w:val="18"/>
                <w:szCs w:val="18"/>
                <w:lang w:val="lt-LT" w:eastAsia="zh-CN"/>
              </w:rPr>
            </w:pPr>
            <w:r w:rsidRPr="00370DDE">
              <w:rPr>
                <w:rFonts w:ascii="Century Gothic" w:eastAsia="SimSun" w:hAnsi="Century Gothic" w:cs="Calibri"/>
                <w:sz w:val="18"/>
                <w:szCs w:val="18"/>
                <w:lang w:val="lt-LT" w:eastAsia="zh-CN"/>
              </w:rPr>
              <w:t>NA</w:t>
            </w:r>
          </w:p>
        </w:tc>
      </w:tr>
      <w:tr w:rsidR="00D70977" w:rsidRPr="00370DDE" w14:paraId="28ED7C82" w14:textId="77777777" w:rsidTr="002F70AF">
        <w:tc>
          <w:tcPr>
            <w:tcW w:w="1777" w:type="dxa"/>
            <w:shd w:val="clear" w:color="auto" w:fill="auto"/>
          </w:tcPr>
          <w:p w14:paraId="08960134" w14:textId="61A7ADD4" w:rsidR="00D70977" w:rsidRPr="00370DDE" w:rsidRDefault="00B06033" w:rsidP="00B06033">
            <w:pPr>
              <w:jc w:val="right"/>
              <w:rPr>
                <w:rFonts w:ascii="Century Gothic" w:hAnsi="Century Gothic"/>
                <w:i/>
                <w:sz w:val="16"/>
                <w:szCs w:val="16"/>
                <w:lang w:val="lt-LT" w:eastAsia="en-US"/>
              </w:rPr>
            </w:pPr>
            <w:r>
              <w:rPr>
                <w:rFonts w:ascii="Century Gothic" w:hAnsi="Century Gothic"/>
                <w:i/>
                <w:sz w:val="16"/>
                <w:szCs w:val="16"/>
                <w:lang w:val="lt-LT" w:eastAsia="en-US"/>
              </w:rPr>
              <w:t>Iš v</w:t>
            </w:r>
            <w:r w:rsidR="00D70977" w:rsidRPr="00370DDE">
              <w:rPr>
                <w:rFonts w:ascii="Century Gothic" w:hAnsi="Century Gothic"/>
                <w:i/>
                <w:sz w:val="16"/>
                <w:szCs w:val="16"/>
                <w:lang w:val="lt-LT" w:eastAsia="en-US"/>
              </w:rPr>
              <w:t>iso:</w:t>
            </w:r>
          </w:p>
        </w:tc>
        <w:tc>
          <w:tcPr>
            <w:tcW w:w="893" w:type="dxa"/>
            <w:shd w:val="clear" w:color="auto" w:fill="auto"/>
            <w:vAlign w:val="center"/>
          </w:tcPr>
          <w:p w14:paraId="7DB8D91E" w14:textId="77777777" w:rsidR="00D70977" w:rsidRPr="00370DDE" w:rsidRDefault="00D70977" w:rsidP="00D73009">
            <w:pPr>
              <w:jc w:val="both"/>
              <w:rPr>
                <w:rFonts w:ascii="Century Gothic" w:eastAsia="SimSun" w:hAnsi="Century Gothic" w:cs="Calibri"/>
                <w:i/>
                <w:sz w:val="18"/>
                <w:szCs w:val="18"/>
                <w:lang w:val="lt-LT" w:eastAsia="zh-CN"/>
              </w:rPr>
            </w:pPr>
            <w:r w:rsidRPr="00370DDE">
              <w:rPr>
                <w:rFonts w:ascii="Century Gothic" w:eastAsia="SimSun" w:hAnsi="Century Gothic" w:cs="Calibri"/>
                <w:i/>
                <w:sz w:val="18"/>
                <w:szCs w:val="18"/>
                <w:lang w:val="lt-LT" w:eastAsia="zh-CN"/>
              </w:rPr>
              <w:t>1122</w:t>
            </w:r>
          </w:p>
        </w:tc>
        <w:tc>
          <w:tcPr>
            <w:tcW w:w="987" w:type="dxa"/>
            <w:shd w:val="clear" w:color="auto" w:fill="auto"/>
            <w:vAlign w:val="center"/>
          </w:tcPr>
          <w:p w14:paraId="376E4634" w14:textId="77777777" w:rsidR="00D70977" w:rsidRPr="00370DDE" w:rsidRDefault="00D70977" w:rsidP="00D73009">
            <w:pPr>
              <w:jc w:val="both"/>
              <w:rPr>
                <w:rFonts w:ascii="Century Gothic" w:eastAsia="SimSun" w:hAnsi="Century Gothic" w:cs="Calibri"/>
                <w:i/>
                <w:sz w:val="18"/>
                <w:szCs w:val="18"/>
                <w:lang w:val="lt-LT" w:eastAsia="zh-CN"/>
              </w:rPr>
            </w:pPr>
            <w:r w:rsidRPr="00370DDE">
              <w:rPr>
                <w:rFonts w:ascii="Century Gothic" w:eastAsia="SimSun" w:hAnsi="Century Gothic" w:cs="Calibri"/>
                <w:i/>
                <w:sz w:val="18"/>
                <w:szCs w:val="18"/>
                <w:lang w:val="lt-LT" w:eastAsia="zh-CN"/>
              </w:rPr>
              <w:t>437</w:t>
            </w:r>
          </w:p>
        </w:tc>
        <w:tc>
          <w:tcPr>
            <w:tcW w:w="1154" w:type="dxa"/>
          </w:tcPr>
          <w:p w14:paraId="1C880326" w14:textId="77777777" w:rsidR="00D70977" w:rsidRPr="00370DDE" w:rsidRDefault="00D70977" w:rsidP="00D73009">
            <w:pPr>
              <w:jc w:val="both"/>
              <w:rPr>
                <w:rFonts w:ascii="Century Gothic" w:eastAsia="SimSun" w:hAnsi="Century Gothic" w:cs="Calibri"/>
                <w:i/>
                <w:sz w:val="18"/>
                <w:szCs w:val="18"/>
                <w:lang w:val="lt-LT" w:eastAsia="zh-CN"/>
              </w:rPr>
            </w:pPr>
            <w:r w:rsidRPr="00370DDE">
              <w:rPr>
                <w:rFonts w:ascii="Century Gothic" w:eastAsia="SimSun" w:hAnsi="Century Gothic" w:cs="Calibri"/>
                <w:i/>
                <w:sz w:val="18"/>
                <w:szCs w:val="18"/>
                <w:lang w:val="lt-LT" w:eastAsia="zh-CN"/>
              </w:rPr>
              <w:t>NA</w:t>
            </w:r>
          </w:p>
        </w:tc>
      </w:tr>
    </w:tbl>
    <w:p w14:paraId="39978714" w14:textId="6E99717B" w:rsidR="00AB505C" w:rsidRDefault="00AB505C" w:rsidP="00AB505C">
      <w:pPr>
        <w:jc w:val="both"/>
        <w:rPr>
          <w:rFonts w:ascii="Century Gothic" w:hAnsi="Century Gothic"/>
          <w:sz w:val="16"/>
          <w:szCs w:val="16"/>
          <w:lang w:val="lt-LT"/>
        </w:rPr>
      </w:pPr>
      <w:r w:rsidRPr="00370DDE">
        <w:rPr>
          <w:rFonts w:ascii="Century Gothic" w:hAnsi="Century Gothic"/>
          <w:sz w:val="16"/>
          <w:szCs w:val="16"/>
          <w:lang w:val="lt-LT"/>
        </w:rPr>
        <w:t>Šal</w:t>
      </w:r>
      <w:r w:rsidR="0005749D" w:rsidRPr="00370DDE">
        <w:rPr>
          <w:rFonts w:ascii="Century Gothic" w:hAnsi="Century Gothic"/>
          <w:sz w:val="16"/>
          <w:szCs w:val="16"/>
          <w:lang w:val="lt-LT"/>
        </w:rPr>
        <w:t>tinis: Visionary Analytics, 2017</w:t>
      </w:r>
      <w:r w:rsidRPr="00370DDE">
        <w:rPr>
          <w:rFonts w:ascii="Century Gothic" w:hAnsi="Century Gothic"/>
          <w:sz w:val="16"/>
          <w:szCs w:val="16"/>
          <w:lang w:val="lt-LT"/>
        </w:rPr>
        <w:t>.</w:t>
      </w:r>
      <w:r w:rsidR="00D70977" w:rsidRPr="00370DDE">
        <w:rPr>
          <w:rFonts w:ascii="Century Gothic" w:hAnsi="Century Gothic"/>
          <w:sz w:val="16"/>
          <w:szCs w:val="16"/>
          <w:lang w:val="lt-LT"/>
        </w:rPr>
        <w:t xml:space="preserve"> * – </w:t>
      </w:r>
      <w:r w:rsidR="00C92CD4">
        <w:rPr>
          <w:rFonts w:ascii="Century Gothic" w:hAnsi="Century Gothic"/>
          <w:sz w:val="16"/>
          <w:szCs w:val="16"/>
          <w:lang w:val="lt-LT"/>
        </w:rPr>
        <w:t>N</w:t>
      </w:r>
      <w:r w:rsidR="00D70977" w:rsidRPr="00370DDE">
        <w:rPr>
          <w:rFonts w:ascii="Century Gothic" w:hAnsi="Century Gothic"/>
          <w:sz w:val="16"/>
          <w:szCs w:val="16"/>
          <w:lang w:val="lt-LT"/>
        </w:rPr>
        <w:t>e visi respondentai nurodė, ar gavo finansavimą. Vadovai, kurių paraiškos buvo pripažintos finansuo</w:t>
      </w:r>
      <w:r w:rsidR="00B06033">
        <w:rPr>
          <w:rFonts w:ascii="Century Gothic" w:hAnsi="Century Gothic"/>
          <w:sz w:val="16"/>
          <w:szCs w:val="16"/>
          <w:lang w:val="lt-LT"/>
        </w:rPr>
        <w:t>tomis, tačiau į finansuotą vietą</w:t>
      </w:r>
      <w:r w:rsidR="00D70977" w:rsidRPr="00370DDE">
        <w:rPr>
          <w:rFonts w:ascii="Century Gothic" w:hAnsi="Century Gothic"/>
          <w:sz w:val="16"/>
          <w:szCs w:val="16"/>
          <w:lang w:val="lt-LT"/>
        </w:rPr>
        <w:t xml:space="preserve"> </w:t>
      </w:r>
      <w:r w:rsidR="00B06033">
        <w:rPr>
          <w:rFonts w:ascii="Century Gothic" w:hAnsi="Century Gothic"/>
          <w:sz w:val="16"/>
          <w:szCs w:val="16"/>
          <w:lang w:val="lt-LT"/>
        </w:rPr>
        <w:t>nebuvo priimtas doktorantas</w:t>
      </w:r>
      <w:r w:rsidR="00D70977" w:rsidRPr="00370DDE">
        <w:rPr>
          <w:rFonts w:ascii="Century Gothic" w:hAnsi="Century Gothic"/>
          <w:sz w:val="16"/>
          <w:szCs w:val="16"/>
          <w:lang w:val="lt-LT"/>
        </w:rPr>
        <w:t>, laikomi finansavimo negav</w:t>
      </w:r>
      <w:r w:rsidR="002F00DD" w:rsidRPr="00370DDE">
        <w:rPr>
          <w:rFonts w:ascii="Century Gothic" w:hAnsi="Century Gothic"/>
          <w:sz w:val="16"/>
          <w:szCs w:val="16"/>
          <w:lang w:val="lt-LT"/>
        </w:rPr>
        <w:t>usiais</w:t>
      </w:r>
      <w:r w:rsidR="00D70977" w:rsidRPr="00370DDE">
        <w:rPr>
          <w:rFonts w:ascii="Century Gothic" w:hAnsi="Century Gothic"/>
          <w:sz w:val="16"/>
          <w:szCs w:val="16"/>
          <w:lang w:val="lt-LT"/>
        </w:rPr>
        <w:t xml:space="preserve"> respondentai</w:t>
      </w:r>
      <w:r w:rsidR="002F00DD" w:rsidRPr="00370DDE">
        <w:rPr>
          <w:rFonts w:ascii="Century Gothic" w:hAnsi="Century Gothic"/>
          <w:sz w:val="16"/>
          <w:szCs w:val="16"/>
          <w:lang w:val="lt-LT"/>
        </w:rPr>
        <w:t>s</w:t>
      </w:r>
      <w:r w:rsidR="00D70977" w:rsidRPr="00370DDE">
        <w:rPr>
          <w:rFonts w:ascii="Century Gothic" w:hAnsi="Century Gothic"/>
          <w:sz w:val="16"/>
          <w:szCs w:val="16"/>
          <w:lang w:val="lt-LT"/>
        </w:rPr>
        <w:t>.</w:t>
      </w:r>
    </w:p>
    <w:p w14:paraId="6D1B80D0" w14:textId="77777777" w:rsidR="00B06033" w:rsidRPr="00370DDE" w:rsidRDefault="00B06033" w:rsidP="00AB505C">
      <w:pPr>
        <w:jc w:val="both"/>
        <w:rPr>
          <w:rFonts w:ascii="Century Gothic" w:hAnsi="Century Gothic"/>
          <w:sz w:val="18"/>
          <w:szCs w:val="18"/>
          <w:lang w:val="lt-LT"/>
        </w:rPr>
        <w:sectPr w:rsidR="00B06033" w:rsidRPr="00370DDE" w:rsidSect="00C2365C">
          <w:footerReference w:type="first" r:id="rId17"/>
          <w:type w:val="continuous"/>
          <w:pgSz w:w="11906" w:h="16838"/>
          <w:pgMar w:top="1440" w:right="836" w:bottom="1440" w:left="1440" w:header="720" w:footer="720" w:gutter="0"/>
          <w:pgNumType w:start="1"/>
          <w:cols w:num="2" w:space="450"/>
          <w:titlePg/>
          <w:docGrid w:linePitch="360"/>
        </w:sectPr>
      </w:pPr>
    </w:p>
    <w:p w14:paraId="0525D99E" w14:textId="77777777" w:rsidR="008037BC" w:rsidRPr="00370DDE" w:rsidRDefault="008037BC" w:rsidP="008037BC">
      <w:pPr>
        <w:pStyle w:val="Heading1"/>
        <w:spacing w:before="0"/>
        <w:rPr>
          <w:rFonts w:ascii="Century Gothic" w:hAnsi="Century Gothic"/>
          <w:b/>
          <w:color w:val="FFFFFF" w:themeColor="background1"/>
          <w:lang w:val="lt-LT"/>
        </w:rPr>
      </w:pPr>
      <w:r w:rsidRPr="00370DDE">
        <w:rPr>
          <w:noProof/>
          <w:lang w:val="lt-LT" w:eastAsia="lt-LT"/>
        </w:rPr>
        <w:lastRenderedPageBreak/>
        <w:drawing>
          <wp:anchor distT="0" distB="0" distL="114300" distR="114300" simplePos="0" relativeHeight="251662336" behindDoc="1" locked="1" layoutInCell="1" allowOverlap="1" wp14:anchorId="2E8B39BE" wp14:editId="2E32EF83">
            <wp:simplePos x="0" y="0"/>
            <wp:positionH relativeFrom="column">
              <wp:posOffset>-914400</wp:posOffset>
            </wp:positionH>
            <wp:positionV relativeFrom="paragraph">
              <wp:posOffset>-20320</wp:posOffset>
            </wp:positionV>
            <wp:extent cx="9820275" cy="299085"/>
            <wp:effectExtent l="0" t="0" r="9525" b="571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0275" cy="299085"/>
                    </a:xfrm>
                    <a:prstGeom prst="rect">
                      <a:avLst/>
                    </a:prstGeom>
                    <a:noFill/>
                  </pic:spPr>
                </pic:pic>
              </a:graphicData>
            </a:graphic>
            <wp14:sizeRelH relativeFrom="page">
              <wp14:pctWidth>0</wp14:pctWidth>
            </wp14:sizeRelH>
            <wp14:sizeRelV relativeFrom="page">
              <wp14:pctHeight>0</wp14:pctHeight>
            </wp14:sizeRelV>
          </wp:anchor>
        </w:drawing>
      </w:r>
      <w:r w:rsidR="00267CB2" w:rsidRPr="00370DDE">
        <w:rPr>
          <w:rFonts w:ascii="Century Gothic" w:hAnsi="Century Gothic"/>
          <w:b/>
          <w:color w:val="FFFFFF" w:themeColor="background1"/>
          <w:lang w:val="lt-LT"/>
        </w:rPr>
        <w:t>Veiksmų programoje numatytos investicijos pagal specifinius uždavinius ir priemones</w:t>
      </w:r>
    </w:p>
    <w:p w14:paraId="2576C105" w14:textId="77777777" w:rsidR="007F1CA2" w:rsidRPr="00370DDE" w:rsidRDefault="007F1CA2" w:rsidP="00267CB2">
      <w:pPr>
        <w:rPr>
          <w:lang w:val="lt-LT"/>
        </w:rPr>
      </w:pPr>
    </w:p>
    <w:p w14:paraId="740B06A2" w14:textId="46B0E8CE" w:rsidR="00C97FD0" w:rsidRPr="00370DDE" w:rsidRDefault="00B9546D" w:rsidP="00267CB2">
      <w:pPr>
        <w:rPr>
          <w:noProof/>
          <w:lang w:val="lt-LT" w:eastAsia="lt-LT"/>
        </w:rPr>
      </w:pPr>
      <w:r>
        <w:rPr>
          <w:noProof/>
          <w:lang w:val="lt-LT" w:eastAsia="lt-LT"/>
        </w:rPr>
        <w:drawing>
          <wp:inline distT="0" distB="0" distL="0" distR="0" wp14:anchorId="0BE00C38" wp14:editId="6CD5D334">
            <wp:extent cx="8505825" cy="51286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510113" cy="5131187"/>
                    </a:xfrm>
                    <a:prstGeom prst="rect">
                      <a:avLst/>
                    </a:prstGeom>
                  </pic:spPr>
                </pic:pic>
              </a:graphicData>
            </a:graphic>
          </wp:inline>
        </w:drawing>
      </w:r>
    </w:p>
    <w:p w14:paraId="02A4EBBF" w14:textId="440B81E7" w:rsidR="00267CB2" w:rsidRPr="00370DDE" w:rsidRDefault="00267CB2" w:rsidP="00267CB2">
      <w:pPr>
        <w:jc w:val="both"/>
        <w:rPr>
          <w:rFonts w:ascii="Century Gothic" w:hAnsi="Century Gothic"/>
          <w:sz w:val="16"/>
          <w:szCs w:val="16"/>
          <w:lang w:val="lt-LT"/>
        </w:rPr>
      </w:pPr>
      <w:r w:rsidRPr="00370DDE">
        <w:rPr>
          <w:rFonts w:ascii="Century Gothic" w:hAnsi="Century Gothic"/>
          <w:sz w:val="16"/>
          <w:szCs w:val="16"/>
          <w:lang w:val="lt-LT"/>
        </w:rPr>
        <w:t xml:space="preserve">Šaltinis: parengė Visionary Analytics, remiantis viešai skelbiama patvirtintų MTEPI skatinimo priemonių informacija, pateikta </w:t>
      </w:r>
      <w:hyperlink r:id="rId19" w:history="1">
        <w:proofErr w:type="spellStart"/>
        <w:r w:rsidRPr="00F32497">
          <w:rPr>
            <w:rFonts w:ascii="Century Gothic" w:hAnsi="Century Gothic"/>
            <w:i/>
            <w:color w:val="0563C1"/>
            <w:sz w:val="16"/>
            <w:szCs w:val="16"/>
            <w:u w:val="single"/>
            <w:lang w:val="lt-LT"/>
          </w:rPr>
          <w:t>esinvesticijos.lt</w:t>
        </w:r>
        <w:proofErr w:type="spellEnd"/>
      </w:hyperlink>
      <w:r w:rsidR="00282957">
        <w:rPr>
          <w:rFonts w:ascii="Century Gothic" w:hAnsi="Century Gothic"/>
          <w:sz w:val="16"/>
          <w:szCs w:val="16"/>
          <w:lang w:val="lt-LT"/>
        </w:rPr>
        <w:t xml:space="preserve"> Lėšos skiriamos Tiksliniams moksliniams tyrimams sumanios specializacijos srityje turėtų padidėti dėl panaikintos priemonės, kuria ketinta finansuoti nepriklausomus MTEP projektus.</w:t>
      </w:r>
    </w:p>
    <w:p w14:paraId="42615F1A" w14:textId="77652364" w:rsidR="00267CB2" w:rsidRPr="00370DDE" w:rsidRDefault="00267CB2" w:rsidP="00267CB2">
      <w:pPr>
        <w:pStyle w:val="Heading1"/>
        <w:spacing w:before="0"/>
        <w:rPr>
          <w:rFonts w:ascii="Century Gothic" w:hAnsi="Century Gothic"/>
          <w:b/>
          <w:color w:val="FFFFFF" w:themeColor="background1"/>
          <w:lang w:val="lt-LT"/>
        </w:rPr>
      </w:pPr>
      <w:r w:rsidRPr="00370DDE">
        <w:rPr>
          <w:noProof/>
          <w:lang w:val="lt-LT" w:eastAsia="lt-LT"/>
        </w:rPr>
        <w:lastRenderedPageBreak/>
        <w:drawing>
          <wp:anchor distT="0" distB="0" distL="114300" distR="114300" simplePos="0" relativeHeight="251664384" behindDoc="1" locked="1" layoutInCell="1" allowOverlap="1" wp14:anchorId="42963905" wp14:editId="43223E36">
            <wp:simplePos x="0" y="0"/>
            <wp:positionH relativeFrom="column">
              <wp:posOffset>-906780</wp:posOffset>
            </wp:positionH>
            <wp:positionV relativeFrom="paragraph">
              <wp:posOffset>-20320</wp:posOffset>
            </wp:positionV>
            <wp:extent cx="9820275" cy="299085"/>
            <wp:effectExtent l="0" t="0" r="9525"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20275" cy="299085"/>
                    </a:xfrm>
                    <a:prstGeom prst="rect">
                      <a:avLst/>
                    </a:prstGeom>
                    <a:noFill/>
                  </pic:spPr>
                </pic:pic>
              </a:graphicData>
            </a:graphic>
            <wp14:sizeRelH relativeFrom="page">
              <wp14:pctWidth>0</wp14:pctWidth>
            </wp14:sizeRelH>
            <wp14:sizeRelV relativeFrom="page">
              <wp14:pctHeight>0</wp14:pctHeight>
            </wp14:sizeRelV>
          </wp:anchor>
        </w:drawing>
      </w:r>
      <w:r w:rsidRPr="00370DDE">
        <w:rPr>
          <w:rFonts w:ascii="Century Gothic" w:hAnsi="Century Gothic"/>
          <w:b/>
          <w:color w:val="FFFFFF" w:themeColor="background1"/>
          <w:lang w:val="lt-LT"/>
        </w:rPr>
        <w:t>P</w:t>
      </w:r>
      <w:r w:rsidR="00CF350B" w:rsidRPr="00370DDE">
        <w:rPr>
          <w:rFonts w:ascii="Century Gothic" w:hAnsi="Century Gothic"/>
          <w:b/>
          <w:color w:val="FFFFFF" w:themeColor="background1"/>
          <w:lang w:val="lt-LT"/>
        </w:rPr>
        <w:t>riemonių kvietimai ir įgyvendinimo pažanga</w:t>
      </w:r>
    </w:p>
    <w:p w14:paraId="2C8A4041" w14:textId="77777777" w:rsidR="00267CB2" w:rsidRPr="00370DDE" w:rsidRDefault="00267CB2" w:rsidP="00267CB2">
      <w:pPr>
        <w:rPr>
          <w:lang w:val="lt-LT"/>
        </w:rPr>
      </w:pPr>
    </w:p>
    <w:p w14:paraId="4ECFC3AC" w14:textId="144169BF" w:rsidR="00267CB2" w:rsidRPr="00370DDE" w:rsidRDefault="003F1333" w:rsidP="00B76374">
      <w:pPr>
        <w:ind w:left="284"/>
        <w:rPr>
          <w:lang w:val="lt-LT"/>
        </w:rPr>
      </w:pPr>
      <w:r w:rsidRPr="00370DDE">
        <w:rPr>
          <w:noProof/>
          <w:lang w:val="lt-LT" w:eastAsia="lt-LT"/>
        </w:rPr>
        <w:drawing>
          <wp:inline distT="0" distB="0" distL="0" distR="0" wp14:anchorId="2C8271DF" wp14:editId="12761674">
            <wp:extent cx="7041203" cy="5257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53483" cy="5266969"/>
                    </a:xfrm>
                    <a:prstGeom prst="rect">
                      <a:avLst/>
                    </a:prstGeom>
                  </pic:spPr>
                </pic:pic>
              </a:graphicData>
            </a:graphic>
          </wp:inline>
        </w:drawing>
      </w:r>
    </w:p>
    <w:p w14:paraId="34384AD8" w14:textId="0BB1A05B" w:rsidR="00B76374" w:rsidRPr="00370DDE" w:rsidRDefault="00B76374" w:rsidP="00B76374">
      <w:pPr>
        <w:ind w:left="284"/>
        <w:jc w:val="both"/>
        <w:rPr>
          <w:rFonts w:ascii="Century Gothic" w:hAnsi="Century Gothic"/>
          <w:sz w:val="16"/>
          <w:szCs w:val="16"/>
          <w:lang w:val="lt-LT"/>
        </w:rPr>
      </w:pPr>
      <w:r w:rsidRPr="00370DDE">
        <w:rPr>
          <w:rFonts w:ascii="Century Gothic" w:hAnsi="Century Gothic"/>
          <w:sz w:val="16"/>
          <w:szCs w:val="16"/>
          <w:lang w:val="lt-LT"/>
        </w:rPr>
        <w:t xml:space="preserve">Šaltinis: Visionary Analytics, 2017, remiantis </w:t>
      </w:r>
      <w:proofErr w:type="spellStart"/>
      <w:r w:rsidRPr="00173E96">
        <w:rPr>
          <w:rFonts w:ascii="Century Gothic" w:hAnsi="Century Gothic"/>
          <w:i/>
          <w:sz w:val="16"/>
          <w:szCs w:val="16"/>
          <w:lang w:val="lt-LT"/>
        </w:rPr>
        <w:t>esinvesticijos.lt</w:t>
      </w:r>
      <w:proofErr w:type="spellEnd"/>
      <w:r w:rsidRPr="00370DDE">
        <w:rPr>
          <w:rFonts w:ascii="Century Gothic" w:hAnsi="Century Gothic"/>
          <w:sz w:val="16"/>
          <w:szCs w:val="16"/>
          <w:lang w:val="lt-LT"/>
        </w:rPr>
        <w:t xml:space="preserve"> 2017 05 04 pateikta informacija.</w:t>
      </w:r>
      <w:r w:rsidR="00267CB2" w:rsidRPr="00370DDE">
        <w:rPr>
          <w:lang w:val="lt-LT"/>
        </w:rPr>
        <w:br w:type="page"/>
      </w:r>
    </w:p>
    <w:p w14:paraId="139270F5" w14:textId="77777777" w:rsidR="00267CB2" w:rsidRPr="00370DDE" w:rsidRDefault="00267CB2" w:rsidP="00267CB2">
      <w:pPr>
        <w:rPr>
          <w:lang w:val="lt-LT"/>
        </w:rPr>
      </w:pPr>
    </w:p>
    <w:p w14:paraId="740427D0" w14:textId="77777777" w:rsidR="00267CB2" w:rsidRPr="00370DDE" w:rsidRDefault="00267CB2" w:rsidP="00267CB2">
      <w:pPr>
        <w:rPr>
          <w:lang w:val="lt-LT"/>
        </w:rPr>
      </w:pPr>
    </w:p>
    <w:p w14:paraId="5E785B55" w14:textId="309891CD" w:rsidR="00A652F0" w:rsidRPr="00370DDE" w:rsidRDefault="00D93291" w:rsidP="00700AE8">
      <w:pPr>
        <w:rPr>
          <w:rFonts w:ascii="Century Gothic" w:hAnsi="Century Gothic"/>
          <w:noProof/>
          <w:sz w:val="20"/>
          <w:szCs w:val="20"/>
          <w:lang w:val="lt-LT" w:eastAsia="lt-LT"/>
        </w:rPr>
      </w:pPr>
      <w:r>
        <w:rPr>
          <w:rFonts w:ascii="Century Gothic" w:hAnsi="Century Gothic"/>
          <w:noProof/>
          <w:sz w:val="20"/>
          <w:szCs w:val="20"/>
          <w:lang w:val="lt-LT" w:eastAsia="lt-LT"/>
        </w:rPr>
        <w:drawing>
          <wp:inline distT="0" distB="0" distL="0" distR="0" wp14:anchorId="0E77FCC1" wp14:editId="6F2C03DC">
            <wp:extent cx="9105900" cy="52660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9361" cy="5273848"/>
                    </a:xfrm>
                    <a:prstGeom prst="rect">
                      <a:avLst/>
                    </a:prstGeom>
                    <a:noFill/>
                    <a:ln>
                      <a:noFill/>
                    </a:ln>
                  </pic:spPr>
                </pic:pic>
              </a:graphicData>
            </a:graphic>
          </wp:inline>
        </w:drawing>
      </w:r>
    </w:p>
    <w:p w14:paraId="4A54C6FC" w14:textId="77777777" w:rsidR="00D23944" w:rsidRPr="00370DDE" w:rsidRDefault="00D23944" w:rsidP="007F5E26">
      <w:pPr>
        <w:ind w:left="284"/>
        <w:jc w:val="both"/>
        <w:rPr>
          <w:rFonts w:ascii="Century Gothic" w:hAnsi="Century Gothic"/>
          <w:sz w:val="16"/>
          <w:szCs w:val="16"/>
          <w:lang w:val="lt-LT"/>
        </w:rPr>
      </w:pPr>
      <w:r w:rsidRPr="00370DDE">
        <w:rPr>
          <w:rFonts w:ascii="Century Gothic" w:hAnsi="Century Gothic"/>
          <w:sz w:val="16"/>
          <w:szCs w:val="16"/>
          <w:lang w:val="lt-LT"/>
        </w:rPr>
        <w:t>Šaltinis: Visionary Analytics, 2017.</w:t>
      </w:r>
    </w:p>
    <w:p w14:paraId="31629C19" w14:textId="77777777" w:rsidR="005E025C" w:rsidRPr="00370DDE" w:rsidRDefault="00700AE8" w:rsidP="00700AE8">
      <w:pPr>
        <w:rPr>
          <w:rFonts w:ascii="Century Gothic" w:hAnsi="Century Gothic"/>
          <w:color w:val="000000"/>
          <w:spacing w:val="-3"/>
          <w:sz w:val="32"/>
          <w:szCs w:val="32"/>
          <w:lang w:val="lt-LT"/>
        </w:rPr>
        <w:sectPr w:rsidR="005E025C" w:rsidRPr="00370DDE" w:rsidSect="00AB505C">
          <w:footerReference w:type="default" r:id="rId22"/>
          <w:pgSz w:w="16838" w:h="11906" w:orient="landscape"/>
          <w:pgMar w:top="1135" w:right="1440" w:bottom="1440" w:left="1440" w:header="720" w:footer="720" w:gutter="0"/>
          <w:cols w:space="720"/>
          <w:docGrid w:linePitch="360"/>
        </w:sectPr>
      </w:pPr>
      <w:r w:rsidRPr="00370DDE">
        <w:rPr>
          <w:b/>
          <w:noProof/>
          <w:sz w:val="32"/>
          <w:szCs w:val="32"/>
          <w:lang w:val="lt-LT" w:eastAsia="lt-LT"/>
        </w:rPr>
        <mc:AlternateContent>
          <mc:Choice Requires="wpg">
            <w:drawing>
              <wp:anchor distT="0" distB="0" distL="114300" distR="114300" simplePos="0" relativeHeight="251659264" behindDoc="0" locked="1" layoutInCell="1" allowOverlap="1" wp14:anchorId="3D4F100F" wp14:editId="1D27EC83">
                <wp:simplePos x="0" y="0"/>
                <wp:positionH relativeFrom="column">
                  <wp:posOffset>-933450</wp:posOffset>
                </wp:positionH>
                <wp:positionV relativeFrom="paragraph">
                  <wp:posOffset>-5831205</wp:posOffset>
                </wp:positionV>
                <wp:extent cx="9646920" cy="349250"/>
                <wp:effectExtent l="0" t="0" r="0" b="0"/>
                <wp:wrapNone/>
                <wp:docPr id="93" name="Group 93"/>
                <wp:cNvGraphicFramePr/>
                <a:graphic xmlns:a="http://schemas.openxmlformats.org/drawingml/2006/main">
                  <a:graphicData uri="http://schemas.microsoft.com/office/word/2010/wordprocessingGroup">
                    <wpg:wgp>
                      <wpg:cNvGrpSpPr/>
                      <wpg:grpSpPr>
                        <a:xfrm>
                          <a:off x="0" y="0"/>
                          <a:ext cx="9646920" cy="349250"/>
                          <a:chOff x="0" y="-46092"/>
                          <a:chExt cx="6407150" cy="350892"/>
                        </a:xfrm>
                      </wpg:grpSpPr>
                      <pic:pic xmlns:pic="http://schemas.openxmlformats.org/drawingml/2006/picture">
                        <pic:nvPicPr>
                          <pic:cNvPr id="89" name="Picture 8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350"/>
                            <a:ext cx="6407150" cy="311150"/>
                          </a:xfrm>
                          <a:prstGeom prst="rect">
                            <a:avLst/>
                          </a:prstGeom>
                        </pic:spPr>
                      </pic:pic>
                      <wps:wsp>
                        <wps:cNvPr id="307" name="Text Box 2"/>
                        <wps:cNvSpPr txBox="1">
                          <a:spLocks noChangeArrowheads="1"/>
                        </wps:cNvSpPr>
                        <wps:spPr bwMode="auto">
                          <a:xfrm>
                            <a:off x="674364" y="-46092"/>
                            <a:ext cx="5535380" cy="350892"/>
                          </a:xfrm>
                          <a:prstGeom prst="rect">
                            <a:avLst/>
                          </a:prstGeom>
                          <a:noFill/>
                          <a:ln w="9525">
                            <a:noFill/>
                            <a:miter lim="800000"/>
                            <a:headEnd/>
                            <a:tailEnd/>
                          </a:ln>
                        </wps:spPr>
                        <wps:txbx>
                          <w:txbxContent>
                            <w:p w14:paraId="2952139F" w14:textId="77777777" w:rsidR="009F208D" w:rsidRPr="008E059E" w:rsidRDefault="009F208D">
                              <w:pPr>
                                <w:rPr>
                                  <w:b/>
                                  <w:lang w:val="lt-LT"/>
                                </w:rPr>
                              </w:pPr>
                              <w:r>
                                <w:rPr>
                                  <w:rFonts w:ascii="Century Gothic" w:hAnsi="Century Gothic"/>
                                  <w:b/>
                                  <w:color w:val="FFFFFF" w:themeColor="background1"/>
                                  <w:sz w:val="32"/>
                                  <w:szCs w:val="32"/>
                                  <w:lang w:val="lt-LT" w:eastAsia="lt-LT"/>
                                </w:rPr>
                                <w:t>MTEPI skatinimo veiklų Veiksmų programoje intervencijos logika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93" o:spid="_x0000_s1028" style="position:absolute;margin-left:-73.5pt;margin-top:-459.15pt;width:759.6pt;height:27.5pt;z-index:251659264;mso-width-relative:margin;mso-height-relative:margin" coordorigin=",-460" coordsize="64071,3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9" type="#_x0000_t75" style="position:absolute;top:-63;width:64071;height:3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D7DAAAA2wAAAA8AAABkcnMvZG93bnJldi54bWxEj0FrAjEQhe+C/yGM0JtmFZF1axQRFFtP&#10;2h56HDbTzdLNZEmi7vbXNwXB4+PN+9681aazjbiRD7VjBdNJBoK4dLrmSsHnx36cgwgRWWPjmBT0&#10;FGCzHg5WWGh35zPdLrESCcKhQAUmxraQMpSGLIaJa4mT9+28xZikr6T2eE9w28hZli2kxZpTg8GW&#10;dobKn8vVpjdsHpfvv4vWHOb+qz/1FdLbVqmXUbd9BRGpi8/jR/qoFeRL+N+SA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oPsMAAADbAAAADwAAAAAAAAAAAAAAAACf&#10;AgAAZHJzL2Rvd25yZXYueG1sUEsFBgAAAAAEAAQA9wAAAI8DAAAAAA==&#10;">
                  <v:imagedata r:id="rId23" o:title=""/>
                  <v:path arrowok="t"/>
                </v:shape>
                <v:shapetype id="_x0000_t202" coordsize="21600,21600" o:spt="202" path="m,l,21600r21600,l21600,xe">
                  <v:stroke joinstyle="miter"/>
                  <v:path gradientshapeok="t" o:connecttype="rect"/>
                </v:shapetype>
                <v:shape id="Text Box 2" o:spid="_x0000_s1030" type="#_x0000_t202" style="position:absolute;left:6743;top:-460;width:55354;height: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952139F" w14:textId="77777777" w:rsidR="009F208D" w:rsidRPr="008E059E" w:rsidRDefault="009F208D">
                        <w:pPr>
                          <w:rPr>
                            <w:b/>
                            <w:lang w:val="lt-LT"/>
                          </w:rPr>
                        </w:pPr>
                        <w:r>
                          <w:rPr>
                            <w:rFonts w:ascii="Century Gothic" w:hAnsi="Century Gothic"/>
                            <w:b/>
                            <w:color w:val="FFFFFF" w:themeColor="background1"/>
                            <w:sz w:val="32"/>
                            <w:szCs w:val="32"/>
                            <w:lang w:val="lt-LT" w:eastAsia="lt-LT"/>
                          </w:rPr>
                          <w:t>MTEPI skatinimo veiklų Veiksmų programoje intervencijos logika</w:t>
                        </w:r>
                      </w:p>
                    </w:txbxContent>
                  </v:textbox>
                </v:shape>
                <w10:anchorlock/>
              </v:group>
            </w:pict>
          </mc:Fallback>
        </mc:AlternateContent>
      </w:r>
    </w:p>
    <w:p w14:paraId="2F0B29CC" w14:textId="77777777" w:rsidR="00267CB2" w:rsidRPr="00370DDE" w:rsidRDefault="00267CB2" w:rsidP="00267CB2">
      <w:pPr>
        <w:keepNext/>
        <w:keepLines/>
        <w:spacing w:before="480"/>
        <w:ind w:left="-851"/>
        <w:outlineLvl w:val="0"/>
        <w:rPr>
          <w:rFonts w:ascii="Century Gothic" w:hAnsi="Century Gothic"/>
          <w:b/>
          <w:bCs/>
          <w:smallCaps/>
          <w:color w:val="FFFFFF" w:themeColor="background1"/>
          <w:sz w:val="32"/>
          <w:szCs w:val="28"/>
          <w:lang w:val="lt-LT"/>
        </w:rPr>
      </w:pPr>
      <w:r w:rsidRPr="00370DDE">
        <w:rPr>
          <w:rFonts w:ascii="Century Gothic" w:hAnsi="Century Gothic"/>
          <w:b/>
          <w:bCs/>
          <w:smallCaps/>
          <w:color w:val="FFFFFF" w:themeColor="background1"/>
          <w:sz w:val="32"/>
          <w:szCs w:val="28"/>
          <w:lang w:val="lt-LT"/>
        </w:rPr>
        <w:lastRenderedPageBreak/>
        <w:t>Verslo MTE</w:t>
      </w:r>
      <w:r w:rsidRPr="00370DDE">
        <w:rPr>
          <w:rFonts w:ascii="Century Gothic" w:eastAsia="Times New Roman" w:hAnsi="Century Gothic"/>
          <w:bCs/>
          <w:smallCaps/>
          <w:noProof/>
          <w:color w:val="FFFFFF" w:themeColor="background1"/>
          <w:sz w:val="32"/>
          <w:szCs w:val="28"/>
          <w:lang w:val="lt-LT" w:eastAsia="lt-LT"/>
        </w:rPr>
        <w:drawing>
          <wp:anchor distT="0" distB="0" distL="114300" distR="114300" simplePos="0" relativeHeight="251666432" behindDoc="1" locked="1" layoutInCell="1" allowOverlap="1" wp14:anchorId="1FA927FF" wp14:editId="37702346">
            <wp:simplePos x="0" y="0"/>
            <wp:positionH relativeFrom="column">
              <wp:posOffset>-1129665</wp:posOffset>
            </wp:positionH>
            <wp:positionV relativeFrom="paragraph">
              <wp:posOffset>238125</wp:posOffset>
            </wp:positionV>
            <wp:extent cx="7168515" cy="346710"/>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6"/>
                    <a:stretch>
                      <a:fillRect/>
                    </a:stretch>
                  </pic:blipFill>
                  <pic:spPr>
                    <a:xfrm>
                      <a:off x="0" y="0"/>
                      <a:ext cx="7168515" cy="346710"/>
                    </a:xfrm>
                    <a:prstGeom prst="rect">
                      <a:avLst/>
                    </a:prstGeom>
                  </pic:spPr>
                </pic:pic>
              </a:graphicData>
            </a:graphic>
            <wp14:sizeRelH relativeFrom="margin">
              <wp14:pctWidth>0</wp14:pctWidth>
            </wp14:sizeRelH>
            <wp14:sizeRelV relativeFrom="margin">
              <wp14:pctHeight>0</wp14:pctHeight>
            </wp14:sizeRelV>
          </wp:anchor>
        </w:drawing>
      </w:r>
      <w:r w:rsidRPr="00370DDE">
        <w:rPr>
          <w:rFonts w:ascii="Century Gothic" w:hAnsi="Century Gothic"/>
          <w:b/>
          <w:bCs/>
          <w:smallCaps/>
          <w:color w:val="FFFFFF" w:themeColor="background1"/>
          <w:sz w:val="32"/>
          <w:szCs w:val="28"/>
          <w:lang w:val="lt-LT"/>
        </w:rPr>
        <w:t>PI priemonių rinkinio vertinimas ir rekomendacijos</w:t>
      </w:r>
    </w:p>
    <w:p w14:paraId="5A4F5239" w14:textId="77777777" w:rsidR="00267CB2" w:rsidRPr="00370DDE" w:rsidRDefault="00267CB2" w:rsidP="00267CB2">
      <w:pPr>
        <w:jc w:val="both"/>
        <w:rPr>
          <w:rFonts w:ascii="Century Gothic" w:hAnsi="Century Gothic" w:cstheme="minorBidi"/>
          <w:b/>
          <w:sz w:val="20"/>
          <w:lang w:val="lt-LT"/>
        </w:rPr>
      </w:pPr>
    </w:p>
    <w:p w14:paraId="301229C0" w14:textId="77777777" w:rsidR="00267CB2" w:rsidRPr="00370DDE" w:rsidRDefault="00267CB2" w:rsidP="00267CB2">
      <w:pPr>
        <w:ind w:left="-851"/>
        <w:jc w:val="both"/>
        <w:rPr>
          <w:rFonts w:ascii="Century Gothic" w:hAnsi="Century Gothic" w:cstheme="minorBidi"/>
          <w:b/>
          <w:sz w:val="20"/>
          <w:lang w:val="lt-LT"/>
        </w:rPr>
      </w:pPr>
      <w:r w:rsidRPr="00370DDE">
        <w:rPr>
          <w:rFonts w:ascii="Century Gothic" w:hAnsi="Century Gothic" w:cstheme="minorBidi"/>
          <w:b/>
          <w:noProof/>
          <w:sz w:val="20"/>
          <w:lang w:val="lt-LT" w:eastAsia="lt-LT"/>
        </w:rPr>
        <mc:AlternateContent>
          <mc:Choice Requires="wpc">
            <w:drawing>
              <wp:inline distT="0" distB="0" distL="0" distR="0" wp14:anchorId="640612C3" wp14:editId="64B70DF4">
                <wp:extent cx="6607810" cy="7863840"/>
                <wp:effectExtent l="0" t="0" r="254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Text Box 47"/>
                        <wps:cNvSpPr txBox="1"/>
                        <wps:spPr>
                          <a:xfrm>
                            <a:off x="561975" y="68243"/>
                            <a:ext cx="6010274" cy="414000"/>
                          </a:xfrm>
                          <a:prstGeom prst="rect">
                            <a:avLst/>
                          </a:prstGeom>
                          <a:solidFill>
                            <a:srgbClr val="E6E6E6"/>
                          </a:solidFill>
                          <a:ln w="6350">
                            <a:solidFill>
                              <a:prstClr val="black"/>
                            </a:solidFill>
                          </a:ln>
                          <a:effectLst/>
                        </wps:spPr>
                        <wps:txbx>
                          <w:txbxContent>
                            <w:p w14:paraId="1D04A77E" w14:textId="0602C373" w:rsidR="009F208D" w:rsidRPr="00E562E0" w:rsidRDefault="009F208D" w:rsidP="00267CB2">
                              <w:pPr>
                                <w:jc w:val="both"/>
                                <w:rPr>
                                  <w:rFonts w:ascii="Century Gothic" w:hAnsi="Century Gothic"/>
                                  <w:b/>
                                  <w:sz w:val="18"/>
                                  <w:szCs w:val="18"/>
                                  <w:lang w:val="lt-LT"/>
                                </w:rPr>
                              </w:pPr>
                              <w:r w:rsidRPr="00E562E0">
                                <w:rPr>
                                  <w:rFonts w:ascii="Century Gothic" w:hAnsi="Century Gothic"/>
                                  <w:b/>
                                  <w:sz w:val="18"/>
                                  <w:szCs w:val="18"/>
                                  <w:lang w:val="lt-LT"/>
                                </w:rPr>
                                <w:t xml:space="preserve">VP 1.2.1 konkretaus uždavinio verslo MTEPI skatinimo priemonės turi stiprų loginį ryšį su VP tikslais ir specialiaisiais programos rezultato rodikliais bei </w:t>
                              </w:r>
                              <w:r>
                                <w:rPr>
                                  <w:rFonts w:ascii="Century Gothic" w:hAnsi="Century Gothic"/>
                                  <w:b/>
                                  <w:sz w:val="18"/>
                                  <w:szCs w:val="18"/>
                                  <w:lang w:val="lt-LT"/>
                                </w:rPr>
                                <w:t>daug kur</w:t>
                              </w:r>
                              <w:r w:rsidRPr="00E562E0">
                                <w:rPr>
                                  <w:rFonts w:ascii="Century Gothic" w:hAnsi="Century Gothic"/>
                                  <w:b/>
                                  <w:sz w:val="18"/>
                                  <w:szCs w:val="18"/>
                                  <w:lang w:val="lt-LT"/>
                                </w:rPr>
                                <w:t xml:space="preserve"> atitinka ekspertų rekomendacijas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2"/>
                        <wps:cNvSpPr txBox="1"/>
                        <wps:spPr>
                          <a:xfrm>
                            <a:off x="0" y="483757"/>
                            <a:ext cx="2415540" cy="1505063"/>
                          </a:xfrm>
                          <a:prstGeom prst="rect">
                            <a:avLst/>
                          </a:prstGeom>
                          <a:solidFill>
                            <a:srgbClr val="70AD47">
                              <a:alpha val="50196"/>
                            </a:srgbClr>
                          </a:solidFill>
                          <a:ln w="6350">
                            <a:solidFill>
                              <a:prstClr val="black"/>
                            </a:solidFill>
                          </a:ln>
                          <a:effectLst/>
                        </wps:spPr>
                        <wps:txbx>
                          <w:txbxContent>
                            <w:p w14:paraId="7B3D13C4" w14:textId="77777777" w:rsidR="009F208D" w:rsidRPr="00E562E0" w:rsidRDefault="009F208D" w:rsidP="00267CB2">
                              <w:pPr>
                                <w:jc w:val="both"/>
                                <w:rPr>
                                  <w:rFonts w:ascii="Century Gothic" w:hAnsi="Century Gothic"/>
                                  <w:b/>
                                  <w:sz w:val="17"/>
                                  <w:szCs w:val="17"/>
                                  <w:lang w:val="lt-LT"/>
                                </w:rPr>
                              </w:pPr>
                              <w:r w:rsidRPr="00E562E0">
                                <w:rPr>
                                  <w:rFonts w:ascii="Century Gothic" w:hAnsi="Century Gothic"/>
                                  <w:b/>
                                  <w:sz w:val="17"/>
                                  <w:szCs w:val="17"/>
                                  <w:lang w:val="lt-LT"/>
                                </w:rPr>
                                <w:t>PRIVALUMAI</w:t>
                              </w:r>
                            </w:p>
                            <w:p w14:paraId="712C402F"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Derinamos inovacijų pasiūlos ir paklausos priemonės.</w:t>
                              </w:r>
                            </w:p>
                            <w:p w14:paraId="49A74030" w14:textId="43E5E4A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 xml:space="preserve">Padengtas </w:t>
                              </w:r>
                              <w:r>
                                <w:rPr>
                                  <w:rFonts w:ascii="Century Gothic" w:eastAsia="Calibri" w:hAnsi="Century Gothic"/>
                                  <w:sz w:val="17"/>
                                  <w:szCs w:val="17"/>
                                </w:rPr>
                                <w:t>inovacijų</w:t>
                              </w:r>
                              <w:r w:rsidRPr="00E562E0">
                                <w:rPr>
                                  <w:rFonts w:ascii="Century Gothic" w:eastAsia="Calibri" w:hAnsi="Century Gothic"/>
                                  <w:sz w:val="17"/>
                                  <w:szCs w:val="17"/>
                                </w:rPr>
                                <w:t xml:space="preserve"> kūrimo ciklas. </w:t>
                              </w:r>
                            </w:p>
                            <w:p w14:paraId="305647AE" w14:textId="3F26E1DD"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 xml:space="preserve">Numatytos investicijos į mokslo ir </w:t>
                              </w:r>
                              <w:r w:rsidRPr="00E562E0">
                                <w:rPr>
                                  <w:rFonts w:ascii="Century Gothic" w:eastAsia="Calibri" w:hAnsi="Century Gothic"/>
                                  <w:sz w:val="17"/>
                                  <w:szCs w:val="17"/>
                                </w:rPr>
                                <w:t>verslo partnerystę.</w:t>
                              </w:r>
                            </w:p>
                            <w:p w14:paraId="7908BAAB"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 xml:space="preserve">Skiriamas dėmesys </w:t>
                              </w:r>
                              <w:proofErr w:type="spellStart"/>
                              <w:r w:rsidRPr="00E562E0">
                                <w:rPr>
                                  <w:rFonts w:ascii="Century Gothic" w:eastAsia="Calibri" w:hAnsi="Century Gothic"/>
                                  <w:sz w:val="17"/>
                                  <w:szCs w:val="17"/>
                                </w:rPr>
                                <w:t>tarptautiškumui</w:t>
                              </w:r>
                              <w:proofErr w:type="spellEnd"/>
                              <w:r w:rsidRPr="00E562E0">
                                <w:rPr>
                                  <w:rFonts w:ascii="Century Gothic" w:eastAsia="Calibri" w:hAnsi="Century Gothic"/>
                                  <w:sz w:val="17"/>
                                  <w:szCs w:val="17"/>
                                </w:rPr>
                                <w:t>.</w:t>
                              </w:r>
                            </w:p>
                            <w:p w14:paraId="5EEE37DE"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Lėšos koncentruojamos sumanios specializacijos prioritetuose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2"/>
                        <wps:cNvSpPr txBox="1"/>
                        <wps:spPr>
                          <a:xfrm>
                            <a:off x="2415540" y="482850"/>
                            <a:ext cx="4156710" cy="1505970"/>
                          </a:xfrm>
                          <a:prstGeom prst="rect">
                            <a:avLst/>
                          </a:prstGeom>
                          <a:solidFill>
                            <a:srgbClr val="C00000">
                              <a:alpha val="50196"/>
                            </a:srgbClr>
                          </a:solidFill>
                          <a:ln w="6350">
                            <a:solidFill>
                              <a:prstClr val="black"/>
                            </a:solidFill>
                          </a:ln>
                          <a:effectLst/>
                        </wps:spPr>
                        <wps:txbx>
                          <w:txbxContent>
                            <w:p w14:paraId="454BD2D2" w14:textId="77777777" w:rsidR="009F208D" w:rsidRPr="00B7241F" w:rsidRDefault="009F208D" w:rsidP="00267CB2">
                              <w:pPr>
                                <w:jc w:val="both"/>
                                <w:rPr>
                                  <w:rFonts w:ascii="Century Gothic" w:hAnsi="Century Gothic"/>
                                  <w:b/>
                                  <w:color w:val="000000" w:themeColor="text1"/>
                                  <w:sz w:val="17"/>
                                  <w:szCs w:val="17"/>
                                  <w:lang w:val="lt-LT"/>
                                </w:rPr>
                              </w:pPr>
                              <w:r w:rsidRPr="00B7241F">
                                <w:rPr>
                                  <w:rFonts w:ascii="Century Gothic" w:hAnsi="Century Gothic"/>
                                  <w:b/>
                                  <w:color w:val="000000" w:themeColor="text1"/>
                                  <w:sz w:val="17"/>
                                  <w:szCs w:val="17"/>
                                  <w:lang w:val="lt-LT"/>
                                </w:rPr>
                                <w:t>IŠŠŪKIAI</w:t>
                              </w:r>
                            </w:p>
                            <w:p w14:paraId="08E3A81F" w14:textId="454B81D7"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Verslo MTEPI priemonių </w:t>
                              </w:r>
                              <w:r>
                                <w:rPr>
                                  <w:rFonts w:ascii="Century Gothic" w:eastAsia="Calibri" w:hAnsi="Century Gothic"/>
                                  <w:color w:val="000000" w:themeColor="text1"/>
                                  <w:sz w:val="17"/>
                                  <w:szCs w:val="17"/>
                                </w:rPr>
                                <w:t>rinkinyje</w:t>
                              </w:r>
                              <w:r w:rsidRPr="00B7241F">
                                <w:rPr>
                                  <w:rFonts w:ascii="Century Gothic" w:eastAsia="Calibri" w:hAnsi="Century Gothic"/>
                                  <w:color w:val="000000" w:themeColor="text1"/>
                                  <w:sz w:val="17"/>
                                  <w:szCs w:val="17"/>
                                </w:rPr>
                                <w:t xml:space="preserve"> trūksta ambicijos skatinant aukšto potencialo </w:t>
                              </w:r>
                              <w:proofErr w:type="spellStart"/>
                              <w:r w:rsidRPr="00B7241F">
                                <w:rPr>
                                  <w:rFonts w:ascii="Century Gothic" w:eastAsia="Calibri" w:hAnsi="Century Gothic"/>
                                  <w:color w:val="000000" w:themeColor="text1"/>
                                  <w:sz w:val="17"/>
                                  <w:szCs w:val="17"/>
                                </w:rPr>
                                <w:t>inovatyvius</w:t>
                              </w:r>
                              <w:proofErr w:type="spellEnd"/>
                              <w:r w:rsidRPr="00B7241F">
                                <w:rPr>
                                  <w:rFonts w:ascii="Century Gothic" w:eastAsia="Calibri" w:hAnsi="Century Gothic"/>
                                  <w:color w:val="000000" w:themeColor="text1"/>
                                  <w:sz w:val="17"/>
                                  <w:szCs w:val="17"/>
                                </w:rPr>
                                <w:t xml:space="preserve"> </w:t>
                              </w:r>
                              <w:proofErr w:type="spellStart"/>
                              <w:r w:rsidRPr="00B7241F">
                                <w:rPr>
                                  <w:rFonts w:ascii="Century Gothic" w:eastAsia="Calibri" w:hAnsi="Century Gothic"/>
                                  <w:color w:val="000000" w:themeColor="text1"/>
                                  <w:sz w:val="17"/>
                                  <w:szCs w:val="17"/>
                                </w:rPr>
                                <w:t>startuolius</w:t>
                              </w:r>
                              <w:proofErr w:type="spellEnd"/>
                              <w:r w:rsidRPr="00B7241F">
                                <w:rPr>
                                  <w:rFonts w:ascii="Century Gothic" w:eastAsia="Calibri" w:hAnsi="Century Gothic"/>
                                  <w:color w:val="000000" w:themeColor="text1"/>
                                  <w:sz w:val="17"/>
                                  <w:szCs w:val="17"/>
                                </w:rPr>
                                <w:t xml:space="preserve"> – jie mažai konkurencingi, trūksta kompleksinių vystymo priemonių.</w:t>
                              </w:r>
                            </w:p>
                            <w:p w14:paraId="20B55AF8" w14:textId="0F70990A"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Pr>
                                  <w:rFonts w:ascii="Century Gothic" w:eastAsia="Calibri" w:hAnsi="Century Gothic"/>
                                  <w:color w:val="000000" w:themeColor="text1"/>
                                  <w:sz w:val="17"/>
                                  <w:szCs w:val="17"/>
                                </w:rPr>
                                <w:t>T</w:t>
                              </w:r>
                              <w:r w:rsidRPr="00B7241F">
                                <w:rPr>
                                  <w:rFonts w:ascii="Century Gothic" w:eastAsia="Calibri" w:hAnsi="Century Gothic"/>
                                  <w:color w:val="000000" w:themeColor="text1"/>
                                  <w:sz w:val="17"/>
                                  <w:szCs w:val="17"/>
                                </w:rPr>
                                <w:t xml:space="preserve">rūksta sisteminio požiūrio į potencialių inovatorių transformacijos skatinimą. </w:t>
                              </w:r>
                              <w:r>
                                <w:rPr>
                                  <w:rFonts w:ascii="Century Gothic" w:eastAsia="Calibri" w:hAnsi="Century Gothic"/>
                                  <w:color w:val="000000" w:themeColor="text1"/>
                                  <w:sz w:val="17"/>
                                  <w:szCs w:val="17"/>
                                </w:rPr>
                                <w:t>Nepakanka</w:t>
                              </w:r>
                              <w:r w:rsidRPr="00B7241F">
                                <w:rPr>
                                  <w:rFonts w:ascii="Century Gothic" w:eastAsia="Calibri" w:hAnsi="Century Gothic"/>
                                  <w:color w:val="000000" w:themeColor="text1"/>
                                  <w:sz w:val="17"/>
                                  <w:szCs w:val="17"/>
                                </w:rPr>
                                <w:t xml:space="preserve"> pagalbos vystyti</w:t>
                              </w:r>
                              <w:r>
                                <w:rPr>
                                  <w:rFonts w:ascii="Century Gothic" w:eastAsia="Calibri" w:hAnsi="Century Gothic"/>
                                  <w:color w:val="000000" w:themeColor="text1"/>
                                  <w:sz w:val="17"/>
                                  <w:szCs w:val="17"/>
                                </w:rPr>
                                <w:t xml:space="preserve"> idėjoms</w:t>
                              </w:r>
                              <w:r w:rsidRPr="00B7241F">
                                <w:rPr>
                                  <w:rFonts w:ascii="Century Gothic" w:eastAsia="Calibri" w:hAnsi="Century Gothic"/>
                                  <w:color w:val="000000" w:themeColor="text1"/>
                                  <w:sz w:val="17"/>
                                  <w:szCs w:val="17"/>
                                </w:rPr>
                                <w:t xml:space="preserve">, </w:t>
                              </w:r>
                              <w:proofErr w:type="spellStart"/>
                              <w:r w:rsidRPr="00B7241F">
                                <w:rPr>
                                  <w:rFonts w:ascii="Century Gothic" w:eastAsia="Calibri" w:hAnsi="Century Gothic"/>
                                  <w:color w:val="000000" w:themeColor="text1"/>
                                  <w:sz w:val="17"/>
                                  <w:szCs w:val="17"/>
                                </w:rPr>
                                <w:t>fasilitavimo</w:t>
                              </w:r>
                              <w:proofErr w:type="spellEnd"/>
                              <w:r w:rsidRPr="00B7241F">
                                <w:rPr>
                                  <w:rFonts w:ascii="Century Gothic" w:eastAsia="Calibri" w:hAnsi="Century Gothic"/>
                                  <w:color w:val="000000" w:themeColor="text1"/>
                                  <w:sz w:val="17"/>
                                  <w:szCs w:val="17"/>
                                </w:rPr>
                                <w:t xml:space="preserve"> ir tarpininkavimo paslaugų, lengvai </w:t>
                              </w:r>
                              <w:r>
                                <w:rPr>
                                  <w:rFonts w:ascii="Century Gothic" w:eastAsia="Calibri" w:hAnsi="Century Gothic"/>
                                  <w:color w:val="000000" w:themeColor="text1"/>
                                  <w:sz w:val="17"/>
                                  <w:szCs w:val="17"/>
                                </w:rPr>
                                <w:t>įgyvendinamų</w:t>
                              </w:r>
                              <w:r w:rsidRPr="00B7241F">
                                <w:rPr>
                                  <w:rFonts w:ascii="Century Gothic" w:eastAsia="Calibri" w:hAnsi="Century Gothic"/>
                                  <w:color w:val="000000" w:themeColor="text1"/>
                                  <w:sz w:val="17"/>
                                  <w:szCs w:val="17"/>
                                </w:rPr>
                                <w:t xml:space="preserve">, paprastų priemonių. </w:t>
                              </w:r>
                            </w:p>
                            <w:p w14:paraId="686FAE4A" w14:textId="77777777"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Trūksta priemonių tarpusavio ryšių (arba etapais įgyvendinamų priemonių), kuri</w:t>
                              </w:r>
                              <w:r>
                                <w:rPr>
                                  <w:rFonts w:ascii="Century Gothic" w:eastAsia="Calibri" w:hAnsi="Century Gothic"/>
                                  <w:color w:val="000000" w:themeColor="text1"/>
                                  <w:sz w:val="17"/>
                                  <w:szCs w:val="17"/>
                                </w:rPr>
                                <w:t>e</w:t>
                              </w:r>
                              <w:r w:rsidRPr="00B7241F">
                                <w:rPr>
                                  <w:rFonts w:ascii="Century Gothic" w:eastAsia="Calibri" w:hAnsi="Century Gothic"/>
                                  <w:color w:val="000000" w:themeColor="text1"/>
                                  <w:sz w:val="17"/>
                                  <w:szCs w:val="17"/>
                                </w:rPr>
                                <w:t xml:space="preserve"> leistų įmonei nuosekliai judėti inovacijų ciklu nuo idėjos prie produkto.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 name="Text Box 2"/>
                        <wps:cNvSpPr txBox="1"/>
                        <wps:spPr>
                          <a:xfrm>
                            <a:off x="560250" y="2446764"/>
                            <a:ext cx="6012000" cy="413385"/>
                          </a:xfrm>
                          <a:prstGeom prst="rect">
                            <a:avLst/>
                          </a:prstGeom>
                          <a:solidFill>
                            <a:srgbClr val="70AD47">
                              <a:alpha val="50196"/>
                            </a:srgbClr>
                          </a:solidFill>
                          <a:ln w="6350">
                            <a:solidFill>
                              <a:prstClr val="black"/>
                            </a:solidFill>
                          </a:ln>
                          <a:effectLst/>
                        </wps:spPr>
                        <wps:txbx>
                          <w:txbxContent>
                            <w:p w14:paraId="7E138C95" w14:textId="5B94CE82"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 xml:space="preserve">Tikimybė pasiekti didžiąją dalį </w:t>
                              </w:r>
                              <w:r>
                                <w:rPr>
                                  <w:rFonts w:ascii="Century Gothic" w:eastAsia="Calibri" w:hAnsi="Century Gothic"/>
                                  <w:b/>
                                  <w:bCs/>
                                  <w:sz w:val="18"/>
                                  <w:szCs w:val="18"/>
                                </w:rPr>
                                <w:t>VP</w:t>
                              </w:r>
                              <w:r w:rsidRPr="00E562E0">
                                <w:rPr>
                                  <w:rFonts w:ascii="Century Gothic" w:eastAsia="Calibri" w:hAnsi="Century Gothic"/>
                                  <w:b/>
                                  <w:bCs/>
                                  <w:sz w:val="18"/>
                                  <w:szCs w:val="18"/>
                                </w:rPr>
                                <w:t xml:space="preserve"> su verslo MTEPI susietų specialiųjų programos produkto rodiklių yra aukšta, </w:t>
                              </w:r>
                              <w:r>
                                <w:rPr>
                                  <w:rFonts w:ascii="Century Gothic" w:eastAsia="Calibri" w:hAnsi="Century Gothic"/>
                                  <w:b/>
                                  <w:bCs/>
                                  <w:sz w:val="18"/>
                                  <w:szCs w:val="18"/>
                                </w:rPr>
                                <w:t xml:space="preserve">jeigu </w:t>
                              </w:r>
                              <w:r w:rsidRPr="00E562E0">
                                <w:rPr>
                                  <w:rFonts w:ascii="Century Gothic" w:eastAsia="Calibri" w:hAnsi="Century Gothic"/>
                                  <w:b/>
                                  <w:bCs/>
                                  <w:sz w:val="18"/>
                                  <w:szCs w:val="18"/>
                                </w:rPr>
                                <w:t>visos numatytos priemonės bus įgyvendintos.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2"/>
                        <wps:cNvSpPr txBox="1"/>
                        <wps:spPr>
                          <a:xfrm>
                            <a:off x="560250" y="2859908"/>
                            <a:ext cx="6012000" cy="504000"/>
                          </a:xfrm>
                          <a:prstGeom prst="rect">
                            <a:avLst/>
                          </a:prstGeom>
                          <a:solidFill>
                            <a:srgbClr val="C00000">
                              <a:alpha val="50196"/>
                            </a:srgbClr>
                          </a:solidFill>
                          <a:ln w="6350">
                            <a:solidFill>
                              <a:prstClr val="black"/>
                            </a:solidFill>
                          </a:ln>
                          <a:effectLst/>
                        </wps:spPr>
                        <wps:txbx>
                          <w:txbxContent>
                            <w:p w14:paraId="15163EE3" w14:textId="61CDC55D" w:rsidR="009F208D" w:rsidRPr="00B7241F" w:rsidRDefault="009F208D" w:rsidP="00267CB2">
                              <w:pPr>
                                <w:pStyle w:val="NormalWeb"/>
                                <w:spacing w:before="0" w:beforeAutospacing="0" w:after="0" w:afterAutospacing="0"/>
                                <w:jc w:val="both"/>
                                <w:rPr>
                                  <w:color w:val="000000" w:themeColor="text1"/>
                                </w:rPr>
                              </w:pPr>
                              <w:r w:rsidRPr="00B7241F">
                                <w:rPr>
                                  <w:rFonts w:ascii="Century Gothic" w:eastAsia="Calibri" w:hAnsi="Century Gothic"/>
                                  <w:b/>
                                  <w:bCs/>
                                  <w:color w:val="000000" w:themeColor="text1"/>
                                  <w:sz w:val="18"/>
                                  <w:szCs w:val="18"/>
                                </w:rPr>
                                <w:t xml:space="preserve">Lietuva jau pasiekė rezultato rodiklio su partneriais bendradarbiaujančių inovacinių įmonių rodiklio reikšmę suplanuotą 2023 </w:t>
                              </w:r>
                              <w:proofErr w:type="spellStart"/>
                              <w:r w:rsidRPr="00B7241F">
                                <w:rPr>
                                  <w:rFonts w:ascii="Century Gothic" w:eastAsia="Calibri" w:hAnsi="Century Gothic"/>
                                  <w:b/>
                                  <w:bCs/>
                                  <w:color w:val="000000" w:themeColor="text1"/>
                                  <w:sz w:val="18"/>
                                  <w:szCs w:val="18"/>
                                </w:rPr>
                                <w:t>m</w:t>
                              </w:r>
                              <w:proofErr w:type="spellEnd"/>
                              <w:r w:rsidRPr="00B7241F">
                                <w:rPr>
                                  <w:rFonts w:ascii="Century Gothic" w:eastAsia="Calibri" w:hAnsi="Century Gothic"/>
                                  <w:b/>
                                  <w:bCs/>
                                  <w:color w:val="000000" w:themeColor="text1"/>
                                  <w:sz w:val="18"/>
                                  <w:szCs w:val="18"/>
                                </w:rPr>
                                <w:t>.</w:t>
                              </w:r>
                              <w:r>
                                <w:rPr>
                                  <w:rFonts w:ascii="Century Gothic" w:eastAsia="Calibri" w:hAnsi="Century Gothic"/>
                                  <w:b/>
                                  <w:bCs/>
                                  <w:color w:val="000000" w:themeColor="text1"/>
                                  <w:sz w:val="18"/>
                                  <w:szCs w:val="18"/>
                                </w:rPr>
                                <w:t>,</w:t>
                              </w:r>
                              <w:r w:rsidRPr="00B7241F">
                                <w:rPr>
                                  <w:rFonts w:ascii="Century Gothic" w:eastAsia="Calibri" w:hAnsi="Century Gothic"/>
                                  <w:b/>
                                  <w:bCs/>
                                  <w:color w:val="000000" w:themeColor="text1"/>
                                  <w:sz w:val="18"/>
                                  <w:szCs w:val="18"/>
                                </w:rPr>
                                <w:t xml:space="preserve"> </w:t>
                              </w:r>
                              <w:r>
                                <w:rPr>
                                  <w:rFonts w:ascii="Century Gothic" w:eastAsia="Calibri" w:hAnsi="Century Gothic"/>
                                  <w:b/>
                                  <w:bCs/>
                                  <w:color w:val="000000" w:themeColor="text1"/>
                                  <w:sz w:val="18"/>
                                  <w:szCs w:val="18"/>
                                </w:rPr>
                                <w:t>t</w:t>
                              </w:r>
                              <w:r w:rsidRPr="00B7241F">
                                <w:rPr>
                                  <w:rFonts w:ascii="Century Gothic" w:eastAsia="Calibri" w:hAnsi="Century Gothic"/>
                                  <w:b/>
                                  <w:bCs/>
                                  <w:color w:val="000000" w:themeColor="text1"/>
                                  <w:sz w:val="18"/>
                                  <w:szCs w:val="18"/>
                                </w:rPr>
                                <w:t>odėl specialųjį program</w:t>
                              </w:r>
                              <w:r>
                                <w:rPr>
                                  <w:rFonts w:ascii="Century Gothic" w:eastAsia="Calibri" w:hAnsi="Century Gothic"/>
                                  <w:b/>
                                  <w:bCs/>
                                  <w:color w:val="000000" w:themeColor="text1"/>
                                  <w:sz w:val="18"/>
                                  <w:szCs w:val="18"/>
                                </w:rPr>
                                <w:t>os rezultato lygmens rodiklį ir (</w:t>
                              </w:r>
                              <w:r w:rsidRPr="00B7241F">
                                <w:rPr>
                                  <w:rFonts w:ascii="Century Gothic" w:eastAsia="Calibri" w:hAnsi="Century Gothic"/>
                                  <w:b/>
                                  <w:bCs/>
                                  <w:color w:val="000000" w:themeColor="text1"/>
                                  <w:sz w:val="18"/>
                                  <w:szCs w:val="18"/>
                                </w:rPr>
                                <w:t>ar</w:t>
                              </w:r>
                              <w:r>
                                <w:rPr>
                                  <w:rFonts w:ascii="Century Gothic" w:eastAsia="Calibri" w:hAnsi="Century Gothic"/>
                                  <w:b/>
                                  <w:bCs/>
                                  <w:color w:val="000000" w:themeColor="text1"/>
                                  <w:sz w:val="18"/>
                                  <w:szCs w:val="18"/>
                                </w:rPr>
                                <w:t>ba)</w:t>
                              </w:r>
                              <w:r w:rsidRPr="00B7241F">
                                <w:rPr>
                                  <w:rFonts w:ascii="Century Gothic" w:eastAsia="Calibri" w:hAnsi="Century Gothic"/>
                                  <w:b/>
                                  <w:bCs/>
                                  <w:color w:val="000000" w:themeColor="text1"/>
                                  <w:sz w:val="18"/>
                                  <w:szCs w:val="18"/>
                                </w:rPr>
                                <w:t xml:space="preserve"> jo reikšmę reikia tobulinti.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2"/>
                        <wps:cNvSpPr txBox="1"/>
                        <wps:spPr>
                          <a:xfrm>
                            <a:off x="560250" y="3365780"/>
                            <a:ext cx="6012000" cy="935574"/>
                          </a:xfrm>
                          <a:prstGeom prst="rect">
                            <a:avLst/>
                          </a:prstGeom>
                          <a:solidFill>
                            <a:srgbClr val="C00000">
                              <a:alpha val="50196"/>
                            </a:srgbClr>
                          </a:solidFill>
                          <a:ln w="6350">
                            <a:solidFill>
                              <a:prstClr val="black"/>
                            </a:solidFill>
                          </a:ln>
                          <a:effectLst/>
                        </wps:spPr>
                        <wps:txbx>
                          <w:txbxContent>
                            <w:p w14:paraId="28C65EBF" w14:textId="1B0A43AF" w:rsidR="009F208D" w:rsidRPr="00B7241F" w:rsidRDefault="009F208D" w:rsidP="00267CB2">
                              <w:pPr>
                                <w:pStyle w:val="NormalWeb"/>
                                <w:spacing w:before="0" w:beforeAutospacing="0" w:after="0" w:afterAutospacing="0"/>
                                <w:jc w:val="both"/>
                                <w:rPr>
                                  <w:color w:val="000000" w:themeColor="text1"/>
                                </w:rPr>
                              </w:pPr>
                              <w:r w:rsidRPr="00B7241F">
                                <w:rPr>
                                  <w:rFonts w:ascii="Century Gothic" w:eastAsia="Calibri" w:hAnsi="Century Gothic"/>
                                  <w:b/>
                                  <w:bCs/>
                                  <w:color w:val="000000" w:themeColor="text1"/>
                                  <w:sz w:val="18"/>
                                  <w:szCs w:val="18"/>
                                </w:rPr>
                                <w:t xml:space="preserve">Verslo MTEP išlaidų rodiklis, tikėtina, nebus pasiektas, nors užsibrėžtas rodiklis nėra net arti ES vidurkio. </w:t>
                              </w:r>
                              <w:r w:rsidRPr="00B7241F">
                                <w:rPr>
                                  <w:rFonts w:ascii="Century Gothic" w:eastAsia="Calibri" w:hAnsi="Century Gothic"/>
                                  <w:bCs/>
                                  <w:color w:val="000000" w:themeColor="text1"/>
                                  <w:sz w:val="18"/>
                                  <w:szCs w:val="18"/>
                                </w:rPr>
                                <w:t xml:space="preserve">Siekiant </w:t>
                              </w:r>
                              <w:r>
                                <w:rPr>
                                  <w:rFonts w:ascii="Century Gothic" w:eastAsia="Calibri" w:hAnsi="Century Gothic"/>
                                  <w:bCs/>
                                  <w:color w:val="000000" w:themeColor="text1"/>
                                  <w:sz w:val="18"/>
                                  <w:szCs w:val="18"/>
                                </w:rPr>
                                <w:t xml:space="preserve">šio </w:t>
                              </w:r>
                              <w:r w:rsidRPr="00B7241F">
                                <w:rPr>
                                  <w:rFonts w:ascii="Century Gothic" w:eastAsia="Calibri" w:hAnsi="Century Gothic"/>
                                  <w:bCs/>
                                  <w:color w:val="000000" w:themeColor="text1"/>
                                  <w:sz w:val="18"/>
                                  <w:szCs w:val="18"/>
                                </w:rPr>
                                <w:t xml:space="preserve">tikslo vien VP investicijų nepakaks. Reikalingas sisteminis požiūris, apimantis kitas finansines bei nefinansines priemones (rizikos kapitalą, mokesčių lengvatas, konsultacijas ir </w:t>
                              </w:r>
                              <w:proofErr w:type="spellStart"/>
                              <w:r w:rsidRPr="00B7241F">
                                <w:rPr>
                                  <w:rFonts w:ascii="Century Gothic" w:eastAsia="Calibri" w:hAnsi="Century Gothic"/>
                                  <w:bCs/>
                                  <w:color w:val="000000" w:themeColor="text1"/>
                                  <w:sz w:val="18"/>
                                  <w:szCs w:val="18"/>
                                </w:rPr>
                                <w:t>kt</w:t>
                              </w:r>
                              <w:proofErr w:type="spellEnd"/>
                              <w:r w:rsidRPr="00B7241F">
                                <w:rPr>
                                  <w:rFonts w:ascii="Century Gothic" w:eastAsia="Calibri" w:hAnsi="Century Gothic"/>
                                  <w:bCs/>
                                  <w:color w:val="000000" w:themeColor="text1"/>
                                  <w:sz w:val="18"/>
                                  <w:szCs w:val="18"/>
                                </w:rPr>
                                <w:t xml:space="preserve">.) bei jų sinergijas. Žemą tikimybę lemia </w:t>
                              </w:r>
                              <w:r>
                                <w:rPr>
                                  <w:rFonts w:ascii="Century Gothic" w:eastAsia="Calibri" w:hAnsi="Century Gothic"/>
                                  <w:bCs/>
                                  <w:color w:val="000000" w:themeColor="text1"/>
                                  <w:sz w:val="18"/>
                                  <w:szCs w:val="18"/>
                                </w:rPr>
                                <w:t>ir</w:t>
                              </w:r>
                              <w:r w:rsidRPr="00B7241F">
                                <w:rPr>
                                  <w:rFonts w:ascii="Century Gothic" w:eastAsia="Calibri" w:hAnsi="Century Gothic"/>
                                  <w:bCs/>
                                  <w:color w:val="000000" w:themeColor="text1"/>
                                  <w:sz w:val="18"/>
                                  <w:szCs w:val="18"/>
                                </w:rPr>
                                <w:t xml:space="preserve"> vidiniai</w:t>
                              </w:r>
                              <w:r>
                                <w:rPr>
                                  <w:rFonts w:ascii="Century Gothic" w:eastAsia="Calibri" w:hAnsi="Century Gothic"/>
                                  <w:bCs/>
                                  <w:color w:val="000000" w:themeColor="text1"/>
                                  <w:sz w:val="18"/>
                                  <w:szCs w:val="18"/>
                                </w:rPr>
                                <w:t>, ir išoriniai</w:t>
                              </w:r>
                              <w:r w:rsidRPr="00B7241F">
                                <w:rPr>
                                  <w:rFonts w:ascii="Century Gothic" w:eastAsia="Calibri" w:hAnsi="Century Gothic"/>
                                  <w:bCs/>
                                  <w:color w:val="000000" w:themeColor="text1"/>
                                  <w:sz w:val="18"/>
                                  <w:szCs w:val="18"/>
                                </w:rPr>
                                <w:t xml:space="preserve"> iššūkiai, susiję su verslo MTEPI investicijų deklaravimu. Tikėtina, kad reali verslo investicijų situacija nėra matoma dėl siauro požiūrio </w:t>
                              </w:r>
                              <w:r>
                                <w:rPr>
                                  <w:rFonts w:ascii="Century Gothic" w:eastAsia="Calibri" w:hAnsi="Century Gothic"/>
                                  <w:bCs/>
                                  <w:color w:val="000000" w:themeColor="text1"/>
                                  <w:sz w:val="18"/>
                                  <w:szCs w:val="18"/>
                                </w:rPr>
                                <w:t>į MTEP sąvoką ir (</w:t>
                              </w:r>
                              <w:r w:rsidRPr="00B7241F">
                                <w:rPr>
                                  <w:rFonts w:ascii="Century Gothic" w:eastAsia="Calibri" w:hAnsi="Century Gothic"/>
                                  <w:bCs/>
                                  <w:color w:val="000000" w:themeColor="text1"/>
                                  <w:sz w:val="18"/>
                                  <w:szCs w:val="18"/>
                                </w:rPr>
                                <w:t>ar</w:t>
                              </w:r>
                              <w:r>
                                <w:rPr>
                                  <w:rFonts w:ascii="Century Gothic" w:eastAsia="Calibri" w:hAnsi="Century Gothic"/>
                                  <w:bCs/>
                                  <w:color w:val="000000" w:themeColor="text1"/>
                                  <w:sz w:val="18"/>
                                  <w:szCs w:val="18"/>
                                </w:rPr>
                                <w:t>ba)</w:t>
                              </w:r>
                              <w:r w:rsidRPr="00B7241F">
                                <w:rPr>
                                  <w:rFonts w:ascii="Century Gothic" w:eastAsia="Calibri" w:hAnsi="Century Gothic"/>
                                  <w:bCs/>
                                  <w:color w:val="000000" w:themeColor="text1"/>
                                  <w:sz w:val="18"/>
                                  <w:szCs w:val="18"/>
                                </w:rPr>
                                <w:t xml:space="preserve"> žemos motyvacijos deklaruoti išlaidas.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Text Box 2"/>
                        <wps:cNvSpPr txBox="1"/>
                        <wps:spPr>
                          <a:xfrm>
                            <a:off x="0" y="4599770"/>
                            <a:ext cx="6572250" cy="245185"/>
                          </a:xfrm>
                          <a:prstGeom prst="rect">
                            <a:avLst/>
                          </a:prstGeom>
                          <a:solidFill>
                            <a:srgbClr val="E6E6E6"/>
                          </a:solidFill>
                          <a:ln w="6350">
                            <a:solidFill>
                              <a:prstClr val="black"/>
                            </a:solidFill>
                          </a:ln>
                          <a:effectLst/>
                        </wps:spPr>
                        <wps:txbx>
                          <w:txbxContent>
                            <w:p w14:paraId="39427141"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PAGRINDINIAI IŠŠŪKIAI VERSLO PRIEMONIŲ EFEKTYVUMUI</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Picture 6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4933291"/>
                            <a:ext cx="6572250" cy="579755"/>
                          </a:xfrm>
                          <a:prstGeom prst="rect">
                            <a:avLst/>
                          </a:prstGeom>
                          <a:noFill/>
                          <a:extLst>
                            <a:ext uri="{909E8E84-426E-40DD-AFC4-6F175D3DCCD1}">
                              <a14:hiddenFill xmlns:a14="http://schemas.microsoft.com/office/drawing/2010/main">
                                <a:solidFill>
                                  <a:srgbClr val="FFFFFF"/>
                                </a:solidFill>
                              </a14:hiddenFill>
                            </a:ext>
                          </a:extLst>
                        </pic:spPr>
                      </pic:pic>
                      <wps:wsp>
                        <wps:cNvPr id="66" name="Text Box 2"/>
                        <wps:cNvSpPr txBox="1"/>
                        <wps:spPr>
                          <a:xfrm>
                            <a:off x="771525" y="4977590"/>
                            <a:ext cx="5800725" cy="535101"/>
                          </a:xfrm>
                          <a:prstGeom prst="rect">
                            <a:avLst/>
                          </a:prstGeom>
                          <a:noFill/>
                          <a:ln w="6350">
                            <a:noFill/>
                          </a:ln>
                          <a:effectLst/>
                        </wps:spPr>
                        <wps:txbx>
                          <w:txbxContent>
                            <w:p w14:paraId="1BBCC5B0" w14:textId="4E87B208" w:rsidR="009F208D" w:rsidRPr="00E562E0" w:rsidRDefault="009F208D" w:rsidP="00267CB2">
                              <w:pPr>
                                <w:pStyle w:val="NormalWeb"/>
                                <w:spacing w:before="0" w:beforeAutospacing="0" w:after="0" w:afterAutospacing="0"/>
                                <w:jc w:val="both"/>
                                <w:rPr>
                                  <w:color w:val="FFFFFF" w:themeColor="background1"/>
                                  <w:sz w:val="17"/>
                                  <w:szCs w:val="17"/>
                                </w:rPr>
                              </w:pPr>
                              <w:r w:rsidRPr="00E562E0">
                                <w:rPr>
                                  <w:rFonts w:ascii="Century Gothic" w:eastAsia="Calibri" w:hAnsi="Century Gothic"/>
                                  <w:b/>
                                  <w:bCs/>
                                  <w:color w:val="FFFFFF" w:themeColor="background1"/>
                                  <w:sz w:val="17"/>
                                  <w:szCs w:val="17"/>
                                </w:rPr>
                                <w:t>Aukšta administracinė našta, kurią sukelia pertekliniai kriterijai, reikalavimai ir ilgai trunkančios procedūros daro</w:t>
                              </w:r>
                              <w:r>
                                <w:rPr>
                                  <w:rFonts w:ascii="Century Gothic" w:eastAsia="Calibri" w:hAnsi="Century Gothic"/>
                                  <w:b/>
                                  <w:bCs/>
                                  <w:color w:val="FFFFFF" w:themeColor="background1"/>
                                  <w:sz w:val="17"/>
                                  <w:szCs w:val="17"/>
                                </w:rPr>
                                <w:t>,</w:t>
                              </w:r>
                              <w:r w:rsidRPr="00E562E0">
                                <w:rPr>
                                  <w:rFonts w:ascii="Century Gothic" w:eastAsia="Calibri" w:hAnsi="Century Gothic"/>
                                  <w:b/>
                                  <w:bCs/>
                                  <w:color w:val="FFFFFF" w:themeColor="background1"/>
                                  <w:sz w:val="17"/>
                                  <w:szCs w:val="17"/>
                                </w:rPr>
                                <w:t xml:space="preserve"> verslo MTEP priemones mažiau patraukliomis. </w:t>
                              </w:r>
                              <w:r w:rsidRPr="00E562E0">
                                <w:rPr>
                                  <w:rFonts w:ascii="Century Gothic" w:eastAsia="Calibri" w:hAnsi="Century Gothic"/>
                                  <w:bCs/>
                                  <w:color w:val="FFFFFF" w:themeColor="background1"/>
                                  <w:sz w:val="17"/>
                                  <w:szCs w:val="17"/>
                                </w:rPr>
                                <w:t>Administracinė našta</w:t>
                              </w:r>
                              <w:r>
                                <w:rPr>
                                  <w:rFonts w:ascii="Century Gothic" w:eastAsia="Calibri" w:hAnsi="Century Gothic"/>
                                  <w:bCs/>
                                  <w:color w:val="FFFFFF" w:themeColor="background1"/>
                                  <w:sz w:val="17"/>
                                  <w:szCs w:val="17"/>
                                </w:rPr>
                                <w:t>,</w:t>
                              </w:r>
                              <w:r w:rsidRPr="00E562E0">
                                <w:rPr>
                                  <w:rFonts w:ascii="Century Gothic" w:eastAsia="Calibri" w:hAnsi="Century Gothic"/>
                                  <w:bCs/>
                                  <w:color w:val="FFFFFF" w:themeColor="background1"/>
                                  <w:sz w:val="17"/>
                                  <w:szCs w:val="17"/>
                                </w:rPr>
                                <w:t xml:space="preserve"> susijusi su išsamiu projekto detalizavimu paraiškos</w:t>
                              </w:r>
                              <w:r>
                                <w:rPr>
                                  <w:rFonts w:ascii="Century Gothic" w:eastAsia="Calibri" w:hAnsi="Century Gothic"/>
                                  <w:bCs/>
                                  <w:color w:val="FFFFFF" w:themeColor="background1"/>
                                  <w:sz w:val="17"/>
                                  <w:szCs w:val="17"/>
                                </w:rPr>
                                <w:t>e ir</w:t>
                              </w:r>
                              <w:r w:rsidRPr="00E562E0">
                                <w:rPr>
                                  <w:rFonts w:ascii="Century Gothic" w:eastAsia="Calibri" w:hAnsi="Century Gothic"/>
                                  <w:bCs/>
                                  <w:color w:val="FFFFFF" w:themeColor="background1"/>
                                  <w:sz w:val="17"/>
                                  <w:szCs w:val="17"/>
                                </w:rPr>
                                <w:t xml:space="preserve"> </w:t>
                              </w:r>
                              <w:r>
                                <w:rPr>
                                  <w:rFonts w:ascii="Century Gothic" w:eastAsia="Calibri" w:hAnsi="Century Gothic"/>
                                  <w:bCs/>
                                  <w:color w:val="FFFFFF" w:themeColor="background1"/>
                                  <w:sz w:val="17"/>
                                  <w:szCs w:val="17"/>
                                </w:rPr>
                                <w:t>detaliais</w:t>
                              </w:r>
                              <w:r w:rsidRPr="00E562E0">
                                <w:rPr>
                                  <w:rFonts w:ascii="Century Gothic" w:eastAsia="Calibri" w:hAnsi="Century Gothic"/>
                                  <w:bCs/>
                                  <w:color w:val="FFFFFF" w:themeColor="background1"/>
                                  <w:sz w:val="17"/>
                                  <w:szCs w:val="17"/>
                                </w:rPr>
                                <w:t xml:space="preserve"> įsipareigojimai</w:t>
                              </w:r>
                              <w:r>
                                <w:rPr>
                                  <w:rFonts w:ascii="Century Gothic" w:eastAsia="Calibri" w:hAnsi="Century Gothic"/>
                                  <w:bCs/>
                                  <w:color w:val="FFFFFF" w:themeColor="background1"/>
                                  <w:sz w:val="17"/>
                                  <w:szCs w:val="17"/>
                                </w:rPr>
                                <w:t>s,</w:t>
                              </w:r>
                              <w:r w:rsidRPr="00E562E0">
                                <w:rPr>
                                  <w:rFonts w:ascii="Century Gothic" w:eastAsia="Calibri" w:hAnsi="Century Gothic"/>
                                  <w:bCs/>
                                  <w:color w:val="FFFFFF" w:themeColor="background1"/>
                                  <w:sz w:val="17"/>
                                  <w:szCs w:val="17"/>
                                </w:rPr>
                                <w:t xml:space="preserve"> mažina projekto lankstumą </w:t>
                              </w:r>
                              <w:r>
                                <w:rPr>
                                  <w:rFonts w:ascii="Century Gothic" w:eastAsia="Calibri" w:hAnsi="Century Gothic"/>
                                  <w:bCs/>
                                  <w:color w:val="FFFFFF" w:themeColor="background1"/>
                                  <w:sz w:val="17"/>
                                  <w:szCs w:val="17"/>
                                </w:rPr>
                                <w:t>jo</w:t>
                              </w:r>
                              <w:r w:rsidRPr="00E562E0">
                                <w:rPr>
                                  <w:rFonts w:ascii="Century Gothic" w:eastAsia="Calibri" w:hAnsi="Century Gothic"/>
                                  <w:bCs/>
                                  <w:color w:val="FFFFFF" w:themeColor="background1"/>
                                  <w:sz w:val="17"/>
                                  <w:szCs w:val="17"/>
                                </w:rPr>
                                <w:t xml:space="preserve"> įgyvendinimo etape.</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67"/>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5512669"/>
                            <a:ext cx="6572250" cy="698933"/>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2"/>
                        <wps:cNvSpPr txBox="1"/>
                        <wps:spPr>
                          <a:xfrm>
                            <a:off x="772159" y="5553545"/>
                            <a:ext cx="5800091" cy="686634"/>
                          </a:xfrm>
                          <a:prstGeom prst="rect">
                            <a:avLst/>
                          </a:prstGeom>
                          <a:noFill/>
                          <a:ln w="6350">
                            <a:noFill/>
                          </a:ln>
                          <a:effectLst/>
                        </wps:spPr>
                        <wps:txbx>
                          <w:txbxContent>
                            <w:p w14:paraId="6965B306" w14:textId="2C917C64" w:rsidR="009F208D" w:rsidRPr="00E562E0" w:rsidRDefault="009F208D" w:rsidP="00267CB2">
                              <w:pPr>
                                <w:pStyle w:val="NormalWeb"/>
                                <w:spacing w:before="0" w:beforeAutospacing="0" w:after="0" w:afterAutospacing="0"/>
                                <w:jc w:val="both"/>
                                <w:rPr>
                                  <w:color w:val="FFFFFF" w:themeColor="background1"/>
                                  <w:sz w:val="17"/>
                                  <w:szCs w:val="17"/>
                                </w:rPr>
                              </w:pPr>
                              <w:r w:rsidRPr="00E562E0">
                                <w:rPr>
                                  <w:rFonts w:ascii="Century Gothic" w:eastAsia="Calibri" w:hAnsi="Century Gothic"/>
                                  <w:b/>
                                  <w:bCs/>
                                  <w:color w:val="FFFFFF" w:themeColor="background1"/>
                                  <w:sz w:val="17"/>
                                  <w:szCs w:val="17"/>
                                </w:rPr>
                                <w:t>Pusės respondentų nuomone, verslo priemonėse taikoma MTEP sąvoka yra per griežta, netinka verslo kuriamų produktų</w:t>
                              </w:r>
                              <w:r>
                                <w:rPr>
                                  <w:rFonts w:ascii="Century Gothic" w:eastAsia="Calibri" w:hAnsi="Century Gothic"/>
                                  <w:b/>
                                  <w:bCs/>
                                  <w:color w:val="FFFFFF" w:themeColor="background1"/>
                                  <w:sz w:val="17"/>
                                  <w:szCs w:val="17"/>
                                </w:rPr>
                                <w:t xml:space="preserve"> </w:t>
                              </w:r>
                              <w:r w:rsidRPr="00E562E0">
                                <w:rPr>
                                  <w:rFonts w:ascii="Century Gothic" w:eastAsia="Calibri" w:hAnsi="Century Gothic"/>
                                  <w:b/>
                                  <w:bCs/>
                                  <w:color w:val="FFFFFF" w:themeColor="background1"/>
                                  <w:sz w:val="17"/>
                                  <w:szCs w:val="17"/>
                                </w:rPr>
                                <w:t>/</w:t>
                              </w:r>
                              <w:r>
                                <w:rPr>
                                  <w:rFonts w:ascii="Century Gothic" w:eastAsia="Calibri" w:hAnsi="Century Gothic"/>
                                  <w:b/>
                                  <w:bCs/>
                                  <w:color w:val="FFFFFF" w:themeColor="background1"/>
                                  <w:sz w:val="17"/>
                                  <w:szCs w:val="17"/>
                                </w:rPr>
                                <w:t xml:space="preserve"> </w:t>
                              </w:r>
                              <w:r w:rsidRPr="00E562E0">
                                <w:rPr>
                                  <w:rFonts w:ascii="Century Gothic" w:eastAsia="Calibri" w:hAnsi="Century Gothic"/>
                                  <w:b/>
                                  <w:bCs/>
                                  <w:color w:val="FFFFFF" w:themeColor="background1"/>
                                  <w:sz w:val="17"/>
                                  <w:szCs w:val="17"/>
                                </w:rPr>
                                <w:t xml:space="preserve">paslaugų projektams. </w:t>
                              </w:r>
                              <w:r w:rsidRPr="00E562E0">
                                <w:rPr>
                                  <w:rFonts w:ascii="Century Gothic" w:eastAsia="Calibri" w:hAnsi="Century Gothic"/>
                                  <w:bCs/>
                                  <w:color w:val="FFFFFF" w:themeColor="background1"/>
                                  <w:sz w:val="17"/>
                                  <w:szCs w:val="17"/>
                                </w:rPr>
                                <w:t>Vertinimo metu nustatyta, kad Lietuvoje MTEP sąvoka traktuojama griežtai, nors DG REGIO nuomone</w:t>
                              </w:r>
                              <w:r>
                                <w:rPr>
                                  <w:rFonts w:ascii="Century Gothic" w:eastAsia="Calibri" w:hAnsi="Century Gothic"/>
                                  <w:bCs/>
                                  <w:color w:val="FFFFFF" w:themeColor="background1"/>
                                  <w:sz w:val="17"/>
                                  <w:szCs w:val="17"/>
                                </w:rPr>
                                <w:t>,</w:t>
                              </w:r>
                              <w:r w:rsidRPr="00E562E0">
                                <w:rPr>
                                  <w:rFonts w:ascii="Century Gothic" w:eastAsia="Calibri" w:hAnsi="Century Gothic"/>
                                  <w:bCs/>
                                  <w:color w:val="FFFFFF" w:themeColor="background1"/>
                                  <w:sz w:val="17"/>
                                  <w:szCs w:val="17"/>
                                </w:rPr>
                                <w:t xml:space="preserve"> didesnis dėmesys turėtų būti skiriamas projekto indėliui į ilgalaikį įmonės konkurencingumą.</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Picture 75"/>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6208602"/>
                            <a:ext cx="6572250" cy="951815"/>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2"/>
                        <wps:cNvSpPr txBox="1"/>
                        <wps:spPr>
                          <a:xfrm>
                            <a:off x="772159" y="6260433"/>
                            <a:ext cx="5800091" cy="899984"/>
                          </a:xfrm>
                          <a:prstGeom prst="rect">
                            <a:avLst/>
                          </a:prstGeom>
                          <a:noFill/>
                          <a:ln w="6350">
                            <a:noFill/>
                          </a:ln>
                          <a:effectLst/>
                        </wps:spPr>
                        <wps:txbx>
                          <w:txbxContent>
                            <w:p w14:paraId="79864D8D" w14:textId="22C6E3AE" w:rsidR="009F208D" w:rsidRPr="00E562E0" w:rsidRDefault="009F208D" w:rsidP="00267CB2">
                              <w:pPr>
                                <w:pStyle w:val="NormalWeb"/>
                                <w:spacing w:before="0" w:beforeAutospacing="0" w:after="0" w:afterAutospacing="0"/>
                                <w:jc w:val="both"/>
                                <w:rPr>
                                  <w:color w:val="FFFFFF" w:themeColor="background1"/>
                                  <w:sz w:val="17"/>
                                  <w:szCs w:val="17"/>
                                </w:rPr>
                              </w:pPr>
                              <w:r w:rsidRPr="00E562E0">
                                <w:rPr>
                                  <w:rFonts w:ascii="Century Gothic" w:eastAsia="Calibri" w:hAnsi="Century Gothic"/>
                                  <w:b/>
                                  <w:bCs/>
                                  <w:color w:val="FFFFFF" w:themeColor="background1"/>
                                  <w:sz w:val="17"/>
                                  <w:szCs w:val="17"/>
                                </w:rPr>
                                <w:t>Nors sąlyginai nedidelė dalis respondentų (apie trečdalį) mano, kad projektų atranka nėra skaidri, išlieka su ekspertų atranka ir projektų vertinimų susijusių iššūkių</w:t>
                              </w:r>
                              <w:r>
                                <w:rPr>
                                  <w:rFonts w:ascii="Century Gothic" w:eastAsia="Calibri" w:hAnsi="Century Gothic"/>
                                  <w:b/>
                                  <w:bCs/>
                                  <w:color w:val="FFFFFF" w:themeColor="background1"/>
                                  <w:sz w:val="17"/>
                                  <w:szCs w:val="17"/>
                                </w:rPr>
                                <w:t xml:space="preserve">, </w:t>
                              </w:r>
                              <w:r w:rsidRPr="00C768E0">
                                <w:rPr>
                                  <w:rFonts w:ascii="Century Gothic" w:eastAsia="Calibri" w:hAnsi="Century Gothic"/>
                                  <w:bCs/>
                                  <w:color w:val="FFFFFF" w:themeColor="background1"/>
                                  <w:sz w:val="17"/>
                                  <w:szCs w:val="17"/>
                                </w:rPr>
                                <w:t>tokių kaip</w:t>
                              </w:r>
                              <w:r w:rsidRPr="00E562E0">
                                <w:rPr>
                                  <w:rFonts w:ascii="Century Gothic" w:eastAsia="Calibri" w:hAnsi="Century Gothic"/>
                                  <w:b/>
                                  <w:bCs/>
                                  <w:color w:val="FFFFFF" w:themeColor="background1"/>
                                  <w:sz w:val="17"/>
                                  <w:szCs w:val="17"/>
                                </w:rPr>
                                <w:t xml:space="preserve"> </w:t>
                              </w:r>
                              <w:r w:rsidRPr="00E562E0">
                                <w:rPr>
                                  <w:rFonts w:ascii="Century Gothic" w:eastAsia="Calibri" w:hAnsi="Century Gothic"/>
                                  <w:bCs/>
                                  <w:color w:val="FFFFFF" w:themeColor="background1"/>
                                  <w:sz w:val="17"/>
                                  <w:szCs w:val="17"/>
                                </w:rPr>
                                <w:t>ekspertų kompetencija bei nešališkumas. Pirma, vertinant verslo projektus, sunku rasti nešališkų verslo ekspertų, todėl dominuoja ekspertai iš mokslo sektoriaus</w:t>
                              </w:r>
                              <w:r>
                                <w:rPr>
                                  <w:rFonts w:ascii="Century Gothic" w:eastAsia="Calibri" w:hAnsi="Century Gothic"/>
                                  <w:bCs/>
                                  <w:color w:val="FFFFFF" w:themeColor="background1"/>
                                  <w:sz w:val="17"/>
                                  <w:szCs w:val="17"/>
                                </w:rPr>
                                <w:t>. Pareiškėjai</w:t>
                              </w:r>
                              <w:r w:rsidRPr="00E562E0">
                                <w:rPr>
                                  <w:rFonts w:ascii="Century Gothic" w:eastAsia="Calibri" w:hAnsi="Century Gothic"/>
                                  <w:bCs/>
                                  <w:color w:val="FFFFFF" w:themeColor="background1"/>
                                  <w:sz w:val="17"/>
                                  <w:szCs w:val="17"/>
                                </w:rPr>
                                <w:t xml:space="preserve"> abejoja jų kompetencija vertinti verslo produktų kūrimo projektus. </w:t>
                              </w:r>
                              <w:r>
                                <w:rPr>
                                  <w:rFonts w:ascii="Century Gothic" w:eastAsia="Calibri" w:hAnsi="Century Gothic"/>
                                  <w:bCs/>
                                  <w:color w:val="FFFFFF" w:themeColor="background1"/>
                                  <w:sz w:val="17"/>
                                  <w:szCs w:val="17"/>
                                </w:rPr>
                                <w:t>Paraiškų vertinimas užtrunka ir d</w:t>
                              </w:r>
                              <w:r w:rsidRPr="00E562E0">
                                <w:rPr>
                                  <w:rFonts w:ascii="Century Gothic" w:eastAsia="Calibri" w:hAnsi="Century Gothic"/>
                                  <w:bCs/>
                                  <w:color w:val="FFFFFF" w:themeColor="background1"/>
                                  <w:sz w:val="17"/>
                                  <w:szCs w:val="17"/>
                                </w:rPr>
                                <w:t xml:space="preserve">ėl ekspertų paieškos. </w:t>
                              </w:r>
                              <w:r>
                                <w:rPr>
                                  <w:rFonts w:ascii="Century Gothic" w:eastAsia="Calibri" w:hAnsi="Century Gothic"/>
                                  <w:bCs/>
                                  <w:color w:val="FFFFFF" w:themeColor="background1"/>
                                  <w:sz w:val="17"/>
                                  <w:szCs w:val="17"/>
                                </w:rPr>
                                <w:t xml:space="preserve">Nors </w:t>
                              </w:r>
                              <w:r w:rsidRPr="00E562E0">
                                <w:rPr>
                                  <w:rFonts w:ascii="Century Gothic" w:eastAsia="Calibri" w:hAnsi="Century Gothic"/>
                                  <w:bCs/>
                                  <w:color w:val="FFFFFF" w:themeColor="background1"/>
                                  <w:sz w:val="17"/>
                                  <w:szCs w:val="17"/>
                                </w:rPr>
                                <w:t xml:space="preserve">gyvuoja siekis sukurti </w:t>
                              </w:r>
                              <w:proofErr w:type="spellStart"/>
                              <w:r>
                                <w:rPr>
                                  <w:rFonts w:ascii="Century Gothic" w:eastAsia="Calibri" w:hAnsi="Century Gothic"/>
                                  <w:bCs/>
                                  <w:color w:val="FFFFFF" w:themeColor="background1"/>
                                  <w:sz w:val="17"/>
                                  <w:szCs w:val="17"/>
                                </w:rPr>
                                <w:t>tarpinstitucinę</w:t>
                              </w:r>
                              <w:proofErr w:type="spellEnd"/>
                              <w:r>
                                <w:rPr>
                                  <w:rFonts w:ascii="Century Gothic" w:eastAsia="Calibri" w:hAnsi="Century Gothic"/>
                                  <w:bCs/>
                                  <w:color w:val="FFFFFF" w:themeColor="background1"/>
                                  <w:sz w:val="17"/>
                                  <w:szCs w:val="17"/>
                                </w:rPr>
                                <w:t xml:space="preserve"> </w:t>
                              </w:r>
                              <w:r w:rsidRPr="00E562E0">
                                <w:rPr>
                                  <w:rFonts w:ascii="Century Gothic" w:eastAsia="Calibri" w:hAnsi="Century Gothic"/>
                                  <w:bCs/>
                                  <w:color w:val="FFFFFF" w:themeColor="background1"/>
                                  <w:sz w:val="17"/>
                                  <w:szCs w:val="17"/>
                                </w:rPr>
                                <w:t>platformą</w:t>
                              </w:r>
                              <w:r>
                                <w:rPr>
                                  <w:rFonts w:ascii="Century Gothic" w:eastAsia="Calibri" w:hAnsi="Century Gothic"/>
                                  <w:bCs/>
                                  <w:color w:val="FFFFFF" w:themeColor="background1"/>
                                  <w:sz w:val="17"/>
                                  <w:szCs w:val="17"/>
                                </w:rPr>
                                <w:t xml:space="preserve"> su</w:t>
                              </w:r>
                              <w:r w:rsidRPr="00E562E0">
                                <w:rPr>
                                  <w:rFonts w:ascii="Century Gothic" w:eastAsia="Calibri" w:hAnsi="Century Gothic"/>
                                  <w:bCs/>
                                  <w:color w:val="FFFFFF" w:themeColor="background1"/>
                                  <w:sz w:val="17"/>
                                  <w:szCs w:val="17"/>
                                </w:rPr>
                                <w:t xml:space="preserve"> ekspertų duomenų baz</w:t>
                              </w:r>
                              <w:r>
                                <w:rPr>
                                  <w:rFonts w:ascii="Century Gothic" w:eastAsia="Calibri" w:hAnsi="Century Gothic"/>
                                  <w:bCs/>
                                  <w:color w:val="FFFFFF" w:themeColor="background1"/>
                                  <w:sz w:val="17"/>
                                  <w:szCs w:val="17"/>
                                </w:rPr>
                                <w:t>e</w:t>
                              </w:r>
                              <w:r w:rsidRPr="00E562E0">
                                <w:rPr>
                                  <w:rFonts w:ascii="Century Gothic" w:eastAsia="Calibri" w:hAnsi="Century Gothic"/>
                                  <w:bCs/>
                                  <w:color w:val="FFFFFF" w:themeColor="background1"/>
                                  <w:sz w:val="17"/>
                                  <w:szCs w:val="17"/>
                                </w:rPr>
                                <w:t>, tačiau konkre</w:t>
                              </w:r>
                              <w:r>
                                <w:rPr>
                                  <w:rFonts w:ascii="Century Gothic" w:eastAsia="Calibri" w:hAnsi="Century Gothic"/>
                                  <w:bCs/>
                                  <w:color w:val="FFFFFF" w:themeColor="background1"/>
                                  <w:sz w:val="17"/>
                                  <w:szCs w:val="17"/>
                                </w:rPr>
                                <w:t>čių veiksmų</w:t>
                              </w:r>
                              <w:r w:rsidRPr="00E562E0">
                                <w:rPr>
                                  <w:rFonts w:ascii="Century Gothic" w:eastAsia="Calibri" w:hAnsi="Century Gothic"/>
                                  <w:bCs/>
                                  <w:color w:val="FFFFFF" w:themeColor="background1"/>
                                  <w:sz w:val="17"/>
                                  <w:szCs w:val="17"/>
                                </w:rPr>
                                <w:t xml:space="preserve"> iki šiol </w:t>
                              </w:r>
                              <w:r>
                                <w:rPr>
                                  <w:rFonts w:ascii="Century Gothic" w:eastAsia="Calibri" w:hAnsi="Century Gothic"/>
                                  <w:bCs/>
                                  <w:color w:val="FFFFFF" w:themeColor="background1"/>
                                  <w:sz w:val="17"/>
                                  <w:szCs w:val="17"/>
                                </w:rPr>
                                <w:t>nesiimta</w:t>
                              </w:r>
                              <w:r w:rsidRPr="00E562E0">
                                <w:rPr>
                                  <w:rFonts w:ascii="Century Gothic" w:eastAsia="Calibri" w:hAnsi="Century Gothic"/>
                                  <w:bCs/>
                                  <w:color w:val="FFFFFF" w:themeColor="background1"/>
                                  <w:sz w:val="17"/>
                                  <w:szCs w:val="17"/>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Text Box 2"/>
                        <wps:cNvSpPr txBox="1"/>
                        <wps:spPr>
                          <a:xfrm>
                            <a:off x="0" y="68243"/>
                            <a:ext cx="561975" cy="414607"/>
                          </a:xfrm>
                          <a:prstGeom prst="rect">
                            <a:avLst/>
                          </a:prstGeom>
                          <a:solidFill>
                            <a:srgbClr val="E6E6E6"/>
                          </a:solidFill>
                          <a:ln w="6350">
                            <a:solidFill>
                              <a:prstClr val="black"/>
                            </a:solidFill>
                          </a:ln>
                          <a:effectLst/>
                        </wps:spPr>
                        <wps:txbx>
                          <w:txbxContent>
                            <w:p w14:paraId="0C8F0F85" w14:textId="77777777" w:rsidR="009F208D" w:rsidRPr="00E562E0" w:rsidRDefault="009F208D" w:rsidP="00267CB2">
                              <w:pPr>
                                <w:pStyle w:val="NormalWeb"/>
                                <w:shd w:val="clear" w:color="auto" w:fill="E6E6E6"/>
                                <w:spacing w:before="0" w:beforeAutospacing="0" w:after="0" w:afterAutospacing="0"/>
                                <w:jc w:val="both"/>
                              </w:pPr>
                              <w:r w:rsidRPr="00E562E0">
                                <w:rPr>
                                  <w:noProof/>
                                </w:rPr>
                                <w:drawing>
                                  <wp:inline distT="0" distB="0" distL="0" distR="0" wp14:anchorId="3D9A4464" wp14:editId="623E7AE1">
                                    <wp:extent cx="372745" cy="26797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745" cy="26797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2"/>
                        <wps:cNvSpPr txBox="1"/>
                        <wps:spPr>
                          <a:xfrm>
                            <a:off x="1" y="2446487"/>
                            <a:ext cx="560250" cy="413662"/>
                          </a:xfrm>
                          <a:prstGeom prst="rect">
                            <a:avLst/>
                          </a:prstGeom>
                          <a:solidFill>
                            <a:srgbClr val="70AD47">
                              <a:alpha val="50196"/>
                            </a:srgbClr>
                          </a:solidFill>
                          <a:ln w="6350">
                            <a:solidFill>
                              <a:prstClr val="black"/>
                            </a:solidFill>
                          </a:ln>
                          <a:effectLst/>
                        </wps:spPr>
                        <wps:txbx>
                          <w:txbxContent>
                            <w:p w14:paraId="795A2107"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11FCFFAE" wp14:editId="31E965F1">
                                    <wp:extent cx="239395" cy="314960"/>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395" cy="31496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Text Box 2"/>
                        <wps:cNvSpPr txBox="1"/>
                        <wps:spPr>
                          <a:xfrm>
                            <a:off x="1" y="2860148"/>
                            <a:ext cx="560250" cy="503667"/>
                          </a:xfrm>
                          <a:prstGeom prst="rect">
                            <a:avLst/>
                          </a:prstGeom>
                          <a:solidFill>
                            <a:srgbClr val="C00000">
                              <a:alpha val="50196"/>
                            </a:srgbClr>
                          </a:solidFill>
                          <a:ln w="6350">
                            <a:solidFill>
                              <a:prstClr val="black"/>
                            </a:solidFill>
                          </a:ln>
                          <a:effectLst/>
                        </wps:spPr>
                        <wps:txbx>
                          <w:txbxContent>
                            <w:p w14:paraId="74412C2C"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61F89D13" wp14:editId="19AEC988">
                                    <wp:extent cx="440250"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250" cy="21600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Text Box 2"/>
                        <wps:cNvSpPr txBox="1"/>
                        <wps:spPr>
                          <a:xfrm>
                            <a:off x="1" y="3363551"/>
                            <a:ext cx="560250" cy="937803"/>
                          </a:xfrm>
                          <a:prstGeom prst="rect">
                            <a:avLst/>
                          </a:prstGeom>
                          <a:solidFill>
                            <a:srgbClr val="C00000">
                              <a:alpha val="50196"/>
                            </a:srgbClr>
                          </a:solidFill>
                          <a:ln w="6350">
                            <a:solidFill>
                              <a:prstClr val="black"/>
                            </a:solidFill>
                          </a:ln>
                          <a:effectLst/>
                        </wps:spPr>
                        <wps:txbx>
                          <w:txbxContent>
                            <w:p w14:paraId="0EB811D0"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617621E6" wp14:editId="0BFF56F0">
                                    <wp:extent cx="370840" cy="408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840" cy="4089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Picture 83"/>
                          <pic:cNvPicPr>
                            <a:picLocks noChangeAspect="1"/>
                          </pic:cNvPicPr>
                        </pic:nvPicPr>
                        <pic:blipFill>
                          <a:blip r:embed="rId29"/>
                          <a:stretch>
                            <a:fillRect/>
                          </a:stretch>
                        </pic:blipFill>
                        <pic:spPr>
                          <a:xfrm>
                            <a:off x="163773" y="4970763"/>
                            <a:ext cx="361665" cy="459877"/>
                          </a:xfrm>
                          <a:prstGeom prst="rect">
                            <a:avLst/>
                          </a:prstGeom>
                        </pic:spPr>
                      </pic:pic>
                      <pic:pic xmlns:pic="http://schemas.openxmlformats.org/drawingml/2006/picture">
                        <pic:nvPicPr>
                          <pic:cNvPr id="84" name="Picture 84"/>
                          <pic:cNvPicPr>
                            <a:picLocks noChangeAspect="1"/>
                          </pic:cNvPicPr>
                        </pic:nvPicPr>
                        <pic:blipFill>
                          <a:blip r:embed="rId30"/>
                          <a:stretch>
                            <a:fillRect/>
                          </a:stretch>
                        </pic:blipFill>
                        <pic:spPr>
                          <a:xfrm>
                            <a:off x="81888" y="5560147"/>
                            <a:ext cx="528544" cy="526755"/>
                          </a:xfrm>
                          <a:prstGeom prst="rect">
                            <a:avLst/>
                          </a:prstGeom>
                        </pic:spPr>
                      </pic:pic>
                      <pic:pic xmlns:pic="http://schemas.openxmlformats.org/drawingml/2006/picture">
                        <pic:nvPicPr>
                          <pic:cNvPr id="87" name="Picture 87"/>
                          <pic:cNvPicPr>
                            <a:picLocks noChangeAspect="1"/>
                          </pic:cNvPicPr>
                        </pic:nvPicPr>
                        <pic:blipFill>
                          <a:blip r:embed="rId31"/>
                          <a:stretch>
                            <a:fillRect/>
                          </a:stretch>
                        </pic:blipFill>
                        <pic:spPr>
                          <a:xfrm>
                            <a:off x="88713" y="6365034"/>
                            <a:ext cx="514978" cy="500493"/>
                          </a:xfrm>
                          <a:prstGeom prst="rect">
                            <a:avLst/>
                          </a:prstGeom>
                        </pic:spPr>
                      </pic:pic>
                    </wpc:wpc>
                  </a:graphicData>
                </a:graphic>
              </wp:inline>
            </w:drawing>
          </mc:Choice>
          <mc:Fallback>
            <w:pict>
              <v:group id="Canvas 88" o:spid="_x0000_s1031" editas="canvas" style="width:520.3pt;height:619.2pt;mso-position-horizontal-relative:char;mso-position-vertical-relative:line" coordsize="66078,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">
                <v:shape id="_x0000_s1032" type="#_x0000_t75" style="position:absolute;width:66078;height:78638;visibility:visible;mso-wrap-style:square">
                  <v:fill o:detectmouseclick="t"/>
                  <v:path o:connecttype="none"/>
                </v:shape>
                <v:shape id="Text Box 47" o:spid="_x0000_s1033" type="#_x0000_t202" style="position:absolute;left:5619;top:682;width:60103;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IgMQA&#10;AADbAAAADwAAAGRycy9kb3ducmV2LnhtbESPT4vCMBTE7wt+h/CEva2pIv6ppiLC4h70YPWgt0fz&#10;bGubl9JktX77zYLgcZiZ3zDLVWdqcafWlZYVDAcRCOLM6pJzBafj99cMhPPIGmvLpOBJDlZJ72OJ&#10;sbYPPtA99bkIEHYxKii8b2IpXVaQQTewDXHwrrY16INsc6lbfAS4qeUoiibSYMlhocCGNgVlVfpr&#10;FEi+2Trdlulhstub8/oyr3y+V+qz360XIDx1/h1+tX+0gvEU/r+EH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iIDEAAAA2wAAAA8AAAAAAAAAAAAAAAAAmAIAAGRycy9k&#10;b3ducmV2LnhtbFBLBQYAAAAABAAEAPUAAACJAwAAAAA=&#10;" fillcolor="#e6e6e6" strokeweight=".5pt">
                  <v:textbox>
                    <w:txbxContent>
                      <w:p w14:paraId="1D04A77E" w14:textId="0602C373" w:rsidR="009F208D" w:rsidRPr="00E562E0" w:rsidRDefault="009F208D" w:rsidP="00267CB2">
                        <w:pPr>
                          <w:jc w:val="both"/>
                          <w:rPr>
                            <w:rFonts w:ascii="Century Gothic" w:hAnsi="Century Gothic"/>
                            <w:b/>
                            <w:sz w:val="18"/>
                            <w:szCs w:val="18"/>
                            <w:lang w:val="lt-LT"/>
                          </w:rPr>
                        </w:pPr>
                        <w:r w:rsidRPr="00E562E0">
                          <w:rPr>
                            <w:rFonts w:ascii="Century Gothic" w:hAnsi="Century Gothic"/>
                            <w:b/>
                            <w:sz w:val="18"/>
                            <w:szCs w:val="18"/>
                            <w:lang w:val="lt-LT"/>
                          </w:rPr>
                          <w:t xml:space="preserve">VP 1.2.1 konkretaus uždavinio verslo MTEPI skatinimo priemonės turi stiprų loginį ryšį su VP tikslais ir specialiaisiais programos rezultato rodikliais bei </w:t>
                        </w:r>
                        <w:r>
                          <w:rPr>
                            <w:rFonts w:ascii="Century Gothic" w:hAnsi="Century Gothic"/>
                            <w:b/>
                            <w:sz w:val="18"/>
                            <w:szCs w:val="18"/>
                            <w:lang w:val="lt-LT"/>
                          </w:rPr>
                          <w:t>daug kur</w:t>
                        </w:r>
                        <w:r w:rsidRPr="00E562E0">
                          <w:rPr>
                            <w:rFonts w:ascii="Century Gothic" w:hAnsi="Century Gothic"/>
                            <w:b/>
                            <w:sz w:val="18"/>
                            <w:szCs w:val="18"/>
                            <w:lang w:val="lt-LT"/>
                          </w:rPr>
                          <w:t xml:space="preserve"> atitinka ekspertų rekomendacijas</w:t>
                        </w:r>
                      </w:p>
                    </w:txbxContent>
                  </v:textbox>
                </v:shape>
                <v:shape id="Text Box 2" o:spid="_x0000_s1034" type="#_x0000_t202" style="position:absolute;top:4837;width:24155;height:15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ds8YA&#10;AADbAAAADwAAAGRycy9kb3ducmV2LnhtbESPT2vCQBTE74V+h+UVequbaC0a3YgoQisI/slBb4/s&#10;axKafRuz25h++25B6HGYmd8w80VvatFR6yrLCuJBBII4t7riQkF22rxMQDiPrLG2TAp+yMEifXyY&#10;Y6LtjQ/UHX0hAoRdggpK75tESpeXZNANbEMcvE/bGvRBtoXULd4C3NRyGEVv0mDFYaHEhlYl5V/H&#10;b6Pg8nHJ9uNRv1t3Lt6a63aT7c+1Us9P/XIGwlPv/8P39rtW8DqFvy/hB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ds8YAAADbAAAADwAAAAAAAAAAAAAAAACYAgAAZHJz&#10;L2Rvd25yZXYueG1sUEsFBgAAAAAEAAQA9QAAAIsDAAAAAA==&#10;" fillcolor="#70ad47" strokeweight=".5pt">
                  <v:fill opacity="32896f"/>
                  <v:textbox>
                    <w:txbxContent>
                      <w:p w14:paraId="7B3D13C4" w14:textId="77777777" w:rsidR="009F208D" w:rsidRPr="00E562E0" w:rsidRDefault="009F208D" w:rsidP="00267CB2">
                        <w:pPr>
                          <w:jc w:val="both"/>
                          <w:rPr>
                            <w:rFonts w:ascii="Century Gothic" w:hAnsi="Century Gothic"/>
                            <w:b/>
                            <w:sz w:val="17"/>
                            <w:szCs w:val="17"/>
                            <w:lang w:val="lt-LT"/>
                          </w:rPr>
                        </w:pPr>
                        <w:r w:rsidRPr="00E562E0">
                          <w:rPr>
                            <w:rFonts w:ascii="Century Gothic" w:hAnsi="Century Gothic"/>
                            <w:b/>
                            <w:sz w:val="17"/>
                            <w:szCs w:val="17"/>
                            <w:lang w:val="lt-LT"/>
                          </w:rPr>
                          <w:t>PRIVALUMAI</w:t>
                        </w:r>
                      </w:p>
                      <w:p w14:paraId="712C402F"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Derinamos inovacijų pasiūlos ir paklausos priemonės.</w:t>
                        </w:r>
                      </w:p>
                      <w:p w14:paraId="49A74030" w14:textId="43E5E4A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 xml:space="preserve">Padengtas </w:t>
                        </w:r>
                        <w:r>
                          <w:rPr>
                            <w:rFonts w:ascii="Century Gothic" w:eastAsia="Calibri" w:hAnsi="Century Gothic"/>
                            <w:sz w:val="17"/>
                            <w:szCs w:val="17"/>
                          </w:rPr>
                          <w:t>inovacijų</w:t>
                        </w:r>
                        <w:r w:rsidRPr="00E562E0">
                          <w:rPr>
                            <w:rFonts w:ascii="Century Gothic" w:eastAsia="Calibri" w:hAnsi="Century Gothic"/>
                            <w:sz w:val="17"/>
                            <w:szCs w:val="17"/>
                          </w:rPr>
                          <w:t xml:space="preserve"> kūrimo ciklas. </w:t>
                        </w:r>
                      </w:p>
                      <w:p w14:paraId="305647AE" w14:textId="3F26E1DD"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 xml:space="preserve">Numatytos investicijos į mokslo ir </w:t>
                        </w:r>
                        <w:r w:rsidRPr="00E562E0">
                          <w:rPr>
                            <w:rFonts w:ascii="Century Gothic" w:eastAsia="Calibri" w:hAnsi="Century Gothic"/>
                            <w:sz w:val="17"/>
                            <w:szCs w:val="17"/>
                          </w:rPr>
                          <w:t>verslo partnerystę.</w:t>
                        </w:r>
                      </w:p>
                      <w:p w14:paraId="7908BAAB"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 xml:space="preserve">Skiriamas dėmesys </w:t>
                        </w:r>
                        <w:proofErr w:type="spellStart"/>
                        <w:r w:rsidRPr="00E562E0">
                          <w:rPr>
                            <w:rFonts w:ascii="Century Gothic" w:eastAsia="Calibri" w:hAnsi="Century Gothic"/>
                            <w:sz w:val="17"/>
                            <w:szCs w:val="17"/>
                          </w:rPr>
                          <w:t>tarptautiškumui</w:t>
                        </w:r>
                        <w:proofErr w:type="spellEnd"/>
                        <w:r w:rsidRPr="00E562E0">
                          <w:rPr>
                            <w:rFonts w:ascii="Century Gothic" w:eastAsia="Calibri" w:hAnsi="Century Gothic"/>
                            <w:sz w:val="17"/>
                            <w:szCs w:val="17"/>
                          </w:rPr>
                          <w:t>.</w:t>
                        </w:r>
                      </w:p>
                      <w:p w14:paraId="5EEE37DE"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Lėšos koncentruojamos sumanios specializacijos prioritetuose</w:t>
                        </w:r>
                      </w:p>
                    </w:txbxContent>
                  </v:textbox>
                </v:shape>
                <v:shape id="Text Box 2" o:spid="_x0000_s1035" type="#_x0000_t202" style="position:absolute;left:24155;top:4828;width:41567;height:1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r7cQA&#10;AADbAAAADwAAAGRycy9kb3ducmV2LnhtbESPQWvCQBCF70L/wzIFb7pRMGjqKq0oaMGDtvY8ZKdJ&#10;aHY27q4m/nu3IHh8vHnfmzdfdqYWV3K+sqxgNExAEOdWV1wo+P7aDKYgfEDWWFsmBTfysFy89OaY&#10;advyga7HUIgIYZ+hgjKEJpPS5yUZ9EPbEEfv1zqDIUpXSO2wjXBTy3GSpNJgxbGhxIZWJeV/x4uJ&#10;b3yst20qP6encNrv3Gp2tj+zVKn+a/f+BiJQF57Hj/RWK5iM4H9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Ya+3EAAAA2wAAAA8AAAAAAAAAAAAAAAAAmAIAAGRycy9k&#10;b3ducmV2LnhtbFBLBQYAAAAABAAEAPUAAACJAwAAAAA=&#10;" fillcolor="#c00000" strokeweight=".5pt">
                  <v:fill opacity="32896f"/>
                  <v:textbox>
                    <w:txbxContent>
                      <w:p w14:paraId="454BD2D2" w14:textId="77777777" w:rsidR="009F208D" w:rsidRPr="00B7241F" w:rsidRDefault="009F208D" w:rsidP="00267CB2">
                        <w:pPr>
                          <w:jc w:val="both"/>
                          <w:rPr>
                            <w:rFonts w:ascii="Century Gothic" w:hAnsi="Century Gothic"/>
                            <w:b/>
                            <w:color w:val="000000" w:themeColor="text1"/>
                            <w:sz w:val="17"/>
                            <w:szCs w:val="17"/>
                            <w:lang w:val="lt-LT"/>
                          </w:rPr>
                        </w:pPr>
                        <w:r w:rsidRPr="00B7241F">
                          <w:rPr>
                            <w:rFonts w:ascii="Century Gothic" w:hAnsi="Century Gothic"/>
                            <w:b/>
                            <w:color w:val="000000" w:themeColor="text1"/>
                            <w:sz w:val="17"/>
                            <w:szCs w:val="17"/>
                            <w:lang w:val="lt-LT"/>
                          </w:rPr>
                          <w:t>IŠŠŪKIAI</w:t>
                        </w:r>
                      </w:p>
                      <w:p w14:paraId="08E3A81F" w14:textId="454B81D7"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Verslo MTEPI priemonių </w:t>
                        </w:r>
                        <w:r>
                          <w:rPr>
                            <w:rFonts w:ascii="Century Gothic" w:eastAsia="Calibri" w:hAnsi="Century Gothic"/>
                            <w:color w:val="000000" w:themeColor="text1"/>
                            <w:sz w:val="17"/>
                            <w:szCs w:val="17"/>
                          </w:rPr>
                          <w:t>rinkinyje</w:t>
                        </w:r>
                        <w:r w:rsidRPr="00B7241F">
                          <w:rPr>
                            <w:rFonts w:ascii="Century Gothic" w:eastAsia="Calibri" w:hAnsi="Century Gothic"/>
                            <w:color w:val="000000" w:themeColor="text1"/>
                            <w:sz w:val="17"/>
                            <w:szCs w:val="17"/>
                          </w:rPr>
                          <w:t xml:space="preserve"> trūksta ambicijos skatinant aukšto potencialo </w:t>
                        </w:r>
                        <w:proofErr w:type="spellStart"/>
                        <w:r w:rsidRPr="00B7241F">
                          <w:rPr>
                            <w:rFonts w:ascii="Century Gothic" w:eastAsia="Calibri" w:hAnsi="Century Gothic"/>
                            <w:color w:val="000000" w:themeColor="text1"/>
                            <w:sz w:val="17"/>
                            <w:szCs w:val="17"/>
                          </w:rPr>
                          <w:t>inovatyvius</w:t>
                        </w:r>
                        <w:proofErr w:type="spellEnd"/>
                        <w:r w:rsidRPr="00B7241F">
                          <w:rPr>
                            <w:rFonts w:ascii="Century Gothic" w:eastAsia="Calibri" w:hAnsi="Century Gothic"/>
                            <w:color w:val="000000" w:themeColor="text1"/>
                            <w:sz w:val="17"/>
                            <w:szCs w:val="17"/>
                          </w:rPr>
                          <w:t xml:space="preserve"> </w:t>
                        </w:r>
                        <w:proofErr w:type="spellStart"/>
                        <w:r w:rsidRPr="00B7241F">
                          <w:rPr>
                            <w:rFonts w:ascii="Century Gothic" w:eastAsia="Calibri" w:hAnsi="Century Gothic"/>
                            <w:color w:val="000000" w:themeColor="text1"/>
                            <w:sz w:val="17"/>
                            <w:szCs w:val="17"/>
                          </w:rPr>
                          <w:t>startuolius</w:t>
                        </w:r>
                        <w:proofErr w:type="spellEnd"/>
                        <w:r w:rsidRPr="00B7241F">
                          <w:rPr>
                            <w:rFonts w:ascii="Century Gothic" w:eastAsia="Calibri" w:hAnsi="Century Gothic"/>
                            <w:color w:val="000000" w:themeColor="text1"/>
                            <w:sz w:val="17"/>
                            <w:szCs w:val="17"/>
                          </w:rPr>
                          <w:t xml:space="preserve"> – jie mažai konkurencingi, trūksta kompleksinių vystymo priemonių.</w:t>
                        </w:r>
                      </w:p>
                      <w:p w14:paraId="20B55AF8" w14:textId="0F70990A"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Pr>
                            <w:rFonts w:ascii="Century Gothic" w:eastAsia="Calibri" w:hAnsi="Century Gothic"/>
                            <w:color w:val="000000" w:themeColor="text1"/>
                            <w:sz w:val="17"/>
                            <w:szCs w:val="17"/>
                          </w:rPr>
                          <w:t>T</w:t>
                        </w:r>
                        <w:r w:rsidRPr="00B7241F">
                          <w:rPr>
                            <w:rFonts w:ascii="Century Gothic" w:eastAsia="Calibri" w:hAnsi="Century Gothic"/>
                            <w:color w:val="000000" w:themeColor="text1"/>
                            <w:sz w:val="17"/>
                            <w:szCs w:val="17"/>
                          </w:rPr>
                          <w:t xml:space="preserve">rūksta sisteminio požiūrio į potencialių inovatorių transformacijos skatinimą. </w:t>
                        </w:r>
                        <w:r>
                          <w:rPr>
                            <w:rFonts w:ascii="Century Gothic" w:eastAsia="Calibri" w:hAnsi="Century Gothic"/>
                            <w:color w:val="000000" w:themeColor="text1"/>
                            <w:sz w:val="17"/>
                            <w:szCs w:val="17"/>
                          </w:rPr>
                          <w:t>Nepakanka</w:t>
                        </w:r>
                        <w:r w:rsidRPr="00B7241F">
                          <w:rPr>
                            <w:rFonts w:ascii="Century Gothic" w:eastAsia="Calibri" w:hAnsi="Century Gothic"/>
                            <w:color w:val="000000" w:themeColor="text1"/>
                            <w:sz w:val="17"/>
                            <w:szCs w:val="17"/>
                          </w:rPr>
                          <w:t xml:space="preserve"> pagalbos vystyti</w:t>
                        </w:r>
                        <w:r>
                          <w:rPr>
                            <w:rFonts w:ascii="Century Gothic" w:eastAsia="Calibri" w:hAnsi="Century Gothic"/>
                            <w:color w:val="000000" w:themeColor="text1"/>
                            <w:sz w:val="17"/>
                            <w:szCs w:val="17"/>
                          </w:rPr>
                          <w:t xml:space="preserve"> idėjoms</w:t>
                        </w:r>
                        <w:r w:rsidRPr="00B7241F">
                          <w:rPr>
                            <w:rFonts w:ascii="Century Gothic" w:eastAsia="Calibri" w:hAnsi="Century Gothic"/>
                            <w:color w:val="000000" w:themeColor="text1"/>
                            <w:sz w:val="17"/>
                            <w:szCs w:val="17"/>
                          </w:rPr>
                          <w:t xml:space="preserve">, </w:t>
                        </w:r>
                        <w:proofErr w:type="spellStart"/>
                        <w:r w:rsidRPr="00B7241F">
                          <w:rPr>
                            <w:rFonts w:ascii="Century Gothic" w:eastAsia="Calibri" w:hAnsi="Century Gothic"/>
                            <w:color w:val="000000" w:themeColor="text1"/>
                            <w:sz w:val="17"/>
                            <w:szCs w:val="17"/>
                          </w:rPr>
                          <w:t>fasilitavimo</w:t>
                        </w:r>
                        <w:proofErr w:type="spellEnd"/>
                        <w:r w:rsidRPr="00B7241F">
                          <w:rPr>
                            <w:rFonts w:ascii="Century Gothic" w:eastAsia="Calibri" w:hAnsi="Century Gothic"/>
                            <w:color w:val="000000" w:themeColor="text1"/>
                            <w:sz w:val="17"/>
                            <w:szCs w:val="17"/>
                          </w:rPr>
                          <w:t xml:space="preserve"> ir tarpininkavimo paslaugų, lengvai </w:t>
                        </w:r>
                        <w:r>
                          <w:rPr>
                            <w:rFonts w:ascii="Century Gothic" w:eastAsia="Calibri" w:hAnsi="Century Gothic"/>
                            <w:color w:val="000000" w:themeColor="text1"/>
                            <w:sz w:val="17"/>
                            <w:szCs w:val="17"/>
                          </w:rPr>
                          <w:t>įgyvendinamų</w:t>
                        </w:r>
                        <w:r w:rsidRPr="00B7241F">
                          <w:rPr>
                            <w:rFonts w:ascii="Century Gothic" w:eastAsia="Calibri" w:hAnsi="Century Gothic"/>
                            <w:color w:val="000000" w:themeColor="text1"/>
                            <w:sz w:val="17"/>
                            <w:szCs w:val="17"/>
                          </w:rPr>
                          <w:t xml:space="preserve">, paprastų priemonių. </w:t>
                        </w:r>
                      </w:p>
                      <w:p w14:paraId="686FAE4A" w14:textId="77777777"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Trūksta priemonių tarpusavio ryšių (arba etapais įgyvendinamų priemonių), kuri</w:t>
                        </w:r>
                        <w:r>
                          <w:rPr>
                            <w:rFonts w:ascii="Century Gothic" w:eastAsia="Calibri" w:hAnsi="Century Gothic"/>
                            <w:color w:val="000000" w:themeColor="text1"/>
                            <w:sz w:val="17"/>
                            <w:szCs w:val="17"/>
                          </w:rPr>
                          <w:t>e</w:t>
                        </w:r>
                        <w:r w:rsidRPr="00B7241F">
                          <w:rPr>
                            <w:rFonts w:ascii="Century Gothic" w:eastAsia="Calibri" w:hAnsi="Century Gothic"/>
                            <w:color w:val="000000" w:themeColor="text1"/>
                            <w:sz w:val="17"/>
                            <w:szCs w:val="17"/>
                          </w:rPr>
                          <w:t xml:space="preserve"> leistų įmonei nuosekliai judėti inovacijų ciklu nuo idėjos prie produkto.</w:t>
                        </w:r>
                      </w:p>
                    </w:txbxContent>
                  </v:textbox>
                </v:shape>
                <v:shape id="Text Box 2" o:spid="_x0000_s1036" type="#_x0000_t202" style="position:absolute;left:5602;top:24467;width:60120;height:4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1cQA&#10;AADbAAAADwAAAGRycy9kb3ducmV2LnhtbESPQWvCQBSE74L/YXmCt7pJpSLRVYoiWEFQm0O9PbLP&#10;JDT7Ns2uMf57Vyh4HGbmG2a+7EwlWmpcaVlBPIpAEGdWl5wrSL83b1MQziNrrCyTgjs5WC76vTkm&#10;2t74SO3J5yJA2CWooPC+TqR0WUEG3cjWxMG72MagD7LJpW7wFuCmku9RNJEGSw4LBda0Kij7PV2N&#10;gvPXOT18jLv9unXxzvztNunhp1JqOOg+ZyA8df4V/m9vtYJJDM8v4Q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jdXEAAAA2wAAAA8AAAAAAAAAAAAAAAAAmAIAAGRycy9k&#10;b3ducmV2LnhtbFBLBQYAAAAABAAEAPUAAACJAwAAAAA=&#10;" fillcolor="#70ad47" strokeweight=".5pt">
                  <v:fill opacity="32896f"/>
                  <v:textbox>
                    <w:txbxContent>
                      <w:p w14:paraId="7E138C95" w14:textId="5B94CE82"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 xml:space="preserve">Tikimybė pasiekti didžiąją dalį </w:t>
                        </w:r>
                        <w:r>
                          <w:rPr>
                            <w:rFonts w:ascii="Century Gothic" w:eastAsia="Calibri" w:hAnsi="Century Gothic"/>
                            <w:b/>
                            <w:bCs/>
                            <w:sz w:val="18"/>
                            <w:szCs w:val="18"/>
                          </w:rPr>
                          <w:t>VP</w:t>
                        </w:r>
                        <w:r w:rsidRPr="00E562E0">
                          <w:rPr>
                            <w:rFonts w:ascii="Century Gothic" w:eastAsia="Calibri" w:hAnsi="Century Gothic"/>
                            <w:b/>
                            <w:bCs/>
                            <w:sz w:val="18"/>
                            <w:szCs w:val="18"/>
                          </w:rPr>
                          <w:t xml:space="preserve"> su verslo MTEPI susietų specialiųjų programos produkto rodiklių yra aukšta, </w:t>
                        </w:r>
                        <w:r>
                          <w:rPr>
                            <w:rFonts w:ascii="Century Gothic" w:eastAsia="Calibri" w:hAnsi="Century Gothic"/>
                            <w:b/>
                            <w:bCs/>
                            <w:sz w:val="18"/>
                            <w:szCs w:val="18"/>
                          </w:rPr>
                          <w:t xml:space="preserve">jeigu </w:t>
                        </w:r>
                        <w:r w:rsidRPr="00E562E0">
                          <w:rPr>
                            <w:rFonts w:ascii="Century Gothic" w:eastAsia="Calibri" w:hAnsi="Century Gothic"/>
                            <w:b/>
                            <w:bCs/>
                            <w:sz w:val="18"/>
                            <w:szCs w:val="18"/>
                          </w:rPr>
                          <w:t>visos numatytos priemonės bus įgyvendintos.</w:t>
                        </w:r>
                      </w:p>
                    </w:txbxContent>
                  </v:textbox>
                </v:shape>
                <v:shape id="Text Box 2" o:spid="_x0000_s1037" type="#_x0000_t202" style="position:absolute;left:5602;top:28599;width:6012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J8UA&#10;AADbAAAADwAAAGRycy9kb3ducmV2LnhtbESPQWvCQBCF70L/wzKF3symHoJGN6EVBS30UFs9D9kx&#10;CWZn092tif++Wyh4fLx535u3KkfTiSs531pW8JykIIgrq1uuFXx9bqdzED4ga+wsk4IbeSiLh8kK&#10;c20H/qDrIdQiQtjnqKAJoc+l9FVDBn1ie+Lona0zGKJ0tdQOhwg3nZylaSYNthwbGuxp3VB1OfyY&#10;+MbrZjdk8m1+DMf3vVsvvu1pkSn19Di+LEEEGsP9+D+90wqyGfxtiQC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j8nxQAAANsAAAAPAAAAAAAAAAAAAAAAAJgCAABkcnMv&#10;ZG93bnJldi54bWxQSwUGAAAAAAQABAD1AAAAigMAAAAA&#10;" fillcolor="#c00000" strokeweight=".5pt">
                  <v:fill opacity="32896f"/>
                  <v:textbox>
                    <w:txbxContent>
                      <w:p w14:paraId="15163EE3" w14:textId="61CDC55D" w:rsidR="009F208D" w:rsidRPr="00B7241F" w:rsidRDefault="009F208D" w:rsidP="00267CB2">
                        <w:pPr>
                          <w:pStyle w:val="NormalWeb"/>
                          <w:spacing w:before="0" w:beforeAutospacing="0" w:after="0" w:afterAutospacing="0"/>
                          <w:jc w:val="both"/>
                          <w:rPr>
                            <w:color w:val="000000" w:themeColor="text1"/>
                          </w:rPr>
                        </w:pPr>
                        <w:r w:rsidRPr="00B7241F">
                          <w:rPr>
                            <w:rFonts w:ascii="Century Gothic" w:eastAsia="Calibri" w:hAnsi="Century Gothic"/>
                            <w:b/>
                            <w:bCs/>
                            <w:color w:val="000000" w:themeColor="text1"/>
                            <w:sz w:val="18"/>
                            <w:szCs w:val="18"/>
                          </w:rPr>
                          <w:t xml:space="preserve">Lietuva jau pasiekė rezultato rodiklio su partneriais bendradarbiaujančių inovacinių įmonių rodiklio reikšmę suplanuotą 2023 </w:t>
                        </w:r>
                        <w:proofErr w:type="spellStart"/>
                        <w:r w:rsidRPr="00B7241F">
                          <w:rPr>
                            <w:rFonts w:ascii="Century Gothic" w:eastAsia="Calibri" w:hAnsi="Century Gothic"/>
                            <w:b/>
                            <w:bCs/>
                            <w:color w:val="000000" w:themeColor="text1"/>
                            <w:sz w:val="18"/>
                            <w:szCs w:val="18"/>
                          </w:rPr>
                          <w:t>m</w:t>
                        </w:r>
                        <w:proofErr w:type="spellEnd"/>
                        <w:r w:rsidRPr="00B7241F">
                          <w:rPr>
                            <w:rFonts w:ascii="Century Gothic" w:eastAsia="Calibri" w:hAnsi="Century Gothic"/>
                            <w:b/>
                            <w:bCs/>
                            <w:color w:val="000000" w:themeColor="text1"/>
                            <w:sz w:val="18"/>
                            <w:szCs w:val="18"/>
                          </w:rPr>
                          <w:t>.</w:t>
                        </w:r>
                        <w:r>
                          <w:rPr>
                            <w:rFonts w:ascii="Century Gothic" w:eastAsia="Calibri" w:hAnsi="Century Gothic"/>
                            <w:b/>
                            <w:bCs/>
                            <w:color w:val="000000" w:themeColor="text1"/>
                            <w:sz w:val="18"/>
                            <w:szCs w:val="18"/>
                          </w:rPr>
                          <w:t>,</w:t>
                        </w:r>
                        <w:r w:rsidRPr="00B7241F">
                          <w:rPr>
                            <w:rFonts w:ascii="Century Gothic" w:eastAsia="Calibri" w:hAnsi="Century Gothic"/>
                            <w:b/>
                            <w:bCs/>
                            <w:color w:val="000000" w:themeColor="text1"/>
                            <w:sz w:val="18"/>
                            <w:szCs w:val="18"/>
                          </w:rPr>
                          <w:t xml:space="preserve"> </w:t>
                        </w:r>
                        <w:r>
                          <w:rPr>
                            <w:rFonts w:ascii="Century Gothic" w:eastAsia="Calibri" w:hAnsi="Century Gothic"/>
                            <w:b/>
                            <w:bCs/>
                            <w:color w:val="000000" w:themeColor="text1"/>
                            <w:sz w:val="18"/>
                            <w:szCs w:val="18"/>
                          </w:rPr>
                          <w:t>t</w:t>
                        </w:r>
                        <w:r w:rsidRPr="00B7241F">
                          <w:rPr>
                            <w:rFonts w:ascii="Century Gothic" w:eastAsia="Calibri" w:hAnsi="Century Gothic"/>
                            <w:b/>
                            <w:bCs/>
                            <w:color w:val="000000" w:themeColor="text1"/>
                            <w:sz w:val="18"/>
                            <w:szCs w:val="18"/>
                          </w:rPr>
                          <w:t>odėl specialųjį program</w:t>
                        </w:r>
                        <w:r>
                          <w:rPr>
                            <w:rFonts w:ascii="Century Gothic" w:eastAsia="Calibri" w:hAnsi="Century Gothic"/>
                            <w:b/>
                            <w:bCs/>
                            <w:color w:val="000000" w:themeColor="text1"/>
                            <w:sz w:val="18"/>
                            <w:szCs w:val="18"/>
                          </w:rPr>
                          <w:t>os rezultato lygmens rodiklį ir (</w:t>
                        </w:r>
                        <w:r w:rsidRPr="00B7241F">
                          <w:rPr>
                            <w:rFonts w:ascii="Century Gothic" w:eastAsia="Calibri" w:hAnsi="Century Gothic"/>
                            <w:b/>
                            <w:bCs/>
                            <w:color w:val="000000" w:themeColor="text1"/>
                            <w:sz w:val="18"/>
                            <w:szCs w:val="18"/>
                          </w:rPr>
                          <w:t>ar</w:t>
                        </w:r>
                        <w:r>
                          <w:rPr>
                            <w:rFonts w:ascii="Century Gothic" w:eastAsia="Calibri" w:hAnsi="Century Gothic"/>
                            <w:b/>
                            <w:bCs/>
                            <w:color w:val="000000" w:themeColor="text1"/>
                            <w:sz w:val="18"/>
                            <w:szCs w:val="18"/>
                          </w:rPr>
                          <w:t>ba)</w:t>
                        </w:r>
                        <w:r w:rsidRPr="00B7241F">
                          <w:rPr>
                            <w:rFonts w:ascii="Century Gothic" w:eastAsia="Calibri" w:hAnsi="Century Gothic"/>
                            <w:b/>
                            <w:bCs/>
                            <w:color w:val="000000" w:themeColor="text1"/>
                            <w:sz w:val="18"/>
                            <w:szCs w:val="18"/>
                          </w:rPr>
                          <w:t xml:space="preserve"> jo reikšmę reikia tobulinti.</w:t>
                        </w:r>
                      </w:p>
                    </w:txbxContent>
                  </v:textbox>
                </v:shape>
                <v:shape id="Text Box 2" o:spid="_x0000_s1038" type="#_x0000_t202" style="position:absolute;left:5602;top:33657;width:60120;height:9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avMUA&#10;AADbAAAADwAAAGRycy9kb3ducmV2LnhtbESPQWvCQBCF74L/YZlCb7ppC0Gjm1BFwQo91KrnITsm&#10;odnZdHdr0n/fFQoeH2/e9+Yti8G04krON5YVPE0TEMSl1Q1XCo6f28kMhA/IGlvLpOCXPBT5eLTE&#10;TNueP+h6CJWIEPYZKqhD6DIpfVmTQT+1HXH0LtYZDFG6SmqHfYSbVj4nSSoNNhwbauxoXVP5dfgx&#10;8Y3VZtencj87hdP7m1vPv+15nir1+DC8LkAEGsL9+D+90wrSF7htiQC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apq8xQAAANsAAAAPAAAAAAAAAAAAAAAAAJgCAABkcnMv&#10;ZG93bnJldi54bWxQSwUGAAAAAAQABAD1AAAAigMAAAAA&#10;" fillcolor="#c00000" strokeweight=".5pt">
                  <v:fill opacity="32896f"/>
                  <v:textbox>
                    <w:txbxContent>
                      <w:p w14:paraId="28C65EBF" w14:textId="1B0A43AF" w:rsidR="009F208D" w:rsidRPr="00B7241F" w:rsidRDefault="009F208D" w:rsidP="00267CB2">
                        <w:pPr>
                          <w:pStyle w:val="NormalWeb"/>
                          <w:spacing w:before="0" w:beforeAutospacing="0" w:after="0" w:afterAutospacing="0"/>
                          <w:jc w:val="both"/>
                          <w:rPr>
                            <w:color w:val="000000" w:themeColor="text1"/>
                          </w:rPr>
                        </w:pPr>
                        <w:r w:rsidRPr="00B7241F">
                          <w:rPr>
                            <w:rFonts w:ascii="Century Gothic" w:eastAsia="Calibri" w:hAnsi="Century Gothic"/>
                            <w:b/>
                            <w:bCs/>
                            <w:color w:val="000000" w:themeColor="text1"/>
                            <w:sz w:val="18"/>
                            <w:szCs w:val="18"/>
                          </w:rPr>
                          <w:t xml:space="preserve">Verslo MTEP išlaidų rodiklis, tikėtina, nebus pasiektas, nors užsibrėžtas rodiklis nėra net arti ES vidurkio. </w:t>
                        </w:r>
                        <w:r w:rsidRPr="00B7241F">
                          <w:rPr>
                            <w:rFonts w:ascii="Century Gothic" w:eastAsia="Calibri" w:hAnsi="Century Gothic"/>
                            <w:bCs/>
                            <w:color w:val="000000" w:themeColor="text1"/>
                            <w:sz w:val="18"/>
                            <w:szCs w:val="18"/>
                          </w:rPr>
                          <w:t xml:space="preserve">Siekiant </w:t>
                        </w:r>
                        <w:r>
                          <w:rPr>
                            <w:rFonts w:ascii="Century Gothic" w:eastAsia="Calibri" w:hAnsi="Century Gothic"/>
                            <w:bCs/>
                            <w:color w:val="000000" w:themeColor="text1"/>
                            <w:sz w:val="18"/>
                            <w:szCs w:val="18"/>
                          </w:rPr>
                          <w:t xml:space="preserve">šio </w:t>
                        </w:r>
                        <w:r w:rsidRPr="00B7241F">
                          <w:rPr>
                            <w:rFonts w:ascii="Century Gothic" w:eastAsia="Calibri" w:hAnsi="Century Gothic"/>
                            <w:bCs/>
                            <w:color w:val="000000" w:themeColor="text1"/>
                            <w:sz w:val="18"/>
                            <w:szCs w:val="18"/>
                          </w:rPr>
                          <w:t xml:space="preserve">tikslo vien VP investicijų nepakaks. Reikalingas sisteminis požiūris, apimantis kitas finansines bei nefinansines priemones (rizikos kapitalą, mokesčių lengvatas, konsultacijas ir </w:t>
                        </w:r>
                        <w:proofErr w:type="spellStart"/>
                        <w:r w:rsidRPr="00B7241F">
                          <w:rPr>
                            <w:rFonts w:ascii="Century Gothic" w:eastAsia="Calibri" w:hAnsi="Century Gothic"/>
                            <w:bCs/>
                            <w:color w:val="000000" w:themeColor="text1"/>
                            <w:sz w:val="18"/>
                            <w:szCs w:val="18"/>
                          </w:rPr>
                          <w:t>kt</w:t>
                        </w:r>
                        <w:proofErr w:type="spellEnd"/>
                        <w:r w:rsidRPr="00B7241F">
                          <w:rPr>
                            <w:rFonts w:ascii="Century Gothic" w:eastAsia="Calibri" w:hAnsi="Century Gothic"/>
                            <w:bCs/>
                            <w:color w:val="000000" w:themeColor="text1"/>
                            <w:sz w:val="18"/>
                            <w:szCs w:val="18"/>
                          </w:rPr>
                          <w:t xml:space="preserve">.) bei jų sinergijas. Žemą tikimybę lemia </w:t>
                        </w:r>
                        <w:r>
                          <w:rPr>
                            <w:rFonts w:ascii="Century Gothic" w:eastAsia="Calibri" w:hAnsi="Century Gothic"/>
                            <w:bCs/>
                            <w:color w:val="000000" w:themeColor="text1"/>
                            <w:sz w:val="18"/>
                            <w:szCs w:val="18"/>
                          </w:rPr>
                          <w:t>ir</w:t>
                        </w:r>
                        <w:r w:rsidRPr="00B7241F">
                          <w:rPr>
                            <w:rFonts w:ascii="Century Gothic" w:eastAsia="Calibri" w:hAnsi="Century Gothic"/>
                            <w:bCs/>
                            <w:color w:val="000000" w:themeColor="text1"/>
                            <w:sz w:val="18"/>
                            <w:szCs w:val="18"/>
                          </w:rPr>
                          <w:t xml:space="preserve"> vidiniai</w:t>
                        </w:r>
                        <w:r>
                          <w:rPr>
                            <w:rFonts w:ascii="Century Gothic" w:eastAsia="Calibri" w:hAnsi="Century Gothic"/>
                            <w:bCs/>
                            <w:color w:val="000000" w:themeColor="text1"/>
                            <w:sz w:val="18"/>
                            <w:szCs w:val="18"/>
                          </w:rPr>
                          <w:t>, ir išoriniai</w:t>
                        </w:r>
                        <w:r w:rsidRPr="00B7241F">
                          <w:rPr>
                            <w:rFonts w:ascii="Century Gothic" w:eastAsia="Calibri" w:hAnsi="Century Gothic"/>
                            <w:bCs/>
                            <w:color w:val="000000" w:themeColor="text1"/>
                            <w:sz w:val="18"/>
                            <w:szCs w:val="18"/>
                          </w:rPr>
                          <w:t xml:space="preserve"> iššūkiai, susiję su verslo MTEPI investicijų deklaravimu. Tikėtina, kad reali verslo investicijų situacija nėra matoma dėl siauro požiūrio </w:t>
                        </w:r>
                        <w:r>
                          <w:rPr>
                            <w:rFonts w:ascii="Century Gothic" w:eastAsia="Calibri" w:hAnsi="Century Gothic"/>
                            <w:bCs/>
                            <w:color w:val="000000" w:themeColor="text1"/>
                            <w:sz w:val="18"/>
                            <w:szCs w:val="18"/>
                          </w:rPr>
                          <w:t>į MTEP sąvoką ir (</w:t>
                        </w:r>
                        <w:r w:rsidRPr="00B7241F">
                          <w:rPr>
                            <w:rFonts w:ascii="Century Gothic" w:eastAsia="Calibri" w:hAnsi="Century Gothic"/>
                            <w:bCs/>
                            <w:color w:val="000000" w:themeColor="text1"/>
                            <w:sz w:val="18"/>
                            <w:szCs w:val="18"/>
                          </w:rPr>
                          <w:t>ar</w:t>
                        </w:r>
                        <w:r>
                          <w:rPr>
                            <w:rFonts w:ascii="Century Gothic" w:eastAsia="Calibri" w:hAnsi="Century Gothic"/>
                            <w:bCs/>
                            <w:color w:val="000000" w:themeColor="text1"/>
                            <w:sz w:val="18"/>
                            <w:szCs w:val="18"/>
                          </w:rPr>
                          <w:t>ba)</w:t>
                        </w:r>
                        <w:r w:rsidRPr="00B7241F">
                          <w:rPr>
                            <w:rFonts w:ascii="Century Gothic" w:eastAsia="Calibri" w:hAnsi="Century Gothic"/>
                            <w:bCs/>
                            <w:color w:val="000000" w:themeColor="text1"/>
                            <w:sz w:val="18"/>
                            <w:szCs w:val="18"/>
                          </w:rPr>
                          <w:t xml:space="preserve"> žemos motyvacijos deklaruoti išlaidas.</w:t>
                        </w:r>
                      </w:p>
                    </w:txbxContent>
                  </v:textbox>
                </v:shape>
                <v:shape id="Text Box 2" o:spid="_x0000_s1039" type="#_x0000_t202" style="position:absolute;top:45997;width:65722;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Kl8QA&#10;AADbAAAADwAAAGRycy9kb3ducmV2LnhtbESPQWvCQBSE7wX/w/KE3upGkVCjmyCC1ENzSNqD3h7Z&#10;ZxLNvg3Zrab/visIPQ4z8w2zyUbTiRsNrrWsYD6LQBBXVrdcK/j+2r+9g3AeWWNnmRT8koMsnbxs&#10;MNH2zgXdSl+LAGGXoILG+z6R0lUNGXQz2xMH72wHgz7IoZZ6wHuAm04uoiiWBlsOCw32tGuoupY/&#10;RoHki+3Kj7Ys4s/cHLen1dXXuVKv03G7BuFp9P/hZ/ugFcRLeH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SpfEAAAA2wAAAA8AAAAAAAAAAAAAAAAAmAIAAGRycy9k&#10;b3ducmV2LnhtbFBLBQYAAAAABAAEAPUAAACJAwAAAAA=&#10;" fillcolor="#e6e6e6" strokeweight=".5pt">
                  <v:textbox>
                    <w:txbxContent>
                      <w:p w14:paraId="39427141"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PAGRINDINIAI IŠŠŪKIAI VERSLO PRIEMONIŲ EFEKTYVUMUI</w:t>
                        </w:r>
                      </w:p>
                    </w:txbxContent>
                  </v:textbox>
                </v:shape>
                <v:shape id="Picture 65" o:spid="_x0000_s1040" type="#_x0000_t75" style="position:absolute;top:49332;width:65722;height: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jN5jEAAAA2wAAAA8AAABkcnMvZG93bnJldi54bWxEj0FrwkAUhO9C/8PyCl5ENxUUja4iBVGk&#10;l9ge9PbIPrOh2bchu43RX98VBI/DzHzDLNedrURLjS8dK/gYJSCIc6dLLhT8fG+HMxA+IGusHJOC&#10;G3lYr956S0y1u3JG7TEUIkLYp6jAhFCnUvrckEU/cjVx9C6usRiibAqpG7xGuK3kOEmm0mLJccFg&#10;TZ+G8t/jn1XQ+rG8n7rZJjskt7k/f2W77cAo1X/vNgsQgbrwCj/be61gOoHHl/gD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jN5jEAAAA2wAAAA8AAAAAAAAAAAAAAAAA&#10;nwIAAGRycy9kb3ducmV2LnhtbFBLBQYAAAAABAAEAPcAAACQAwAAAAA=&#10;">
                  <v:imagedata r:id="rId32" o:title=""/>
                </v:shape>
                <v:shape id="Text Box 2" o:spid="_x0000_s1041" type="#_x0000_t202" style="position:absolute;left:7715;top:49775;width:58007;height:5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1BBCC5B0" w14:textId="4E87B208" w:rsidR="009F208D" w:rsidRPr="00E562E0" w:rsidRDefault="009F208D" w:rsidP="00267CB2">
                        <w:pPr>
                          <w:pStyle w:val="NormalWeb"/>
                          <w:spacing w:before="0" w:beforeAutospacing="0" w:after="0" w:afterAutospacing="0"/>
                          <w:jc w:val="both"/>
                          <w:rPr>
                            <w:color w:val="FFFFFF" w:themeColor="background1"/>
                            <w:sz w:val="17"/>
                            <w:szCs w:val="17"/>
                          </w:rPr>
                        </w:pPr>
                        <w:r w:rsidRPr="00E562E0">
                          <w:rPr>
                            <w:rFonts w:ascii="Century Gothic" w:eastAsia="Calibri" w:hAnsi="Century Gothic"/>
                            <w:b/>
                            <w:bCs/>
                            <w:color w:val="FFFFFF" w:themeColor="background1"/>
                            <w:sz w:val="17"/>
                            <w:szCs w:val="17"/>
                          </w:rPr>
                          <w:t>Aukšta administracinė našta, kurią sukelia pertekliniai kriterijai, reikalavimai ir ilgai trunkančios procedūros daro</w:t>
                        </w:r>
                        <w:r>
                          <w:rPr>
                            <w:rFonts w:ascii="Century Gothic" w:eastAsia="Calibri" w:hAnsi="Century Gothic"/>
                            <w:b/>
                            <w:bCs/>
                            <w:color w:val="FFFFFF" w:themeColor="background1"/>
                            <w:sz w:val="17"/>
                            <w:szCs w:val="17"/>
                          </w:rPr>
                          <w:t>,</w:t>
                        </w:r>
                        <w:r w:rsidRPr="00E562E0">
                          <w:rPr>
                            <w:rFonts w:ascii="Century Gothic" w:eastAsia="Calibri" w:hAnsi="Century Gothic"/>
                            <w:b/>
                            <w:bCs/>
                            <w:color w:val="FFFFFF" w:themeColor="background1"/>
                            <w:sz w:val="17"/>
                            <w:szCs w:val="17"/>
                          </w:rPr>
                          <w:t xml:space="preserve"> verslo MTEP priemones mažiau patraukliomis. </w:t>
                        </w:r>
                        <w:r w:rsidRPr="00E562E0">
                          <w:rPr>
                            <w:rFonts w:ascii="Century Gothic" w:eastAsia="Calibri" w:hAnsi="Century Gothic"/>
                            <w:bCs/>
                            <w:color w:val="FFFFFF" w:themeColor="background1"/>
                            <w:sz w:val="17"/>
                            <w:szCs w:val="17"/>
                          </w:rPr>
                          <w:t>Administracinė našta</w:t>
                        </w:r>
                        <w:r>
                          <w:rPr>
                            <w:rFonts w:ascii="Century Gothic" w:eastAsia="Calibri" w:hAnsi="Century Gothic"/>
                            <w:bCs/>
                            <w:color w:val="FFFFFF" w:themeColor="background1"/>
                            <w:sz w:val="17"/>
                            <w:szCs w:val="17"/>
                          </w:rPr>
                          <w:t>,</w:t>
                        </w:r>
                        <w:r w:rsidRPr="00E562E0">
                          <w:rPr>
                            <w:rFonts w:ascii="Century Gothic" w:eastAsia="Calibri" w:hAnsi="Century Gothic"/>
                            <w:bCs/>
                            <w:color w:val="FFFFFF" w:themeColor="background1"/>
                            <w:sz w:val="17"/>
                            <w:szCs w:val="17"/>
                          </w:rPr>
                          <w:t xml:space="preserve"> susijusi su išsamiu projekto detalizavimu paraiškos</w:t>
                        </w:r>
                        <w:r>
                          <w:rPr>
                            <w:rFonts w:ascii="Century Gothic" w:eastAsia="Calibri" w:hAnsi="Century Gothic"/>
                            <w:bCs/>
                            <w:color w:val="FFFFFF" w:themeColor="background1"/>
                            <w:sz w:val="17"/>
                            <w:szCs w:val="17"/>
                          </w:rPr>
                          <w:t>e ir</w:t>
                        </w:r>
                        <w:r w:rsidRPr="00E562E0">
                          <w:rPr>
                            <w:rFonts w:ascii="Century Gothic" w:eastAsia="Calibri" w:hAnsi="Century Gothic"/>
                            <w:bCs/>
                            <w:color w:val="FFFFFF" w:themeColor="background1"/>
                            <w:sz w:val="17"/>
                            <w:szCs w:val="17"/>
                          </w:rPr>
                          <w:t xml:space="preserve"> </w:t>
                        </w:r>
                        <w:r>
                          <w:rPr>
                            <w:rFonts w:ascii="Century Gothic" w:eastAsia="Calibri" w:hAnsi="Century Gothic"/>
                            <w:bCs/>
                            <w:color w:val="FFFFFF" w:themeColor="background1"/>
                            <w:sz w:val="17"/>
                            <w:szCs w:val="17"/>
                          </w:rPr>
                          <w:t>detaliais</w:t>
                        </w:r>
                        <w:r w:rsidRPr="00E562E0">
                          <w:rPr>
                            <w:rFonts w:ascii="Century Gothic" w:eastAsia="Calibri" w:hAnsi="Century Gothic"/>
                            <w:bCs/>
                            <w:color w:val="FFFFFF" w:themeColor="background1"/>
                            <w:sz w:val="17"/>
                            <w:szCs w:val="17"/>
                          </w:rPr>
                          <w:t xml:space="preserve"> įsipareigojimai</w:t>
                        </w:r>
                        <w:r>
                          <w:rPr>
                            <w:rFonts w:ascii="Century Gothic" w:eastAsia="Calibri" w:hAnsi="Century Gothic"/>
                            <w:bCs/>
                            <w:color w:val="FFFFFF" w:themeColor="background1"/>
                            <w:sz w:val="17"/>
                            <w:szCs w:val="17"/>
                          </w:rPr>
                          <w:t>s,</w:t>
                        </w:r>
                        <w:r w:rsidRPr="00E562E0">
                          <w:rPr>
                            <w:rFonts w:ascii="Century Gothic" w:eastAsia="Calibri" w:hAnsi="Century Gothic"/>
                            <w:bCs/>
                            <w:color w:val="FFFFFF" w:themeColor="background1"/>
                            <w:sz w:val="17"/>
                            <w:szCs w:val="17"/>
                          </w:rPr>
                          <w:t xml:space="preserve"> mažina projekto lankstumą </w:t>
                        </w:r>
                        <w:r>
                          <w:rPr>
                            <w:rFonts w:ascii="Century Gothic" w:eastAsia="Calibri" w:hAnsi="Century Gothic"/>
                            <w:bCs/>
                            <w:color w:val="FFFFFF" w:themeColor="background1"/>
                            <w:sz w:val="17"/>
                            <w:szCs w:val="17"/>
                          </w:rPr>
                          <w:t>jo</w:t>
                        </w:r>
                        <w:r w:rsidRPr="00E562E0">
                          <w:rPr>
                            <w:rFonts w:ascii="Century Gothic" w:eastAsia="Calibri" w:hAnsi="Century Gothic"/>
                            <w:bCs/>
                            <w:color w:val="FFFFFF" w:themeColor="background1"/>
                            <w:sz w:val="17"/>
                            <w:szCs w:val="17"/>
                          </w:rPr>
                          <w:t xml:space="preserve"> įgyvendinimo etape.</w:t>
                        </w:r>
                      </w:p>
                    </w:txbxContent>
                  </v:textbox>
                </v:shape>
                <v:shape id="Picture 67" o:spid="_x0000_s1042" type="#_x0000_t75" style="position:absolute;top:55126;width:65722;height:6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9DHTFAAAA2wAAAA8AAABkcnMvZG93bnJldi54bWxEj0FrwkAUhO8F/8PyhF6KburBanQTRJCW&#10;4iW2B709ss9sMPs2ZLcx9td3hYLHYWa+Ydb5YBvRU+drxwpepwkI4tLpmisF31+7yQKED8gaG8ek&#10;4EYe8mz0tMZUuysX1B9CJSKEfYoKTAhtKqUvDVn0U9cSR+/sOoshyq6SusNrhNtGzpJkLi3WHBcM&#10;trQ1VF4OP1ZB72fy9zgsNsVnclv60754370YpZ7Hw2YFItAQHuH/9odWMH+D+5f4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fQx0xQAAANsAAAAPAAAAAAAAAAAAAAAA&#10;AJ8CAABkcnMvZG93bnJldi54bWxQSwUGAAAAAAQABAD3AAAAkQMAAAAA&#10;">
                  <v:imagedata r:id="rId32" o:title=""/>
                </v:shape>
                <v:shape id="Text Box 2" o:spid="_x0000_s1043" type="#_x0000_t202" style="position:absolute;left:7721;top:55535;width:58001;height:6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6965B306" w14:textId="2C917C64" w:rsidR="009F208D" w:rsidRPr="00E562E0" w:rsidRDefault="009F208D" w:rsidP="00267CB2">
                        <w:pPr>
                          <w:pStyle w:val="NormalWeb"/>
                          <w:spacing w:before="0" w:beforeAutospacing="0" w:after="0" w:afterAutospacing="0"/>
                          <w:jc w:val="both"/>
                          <w:rPr>
                            <w:color w:val="FFFFFF" w:themeColor="background1"/>
                            <w:sz w:val="17"/>
                            <w:szCs w:val="17"/>
                          </w:rPr>
                        </w:pPr>
                        <w:r w:rsidRPr="00E562E0">
                          <w:rPr>
                            <w:rFonts w:ascii="Century Gothic" w:eastAsia="Calibri" w:hAnsi="Century Gothic"/>
                            <w:b/>
                            <w:bCs/>
                            <w:color w:val="FFFFFF" w:themeColor="background1"/>
                            <w:sz w:val="17"/>
                            <w:szCs w:val="17"/>
                          </w:rPr>
                          <w:t>Pusės respondentų nuomone, verslo priemonėse taikoma MTEP sąvoka yra per griežta, netinka verslo kuriamų produktų</w:t>
                        </w:r>
                        <w:r>
                          <w:rPr>
                            <w:rFonts w:ascii="Century Gothic" w:eastAsia="Calibri" w:hAnsi="Century Gothic"/>
                            <w:b/>
                            <w:bCs/>
                            <w:color w:val="FFFFFF" w:themeColor="background1"/>
                            <w:sz w:val="17"/>
                            <w:szCs w:val="17"/>
                          </w:rPr>
                          <w:t xml:space="preserve"> </w:t>
                        </w:r>
                        <w:r w:rsidRPr="00E562E0">
                          <w:rPr>
                            <w:rFonts w:ascii="Century Gothic" w:eastAsia="Calibri" w:hAnsi="Century Gothic"/>
                            <w:b/>
                            <w:bCs/>
                            <w:color w:val="FFFFFF" w:themeColor="background1"/>
                            <w:sz w:val="17"/>
                            <w:szCs w:val="17"/>
                          </w:rPr>
                          <w:t>/</w:t>
                        </w:r>
                        <w:r>
                          <w:rPr>
                            <w:rFonts w:ascii="Century Gothic" w:eastAsia="Calibri" w:hAnsi="Century Gothic"/>
                            <w:b/>
                            <w:bCs/>
                            <w:color w:val="FFFFFF" w:themeColor="background1"/>
                            <w:sz w:val="17"/>
                            <w:szCs w:val="17"/>
                          </w:rPr>
                          <w:t xml:space="preserve"> </w:t>
                        </w:r>
                        <w:r w:rsidRPr="00E562E0">
                          <w:rPr>
                            <w:rFonts w:ascii="Century Gothic" w:eastAsia="Calibri" w:hAnsi="Century Gothic"/>
                            <w:b/>
                            <w:bCs/>
                            <w:color w:val="FFFFFF" w:themeColor="background1"/>
                            <w:sz w:val="17"/>
                            <w:szCs w:val="17"/>
                          </w:rPr>
                          <w:t xml:space="preserve">paslaugų projektams. </w:t>
                        </w:r>
                        <w:r w:rsidRPr="00E562E0">
                          <w:rPr>
                            <w:rFonts w:ascii="Century Gothic" w:eastAsia="Calibri" w:hAnsi="Century Gothic"/>
                            <w:bCs/>
                            <w:color w:val="FFFFFF" w:themeColor="background1"/>
                            <w:sz w:val="17"/>
                            <w:szCs w:val="17"/>
                          </w:rPr>
                          <w:t>Vertinimo metu nustatyta, kad Lietuvoje MTEP sąvoka traktuojama griežtai, nors DG REGIO nuomone</w:t>
                        </w:r>
                        <w:r>
                          <w:rPr>
                            <w:rFonts w:ascii="Century Gothic" w:eastAsia="Calibri" w:hAnsi="Century Gothic"/>
                            <w:bCs/>
                            <w:color w:val="FFFFFF" w:themeColor="background1"/>
                            <w:sz w:val="17"/>
                            <w:szCs w:val="17"/>
                          </w:rPr>
                          <w:t>,</w:t>
                        </w:r>
                        <w:r w:rsidRPr="00E562E0">
                          <w:rPr>
                            <w:rFonts w:ascii="Century Gothic" w:eastAsia="Calibri" w:hAnsi="Century Gothic"/>
                            <w:bCs/>
                            <w:color w:val="FFFFFF" w:themeColor="background1"/>
                            <w:sz w:val="17"/>
                            <w:szCs w:val="17"/>
                          </w:rPr>
                          <w:t xml:space="preserve"> didesnis dėmesys turėtų būti skiriamas projekto indėliui į ilgalaikį įmonės konkurencingumą.</w:t>
                        </w:r>
                      </w:p>
                    </w:txbxContent>
                  </v:textbox>
                </v:shape>
                <v:shape id="Picture 75" o:spid="_x0000_s1044" type="#_x0000_t75" style="position:absolute;top:62086;width:65722;height:9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6oUXFAAAA2wAAAA8AAABkcnMvZG93bnJldi54bWxEj09rwkAUxO+FfoflFbyUulHwX3QVEaRF&#10;eon2oLdH9jUbmn0bsmuMfnq3IHgcZuY3zGLV2Uq01PjSsYJBPwFBnDtdcqHg57D9mILwAVlj5ZgU&#10;XMnDavn6ssBUuwtn1O5DISKEfYoKTAh1KqXPDVn0fVcTR+/XNRZDlE0hdYOXCLeVHCbJWFosOS4Y&#10;rGljKP/bn62C1g/l7dhN19kuuc786Tv73L4bpXpv3XoOIlAXnuFH+0srmIzg/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OqFFxQAAANsAAAAPAAAAAAAAAAAAAAAA&#10;AJ8CAABkcnMvZG93bnJldi54bWxQSwUGAAAAAAQABAD3AAAAkQMAAAAA&#10;">
                  <v:imagedata r:id="rId32" o:title=""/>
                </v:shape>
                <v:shape id="Text Box 2" o:spid="_x0000_s1045" type="#_x0000_t202" style="position:absolute;left:7721;top:62604;width:58001;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79864D8D" w14:textId="22C6E3AE" w:rsidR="009F208D" w:rsidRPr="00E562E0" w:rsidRDefault="009F208D" w:rsidP="00267CB2">
                        <w:pPr>
                          <w:pStyle w:val="NormalWeb"/>
                          <w:spacing w:before="0" w:beforeAutospacing="0" w:after="0" w:afterAutospacing="0"/>
                          <w:jc w:val="both"/>
                          <w:rPr>
                            <w:color w:val="FFFFFF" w:themeColor="background1"/>
                            <w:sz w:val="17"/>
                            <w:szCs w:val="17"/>
                          </w:rPr>
                        </w:pPr>
                        <w:r w:rsidRPr="00E562E0">
                          <w:rPr>
                            <w:rFonts w:ascii="Century Gothic" w:eastAsia="Calibri" w:hAnsi="Century Gothic"/>
                            <w:b/>
                            <w:bCs/>
                            <w:color w:val="FFFFFF" w:themeColor="background1"/>
                            <w:sz w:val="17"/>
                            <w:szCs w:val="17"/>
                          </w:rPr>
                          <w:t>Nors sąlyginai nedidelė dalis respondentų (apie trečdalį) mano, kad projektų atranka nėra skaidri, išlieka su ekspertų atranka ir projektų vertinimų susijusių iššūkių</w:t>
                        </w:r>
                        <w:r>
                          <w:rPr>
                            <w:rFonts w:ascii="Century Gothic" w:eastAsia="Calibri" w:hAnsi="Century Gothic"/>
                            <w:b/>
                            <w:bCs/>
                            <w:color w:val="FFFFFF" w:themeColor="background1"/>
                            <w:sz w:val="17"/>
                            <w:szCs w:val="17"/>
                          </w:rPr>
                          <w:t xml:space="preserve">, </w:t>
                        </w:r>
                        <w:r w:rsidRPr="00C768E0">
                          <w:rPr>
                            <w:rFonts w:ascii="Century Gothic" w:eastAsia="Calibri" w:hAnsi="Century Gothic"/>
                            <w:bCs/>
                            <w:color w:val="FFFFFF" w:themeColor="background1"/>
                            <w:sz w:val="17"/>
                            <w:szCs w:val="17"/>
                          </w:rPr>
                          <w:t>tokių kaip</w:t>
                        </w:r>
                        <w:r w:rsidRPr="00E562E0">
                          <w:rPr>
                            <w:rFonts w:ascii="Century Gothic" w:eastAsia="Calibri" w:hAnsi="Century Gothic"/>
                            <w:b/>
                            <w:bCs/>
                            <w:color w:val="FFFFFF" w:themeColor="background1"/>
                            <w:sz w:val="17"/>
                            <w:szCs w:val="17"/>
                          </w:rPr>
                          <w:t xml:space="preserve"> </w:t>
                        </w:r>
                        <w:r w:rsidRPr="00E562E0">
                          <w:rPr>
                            <w:rFonts w:ascii="Century Gothic" w:eastAsia="Calibri" w:hAnsi="Century Gothic"/>
                            <w:bCs/>
                            <w:color w:val="FFFFFF" w:themeColor="background1"/>
                            <w:sz w:val="17"/>
                            <w:szCs w:val="17"/>
                          </w:rPr>
                          <w:t>ekspertų kompetencija bei nešališkumas. Pirma, vertinant verslo projektus, sunku rasti nešališkų verslo ekspertų, todėl dominuoja ekspertai iš mokslo sektoriaus</w:t>
                        </w:r>
                        <w:r>
                          <w:rPr>
                            <w:rFonts w:ascii="Century Gothic" w:eastAsia="Calibri" w:hAnsi="Century Gothic"/>
                            <w:bCs/>
                            <w:color w:val="FFFFFF" w:themeColor="background1"/>
                            <w:sz w:val="17"/>
                            <w:szCs w:val="17"/>
                          </w:rPr>
                          <w:t>. Pareiškėjai</w:t>
                        </w:r>
                        <w:r w:rsidRPr="00E562E0">
                          <w:rPr>
                            <w:rFonts w:ascii="Century Gothic" w:eastAsia="Calibri" w:hAnsi="Century Gothic"/>
                            <w:bCs/>
                            <w:color w:val="FFFFFF" w:themeColor="background1"/>
                            <w:sz w:val="17"/>
                            <w:szCs w:val="17"/>
                          </w:rPr>
                          <w:t xml:space="preserve"> abejoja jų kompetencija vertinti verslo produktų kūrimo projektus. </w:t>
                        </w:r>
                        <w:r>
                          <w:rPr>
                            <w:rFonts w:ascii="Century Gothic" w:eastAsia="Calibri" w:hAnsi="Century Gothic"/>
                            <w:bCs/>
                            <w:color w:val="FFFFFF" w:themeColor="background1"/>
                            <w:sz w:val="17"/>
                            <w:szCs w:val="17"/>
                          </w:rPr>
                          <w:t>Paraiškų vertinimas užtrunka ir d</w:t>
                        </w:r>
                        <w:r w:rsidRPr="00E562E0">
                          <w:rPr>
                            <w:rFonts w:ascii="Century Gothic" w:eastAsia="Calibri" w:hAnsi="Century Gothic"/>
                            <w:bCs/>
                            <w:color w:val="FFFFFF" w:themeColor="background1"/>
                            <w:sz w:val="17"/>
                            <w:szCs w:val="17"/>
                          </w:rPr>
                          <w:t xml:space="preserve">ėl ekspertų paieškos. </w:t>
                        </w:r>
                        <w:r>
                          <w:rPr>
                            <w:rFonts w:ascii="Century Gothic" w:eastAsia="Calibri" w:hAnsi="Century Gothic"/>
                            <w:bCs/>
                            <w:color w:val="FFFFFF" w:themeColor="background1"/>
                            <w:sz w:val="17"/>
                            <w:szCs w:val="17"/>
                          </w:rPr>
                          <w:t xml:space="preserve">Nors </w:t>
                        </w:r>
                        <w:r w:rsidRPr="00E562E0">
                          <w:rPr>
                            <w:rFonts w:ascii="Century Gothic" w:eastAsia="Calibri" w:hAnsi="Century Gothic"/>
                            <w:bCs/>
                            <w:color w:val="FFFFFF" w:themeColor="background1"/>
                            <w:sz w:val="17"/>
                            <w:szCs w:val="17"/>
                          </w:rPr>
                          <w:t xml:space="preserve">gyvuoja siekis sukurti </w:t>
                        </w:r>
                        <w:proofErr w:type="spellStart"/>
                        <w:r>
                          <w:rPr>
                            <w:rFonts w:ascii="Century Gothic" w:eastAsia="Calibri" w:hAnsi="Century Gothic"/>
                            <w:bCs/>
                            <w:color w:val="FFFFFF" w:themeColor="background1"/>
                            <w:sz w:val="17"/>
                            <w:szCs w:val="17"/>
                          </w:rPr>
                          <w:t>tarpinstitucinę</w:t>
                        </w:r>
                        <w:proofErr w:type="spellEnd"/>
                        <w:r>
                          <w:rPr>
                            <w:rFonts w:ascii="Century Gothic" w:eastAsia="Calibri" w:hAnsi="Century Gothic"/>
                            <w:bCs/>
                            <w:color w:val="FFFFFF" w:themeColor="background1"/>
                            <w:sz w:val="17"/>
                            <w:szCs w:val="17"/>
                          </w:rPr>
                          <w:t xml:space="preserve"> </w:t>
                        </w:r>
                        <w:r w:rsidRPr="00E562E0">
                          <w:rPr>
                            <w:rFonts w:ascii="Century Gothic" w:eastAsia="Calibri" w:hAnsi="Century Gothic"/>
                            <w:bCs/>
                            <w:color w:val="FFFFFF" w:themeColor="background1"/>
                            <w:sz w:val="17"/>
                            <w:szCs w:val="17"/>
                          </w:rPr>
                          <w:t>platformą</w:t>
                        </w:r>
                        <w:r>
                          <w:rPr>
                            <w:rFonts w:ascii="Century Gothic" w:eastAsia="Calibri" w:hAnsi="Century Gothic"/>
                            <w:bCs/>
                            <w:color w:val="FFFFFF" w:themeColor="background1"/>
                            <w:sz w:val="17"/>
                            <w:szCs w:val="17"/>
                          </w:rPr>
                          <w:t xml:space="preserve"> su</w:t>
                        </w:r>
                        <w:r w:rsidRPr="00E562E0">
                          <w:rPr>
                            <w:rFonts w:ascii="Century Gothic" w:eastAsia="Calibri" w:hAnsi="Century Gothic"/>
                            <w:bCs/>
                            <w:color w:val="FFFFFF" w:themeColor="background1"/>
                            <w:sz w:val="17"/>
                            <w:szCs w:val="17"/>
                          </w:rPr>
                          <w:t xml:space="preserve"> ekspertų duomenų baz</w:t>
                        </w:r>
                        <w:r>
                          <w:rPr>
                            <w:rFonts w:ascii="Century Gothic" w:eastAsia="Calibri" w:hAnsi="Century Gothic"/>
                            <w:bCs/>
                            <w:color w:val="FFFFFF" w:themeColor="background1"/>
                            <w:sz w:val="17"/>
                            <w:szCs w:val="17"/>
                          </w:rPr>
                          <w:t>e</w:t>
                        </w:r>
                        <w:r w:rsidRPr="00E562E0">
                          <w:rPr>
                            <w:rFonts w:ascii="Century Gothic" w:eastAsia="Calibri" w:hAnsi="Century Gothic"/>
                            <w:bCs/>
                            <w:color w:val="FFFFFF" w:themeColor="background1"/>
                            <w:sz w:val="17"/>
                            <w:szCs w:val="17"/>
                          </w:rPr>
                          <w:t>, tačiau konkre</w:t>
                        </w:r>
                        <w:r>
                          <w:rPr>
                            <w:rFonts w:ascii="Century Gothic" w:eastAsia="Calibri" w:hAnsi="Century Gothic"/>
                            <w:bCs/>
                            <w:color w:val="FFFFFF" w:themeColor="background1"/>
                            <w:sz w:val="17"/>
                            <w:szCs w:val="17"/>
                          </w:rPr>
                          <w:t>čių veiksmų</w:t>
                        </w:r>
                        <w:r w:rsidRPr="00E562E0">
                          <w:rPr>
                            <w:rFonts w:ascii="Century Gothic" w:eastAsia="Calibri" w:hAnsi="Century Gothic"/>
                            <w:bCs/>
                            <w:color w:val="FFFFFF" w:themeColor="background1"/>
                            <w:sz w:val="17"/>
                            <w:szCs w:val="17"/>
                          </w:rPr>
                          <w:t xml:space="preserve"> iki šiol </w:t>
                        </w:r>
                        <w:r>
                          <w:rPr>
                            <w:rFonts w:ascii="Century Gothic" w:eastAsia="Calibri" w:hAnsi="Century Gothic"/>
                            <w:bCs/>
                            <w:color w:val="FFFFFF" w:themeColor="background1"/>
                            <w:sz w:val="17"/>
                            <w:szCs w:val="17"/>
                          </w:rPr>
                          <w:t>nesiimta</w:t>
                        </w:r>
                        <w:r w:rsidRPr="00E562E0">
                          <w:rPr>
                            <w:rFonts w:ascii="Century Gothic" w:eastAsia="Calibri" w:hAnsi="Century Gothic"/>
                            <w:bCs/>
                            <w:color w:val="FFFFFF" w:themeColor="background1"/>
                            <w:sz w:val="17"/>
                            <w:szCs w:val="17"/>
                          </w:rPr>
                          <w:t>.</w:t>
                        </w:r>
                      </w:p>
                    </w:txbxContent>
                  </v:textbox>
                </v:shape>
                <v:shape id="Text Box 2" o:spid="_x0000_s1046" type="#_x0000_t202" style="position:absolute;top:682;width:5619;height:4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P2sMA&#10;AADbAAAADwAAAGRycy9kb3ducmV2LnhtbESPT4vCMBTE78J+h/AW9iKa6kGXapSlsCjsyT8LPT6a&#10;Z1NtXkoTtf32RhA8DjPzG2a57mwtbtT6yrGCyTgBQVw4XXGp4Hj4HX2D8AFZY+2YFPTkYb36GCwx&#10;1e7OO7rtQykihH2KCkwITSqlLwxZ9GPXEEfv5FqLIcq2lLrFe4TbWk6TZCYtVhwXDDaUGSou+6tV&#10;cDCeN0V+Hl767K+X/za75k2l1Ndn97MAEagL7/CrvdUK5n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GP2sMAAADbAAAADwAAAAAAAAAAAAAAAACYAgAAZHJzL2Rv&#10;d25yZXYueG1sUEsFBgAAAAAEAAQA9QAAAIgDAAAAAA==&#10;" fillcolor="#e6e6e6" strokeweight=".5pt">
                  <v:textbox>
                    <w:txbxContent>
                      <w:p w14:paraId="0C8F0F85" w14:textId="77777777" w:rsidR="009F208D" w:rsidRPr="00E562E0" w:rsidRDefault="009F208D" w:rsidP="00267CB2">
                        <w:pPr>
                          <w:pStyle w:val="NormalWeb"/>
                          <w:shd w:val="clear" w:color="auto" w:fill="E6E6E6"/>
                          <w:spacing w:before="0" w:beforeAutospacing="0" w:after="0" w:afterAutospacing="0"/>
                          <w:jc w:val="both"/>
                        </w:pPr>
                        <w:r w:rsidRPr="00E562E0">
                          <w:rPr>
                            <w:noProof/>
                          </w:rPr>
                          <w:drawing>
                            <wp:inline distT="0" distB="0" distL="0" distR="0" wp14:anchorId="3D9A4464" wp14:editId="623E7AE1">
                              <wp:extent cx="372745" cy="26797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745" cy="267970"/>
                                      </a:xfrm>
                                      <a:prstGeom prst="rect">
                                        <a:avLst/>
                                      </a:prstGeom>
                                    </pic:spPr>
                                  </pic:pic>
                                </a:graphicData>
                              </a:graphic>
                            </wp:inline>
                          </w:drawing>
                        </w:r>
                      </w:p>
                    </w:txbxContent>
                  </v:textbox>
                </v:shape>
                <v:shape id="Text Box 2" o:spid="_x0000_s1047" type="#_x0000_t202" style="position:absolute;top:24464;width:5602;height:4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fp70A&#10;AADbAAAADwAAAGRycy9kb3ducmV2LnhtbERPTYvCMBC9C/6HMMLeNNV1VapRZEH0uurB49iMbbGZ&#10;lGas3X9vDoLHx/tebTpXqZaaUHo2MB4loIgzb0vODZxPu+ECVBBki5VnMvBPATbrfm+FqfVP/qP2&#10;KLmKIRxSNFCI1KnWISvIYRj5mjhyN984lAibXNsGnzHcVXqSJDPtsOTYUGBNvwVl9+PDGfjZ51eZ&#10;SHfYW0+XtryNZfq9M+Zr0G2XoIQ6+Yjf7oM1MI9j45f4A/T6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bHfp70AAADbAAAADwAAAAAAAAAAAAAAAACYAgAAZHJzL2Rvd25yZXYu&#10;eG1sUEsFBgAAAAAEAAQA9QAAAIIDAAAAAA==&#10;" fillcolor="#70ad47" strokeweight=".5pt">
                  <v:fill opacity="32896f"/>
                  <v:textbox>
                    <w:txbxContent>
                      <w:p w14:paraId="795A2107"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11FCFFAE" wp14:editId="31E965F1">
                              <wp:extent cx="239395" cy="314960"/>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395" cy="314960"/>
                                      </a:xfrm>
                                      <a:prstGeom prst="rect">
                                        <a:avLst/>
                                      </a:prstGeom>
                                    </pic:spPr>
                                  </pic:pic>
                                </a:graphicData>
                              </a:graphic>
                            </wp:inline>
                          </w:drawing>
                        </w:r>
                      </w:p>
                    </w:txbxContent>
                  </v:textbox>
                </v:shape>
                <v:shape id="Text Box 2" o:spid="_x0000_s1048" type="#_x0000_t202" style="position:absolute;top:28601;width:5602;height:5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mW8MA&#10;AADbAAAADwAAAGRycy9kb3ducmV2LnhtbESPQWsCMRSE7wX/Q3iCt5q1B223RhGxIGyluLb3x+Z1&#10;d+nmJSTRXf99Iwgeh5n5hlmuB9OJC/nQWlYwm2YgiCurW64VfJ8+nl9BhIissbNMCq4UYL0aPS0x&#10;17bnI13KWIsE4ZCjgiZGl0sZqoYMhql1xMn7td5gTNLXUnvsE9x08iXL5tJgy2mhQUfbhqq/8mwU&#10;uMWXbL0rdj+HXXbq58ei/NwUSk3Gw+YdRKQhPsL39l4rWLzB7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mW8MAAADbAAAADwAAAAAAAAAAAAAAAACYAgAAZHJzL2Rv&#10;d25yZXYueG1sUEsFBgAAAAAEAAQA9QAAAIgDAAAAAA==&#10;" fillcolor="#c00000" strokeweight=".5pt">
                  <v:fill opacity="32896f"/>
                  <v:textbox>
                    <w:txbxContent>
                      <w:p w14:paraId="74412C2C"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61F89D13" wp14:editId="19AEC988">
                              <wp:extent cx="440250"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0250" cy="216000"/>
                                      </a:xfrm>
                                      <a:prstGeom prst="rect">
                                        <a:avLst/>
                                      </a:prstGeom>
                                    </pic:spPr>
                                  </pic:pic>
                                </a:graphicData>
                              </a:graphic>
                            </wp:inline>
                          </w:drawing>
                        </w:r>
                      </w:p>
                    </w:txbxContent>
                  </v:textbox>
                </v:shape>
                <v:shape id="Text Box 2" o:spid="_x0000_s1049" type="#_x0000_t202" style="position:absolute;top:33635;width:5602;height:9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4cAA&#10;AADbAAAADwAAAGRycy9kb3ducmV2LnhtbERPz2vCMBS+D/wfwhO8zdQdVKpRRBSEOoZ1uz+aZ1ts&#10;XkKS2frfLwdhx4/v93o7mE48yIfWsoLZNANBXFndcq3g+3p8X4IIEVljZ5kUPCnAdjN6W2Oubc8X&#10;epSxFimEQ44KmhhdLmWoGjIYptYRJ+5mvcGYoK+l9tincNPJjyybS4Mtp4YGHe0bqu7lr1HgFl+y&#10;9a44/Hwesms/vxTleVcoNRkPuxWISEP8F7/cJ61gmdan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H/4cAAAADbAAAADwAAAAAAAAAAAAAAAACYAgAAZHJzL2Rvd25y&#10;ZXYueG1sUEsFBgAAAAAEAAQA9QAAAIUDAAAAAA==&#10;" fillcolor="#c00000" strokeweight=".5pt">
                  <v:fill opacity="32896f"/>
                  <v:textbox>
                    <w:txbxContent>
                      <w:p w14:paraId="0EB811D0"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617621E6" wp14:editId="0BFF56F0">
                              <wp:extent cx="370840" cy="408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840" cy="408940"/>
                                      </a:xfrm>
                                      <a:prstGeom prst="rect">
                                        <a:avLst/>
                                      </a:prstGeom>
                                    </pic:spPr>
                                  </pic:pic>
                                </a:graphicData>
                              </a:graphic>
                            </wp:inline>
                          </w:drawing>
                        </w:r>
                      </w:p>
                    </w:txbxContent>
                  </v:textbox>
                </v:shape>
                <v:shape id="Picture 83" o:spid="_x0000_s1050" type="#_x0000_t75" style="position:absolute;left:1637;top:49707;width:3617;height:4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5peLEAAAA2wAAAA8AAABkcnMvZG93bnJldi54bWxEj0FrwkAUhO+F/oflFbzVTZUGjdlIEYSG&#10;nmpz6e2RfSbR7Nu4u9Xor+8WCh6HmfmGydej6cWZnO8sK3iZJiCIa6s7bhRUX9vnBQgfkDX2lknB&#10;lTysi8eHHDNtL/xJ511oRISwz1BBG8KQSenrlgz6qR2Io7e3zmCI0jVSO7xEuOnlLElSabDjuNDi&#10;QJuW6uPuxyhYHk7ezbQvT2kXlunrR3mrym+lJk/j2wpEoDHcw//td61gMYe/L/EH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5peLEAAAA2wAAAA8AAAAAAAAAAAAAAAAA&#10;nwIAAGRycy9kb3ducmV2LnhtbFBLBQYAAAAABAAEAPcAAACQAwAAAAA=&#10;">
                  <v:imagedata r:id="rId33" o:title=""/>
                  <v:path arrowok="t"/>
                </v:shape>
                <v:shape id="Picture 84" o:spid="_x0000_s1051" type="#_x0000_t75" style="position:absolute;left:818;top:55601;width:5286;height:5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ufzDAAAA2wAAAA8AAABkcnMvZG93bnJldi54bWxEj0GLwjAUhO+C/yE8wZumiizSbZRFERRW&#10;1Cpsj4/mbVtsXkoTtf77zYLgcZiZb5hk2Zla3Kl1lWUFk3EEgji3uuJCweW8Gc1BOI+ssbZMCp7k&#10;YLno9xKMtX3wie6pL0SAsItRQel9E0vp8pIMurFtiIP3a1uDPsi2kLrFR4CbWk6j6EMarDgslNjQ&#10;qqT8mt6Mgp/DPnPFNs0O31E34/X+ujs+L0oNB93XJwhPnX+HX+2tVjCfwf+X8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O5/MMAAADbAAAADwAAAAAAAAAAAAAAAACf&#10;AgAAZHJzL2Rvd25yZXYueG1sUEsFBgAAAAAEAAQA9wAAAI8DAAAAAA==&#10;">
                  <v:imagedata r:id="rId34" o:title=""/>
                  <v:path arrowok="t"/>
                </v:shape>
                <v:shape id="Picture 87" o:spid="_x0000_s1052" type="#_x0000_t75" style="position:absolute;left:887;top:63650;width:5149;height:5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MI3FAAAA2wAAAA8AAABkcnMvZG93bnJldi54bWxEj91qwkAUhO8F32E5Qu90Y6mNRlcphWKg&#10;BfEH1LtD9pgEs2dDdo3x7buFgpfDzHzDLFadqURLjSstKxiPIhDEmdUl5woO+6/hFITzyBory6Tg&#10;QQ5Wy35vgYm2d95Su/O5CBB2CSoovK8TKV1WkEE3sjVx8C62MeiDbHKpG7wHuKnkaxS9S4Mlh4UC&#10;a/osKLvubkYBZebcrt/ytJpNTt/ndCt/4uNGqZdB9zEH4anzz/B/O9UKpjH8fQ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ozCNxQAAANsAAAAPAAAAAAAAAAAAAAAA&#10;AJ8CAABkcnMvZG93bnJldi54bWxQSwUGAAAAAAQABAD3AAAAkQMAAAAA&#10;">
                  <v:imagedata r:id="rId35" o:title=""/>
                  <v:path arrowok="t"/>
                </v:shape>
                <w10:anchorlock/>
              </v:group>
            </w:pict>
          </mc:Fallback>
        </mc:AlternateContent>
      </w:r>
    </w:p>
    <w:p w14:paraId="43D88ACF" w14:textId="77777777" w:rsidR="00267CB2" w:rsidRPr="00370DDE" w:rsidRDefault="00267CB2" w:rsidP="00267CB2">
      <w:pPr>
        <w:jc w:val="both"/>
        <w:rPr>
          <w:rFonts w:ascii="Century Gothic" w:hAnsi="Century Gothic" w:cstheme="minorBidi"/>
          <w:b/>
          <w:sz w:val="20"/>
          <w:lang w:val="lt-LT"/>
        </w:rPr>
      </w:pPr>
    </w:p>
    <w:p w14:paraId="6551FBCB" w14:textId="77777777" w:rsidR="00267CB2" w:rsidRPr="00370DDE" w:rsidRDefault="00267CB2" w:rsidP="00267CB2">
      <w:pPr>
        <w:ind w:left="-993"/>
        <w:jc w:val="both"/>
        <w:rPr>
          <w:rFonts w:ascii="Century Gothic" w:hAnsi="Century Gothic"/>
          <w:color w:val="000000" w:themeColor="text1"/>
          <w:sz w:val="20"/>
          <w:szCs w:val="20"/>
          <w:lang w:val="lt-LT"/>
        </w:rPr>
      </w:pPr>
      <w:r w:rsidRPr="00370DDE">
        <w:rPr>
          <w:rFonts w:ascii="Century Gothic" w:hAnsi="Century Gothic"/>
          <w:noProof/>
          <w:color w:val="000000" w:themeColor="text1"/>
          <w:sz w:val="20"/>
          <w:szCs w:val="20"/>
          <w:lang w:val="lt-LT" w:eastAsia="lt-LT"/>
        </w:rPr>
        <w:lastRenderedPageBreak/>
        <mc:AlternateContent>
          <mc:Choice Requires="wpc">
            <w:drawing>
              <wp:inline distT="0" distB="0" distL="0" distR="0" wp14:anchorId="2E1A837E" wp14:editId="09ABA710">
                <wp:extent cx="6705600" cy="5448300"/>
                <wp:effectExtent l="0" t="0" r="0"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 name="Text Box 2"/>
                        <wps:cNvSpPr txBox="1"/>
                        <wps:spPr>
                          <a:xfrm>
                            <a:off x="1372575" y="27601"/>
                            <a:ext cx="5199040" cy="406400"/>
                          </a:xfrm>
                          <a:prstGeom prst="rect">
                            <a:avLst/>
                          </a:prstGeom>
                          <a:solidFill>
                            <a:srgbClr val="0D9B8C"/>
                          </a:solidFill>
                          <a:ln w="6350">
                            <a:solidFill>
                              <a:prstClr val="black"/>
                            </a:solidFill>
                          </a:ln>
                          <a:effectLst/>
                        </wps:spPr>
                        <wps:txbx>
                          <w:txbxContent>
                            <w:p w14:paraId="1D67789D" w14:textId="06C28F4A" w:rsidR="009F208D" w:rsidRDefault="009F208D" w:rsidP="00267CB2">
                              <w:pPr>
                                <w:pStyle w:val="NormalWeb"/>
                                <w:spacing w:before="0" w:beforeAutospacing="0" w:after="0" w:afterAutospacing="0"/>
                                <w:jc w:val="both"/>
                              </w:pPr>
                              <w:r w:rsidRPr="00B74D4B">
                                <w:rPr>
                                  <w:rFonts w:ascii="Century Gothic" w:eastAsia="Calibri" w:hAnsi="Century Gothic"/>
                                  <w:b/>
                                  <w:bCs/>
                                  <w:color w:val="FFFFFF"/>
                                  <w:sz w:val="18"/>
                                  <w:szCs w:val="18"/>
                                </w:rPr>
                                <w:t>Tikimybė, kad priemonių rinkinys bus pakankamas paskatinti verslą investuoti į MTEPI tiek, kad būtų pasiektas specialusis programos rodiklis, vertinama kaip žema-vidutinė</w:t>
                              </w:r>
                              <w:r>
                                <w:rPr>
                                  <w:rFonts w:ascii="Century Gothic" w:eastAsia="Calibri" w:hAnsi="Century Gothic"/>
                                  <w:b/>
                                  <w:bCs/>
                                  <w:color w:val="FFFFFF"/>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 Box 2"/>
                        <wps:cNvSpPr txBox="1"/>
                        <wps:spPr>
                          <a:xfrm>
                            <a:off x="0" y="27600"/>
                            <a:ext cx="1372575" cy="406400"/>
                          </a:xfrm>
                          <a:prstGeom prst="rect">
                            <a:avLst/>
                          </a:prstGeom>
                          <a:solidFill>
                            <a:sysClr val="window" lastClr="FFFFFF"/>
                          </a:solidFill>
                          <a:ln w="6350">
                            <a:solidFill>
                              <a:prstClr val="black"/>
                            </a:solidFill>
                          </a:ln>
                          <a:effectLst/>
                        </wps:spPr>
                        <wps:txbx>
                          <w:txbxContent>
                            <w:p w14:paraId="5D471465" w14:textId="77777777" w:rsidR="009F208D" w:rsidRDefault="009F208D" w:rsidP="00267CB2">
                              <w:pPr>
                                <w:pStyle w:val="NormalWeb"/>
                                <w:spacing w:before="0" w:beforeAutospacing="0" w:after="0" w:afterAutospacing="0"/>
                                <w:jc w:val="both"/>
                              </w:pPr>
                              <w:r>
                                <w:rPr>
                                  <w:noProof/>
                                </w:rPr>
                                <w:drawing>
                                  <wp:inline distT="0" distB="0" distL="0" distR="0" wp14:anchorId="5DB6FB9E" wp14:editId="4FDFD2B6">
                                    <wp:extent cx="1183640" cy="2768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4867" cy="28182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Text Box 2"/>
                        <wps:cNvSpPr txBox="1"/>
                        <wps:spPr>
                          <a:xfrm>
                            <a:off x="0" y="434000"/>
                            <a:ext cx="6571615" cy="1290025"/>
                          </a:xfrm>
                          <a:prstGeom prst="rect">
                            <a:avLst/>
                          </a:prstGeom>
                          <a:solidFill>
                            <a:srgbClr val="0D9B8C">
                              <a:alpha val="30196"/>
                            </a:srgbClr>
                          </a:solidFill>
                          <a:ln w="6350">
                            <a:solidFill>
                              <a:prstClr val="black"/>
                            </a:solidFill>
                          </a:ln>
                          <a:effectLst/>
                        </wps:spPr>
                        <wps:txbx>
                          <w:txbxContent>
                            <w:p w14:paraId="3E85B03C" w14:textId="38E1F6A4"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Verslo MTEPI skatini</w:t>
                              </w:r>
                              <w:r>
                                <w:rPr>
                                  <w:rFonts w:ascii="Century Gothic" w:eastAsia="Calibri" w:hAnsi="Century Gothic"/>
                                  <w:bCs/>
                                  <w:sz w:val="17"/>
                                  <w:szCs w:val="17"/>
                                </w:rPr>
                                <w:t>mui</w:t>
                              </w:r>
                              <w:r w:rsidRPr="00B74D4B">
                                <w:rPr>
                                  <w:rFonts w:ascii="Century Gothic" w:eastAsia="Calibri" w:hAnsi="Century Gothic"/>
                                  <w:bCs/>
                                  <w:sz w:val="17"/>
                                  <w:szCs w:val="17"/>
                                </w:rPr>
                                <w:t xml:space="preserve"> skirtų </w:t>
                              </w:r>
                              <w:r w:rsidRPr="00B74D4B">
                                <w:rPr>
                                  <w:rFonts w:ascii="Century Gothic" w:eastAsia="Calibri" w:hAnsi="Century Gothic"/>
                                  <w:b/>
                                  <w:bCs/>
                                  <w:sz w:val="17"/>
                                  <w:szCs w:val="17"/>
                                </w:rPr>
                                <w:t>investicijų santykis nėra lygiavertis esamos ambicijos mastui</w:t>
                              </w:r>
                              <w:r w:rsidRPr="00B74D4B">
                                <w:rPr>
                                  <w:rFonts w:ascii="Century Gothic" w:eastAsia="Calibri" w:hAnsi="Century Gothic"/>
                                  <w:bCs/>
                                  <w:sz w:val="17"/>
                                  <w:szCs w:val="17"/>
                                </w:rPr>
                                <w:t xml:space="preserve"> – skirta 298 </w:t>
                              </w:r>
                              <w:proofErr w:type="spellStart"/>
                              <w:r w:rsidRPr="00B74D4B">
                                <w:rPr>
                                  <w:rFonts w:ascii="Century Gothic" w:eastAsia="Calibri" w:hAnsi="Century Gothic"/>
                                  <w:bCs/>
                                  <w:sz w:val="17"/>
                                  <w:szCs w:val="17"/>
                                </w:rPr>
                                <w:t>mln</w:t>
                              </w:r>
                              <w:proofErr w:type="spellEnd"/>
                              <w:r w:rsidRPr="00B74D4B">
                                <w:rPr>
                                  <w:rFonts w:ascii="Century Gothic" w:eastAsia="Calibri" w:hAnsi="Century Gothic"/>
                                  <w:bCs/>
                                  <w:sz w:val="17"/>
                                  <w:szCs w:val="17"/>
                                </w:rPr>
                                <w:t>. EUR arba 39 % pirmojo</w:t>
                              </w:r>
                              <w:r>
                                <w:rPr>
                                  <w:rFonts w:ascii="Century Gothic" w:eastAsia="Calibri" w:hAnsi="Century Gothic"/>
                                  <w:bCs/>
                                  <w:sz w:val="17"/>
                                  <w:szCs w:val="17"/>
                                </w:rPr>
                                <w:t xml:space="preserve"> teminio prioriteto investicijų, </w:t>
                              </w:r>
                              <w:r w:rsidRPr="00EF72DB">
                                <w:rPr>
                                  <w:rFonts w:ascii="Century Gothic" w:eastAsia="Calibri" w:hAnsi="Century Gothic"/>
                                  <w:bCs/>
                                  <w:sz w:val="17"/>
                                  <w:szCs w:val="17"/>
                                </w:rPr>
                                <w:t xml:space="preserve">tačiau norint pasiekti iškeltą tikslą reikia ne tik </w:t>
                              </w:r>
                              <w:r>
                                <w:rPr>
                                  <w:rFonts w:ascii="Century Gothic" w:eastAsia="Calibri" w:hAnsi="Century Gothic"/>
                                  <w:bCs/>
                                  <w:sz w:val="17"/>
                                  <w:szCs w:val="17"/>
                                </w:rPr>
                                <w:t>VP</w:t>
                              </w:r>
                              <w:r w:rsidRPr="00EF72DB">
                                <w:rPr>
                                  <w:rFonts w:ascii="Century Gothic" w:eastAsia="Calibri" w:hAnsi="Century Gothic"/>
                                  <w:bCs/>
                                  <w:sz w:val="17"/>
                                  <w:szCs w:val="17"/>
                                </w:rPr>
                                <w:t xml:space="preserve"> investicijų indėlio.</w:t>
                              </w:r>
                            </w:p>
                            <w:p w14:paraId="29C6B940" w14:textId="031DE160"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 xml:space="preserve">Paklausa pirmiesiems kvietimams yra </w:t>
                              </w:r>
                              <w:r>
                                <w:rPr>
                                  <w:rFonts w:ascii="Century Gothic" w:eastAsia="Calibri" w:hAnsi="Century Gothic"/>
                                  <w:bCs/>
                                  <w:sz w:val="17"/>
                                  <w:szCs w:val="17"/>
                                </w:rPr>
                                <w:t>gana</w:t>
                              </w:r>
                              <w:r w:rsidRPr="00B74D4B">
                                <w:rPr>
                                  <w:rFonts w:ascii="Century Gothic" w:eastAsia="Calibri" w:hAnsi="Century Gothic"/>
                                  <w:bCs/>
                                  <w:sz w:val="17"/>
                                  <w:szCs w:val="17"/>
                                </w:rPr>
                                <w:t xml:space="preserve"> aukšta, tačiau </w:t>
                              </w:r>
                              <w:r w:rsidRPr="00B74D4B">
                                <w:rPr>
                                  <w:rFonts w:ascii="Century Gothic" w:eastAsia="Calibri" w:hAnsi="Century Gothic"/>
                                  <w:b/>
                                  <w:bCs/>
                                  <w:sz w:val="17"/>
                                  <w:szCs w:val="17"/>
                                </w:rPr>
                                <w:t>paraiškos/projektų idėjos nėra kokybiškos</w:t>
                              </w:r>
                              <w:r w:rsidRPr="00B74D4B">
                                <w:rPr>
                                  <w:rFonts w:ascii="Century Gothic" w:eastAsia="Calibri" w:hAnsi="Century Gothic"/>
                                  <w:bCs/>
                                  <w:sz w:val="17"/>
                                  <w:szCs w:val="17"/>
                                </w:rPr>
                                <w:t xml:space="preserve">. Vietoje planuotų 60 </w:t>
                              </w:r>
                              <w:proofErr w:type="spellStart"/>
                              <w:r w:rsidRPr="00B74D4B">
                                <w:rPr>
                                  <w:rFonts w:ascii="Century Gothic" w:eastAsia="Calibri" w:hAnsi="Century Gothic"/>
                                  <w:bCs/>
                                  <w:sz w:val="17"/>
                                  <w:szCs w:val="17"/>
                                </w:rPr>
                                <w:t>mln</w:t>
                              </w:r>
                              <w:proofErr w:type="spellEnd"/>
                              <w:r w:rsidRPr="00B74D4B">
                                <w:rPr>
                                  <w:rFonts w:ascii="Century Gothic" w:eastAsia="Calibri" w:hAnsi="Century Gothic"/>
                                  <w:bCs/>
                                  <w:sz w:val="17"/>
                                  <w:szCs w:val="17"/>
                                </w:rPr>
                                <w:t xml:space="preserve">. EUR pirmajame Intelekto kvietime skirta 38 </w:t>
                              </w:r>
                              <w:proofErr w:type="spellStart"/>
                              <w:r w:rsidRPr="00B74D4B">
                                <w:rPr>
                                  <w:rFonts w:ascii="Century Gothic" w:eastAsia="Calibri" w:hAnsi="Century Gothic"/>
                                  <w:bCs/>
                                  <w:sz w:val="17"/>
                                  <w:szCs w:val="17"/>
                                </w:rPr>
                                <w:t>mln</w:t>
                              </w:r>
                              <w:proofErr w:type="spellEnd"/>
                              <w:r w:rsidRPr="00B74D4B">
                                <w:rPr>
                                  <w:rFonts w:ascii="Century Gothic" w:eastAsia="Calibri" w:hAnsi="Century Gothic"/>
                                  <w:bCs/>
                                  <w:sz w:val="17"/>
                                  <w:szCs w:val="17"/>
                                </w:rPr>
                                <w:t xml:space="preserve">. EUR. </w:t>
                              </w:r>
                            </w:p>
                            <w:p w14:paraId="47BDA2B8" w14:textId="13BAAA9E"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 xml:space="preserve">Priemonių </w:t>
                              </w:r>
                              <w:r w:rsidRPr="00B74D4B">
                                <w:rPr>
                                  <w:rFonts w:ascii="Century Gothic" w:eastAsia="Calibri" w:hAnsi="Century Gothic"/>
                                  <w:b/>
                                  <w:bCs/>
                                  <w:sz w:val="17"/>
                                  <w:szCs w:val="17"/>
                                </w:rPr>
                                <w:t>papildomumas nėra aukštas</w:t>
                              </w:r>
                              <w:r w:rsidRPr="00B74D4B">
                                <w:rPr>
                                  <w:rFonts w:ascii="Century Gothic" w:eastAsia="Calibri" w:hAnsi="Century Gothic"/>
                                  <w:bCs/>
                                  <w:sz w:val="17"/>
                                  <w:szCs w:val="17"/>
                                </w:rPr>
                                <w:t xml:space="preserve"> – </w:t>
                              </w:r>
                              <w:proofErr w:type="spellStart"/>
                              <w:r w:rsidRPr="00B74D4B">
                                <w:rPr>
                                  <w:rFonts w:ascii="Century Gothic" w:eastAsia="Calibri" w:hAnsi="Century Gothic"/>
                                  <w:bCs/>
                                  <w:sz w:val="17"/>
                                  <w:szCs w:val="17"/>
                                </w:rPr>
                                <w:t>pvz</w:t>
                              </w:r>
                              <w:proofErr w:type="spellEnd"/>
                              <w:r w:rsidRPr="00B74D4B">
                                <w:rPr>
                                  <w:rFonts w:ascii="Century Gothic" w:eastAsia="Calibri" w:hAnsi="Century Gothic"/>
                                  <w:bCs/>
                                  <w:sz w:val="17"/>
                                  <w:szCs w:val="17"/>
                                </w:rPr>
                                <w:t xml:space="preserve">., </w:t>
                              </w:r>
                              <w:r>
                                <w:rPr>
                                  <w:rFonts w:ascii="Century Gothic" w:eastAsia="Calibri" w:hAnsi="Century Gothic"/>
                                  <w:bCs/>
                                  <w:sz w:val="17"/>
                                  <w:szCs w:val="17"/>
                                </w:rPr>
                                <w:t>„</w:t>
                              </w:r>
                              <w:r w:rsidRPr="00B74D4B">
                                <w:rPr>
                                  <w:rFonts w:ascii="Century Gothic" w:eastAsia="Calibri" w:hAnsi="Century Gothic"/>
                                  <w:bCs/>
                                  <w:sz w:val="17"/>
                                  <w:szCs w:val="17"/>
                                </w:rPr>
                                <w:t>Intelekto</w:t>
                              </w:r>
                              <w:r>
                                <w:rPr>
                                  <w:rFonts w:ascii="Century Gothic" w:eastAsia="Calibri" w:hAnsi="Century Gothic"/>
                                  <w:bCs/>
                                  <w:sz w:val="17"/>
                                  <w:szCs w:val="17"/>
                                </w:rPr>
                                <w:t>“</w:t>
                              </w:r>
                              <w:r w:rsidRPr="00B74D4B">
                                <w:rPr>
                                  <w:rFonts w:ascii="Century Gothic" w:eastAsia="Calibri" w:hAnsi="Century Gothic"/>
                                  <w:bCs/>
                                  <w:sz w:val="17"/>
                                  <w:szCs w:val="17"/>
                                </w:rPr>
                                <w:t xml:space="preserve"> priemonėje tik 12,5 % atrinktus projektus įgyvendinusių įmonių apklausoje nurodė, kad be finansavimo projektai visai nebūtų įgyvendinti, 42,5 % finansavimą gavusių apklaustųjų p</w:t>
                              </w:r>
                              <w:r>
                                <w:rPr>
                                  <w:rFonts w:ascii="Century Gothic" w:eastAsia="Calibri" w:hAnsi="Century Gothic"/>
                                  <w:bCs/>
                                  <w:sz w:val="17"/>
                                  <w:szCs w:val="17"/>
                                </w:rPr>
                                <w:t>rojektus būtų įgyvendinę mažesnės apimties</w:t>
                              </w:r>
                              <w:r w:rsidRPr="00B74D4B">
                                <w:rPr>
                                  <w:rFonts w:ascii="Century Gothic" w:eastAsia="Calibri" w:hAnsi="Century Gothic"/>
                                  <w:bCs/>
                                  <w:sz w:val="17"/>
                                  <w:szCs w:val="17"/>
                                </w:rPr>
                                <w:t xml:space="preserve">, o 45 % projektus būtų įgyvendinę vėliau. </w:t>
                              </w:r>
                            </w:p>
                            <w:p w14:paraId="511837D9" w14:textId="77777777" w:rsidR="009F208D" w:rsidRPr="00B74D4B" w:rsidRDefault="009F208D" w:rsidP="00267CB2">
                              <w:pPr>
                                <w:pStyle w:val="NormalWeb"/>
                                <w:numPr>
                                  <w:ilvl w:val="0"/>
                                  <w:numId w:val="17"/>
                                </w:numPr>
                                <w:spacing w:before="0" w:beforeAutospacing="0" w:after="0" w:afterAutospacing="0"/>
                                <w:ind w:left="142" w:hanging="142"/>
                                <w:jc w:val="both"/>
                                <w:rPr>
                                  <w:sz w:val="17"/>
                                  <w:szCs w:val="17"/>
                                </w:rPr>
                              </w:pPr>
                              <w:r w:rsidRPr="00B74D4B">
                                <w:rPr>
                                  <w:rFonts w:ascii="Century Gothic" w:eastAsia="Calibri" w:hAnsi="Century Gothic"/>
                                  <w:bCs/>
                                  <w:sz w:val="17"/>
                                  <w:szCs w:val="17"/>
                                </w:rPr>
                                <w:t xml:space="preserve">Didesnį poveikį galinčių turėti naujų projektų pasiūlą mažina </w:t>
                              </w:r>
                              <w:r w:rsidRPr="00B74D4B">
                                <w:rPr>
                                  <w:rFonts w:ascii="Century Gothic" w:eastAsia="Calibri" w:hAnsi="Century Gothic"/>
                                  <w:b/>
                                  <w:bCs/>
                                  <w:sz w:val="17"/>
                                  <w:szCs w:val="17"/>
                                </w:rPr>
                                <w:t>aukšta administracinė našta</w:t>
                              </w:r>
                              <w:r w:rsidRPr="00B74D4B">
                                <w:rPr>
                                  <w:rFonts w:ascii="Century Gothic" w:eastAsia="Calibri" w:hAnsi="Century Gothic"/>
                                  <w:bCs/>
                                  <w:sz w:val="17"/>
                                  <w:szCs w:val="17"/>
                                </w:rPr>
                                <w:t xml:space="preserve"> ir neužtikrintos sąlygos projektų srauto sukūrimui.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Text Box 2"/>
                        <wps:cNvSpPr txBox="1"/>
                        <wps:spPr>
                          <a:xfrm>
                            <a:off x="1374480" y="1858011"/>
                            <a:ext cx="5198745" cy="406400"/>
                          </a:xfrm>
                          <a:prstGeom prst="rect">
                            <a:avLst/>
                          </a:prstGeom>
                          <a:solidFill>
                            <a:srgbClr val="076699"/>
                          </a:solidFill>
                          <a:ln w="6350">
                            <a:solidFill>
                              <a:prstClr val="black"/>
                            </a:solidFill>
                          </a:ln>
                          <a:effectLst/>
                        </wps:spPr>
                        <wps:txbx>
                          <w:txbxContent>
                            <w:p w14:paraId="4B2E58ED" w14:textId="77777777" w:rsidR="009F208D" w:rsidRDefault="009F208D" w:rsidP="00267CB2">
                              <w:pPr>
                                <w:pStyle w:val="NormalWeb"/>
                                <w:spacing w:before="0" w:beforeAutospacing="0" w:after="0" w:afterAutospacing="0"/>
                                <w:jc w:val="both"/>
                              </w:pPr>
                              <w:r w:rsidRPr="00B74D4B">
                                <w:rPr>
                                  <w:rFonts w:ascii="Century Gothic" w:eastAsia="Calibri" w:hAnsi="Century Gothic"/>
                                  <w:b/>
                                  <w:bCs/>
                                  <w:color w:val="FFFFFF"/>
                                  <w:sz w:val="18"/>
                                  <w:szCs w:val="18"/>
                                </w:rPr>
                                <w:t>Tikimybė, kad bus padidinta inovacijas kuriančių (inovatyvių) įmonių dalis, kol kas vertinama vidutiniškai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2"/>
                        <wps:cNvSpPr txBox="1"/>
                        <wps:spPr>
                          <a:xfrm>
                            <a:off x="1610" y="1858010"/>
                            <a:ext cx="1372235" cy="406400"/>
                          </a:xfrm>
                          <a:prstGeom prst="rect">
                            <a:avLst/>
                          </a:prstGeom>
                          <a:solidFill>
                            <a:sysClr val="window" lastClr="FFFFFF"/>
                          </a:solidFill>
                          <a:ln w="6350">
                            <a:solidFill>
                              <a:prstClr val="black"/>
                            </a:solidFill>
                          </a:ln>
                          <a:effectLst/>
                        </wps:spPr>
                        <wps:txbx>
                          <w:txbxContent>
                            <w:p w14:paraId="0E8FD983" w14:textId="77777777" w:rsidR="009F208D" w:rsidRDefault="009F208D" w:rsidP="00267CB2">
                              <w:pPr>
                                <w:pStyle w:val="NormalWeb"/>
                                <w:spacing w:before="0" w:beforeAutospacing="0" w:after="0" w:afterAutospacing="0"/>
                                <w:jc w:val="both"/>
                              </w:pPr>
                              <w:r>
                                <w:rPr>
                                  <w:noProof/>
                                </w:rPr>
                                <w:drawing>
                                  <wp:inline distT="0" distB="0" distL="0" distR="0" wp14:anchorId="58A362B0" wp14:editId="0F0DDA39">
                                    <wp:extent cx="1183005" cy="2019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83005" cy="20193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2"/>
                        <wps:cNvSpPr txBox="1"/>
                        <wps:spPr>
                          <a:xfrm>
                            <a:off x="1610" y="2264410"/>
                            <a:ext cx="6571615" cy="906053"/>
                          </a:xfrm>
                          <a:prstGeom prst="rect">
                            <a:avLst/>
                          </a:prstGeom>
                          <a:solidFill>
                            <a:srgbClr val="076699">
                              <a:alpha val="30196"/>
                            </a:srgbClr>
                          </a:solidFill>
                          <a:ln w="6350">
                            <a:solidFill>
                              <a:prstClr val="black"/>
                            </a:solidFill>
                          </a:ln>
                          <a:effectLst/>
                        </wps:spPr>
                        <wps:txbx>
                          <w:txbxContent>
                            <w:p w14:paraId="4B7E80C1" w14:textId="77777777"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Priemonių rinkinys neužtikrina pakankamos ir kompleksinės patogių priemonių pasiūlos potencialiems ir naujiems inovatoriams.</w:t>
                              </w:r>
                            </w:p>
                            <w:p w14:paraId="4F1E3BFC" w14:textId="029C5705"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Komplikuota atrankos sistema yra palankesnė anksčiau teik</w:t>
                              </w:r>
                              <w:r>
                                <w:rPr>
                                  <w:rFonts w:ascii="Century Gothic" w:eastAsia="Calibri" w:hAnsi="Century Gothic"/>
                                  <w:bCs/>
                                  <w:sz w:val="17"/>
                                  <w:szCs w:val="17"/>
                                </w:rPr>
                                <w:t>usiems</w:t>
                              </w:r>
                              <w:r w:rsidRPr="00B74D4B">
                                <w:rPr>
                                  <w:rFonts w:ascii="Century Gothic" w:eastAsia="Calibri" w:hAnsi="Century Gothic"/>
                                  <w:bCs/>
                                  <w:sz w:val="17"/>
                                  <w:szCs w:val="17"/>
                                </w:rPr>
                                <w:t xml:space="preserve"> paraiškų ir gav</w:t>
                              </w:r>
                              <w:r>
                                <w:rPr>
                                  <w:rFonts w:ascii="Century Gothic" w:eastAsia="Calibri" w:hAnsi="Century Gothic"/>
                                  <w:bCs/>
                                  <w:sz w:val="17"/>
                                  <w:szCs w:val="17"/>
                                </w:rPr>
                                <w:t>usiems finansavimą. Daugiau nei</w:t>
                              </w:r>
                              <w:r w:rsidRPr="00B74D4B">
                                <w:rPr>
                                  <w:rFonts w:ascii="Century Gothic" w:eastAsia="Calibri" w:hAnsi="Century Gothic"/>
                                  <w:bCs/>
                                  <w:sz w:val="17"/>
                                  <w:szCs w:val="17"/>
                                </w:rPr>
                                <w:t xml:space="preserve"> </w:t>
                              </w:r>
                              <w:r>
                                <w:rPr>
                                  <w:rFonts w:ascii="Century Gothic" w:eastAsia="Calibri" w:hAnsi="Century Gothic"/>
                                  <w:bCs/>
                                  <w:sz w:val="17"/>
                                  <w:szCs w:val="17"/>
                                </w:rPr>
                                <w:t>pusė</w:t>
                              </w:r>
                              <w:r w:rsidRPr="00B74D4B">
                                <w:rPr>
                                  <w:rFonts w:ascii="Century Gothic" w:eastAsia="Calibri" w:hAnsi="Century Gothic"/>
                                  <w:bCs/>
                                  <w:sz w:val="17"/>
                                  <w:szCs w:val="17"/>
                                </w:rPr>
                                <w:t xml:space="preserve"> įmonių, gavusių </w:t>
                              </w:r>
                              <w:r>
                                <w:rPr>
                                  <w:rFonts w:ascii="Century Gothic" w:eastAsia="Calibri" w:hAnsi="Century Gothic"/>
                                  <w:bCs/>
                                  <w:sz w:val="17"/>
                                  <w:szCs w:val="17"/>
                                </w:rPr>
                                <w:t>„</w:t>
                              </w:r>
                              <w:r w:rsidRPr="00B74D4B">
                                <w:rPr>
                                  <w:rFonts w:ascii="Century Gothic" w:eastAsia="Calibri" w:hAnsi="Century Gothic"/>
                                  <w:bCs/>
                                  <w:sz w:val="17"/>
                                  <w:szCs w:val="17"/>
                                </w:rPr>
                                <w:t>Intelekto</w:t>
                              </w:r>
                              <w:r>
                                <w:rPr>
                                  <w:rFonts w:ascii="Century Gothic" w:eastAsia="Calibri" w:hAnsi="Century Gothic"/>
                                  <w:bCs/>
                                  <w:sz w:val="17"/>
                                  <w:szCs w:val="17"/>
                                </w:rPr>
                                <w:t>“</w:t>
                              </w:r>
                              <w:r w:rsidRPr="00B74D4B">
                                <w:rPr>
                                  <w:rFonts w:ascii="Century Gothic" w:eastAsia="Calibri" w:hAnsi="Century Gothic"/>
                                  <w:bCs/>
                                  <w:sz w:val="17"/>
                                  <w:szCs w:val="17"/>
                                </w:rPr>
                                <w:t xml:space="preserve"> investicijas, jau yra sėkmingai dalyvav</w:t>
                              </w:r>
                              <w:r>
                                <w:rPr>
                                  <w:rFonts w:ascii="Century Gothic" w:eastAsia="Calibri" w:hAnsi="Century Gothic"/>
                                  <w:bCs/>
                                  <w:sz w:val="17"/>
                                  <w:szCs w:val="17"/>
                                </w:rPr>
                                <w:t>usios priemonėse</w:t>
                              </w:r>
                              <w:r w:rsidRPr="00B74D4B">
                                <w:rPr>
                                  <w:rFonts w:ascii="Century Gothic" w:eastAsia="Calibri" w:hAnsi="Century Gothic"/>
                                  <w:bCs/>
                                  <w:sz w:val="17"/>
                                  <w:szCs w:val="17"/>
                                </w:rPr>
                                <w:t xml:space="preserve"> ir gav</w:t>
                              </w:r>
                              <w:r>
                                <w:rPr>
                                  <w:rFonts w:ascii="Century Gothic" w:eastAsia="Calibri" w:hAnsi="Century Gothic"/>
                                  <w:bCs/>
                                  <w:sz w:val="17"/>
                                  <w:szCs w:val="17"/>
                                </w:rPr>
                                <w:t>usios</w:t>
                              </w:r>
                              <w:r w:rsidRPr="00B74D4B">
                                <w:rPr>
                                  <w:rFonts w:ascii="Century Gothic" w:eastAsia="Calibri" w:hAnsi="Century Gothic"/>
                                  <w:bCs/>
                                  <w:sz w:val="17"/>
                                  <w:szCs w:val="17"/>
                                </w:rPr>
                                <w:t xml:space="preserve"> verslo MTEPI priemonių investicijų. Įmonės, anksčiau nevykdžiusios MTEP veiklos, žemiausiai vertino paraiškų teikimo tvarkos paprastumą, MTEP sąvokos taikymą ir kitus veiksnius</w:t>
                              </w:r>
                              <w:r>
                                <w:rPr>
                                  <w:rFonts w:ascii="Century Gothic" w:eastAsia="Calibri" w:hAnsi="Century Gothic"/>
                                  <w:bCs/>
                                  <w:sz w:val="17"/>
                                  <w:szCs w:val="17"/>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Text Box 2"/>
                        <wps:cNvSpPr txBox="1"/>
                        <wps:spPr>
                          <a:xfrm>
                            <a:off x="1372870" y="3296286"/>
                            <a:ext cx="5198745" cy="405224"/>
                          </a:xfrm>
                          <a:prstGeom prst="rect">
                            <a:avLst/>
                          </a:prstGeom>
                          <a:solidFill>
                            <a:srgbClr val="DA9C00"/>
                          </a:solidFill>
                          <a:ln w="6350">
                            <a:solidFill>
                              <a:prstClr val="black"/>
                            </a:solidFill>
                          </a:ln>
                          <a:effectLst/>
                        </wps:spPr>
                        <wps:txbx>
                          <w:txbxContent>
                            <w:p w14:paraId="78B599FE" w14:textId="77777777" w:rsidR="009F208D"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T</w:t>
                              </w:r>
                              <w:r w:rsidRPr="00AB7572">
                                <w:rPr>
                                  <w:rFonts w:ascii="Century Gothic" w:eastAsia="Calibri" w:hAnsi="Century Gothic"/>
                                  <w:b/>
                                  <w:bCs/>
                                  <w:color w:val="FFFFFF"/>
                                  <w:sz w:val="18"/>
                                  <w:szCs w:val="18"/>
                                </w:rPr>
                                <w:t>ikimybė, kad bus paskatinti MTEPI grįstų nacionalinių inovacijų tinklų ir partnerysčių kūrimasis ir plėtra, vertinama kaip žema-vidutinė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Text Box 2"/>
                        <wps:cNvSpPr txBox="1"/>
                        <wps:spPr>
                          <a:xfrm>
                            <a:off x="0" y="3296285"/>
                            <a:ext cx="1372235" cy="405224"/>
                          </a:xfrm>
                          <a:prstGeom prst="rect">
                            <a:avLst/>
                          </a:prstGeom>
                          <a:solidFill>
                            <a:sysClr val="window" lastClr="FFFFFF"/>
                          </a:solidFill>
                          <a:ln w="6350">
                            <a:solidFill>
                              <a:prstClr val="black"/>
                            </a:solidFill>
                          </a:ln>
                          <a:effectLst/>
                        </wps:spPr>
                        <wps:txbx>
                          <w:txbxContent>
                            <w:p w14:paraId="0D20B2E7" w14:textId="77777777" w:rsidR="009F208D" w:rsidRDefault="009F208D" w:rsidP="00267CB2">
                              <w:pPr>
                                <w:pStyle w:val="NormalWeb"/>
                                <w:spacing w:before="0" w:beforeAutospacing="0" w:after="0" w:afterAutospacing="0"/>
                                <w:jc w:val="both"/>
                              </w:pPr>
                              <w:r>
                                <w:rPr>
                                  <w:noProof/>
                                </w:rPr>
                                <w:drawing>
                                  <wp:inline distT="0" distB="0" distL="0" distR="0" wp14:anchorId="21797FD8" wp14:editId="4D2A51B7">
                                    <wp:extent cx="1183005" cy="210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8027" cy="218184"/>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2"/>
                        <wps:cNvSpPr txBox="1"/>
                        <wps:spPr>
                          <a:xfrm>
                            <a:off x="0" y="3701508"/>
                            <a:ext cx="6571615" cy="1693452"/>
                          </a:xfrm>
                          <a:prstGeom prst="rect">
                            <a:avLst/>
                          </a:prstGeom>
                          <a:solidFill>
                            <a:srgbClr val="DA9C00">
                              <a:alpha val="30196"/>
                            </a:srgbClr>
                          </a:solidFill>
                          <a:ln w="6350">
                            <a:solidFill>
                              <a:prstClr val="black"/>
                            </a:solidFill>
                          </a:ln>
                          <a:effectLst/>
                        </wps:spPr>
                        <wps:txbx>
                          <w:txbxContent>
                            <w:p w14:paraId="42E0B26C" w14:textId="3A023817"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 xml:space="preserve">Tikėtina, kad realūs jungtiniai MTEP projektai sudarys palyginti nedidelę dalį investicijų. Tik mažiau nei trečdalis pirmame </w:t>
                              </w:r>
                              <w:r>
                                <w:rPr>
                                  <w:rFonts w:ascii="Century Gothic" w:eastAsia="Calibri" w:hAnsi="Century Gothic"/>
                                  <w:bCs/>
                                  <w:sz w:val="17"/>
                                  <w:szCs w:val="17"/>
                                </w:rPr>
                                <w:t>„</w:t>
                              </w:r>
                              <w:r w:rsidRPr="00AB7572">
                                <w:rPr>
                                  <w:rFonts w:ascii="Century Gothic" w:eastAsia="Calibri" w:hAnsi="Century Gothic"/>
                                  <w:bCs/>
                                  <w:sz w:val="17"/>
                                  <w:szCs w:val="17"/>
                                </w:rPr>
                                <w:t>Intelekto</w:t>
                              </w:r>
                              <w:r>
                                <w:rPr>
                                  <w:rFonts w:ascii="Century Gothic" w:eastAsia="Calibri" w:hAnsi="Century Gothic"/>
                                  <w:bCs/>
                                  <w:sz w:val="17"/>
                                  <w:szCs w:val="17"/>
                                </w:rPr>
                                <w:t>“</w:t>
                              </w:r>
                              <w:r w:rsidRPr="00AB7572">
                                <w:rPr>
                                  <w:rFonts w:ascii="Century Gothic" w:eastAsia="Calibri" w:hAnsi="Century Gothic"/>
                                  <w:bCs/>
                                  <w:sz w:val="17"/>
                                  <w:szCs w:val="17"/>
                                </w:rPr>
                                <w:t xml:space="preserve"> kvietime atrinktų projektų turi partnerį iš </w:t>
                              </w:r>
                              <w:r>
                                <w:rPr>
                                  <w:rFonts w:ascii="Century Gothic" w:eastAsia="Calibri" w:hAnsi="Century Gothic"/>
                                  <w:bCs/>
                                  <w:sz w:val="17"/>
                                  <w:szCs w:val="17"/>
                                </w:rPr>
                                <w:t xml:space="preserve">mokslo ir studijų institucijų (toliau </w:t>
                              </w:r>
                              <w:r w:rsidRPr="00AB7572">
                                <w:rPr>
                                  <w:rFonts w:ascii="Century Gothic" w:eastAsia="Calibri" w:hAnsi="Century Gothic"/>
                                  <w:bCs/>
                                  <w:sz w:val="17"/>
                                  <w:szCs w:val="17"/>
                                </w:rPr>
                                <w:t>MSI</w:t>
                              </w:r>
                              <w:r>
                                <w:rPr>
                                  <w:rFonts w:ascii="Century Gothic" w:eastAsia="Calibri" w:hAnsi="Century Gothic"/>
                                  <w:bCs/>
                                  <w:sz w:val="17"/>
                                  <w:szCs w:val="17"/>
                                </w:rPr>
                                <w:t>)</w:t>
                              </w:r>
                              <w:r w:rsidRPr="00AB7572">
                                <w:rPr>
                                  <w:rFonts w:ascii="Century Gothic" w:eastAsia="Calibri" w:hAnsi="Century Gothic"/>
                                  <w:bCs/>
                                  <w:sz w:val="17"/>
                                  <w:szCs w:val="17"/>
                                </w:rPr>
                                <w:t>. MSI įsitraukimą riboja ir valstybės pagalbos taisyklės.</w:t>
                              </w:r>
                            </w:p>
                            <w:p w14:paraId="4129AFDA" w14:textId="0FE1A976"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Užsakomųjų MTEP plėtrai Lietuvoje yra didelis potencialas, kuris remiasi aukšta paklausa</w:t>
                              </w:r>
                              <w:r>
                                <w:rPr>
                                  <w:rFonts w:ascii="Century Gothic" w:eastAsia="Calibri" w:hAnsi="Century Gothic"/>
                                  <w:bCs/>
                                  <w:sz w:val="17"/>
                                  <w:szCs w:val="17"/>
                                </w:rPr>
                                <w:t>. Tai rodo</w:t>
                              </w:r>
                              <w:r w:rsidRPr="00AB7572">
                                <w:rPr>
                                  <w:rFonts w:ascii="Century Gothic" w:eastAsia="Calibri" w:hAnsi="Century Gothic"/>
                                  <w:bCs/>
                                  <w:sz w:val="17"/>
                                  <w:szCs w:val="17"/>
                                </w:rPr>
                                <w:t xml:space="preserve"> palank</w:t>
                              </w:r>
                              <w:r>
                                <w:rPr>
                                  <w:rFonts w:ascii="Century Gothic" w:eastAsia="Calibri" w:hAnsi="Century Gothic"/>
                                  <w:bCs/>
                                  <w:sz w:val="17"/>
                                  <w:szCs w:val="17"/>
                                </w:rPr>
                                <w:t>us 2007–</w:t>
                              </w:r>
                              <w:r w:rsidRPr="00AB7572">
                                <w:rPr>
                                  <w:rFonts w:ascii="Century Gothic" w:eastAsia="Calibri" w:hAnsi="Century Gothic"/>
                                  <w:bCs/>
                                  <w:sz w:val="17"/>
                                  <w:szCs w:val="17"/>
                                </w:rPr>
                                <w:t xml:space="preserve">2013 </w:t>
                              </w:r>
                              <w:proofErr w:type="spellStart"/>
                              <w:r w:rsidRPr="00AB7572">
                                <w:rPr>
                                  <w:rFonts w:ascii="Century Gothic" w:eastAsia="Calibri" w:hAnsi="Century Gothic"/>
                                  <w:bCs/>
                                  <w:sz w:val="17"/>
                                  <w:szCs w:val="17"/>
                                </w:rPr>
                                <w:t>m</w:t>
                              </w:r>
                              <w:proofErr w:type="spellEnd"/>
                              <w:r w:rsidRPr="00AB7572">
                                <w:rPr>
                                  <w:rFonts w:ascii="Century Gothic" w:eastAsia="Calibri" w:hAnsi="Century Gothic"/>
                                  <w:bCs/>
                                  <w:sz w:val="17"/>
                                  <w:szCs w:val="17"/>
                                </w:rPr>
                                <w:t>. laikotarpiu vykdytos priemonės „Inočekiai LT“ vertinim</w:t>
                              </w:r>
                              <w:r>
                                <w:rPr>
                                  <w:rFonts w:ascii="Century Gothic" w:eastAsia="Calibri" w:hAnsi="Century Gothic"/>
                                  <w:bCs/>
                                  <w:sz w:val="17"/>
                                  <w:szCs w:val="17"/>
                                </w:rPr>
                                <w:t>as</w:t>
                              </w:r>
                              <w:r w:rsidRPr="00AB7572">
                                <w:rPr>
                                  <w:rFonts w:ascii="Century Gothic" w:eastAsia="Calibri" w:hAnsi="Century Gothic"/>
                                  <w:bCs/>
                                  <w:sz w:val="17"/>
                                  <w:szCs w:val="17"/>
                                </w:rPr>
                                <w:t xml:space="preserve"> </w:t>
                              </w:r>
                              <w:r>
                                <w:rPr>
                                  <w:rFonts w:ascii="Century Gothic" w:eastAsia="Calibri" w:hAnsi="Century Gothic"/>
                                  <w:bCs/>
                                  <w:sz w:val="17"/>
                                  <w:szCs w:val="17"/>
                                </w:rPr>
                                <w:t>ir</w:t>
                              </w:r>
                              <w:r w:rsidRPr="00AB7572">
                                <w:rPr>
                                  <w:rFonts w:ascii="Century Gothic" w:eastAsia="Calibri" w:hAnsi="Century Gothic"/>
                                  <w:bCs/>
                                  <w:sz w:val="17"/>
                                  <w:szCs w:val="17"/>
                                </w:rPr>
                                <w:t xml:space="preserve"> įrodyt</w:t>
                              </w:r>
                              <w:r>
                                <w:rPr>
                                  <w:rFonts w:ascii="Century Gothic" w:eastAsia="Calibri" w:hAnsi="Century Gothic"/>
                                  <w:bCs/>
                                  <w:sz w:val="17"/>
                                  <w:szCs w:val="17"/>
                                </w:rPr>
                                <w:t>as jos</w:t>
                              </w:r>
                              <w:r w:rsidRPr="00AB7572">
                                <w:rPr>
                                  <w:rFonts w:ascii="Century Gothic" w:eastAsia="Calibri" w:hAnsi="Century Gothic"/>
                                  <w:bCs/>
                                  <w:sz w:val="17"/>
                                  <w:szCs w:val="17"/>
                                </w:rPr>
                                <w:t xml:space="preserve"> poveiki</w:t>
                              </w:r>
                              <w:r>
                                <w:rPr>
                                  <w:rFonts w:ascii="Century Gothic" w:eastAsia="Calibri" w:hAnsi="Century Gothic"/>
                                  <w:bCs/>
                                  <w:sz w:val="17"/>
                                  <w:szCs w:val="17"/>
                                </w:rPr>
                                <w:t>s</w:t>
                              </w:r>
                              <w:r w:rsidRPr="00AB7572">
                                <w:rPr>
                                  <w:rFonts w:ascii="Century Gothic" w:eastAsia="Calibri" w:hAnsi="Century Gothic"/>
                                  <w:bCs/>
                                  <w:sz w:val="17"/>
                                  <w:szCs w:val="17"/>
                                </w:rPr>
                                <w:t xml:space="preserve"> bendradarbiavimui. Tačiau tokių veiklų finansavimas taip pat susiduria su iššūkiais (</w:t>
                              </w:r>
                              <w:proofErr w:type="spellStart"/>
                              <w:r w:rsidRPr="00AB7572">
                                <w:rPr>
                                  <w:rFonts w:ascii="Century Gothic" w:eastAsia="Calibri" w:hAnsi="Century Gothic"/>
                                  <w:bCs/>
                                  <w:sz w:val="17"/>
                                  <w:szCs w:val="17"/>
                                </w:rPr>
                                <w:t>pvz</w:t>
                              </w:r>
                              <w:proofErr w:type="spellEnd"/>
                              <w:r w:rsidRPr="00AB7572">
                                <w:rPr>
                                  <w:rFonts w:ascii="Century Gothic" w:eastAsia="Calibri" w:hAnsi="Century Gothic"/>
                                  <w:bCs/>
                                  <w:sz w:val="17"/>
                                  <w:szCs w:val="17"/>
                                </w:rPr>
                                <w:t>., trūksta kokybiškos žinių vadybos, mažas finansavimo dydis vienam projektui nepaded</w:t>
                              </w:r>
                              <w:r>
                                <w:rPr>
                                  <w:rFonts w:ascii="Century Gothic" w:eastAsia="Calibri" w:hAnsi="Century Gothic"/>
                                  <w:bCs/>
                                  <w:sz w:val="17"/>
                                  <w:szCs w:val="17"/>
                                </w:rPr>
                                <w:t>a pasiekti reikšmingų rezultatų</w:t>
                              </w:r>
                              <w:r w:rsidRPr="00AB7572">
                                <w:rPr>
                                  <w:rFonts w:ascii="Century Gothic" w:eastAsia="Calibri" w:hAnsi="Century Gothic"/>
                                  <w:bCs/>
                                  <w:sz w:val="17"/>
                                  <w:szCs w:val="17"/>
                                </w:rPr>
                                <w:t>).</w:t>
                              </w:r>
                            </w:p>
                            <w:p w14:paraId="774C1722" w14:textId="77777777"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 xml:space="preserve">Tikėtina, kad VP investicijos tvariai paskatins tik keleto klasterių plėtrą, tačiau tai nebūtinai yra blogai. </w:t>
                              </w:r>
                              <w:r>
                                <w:rPr>
                                  <w:rFonts w:ascii="Century Gothic" w:eastAsia="Calibri" w:hAnsi="Century Gothic"/>
                                  <w:bCs/>
                                  <w:sz w:val="17"/>
                                  <w:szCs w:val="17"/>
                                </w:rPr>
                                <w:t>Jų</w:t>
                              </w:r>
                              <w:r w:rsidRPr="00AB7572">
                                <w:rPr>
                                  <w:rFonts w:ascii="Century Gothic" w:eastAsia="Calibri" w:hAnsi="Century Gothic"/>
                                  <w:bCs/>
                                  <w:sz w:val="17"/>
                                  <w:szCs w:val="17"/>
                                </w:rPr>
                                <w:t xml:space="preserve"> stambinimą ir investicijų koncentracijos </w:t>
                              </w:r>
                              <w:r>
                                <w:rPr>
                                  <w:rFonts w:ascii="Century Gothic" w:eastAsia="Calibri" w:hAnsi="Century Gothic"/>
                                  <w:bCs/>
                                  <w:sz w:val="17"/>
                                  <w:szCs w:val="17"/>
                                </w:rPr>
                                <w:t>nukreipimą</w:t>
                              </w:r>
                              <w:r w:rsidRPr="00AB7572">
                                <w:rPr>
                                  <w:rFonts w:ascii="Century Gothic" w:eastAsia="Calibri" w:hAnsi="Century Gothic"/>
                                  <w:bCs/>
                                  <w:sz w:val="17"/>
                                  <w:szCs w:val="17"/>
                                </w:rPr>
                                <w:t xml:space="preserve"> į gyvybingus</w:t>
                              </w:r>
                              <w:r>
                                <w:rPr>
                                  <w:rFonts w:ascii="Century Gothic" w:eastAsia="Calibri" w:hAnsi="Century Gothic"/>
                                  <w:bCs/>
                                  <w:sz w:val="17"/>
                                  <w:szCs w:val="17"/>
                                </w:rPr>
                                <w:t xml:space="preserve"> klasterius</w:t>
                              </w:r>
                              <w:r w:rsidRPr="00AB7572">
                                <w:rPr>
                                  <w:rFonts w:ascii="Century Gothic" w:eastAsia="Calibri" w:hAnsi="Century Gothic"/>
                                  <w:bCs/>
                                  <w:sz w:val="17"/>
                                  <w:szCs w:val="17"/>
                                </w:rPr>
                                <w:t xml:space="preserve"> (mažiau priklausomus nuo ES investicijų) rekomendavo ankstesnės studijos. </w:t>
                              </w:r>
                            </w:p>
                            <w:p w14:paraId="3D20647E" w14:textId="2B64AA24"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 xml:space="preserve">Tikimybė, kad bus ženkliai paskatintos tarptautinės partnerystės, yra žema, nes </w:t>
                              </w:r>
                              <w:proofErr w:type="spellStart"/>
                              <w:r w:rsidRPr="00AB7572">
                                <w:rPr>
                                  <w:rFonts w:ascii="Century Gothic" w:eastAsia="Calibri" w:hAnsi="Century Gothic"/>
                                  <w:bCs/>
                                  <w:sz w:val="17"/>
                                  <w:szCs w:val="17"/>
                                </w:rPr>
                                <w:t>tarptautiškumui</w:t>
                              </w:r>
                              <w:proofErr w:type="spellEnd"/>
                              <w:r w:rsidRPr="00AB7572">
                                <w:rPr>
                                  <w:rFonts w:ascii="Century Gothic" w:eastAsia="Calibri" w:hAnsi="Century Gothic"/>
                                  <w:bCs/>
                                  <w:sz w:val="17"/>
                                  <w:szCs w:val="17"/>
                                </w:rPr>
                                <w:t xml:space="preserve"> skirtų priemonių bendras „svoris“ yra menkas, o </w:t>
                              </w:r>
                              <w:r>
                                <w:rPr>
                                  <w:rFonts w:ascii="Century Gothic" w:eastAsia="Calibri" w:hAnsi="Century Gothic"/>
                                  <w:bCs/>
                                  <w:sz w:val="17"/>
                                  <w:szCs w:val="17"/>
                                </w:rPr>
                                <w:t xml:space="preserve">jam skatinti </w:t>
                              </w:r>
                              <w:r w:rsidRPr="00AB7572">
                                <w:rPr>
                                  <w:rFonts w:ascii="Century Gothic" w:eastAsia="Calibri" w:hAnsi="Century Gothic"/>
                                  <w:bCs/>
                                  <w:sz w:val="17"/>
                                  <w:szCs w:val="17"/>
                                </w:rPr>
                                <w:t>numatyti</w:t>
                              </w:r>
                              <w:r>
                                <w:rPr>
                                  <w:rFonts w:ascii="Century Gothic" w:eastAsia="Calibri" w:hAnsi="Century Gothic"/>
                                  <w:bCs/>
                                  <w:sz w:val="17"/>
                                  <w:szCs w:val="17"/>
                                </w:rPr>
                                <w:t xml:space="preserve"> papildomi </w:t>
                              </w:r>
                              <w:r w:rsidRPr="00AB7572">
                                <w:rPr>
                                  <w:rFonts w:ascii="Century Gothic" w:eastAsia="Calibri" w:hAnsi="Century Gothic"/>
                                  <w:bCs/>
                                  <w:sz w:val="17"/>
                                  <w:szCs w:val="17"/>
                                </w:rPr>
                                <w:t>kriterijai mažai veiksmingi.</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1" o:spid="_x0000_s1053" editas="canvas" style="width:528pt;height:429pt;mso-position-horizontal-relative:char;mso-position-vertical-relative:line" coordsize="67056,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">
                <v:shape id="_x0000_s1054" type="#_x0000_t75" style="position:absolute;width:67056;height:54483;visibility:visible;mso-wrap-style:square">
                  <v:fill o:detectmouseclick="t"/>
                  <v:path o:connecttype="none"/>
                </v:shape>
                <v:shape id="Text Box 2" o:spid="_x0000_s1055" type="#_x0000_t202" style="position:absolute;left:13725;top:276;width:51991;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iN8QA&#10;AADbAAAADwAAAGRycy9kb3ducmV2LnhtbESPT2vCQBTE74V+h+UVvNVNoohEN6EtLdqD0Prn/sg+&#10;s7HZtyG7avz2XaHQ4zAzv2GW5WBbcaHeN44VpOMEBHHldMO1gv3u43kOwgdkja1jUnAjD2Xx+LDE&#10;XLsrf9NlG2oRIexzVGBC6HIpfWXIoh+7jjh6R9dbDFH2tdQ9XiPctjJLkpm02HBcMNjRm6HqZ3u2&#10;ClbpadpsJp+r1FbtzJv318Puyyg1ehpeFiACDeE//NdeawVZBvc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ojfEAAAA2wAAAA8AAAAAAAAAAAAAAAAAmAIAAGRycy9k&#10;b3ducmV2LnhtbFBLBQYAAAAABAAEAPUAAACJAwAAAAA=&#10;" fillcolor="#0d9b8c" strokeweight=".5pt">
                  <v:textbox>
                    <w:txbxContent>
                      <w:p w14:paraId="1D67789D" w14:textId="06C28F4A" w:rsidR="009F208D" w:rsidRDefault="009F208D" w:rsidP="00267CB2">
                        <w:pPr>
                          <w:pStyle w:val="NormalWeb"/>
                          <w:spacing w:before="0" w:beforeAutospacing="0" w:after="0" w:afterAutospacing="0"/>
                          <w:jc w:val="both"/>
                        </w:pPr>
                        <w:r w:rsidRPr="00B74D4B">
                          <w:rPr>
                            <w:rFonts w:ascii="Century Gothic" w:eastAsia="Calibri" w:hAnsi="Century Gothic"/>
                            <w:b/>
                            <w:bCs/>
                            <w:color w:val="FFFFFF"/>
                            <w:sz w:val="18"/>
                            <w:szCs w:val="18"/>
                          </w:rPr>
                          <w:t>Tikimybė, kad priemonių rinkinys bus pakankamas paskatinti verslą investuoti į MTEPI tiek, kad būtų pasiektas specialusis programos rodiklis, vertinama kaip žema-vidutinė</w:t>
                        </w:r>
                        <w:r>
                          <w:rPr>
                            <w:rFonts w:ascii="Century Gothic" w:eastAsia="Calibri" w:hAnsi="Century Gothic"/>
                            <w:b/>
                            <w:bCs/>
                            <w:color w:val="FFFFFF"/>
                            <w:sz w:val="18"/>
                            <w:szCs w:val="18"/>
                          </w:rPr>
                          <w:t>.</w:t>
                        </w:r>
                      </w:p>
                    </w:txbxContent>
                  </v:textbox>
                </v:shape>
                <v:shape id="Text Box 2" o:spid="_x0000_s1056" type="#_x0000_t202" style="position:absolute;top:276;width:1372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kesQA&#10;AADbAAAADwAAAGRycy9kb3ducmV2LnhtbESPQWvCQBSE7wX/w/IEb3VjAq1GVxFB0NJLTfH8yD6z&#10;wezbmF1j2l/fLRR6HGbmG2a1GWwjeup87VjBbJqAIC6drrlS8Fnsn+cgfEDW2DgmBV/kYbMePa0w&#10;1+7BH9SfQiUihH2OCkwIbS6lLw1Z9FPXEkfv4jqLIcqukrrDR4TbRqZJ8iIt1hwXDLa0M1ReT3er&#10;4DWYt8X3sD369L0viuN5fssyr9RkPGyXIAIN4T/81z5oBWk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n5HrEAAAA2wAAAA8AAAAAAAAAAAAAAAAAmAIAAGRycy9k&#10;b3ducmV2LnhtbFBLBQYAAAAABAAEAPUAAACJAwAAAAA=&#10;" fillcolor="window" strokeweight=".5pt">
                  <v:textbox>
                    <w:txbxContent>
                      <w:p w14:paraId="5D471465" w14:textId="77777777" w:rsidR="009F208D" w:rsidRDefault="009F208D" w:rsidP="00267CB2">
                        <w:pPr>
                          <w:pStyle w:val="NormalWeb"/>
                          <w:spacing w:before="0" w:beforeAutospacing="0" w:after="0" w:afterAutospacing="0"/>
                          <w:jc w:val="both"/>
                        </w:pPr>
                        <w:r>
                          <w:rPr>
                            <w:noProof/>
                          </w:rPr>
                          <w:drawing>
                            <wp:inline distT="0" distB="0" distL="0" distR="0" wp14:anchorId="5DB6FB9E" wp14:editId="4FDFD2B6">
                              <wp:extent cx="1183640" cy="2768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04867" cy="281825"/>
                                      </a:xfrm>
                                      <a:prstGeom prst="rect">
                                        <a:avLst/>
                                      </a:prstGeom>
                                    </pic:spPr>
                                  </pic:pic>
                                </a:graphicData>
                              </a:graphic>
                            </wp:inline>
                          </w:drawing>
                        </w:r>
                      </w:p>
                    </w:txbxContent>
                  </v:textbox>
                </v:shape>
                <v:shape id="Text Box 2" o:spid="_x0000_s1057" type="#_x0000_t202" style="position:absolute;top:4340;width:65716;height:1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xN8UA&#10;AADbAAAADwAAAGRycy9kb3ducmV2LnhtbESPQWvCQBSE70L/w/IKvemmobUluoYoLYhUIWkv3h7Z&#10;ZxKafRuzW43/visIHoeZ+YaZp4NpxYl611hW8DyJQBCXVjdcKfj5/hy/g3AeWWNrmRRcyEG6eBjN&#10;MdH2zDmdCl+JAGGXoILa+y6R0pU1GXQT2xEH72B7gz7IvpK6x3OAm1bGUTSVBhsOCzV2tKqp/C3+&#10;jIKD/lqX2+zILv7YL3H1OrztNrlST49DNgPhafD38K291griF7h+C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bE3xQAAANsAAAAPAAAAAAAAAAAAAAAAAJgCAABkcnMv&#10;ZG93bnJldi54bWxQSwUGAAAAAAQABAD1AAAAigMAAAAA&#10;" fillcolor="#0d9b8c" strokeweight=".5pt">
                  <v:fill opacity="19789f"/>
                  <v:textbox>
                    <w:txbxContent>
                      <w:p w14:paraId="3E85B03C" w14:textId="38E1F6A4"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Verslo MTEPI skatini</w:t>
                        </w:r>
                        <w:r>
                          <w:rPr>
                            <w:rFonts w:ascii="Century Gothic" w:eastAsia="Calibri" w:hAnsi="Century Gothic"/>
                            <w:bCs/>
                            <w:sz w:val="17"/>
                            <w:szCs w:val="17"/>
                          </w:rPr>
                          <w:t>mui</w:t>
                        </w:r>
                        <w:r w:rsidRPr="00B74D4B">
                          <w:rPr>
                            <w:rFonts w:ascii="Century Gothic" w:eastAsia="Calibri" w:hAnsi="Century Gothic"/>
                            <w:bCs/>
                            <w:sz w:val="17"/>
                            <w:szCs w:val="17"/>
                          </w:rPr>
                          <w:t xml:space="preserve"> skirtų </w:t>
                        </w:r>
                        <w:r w:rsidRPr="00B74D4B">
                          <w:rPr>
                            <w:rFonts w:ascii="Century Gothic" w:eastAsia="Calibri" w:hAnsi="Century Gothic"/>
                            <w:b/>
                            <w:bCs/>
                            <w:sz w:val="17"/>
                            <w:szCs w:val="17"/>
                          </w:rPr>
                          <w:t>investicijų santykis nėra lygiavertis esamos ambicijos mastui</w:t>
                        </w:r>
                        <w:r w:rsidRPr="00B74D4B">
                          <w:rPr>
                            <w:rFonts w:ascii="Century Gothic" w:eastAsia="Calibri" w:hAnsi="Century Gothic"/>
                            <w:bCs/>
                            <w:sz w:val="17"/>
                            <w:szCs w:val="17"/>
                          </w:rPr>
                          <w:t xml:space="preserve"> – skirta 298 </w:t>
                        </w:r>
                        <w:proofErr w:type="spellStart"/>
                        <w:r w:rsidRPr="00B74D4B">
                          <w:rPr>
                            <w:rFonts w:ascii="Century Gothic" w:eastAsia="Calibri" w:hAnsi="Century Gothic"/>
                            <w:bCs/>
                            <w:sz w:val="17"/>
                            <w:szCs w:val="17"/>
                          </w:rPr>
                          <w:t>mln</w:t>
                        </w:r>
                        <w:proofErr w:type="spellEnd"/>
                        <w:r w:rsidRPr="00B74D4B">
                          <w:rPr>
                            <w:rFonts w:ascii="Century Gothic" w:eastAsia="Calibri" w:hAnsi="Century Gothic"/>
                            <w:bCs/>
                            <w:sz w:val="17"/>
                            <w:szCs w:val="17"/>
                          </w:rPr>
                          <w:t>. EUR arba 39 % pirmojo</w:t>
                        </w:r>
                        <w:r>
                          <w:rPr>
                            <w:rFonts w:ascii="Century Gothic" w:eastAsia="Calibri" w:hAnsi="Century Gothic"/>
                            <w:bCs/>
                            <w:sz w:val="17"/>
                            <w:szCs w:val="17"/>
                          </w:rPr>
                          <w:t xml:space="preserve"> teminio prioriteto investicijų, </w:t>
                        </w:r>
                        <w:r w:rsidRPr="00EF72DB">
                          <w:rPr>
                            <w:rFonts w:ascii="Century Gothic" w:eastAsia="Calibri" w:hAnsi="Century Gothic"/>
                            <w:bCs/>
                            <w:sz w:val="17"/>
                            <w:szCs w:val="17"/>
                          </w:rPr>
                          <w:t xml:space="preserve">tačiau norint pasiekti iškeltą tikslą reikia ne tik </w:t>
                        </w:r>
                        <w:r>
                          <w:rPr>
                            <w:rFonts w:ascii="Century Gothic" w:eastAsia="Calibri" w:hAnsi="Century Gothic"/>
                            <w:bCs/>
                            <w:sz w:val="17"/>
                            <w:szCs w:val="17"/>
                          </w:rPr>
                          <w:t>VP</w:t>
                        </w:r>
                        <w:r w:rsidRPr="00EF72DB">
                          <w:rPr>
                            <w:rFonts w:ascii="Century Gothic" w:eastAsia="Calibri" w:hAnsi="Century Gothic"/>
                            <w:bCs/>
                            <w:sz w:val="17"/>
                            <w:szCs w:val="17"/>
                          </w:rPr>
                          <w:t xml:space="preserve"> investicijų indėlio.</w:t>
                        </w:r>
                      </w:p>
                      <w:p w14:paraId="29C6B940" w14:textId="031DE160"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 xml:space="preserve">Paklausa pirmiesiems kvietimams yra </w:t>
                        </w:r>
                        <w:r>
                          <w:rPr>
                            <w:rFonts w:ascii="Century Gothic" w:eastAsia="Calibri" w:hAnsi="Century Gothic"/>
                            <w:bCs/>
                            <w:sz w:val="17"/>
                            <w:szCs w:val="17"/>
                          </w:rPr>
                          <w:t>gana</w:t>
                        </w:r>
                        <w:r w:rsidRPr="00B74D4B">
                          <w:rPr>
                            <w:rFonts w:ascii="Century Gothic" w:eastAsia="Calibri" w:hAnsi="Century Gothic"/>
                            <w:bCs/>
                            <w:sz w:val="17"/>
                            <w:szCs w:val="17"/>
                          </w:rPr>
                          <w:t xml:space="preserve"> aukšta, tačiau </w:t>
                        </w:r>
                        <w:r w:rsidRPr="00B74D4B">
                          <w:rPr>
                            <w:rFonts w:ascii="Century Gothic" w:eastAsia="Calibri" w:hAnsi="Century Gothic"/>
                            <w:b/>
                            <w:bCs/>
                            <w:sz w:val="17"/>
                            <w:szCs w:val="17"/>
                          </w:rPr>
                          <w:t>paraiškos/projektų idėjos nėra kokybiškos</w:t>
                        </w:r>
                        <w:r w:rsidRPr="00B74D4B">
                          <w:rPr>
                            <w:rFonts w:ascii="Century Gothic" w:eastAsia="Calibri" w:hAnsi="Century Gothic"/>
                            <w:bCs/>
                            <w:sz w:val="17"/>
                            <w:szCs w:val="17"/>
                          </w:rPr>
                          <w:t xml:space="preserve">. Vietoje planuotų 60 </w:t>
                        </w:r>
                        <w:proofErr w:type="spellStart"/>
                        <w:r w:rsidRPr="00B74D4B">
                          <w:rPr>
                            <w:rFonts w:ascii="Century Gothic" w:eastAsia="Calibri" w:hAnsi="Century Gothic"/>
                            <w:bCs/>
                            <w:sz w:val="17"/>
                            <w:szCs w:val="17"/>
                          </w:rPr>
                          <w:t>mln</w:t>
                        </w:r>
                        <w:proofErr w:type="spellEnd"/>
                        <w:r w:rsidRPr="00B74D4B">
                          <w:rPr>
                            <w:rFonts w:ascii="Century Gothic" w:eastAsia="Calibri" w:hAnsi="Century Gothic"/>
                            <w:bCs/>
                            <w:sz w:val="17"/>
                            <w:szCs w:val="17"/>
                          </w:rPr>
                          <w:t xml:space="preserve">. EUR pirmajame Intelekto kvietime skirta 38 </w:t>
                        </w:r>
                        <w:proofErr w:type="spellStart"/>
                        <w:r w:rsidRPr="00B74D4B">
                          <w:rPr>
                            <w:rFonts w:ascii="Century Gothic" w:eastAsia="Calibri" w:hAnsi="Century Gothic"/>
                            <w:bCs/>
                            <w:sz w:val="17"/>
                            <w:szCs w:val="17"/>
                          </w:rPr>
                          <w:t>mln</w:t>
                        </w:r>
                        <w:proofErr w:type="spellEnd"/>
                        <w:r w:rsidRPr="00B74D4B">
                          <w:rPr>
                            <w:rFonts w:ascii="Century Gothic" w:eastAsia="Calibri" w:hAnsi="Century Gothic"/>
                            <w:bCs/>
                            <w:sz w:val="17"/>
                            <w:szCs w:val="17"/>
                          </w:rPr>
                          <w:t xml:space="preserve">. EUR. </w:t>
                        </w:r>
                      </w:p>
                      <w:p w14:paraId="47BDA2B8" w14:textId="13BAAA9E"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 xml:space="preserve">Priemonių </w:t>
                        </w:r>
                        <w:r w:rsidRPr="00B74D4B">
                          <w:rPr>
                            <w:rFonts w:ascii="Century Gothic" w:eastAsia="Calibri" w:hAnsi="Century Gothic"/>
                            <w:b/>
                            <w:bCs/>
                            <w:sz w:val="17"/>
                            <w:szCs w:val="17"/>
                          </w:rPr>
                          <w:t>papildomumas nėra aukštas</w:t>
                        </w:r>
                        <w:r w:rsidRPr="00B74D4B">
                          <w:rPr>
                            <w:rFonts w:ascii="Century Gothic" w:eastAsia="Calibri" w:hAnsi="Century Gothic"/>
                            <w:bCs/>
                            <w:sz w:val="17"/>
                            <w:szCs w:val="17"/>
                          </w:rPr>
                          <w:t xml:space="preserve"> – </w:t>
                        </w:r>
                        <w:proofErr w:type="spellStart"/>
                        <w:r w:rsidRPr="00B74D4B">
                          <w:rPr>
                            <w:rFonts w:ascii="Century Gothic" w:eastAsia="Calibri" w:hAnsi="Century Gothic"/>
                            <w:bCs/>
                            <w:sz w:val="17"/>
                            <w:szCs w:val="17"/>
                          </w:rPr>
                          <w:t>pvz</w:t>
                        </w:r>
                        <w:proofErr w:type="spellEnd"/>
                        <w:r w:rsidRPr="00B74D4B">
                          <w:rPr>
                            <w:rFonts w:ascii="Century Gothic" w:eastAsia="Calibri" w:hAnsi="Century Gothic"/>
                            <w:bCs/>
                            <w:sz w:val="17"/>
                            <w:szCs w:val="17"/>
                          </w:rPr>
                          <w:t xml:space="preserve">., </w:t>
                        </w:r>
                        <w:r>
                          <w:rPr>
                            <w:rFonts w:ascii="Century Gothic" w:eastAsia="Calibri" w:hAnsi="Century Gothic"/>
                            <w:bCs/>
                            <w:sz w:val="17"/>
                            <w:szCs w:val="17"/>
                          </w:rPr>
                          <w:t>„</w:t>
                        </w:r>
                        <w:r w:rsidRPr="00B74D4B">
                          <w:rPr>
                            <w:rFonts w:ascii="Century Gothic" w:eastAsia="Calibri" w:hAnsi="Century Gothic"/>
                            <w:bCs/>
                            <w:sz w:val="17"/>
                            <w:szCs w:val="17"/>
                          </w:rPr>
                          <w:t>Intelekto</w:t>
                        </w:r>
                        <w:r>
                          <w:rPr>
                            <w:rFonts w:ascii="Century Gothic" w:eastAsia="Calibri" w:hAnsi="Century Gothic"/>
                            <w:bCs/>
                            <w:sz w:val="17"/>
                            <w:szCs w:val="17"/>
                          </w:rPr>
                          <w:t>“</w:t>
                        </w:r>
                        <w:r w:rsidRPr="00B74D4B">
                          <w:rPr>
                            <w:rFonts w:ascii="Century Gothic" w:eastAsia="Calibri" w:hAnsi="Century Gothic"/>
                            <w:bCs/>
                            <w:sz w:val="17"/>
                            <w:szCs w:val="17"/>
                          </w:rPr>
                          <w:t xml:space="preserve"> priemonėje tik 12,5 % atrinktus projektus įgyvendinusių įmonių apklausoje nurodė, kad be finansavimo projektai visai nebūtų įgyvendinti, 42,5 % finansavimą gavusių apklaustųjų p</w:t>
                        </w:r>
                        <w:r>
                          <w:rPr>
                            <w:rFonts w:ascii="Century Gothic" w:eastAsia="Calibri" w:hAnsi="Century Gothic"/>
                            <w:bCs/>
                            <w:sz w:val="17"/>
                            <w:szCs w:val="17"/>
                          </w:rPr>
                          <w:t>rojektus būtų įgyvendinę mažesnės apimties</w:t>
                        </w:r>
                        <w:r w:rsidRPr="00B74D4B">
                          <w:rPr>
                            <w:rFonts w:ascii="Century Gothic" w:eastAsia="Calibri" w:hAnsi="Century Gothic"/>
                            <w:bCs/>
                            <w:sz w:val="17"/>
                            <w:szCs w:val="17"/>
                          </w:rPr>
                          <w:t xml:space="preserve">, o 45 % projektus būtų įgyvendinę vėliau. </w:t>
                        </w:r>
                      </w:p>
                      <w:p w14:paraId="511837D9" w14:textId="77777777" w:rsidR="009F208D" w:rsidRPr="00B74D4B" w:rsidRDefault="009F208D" w:rsidP="00267CB2">
                        <w:pPr>
                          <w:pStyle w:val="NormalWeb"/>
                          <w:numPr>
                            <w:ilvl w:val="0"/>
                            <w:numId w:val="17"/>
                          </w:numPr>
                          <w:spacing w:before="0" w:beforeAutospacing="0" w:after="0" w:afterAutospacing="0"/>
                          <w:ind w:left="142" w:hanging="142"/>
                          <w:jc w:val="both"/>
                          <w:rPr>
                            <w:sz w:val="17"/>
                            <w:szCs w:val="17"/>
                          </w:rPr>
                        </w:pPr>
                        <w:r w:rsidRPr="00B74D4B">
                          <w:rPr>
                            <w:rFonts w:ascii="Century Gothic" w:eastAsia="Calibri" w:hAnsi="Century Gothic"/>
                            <w:bCs/>
                            <w:sz w:val="17"/>
                            <w:szCs w:val="17"/>
                          </w:rPr>
                          <w:t xml:space="preserve">Didesnį poveikį galinčių turėti naujų projektų pasiūlą mažina </w:t>
                        </w:r>
                        <w:r w:rsidRPr="00B74D4B">
                          <w:rPr>
                            <w:rFonts w:ascii="Century Gothic" w:eastAsia="Calibri" w:hAnsi="Century Gothic"/>
                            <w:b/>
                            <w:bCs/>
                            <w:sz w:val="17"/>
                            <w:szCs w:val="17"/>
                          </w:rPr>
                          <w:t>aukšta administracinė našta</w:t>
                        </w:r>
                        <w:r w:rsidRPr="00B74D4B">
                          <w:rPr>
                            <w:rFonts w:ascii="Century Gothic" w:eastAsia="Calibri" w:hAnsi="Century Gothic"/>
                            <w:bCs/>
                            <w:sz w:val="17"/>
                            <w:szCs w:val="17"/>
                          </w:rPr>
                          <w:t xml:space="preserve"> ir neužtikrintos sąlygos projektų srauto sukūrimui.</w:t>
                        </w:r>
                      </w:p>
                    </w:txbxContent>
                  </v:textbox>
                </v:shape>
                <v:shape id="Text Box 2" o:spid="_x0000_s1058" type="#_x0000_t202" style="position:absolute;left:13744;top:18580;width:5198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H1sEA&#10;AADbAAAADwAAAGRycy9kb3ducmV2LnhtbERPTWvCQBC9F/oflin0VjdKKTW6igjSUKhQFfE4ZMck&#10;mp2N2WmM/757EDw+3vd03rtaddSGyrOB4SABRZx7W3FhYLddvX2CCoJssfZMBm4UYD57fppiav2V&#10;f6nbSKFiCIcUDZQiTap1yEtyGAa+IY7c0bcOJcK20LbFawx3tR4lyYd2WHFsKLGhZUn5efPnDBTL&#10;0/iG7wfpJNv/uPXX5eSyb2NeX/rFBJRQLw/x3Z1ZA6M4Nn6JP0D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Kh9bBAAAA2wAAAA8AAAAAAAAAAAAAAAAAmAIAAGRycy9kb3du&#10;cmV2LnhtbFBLBQYAAAAABAAEAPUAAACGAwAAAAA=&#10;" fillcolor="#076699" strokeweight=".5pt">
                  <v:textbox>
                    <w:txbxContent>
                      <w:p w14:paraId="4B2E58ED" w14:textId="77777777" w:rsidR="009F208D" w:rsidRDefault="009F208D" w:rsidP="00267CB2">
                        <w:pPr>
                          <w:pStyle w:val="NormalWeb"/>
                          <w:spacing w:before="0" w:beforeAutospacing="0" w:after="0" w:afterAutospacing="0"/>
                          <w:jc w:val="both"/>
                        </w:pPr>
                        <w:r w:rsidRPr="00B74D4B">
                          <w:rPr>
                            <w:rFonts w:ascii="Century Gothic" w:eastAsia="Calibri" w:hAnsi="Century Gothic"/>
                            <w:b/>
                            <w:bCs/>
                            <w:color w:val="FFFFFF"/>
                            <w:sz w:val="18"/>
                            <w:szCs w:val="18"/>
                          </w:rPr>
                          <w:t>Tikimybė, kad bus padidinta inovacijas kuriančių (inovatyvių) įmonių dalis, kol kas vertinama vidutiniškai</w:t>
                        </w:r>
                      </w:p>
                    </w:txbxContent>
                  </v:textbox>
                </v:shape>
                <v:shape id="Text Box 2" o:spid="_x0000_s1059" type="#_x0000_t202" style="position:absolute;left:16;top:18580;width:13722;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MMA&#10;AADbAAAADwAAAGRycy9kb3ducmV2LnhtbESPQWvCQBSE7wX/w/IEb3VjhFajq4hQ0NJLjXh+ZJ/Z&#10;YPZtzG5j9Nd3CwWPw8x8wyzXva1FR62vHCuYjBMQxIXTFZcKjvnH6wyED8gaa8ek4E4e1qvByxIz&#10;7W78Td0hlCJC2GeowITQZFL6wpBFP3YNcfTOrrUYomxLqVu8RbitZZokb9JixXHBYENbQ8Xl8GMV&#10;vAfzOX/0m71Pv7o8359m1+nUKzUa9psFiEB9eIb/2zutIJ3D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TkMMAAADbAAAADwAAAAAAAAAAAAAAAACYAgAAZHJzL2Rv&#10;d25yZXYueG1sUEsFBgAAAAAEAAQA9QAAAIgDAAAAAA==&#10;" fillcolor="window" strokeweight=".5pt">
                  <v:textbox>
                    <w:txbxContent>
                      <w:p w14:paraId="0E8FD983" w14:textId="77777777" w:rsidR="009F208D" w:rsidRDefault="009F208D" w:rsidP="00267CB2">
                        <w:pPr>
                          <w:pStyle w:val="NormalWeb"/>
                          <w:spacing w:before="0" w:beforeAutospacing="0" w:after="0" w:afterAutospacing="0"/>
                          <w:jc w:val="both"/>
                        </w:pPr>
                        <w:r>
                          <w:rPr>
                            <w:noProof/>
                          </w:rPr>
                          <w:drawing>
                            <wp:inline distT="0" distB="0" distL="0" distR="0" wp14:anchorId="58A362B0" wp14:editId="0F0DDA39">
                              <wp:extent cx="1183005" cy="2019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83005" cy="201930"/>
                                      </a:xfrm>
                                      <a:prstGeom prst="rect">
                                        <a:avLst/>
                                      </a:prstGeom>
                                    </pic:spPr>
                                  </pic:pic>
                                </a:graphicData>
                              </a:graphic>
                            </wp:inline>
                          </w:drawing>
                        </w:r>
                      </w:p>
                    </w:txbxContent>
                  </v:textbox>
                </v:shape>
                <v:shape id="Text Box 2" o:spid="_x0000_s1060" type="#_x0000_t202" style="position:absolute;left:16;top:22644;width:65716;height:9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2t8MA&#10;AADbAAAADwAAAGRycy9kb3ducmV2LnhtbERPXWvCMBR9F/wP4Qq+yEydKK4aZciEMWEw3RDfrs21&#10;rWtuSpNo9++XB8HHw/lerFpTiSs1rrSsYDRMQBBnVpecK/jeb55mIJxH1lhZJgV/5GC17HYWmGp7&#10;4y+67nwuYgi7FBUU3teplC4ryKAb2po4cmfbGPQRNrnUDd5iuKnkc5JMpcGSY0OBNa0Lyn53wSg4&#10;nD7fjskk/IwHH1tzsXnYv4SgVL/Xvs5BeGr9Q3x3v2sF47g+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i2t8MAAADbAAAADwAAAAAAAAAAAAAAAACYAgAAZHJzL2Rv&#10;d25yZXYueG1sUEsFBgAAAAAEAAQA9QAAAIgDAAAAAA==&#10;" fillcolor="#076699" strokeweight=".5pt">
                  <v:fill opacity="19789f"/>
                  <v:textbox>
                    <w:txbxContent>
                      <w:p w14:paraId="4B7E80C1" w14:textId="77777777"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Priemonių rinkinys neužtikrina pakankamos ir kompleksinės patogių priemonių pasiūlos potencialiems ir naujiems inovatoriams.</w:t>
                        </w:r>
                      </w:p>
                      <w:p w14:paraId="4F1E3BFC" w14:textId="029C5705" w:rsidR="009F208D" w:rsidRPr="00B74D4B"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B74D4B">
                          <w:rPr>
                            <w:rFonts w:ascii="Century Gothic" w:eastAsia="Calibri" w:hAnsi="Century Gothic"/>
                            <w:bCs/>
                            <w:sz w:val="17"/>
                            <w:szCs w:val="17"/>
                          </w:rPr>
                          <w:t>Komplikuota atrankos sistema yra palankesnė anksčiau teik</w:t>
                        </w:r>
                        <w:r>
                          <w:rPr>
                            <w:rFonts w:ascii="Century Gothic" w:eastAsia="Calibri" w:hAnsi="Century Gothic"/>
                            <w:bCs/>
                            <w:sz w:val="17"/>
                            <w:szCs w:val="17"/>
                          </w:rPr>
                          <w:t>usiems</w:t>
                        </w:r>
                        <w:r w:rsidRPr="00B74D4B">
                          <w:rPr>
                            <w:rFonts w:ascii="Century Gothic" w:eastAsia="Calibri" w:hAnsi="Century Gothic"/>
                            <w:bCs/>
                            <w:sz w:val="17"/>
                            <w:szCs w:val="17"/>
                          </w:rPr>
                          <w:t xml:space="preserve"> paraiškų ir gav</w:t>
                        </w:r>
                        <w:r>
                          <w:rPr>
                            <w:rFonts w:ascii="Century Gothic" w:eastAsia="Calibri" w:hAnsi="Century Gothic"/>
                            <w:bCs/>
                            <w:sz w:val="17"/>
                            <w:szCs w:val="17"/>
                          </w:rPr>
                          <w:t>usiems finansavimą. Daugiau nei</w:t>
                        </w:r>
                        <w:r w:rsidRPr="00B74D4B">
                          <w:rPr>
                            <w:rFonts w:ascii="Century Gothic" w:eastAsia="Calibri" w:hAnsi="Century Gothic"/>
                            <w:bCs/>
                            <w:sz w:val="17"/>
                            <w:szCs w:val="17"/>
                          </w:rPr>
                          <w:t xml:space="preserve"> </w:t>
                        </w:r>
                        <w:r>
                          <w:rPr>
                            <w:rFonts w:ascii="Century Gothic" w:eastAsia="Calibri" w:hAnsi="Century Gothic"/>
                            <w:bCs/>
                            <w:sz w:val="17"/>
                            <w:szCs w:val="17"/>
                          </w:rPr>
                          <w:t>pusė</w:t>
                        </w:r>
                        <w:r w:rsidRPr="00B74D4B">
                          <w:rPr>
                            <w:rFonts w:ascii="Century Gothic" w:eastAsia="Calibri" w:hAnsi="Century Gothic"/>
                            <w:bCs/>
                            <w:sz w:val="17"/>
                            <w:szCs w:val="17"/>
                          </w:rPr>
                          <w:t xml:space="preserve"> įmonių, gavusių </w:t>
                        </w:r>
                        <w:r>
                          <w:rPr>
                            <w:rFonts w:ascii="Century Gothic" w:eastAsia="Calibri" w:hAnsi="Century Gothic"/>
                            <w:bCs/>
                            <w:sz w:val="17"/>
                            <w:szCs w:val="17"/>
                          </w:rPr>
                          <w:t>„</w:t>
                        </w:r>
                        <w:r w:rsidRPr="00B74D4B">
                          <w:rPr>
                            <w:rFonts w:ascii="Century Gothic" w:eastAsia="Calibri" w:hAnsi="Century Gothic"/>
                            <w:bCs/>
                            <w:sz w:val="17"/>
                            <w:szCs w:val="17"/>
                          </w:rPr>
                          <w:t>Intelekto</w:t>
                        </w:r>
                        <w:r>
                          <w:rPr>
                            <w:rFonts w:ascii="Century Gothic" w:eastAsia="Calibri" w:hAnsi="Century Gothic"/>
                            <w:bCs/>
                            <w:sz w:val="17"/>
                            <w:szCs w:val="17"/>
                          </w:rPr>
                          <w:t>“</w:t>
                        </w:r>
                        <w:r w:rsidRPr="00B74D4B">
                          <w:rPr>
                            <w:rFonts w:ascii="Century Gothic" w:eastAsia="Calibri" w:hAnsi="Century Gothic"/>
                            <w:bCs/>
                            <w:sz w:val="17"/>
                            <w:szCs w:val="17"/>
                          </w:rPr>
                          <w:t xml:space="preserve"> investicijas, jau yra sėkmingai dalyvav</w:t>
                        </w:r>
                        <w:r>
                          <w:rPr>
                            <w:rFonts w:ascii="Century Gothic" w:eastAsia="Calibri" w:hAnsi="Century Gothic"/>
                            <w:bCs/>
                            <w:sz w:val="17"/>
                            <w:szCs w:val="17"/>
                          </w:rPr>
                          <w:t>usios priemonėse</w:t>
                        </w:r>
                        <w:r w:rsidRPr="00B74D4B">
                          <w:rPr>
                            <w:rFonts w:ascii="Century Gothic" w:eastAsia="Calibri" w:hAnsi="Century Gothic"/>
                            <w:bCs/>
                            <w:sz w:val="17"/>
                            <w:szCs w:val="17"/>
                          </w:rPr>
                          <w:t xml:space="preserve"> ir gav</w:t>
                        </w:r>
                        <w:r>
                          <w:rPr>
                            <w:rFonts w:ascii="Century Gothic" w:eastAsia="Calibri" w:hAnsi="Century Gothic"/>
                            <w:bCs/>
                            <w:sz w:val="17"/>
                            <w:szCs w:val="17"/>
                          </w:rPr>
                          <w:t>usios</w:t>
                        </w:r>
                        <w:r w:rsidRPr="00B74D4B">
                          <w:rPr>
                            <w:rFonts w:ascii="Century Gothic" w:eastAsia="Calibri" w:hAnsi="Century Gothic"/>
                            <w:bCs/>
                            <w:sz w:val="17"/>
                            <w:szCs w:val="17"/>
                          </w:rPr>
                          <w:t xml:space="preserve"> verslo MTEPI priemonių investicijų. Įmonės, anksčiau nevykdžiusios MTEP veiklos, žemiausiai vertino paraiškų teikimo tvarkos paprastumą, MTEP sąvokos taikymą ir kitus veiksnius</w:t>
                        </w:r>
                        <w:r>
                          <w:rPr>
                            <w:rFonts w:ascii="Century Gothic" w:eastAsia="Calibri" w:hAnsi="Century Gothic"/>
                            <w:bCs/>
                            <w:sz w:val="17"/>
                            <w:szCs w:val="17"/>
                          </w:rPr>
                          <w:t>.</w:t>
                        </w:r>
                      </w:p>
                    </w:txbxContent>
                  </v:textbox>
                </v:shape>
                <v:shape id="Text Box 2" o:spid="_x0000_s1061" type="#_x0000_t202" style="position:absolute;left:13728;top:32962;width:51988;height:4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6BsUA&#10;AADbAAAADwAAAGRycy9kb3ducmV2LnhtbESPT2sCMRTE74LfIbxCb5rVQitbo1RpwYOW+qfg8bF5&#10;blY3L8smq+m3N4VCj8PM/IaZzqOtxZVaXzlWMBpmIIgLpysuFRz2H4MJCB+QNdaOScEPeZjP+r0p&#10;5trdeEvXXShFgrDPUYEJocml9IUhi37oGuLknVxrMSTZllK3eEtwW8txlj1LixWnBYMNLQ0Vl11n&#10;FXx9d3Hd1Ye4f3HHk1l8vtN5c1Hq8SG+vYIIFMN/+K+90gqeRvD7Jf0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boGxQAAANsAAAAPAAAAAAAAAAAAAAAAAJgCAABkcnMv&#10;ZG93bnJldi54bWxQSwUGAAAAAAQABAD1AAAAigMAAAAA&#10;" fillcolor="#da9c00" strokeweight=".5pt">
                  <v:textbox>
                    <w:txbxContent>
                      <w:p w14:paraId="78B599FE" w14:textId="77777777" w:rsidR="009F208D"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T</w:t>
                        </w:r>
                        <w:r w:rsidRPr="00AB7572">
                          <w:rPr>
                            <w:rFonts w:ascii="Century Gothic" w:eastAsia="Calibri" w:hAnsi="Century Gothic"/>
                            <w:b/>
                            <w:bCs/>
                            <w:color w:val="FFFFFF"/>
                            <w:sz w:val="18"/>
                            <w:szCs w:val="18"/>
                          </w:rPr>
                          <w:t>ikimybė, kad bus paskatinti MTEPI grįstų nacionalinių inovacijų tinklų ir partnerysčių kūrimasis ir plėtra, vertinama kaip žema-vidutinė</w:t>
                        </w:r>
                      </w:p>
                    </w:txbxContent>
                  </v:textbox>
                </v:shape>
                <v:shape id="Text Box 2" o:spid="_x0000_s1062" type="#_x0000_t202" style="position:absolute;top:32962;width:13722;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XPMQA&#10;AADbAAAADwAAAGRycy9kb3ducmV2LnhtbESPQWvCQBSE7wX/w/IEb3VjAq1GVxFB0NJLTfH8yD6z&#10;wezbmF1j2l/fLRR6HGbmG2a1GWwjeup87VjBbJqAIC6drrlS8Fnsn+cgfEDW2DgmBV/kYbMePa0w&#10;1+7BH9SfQiUihH2OCkwIbS6lLw1Z9FPXEkfv4jqLIcqukrrDR4TbRqZJ8iIt1hwXDLa0M1ReT3er&#10;4DWYt8X3sD369L0viuN5fssyr9RkPGyXIAIN4T/81z5oBV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y1zzEAAAA2wAAAA8AAAAAAAAAAAAAAAAAmAIAAGRycy9k&#10;b3ducmV2LnhtbFBLBQYAAAAABAAEAPUAAACJAwAAAAA=&#10;" fillcolor="window" strokeweight=".5pt">
                  <v:textbox>
                    <w:txbxContent>
                      <w:p w14:paraId="0D20B2E7" w14:textId="77777777" w:rsidR="009F208D" w:rsidRDefault="009F208D" w:rsidP="00267CB2">
                        <w:pPr>
                          <w:pStyle w:val="NormalWeb"/>
                          <w:spacing w:before="0" w:beforeAutospacing="0" w:after="0" w:afterAutospacing="0"/>
                          <w:jc w:val="both"/>
                        </w:pPr>
                        <w:r>
                          <w:rPr>
                            <w:noProof/>
                          </w:rPr>
                          <w:drawing>
                            <wp:inline distT="0" distB="0" distL="0" distR="0" wp14:anchorId="21797FD8" wp14:editId="4D2A51B7">
                              <wp:extent cx="1183005" cy="210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28027" cy="218184"/>
                                      </a:xfrm>
                                      <a:prstGeom prst="rect">
                                        <a:avLst/>
                                      </a:prstGeom>
                                    </pic:spPr>
                                  </pic:pic>
                                </a:graphicData>
                              </a:graphic>
                            </wp:inline>
                          </w:drawing>
                        </w:r>
                      </w:p>
                    </w:txbxContent>
                  </v:textbox>
                </v:shape>
                <v:shape id="Text Box 2" o:spid="_x0000_s1063" type="#_x0000_t202" style="position:absolute;top:37015;width:65716;height:1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Af8QA&#10;AADbAAAADwAAAGRycy9kb3ducmV2LnhtbESPT2vCQBTE74V+h+UJvdWNGorErGJb+wdvJoLXR/a5&#10;CWbfhuxq0m/fLRQ8DjPzGybfjLYVN+p941jBbJqAIK6cbtgoOJYfz0sQPiBrbB2Tgh/ysFk/PuSY&#10;aTfwgW5FMCJC2GeooA6hy6T0VU0W/dR1xNE7u95iiLI3Uvc4RLht5TxJXqTFhuNCjR291VRdiqtV&#10;kBqdSv21W16SsjSf+/Iwfz+9KvU0GbcrEIHGcA//t7+1gsUC/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H/EAAAA2wAAAA8AAAAAAAAAAAAAAAAAmAIAAGRycy9k&#10;b3ducmV2LnhtbFBLBQYAAAAABAAEAPUAAACJAwAAAAA=&#10;" fillcolor="#da9c00" strokeweight=".5pt">
                  <v:fill opacity="19789f"/>
                  <v:textbox>
                    <w:txbxContent>
                      <w:p w14:paraId="42E0B26C" w14:textId="3A023817"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 xml:space="preserve">Tikėtina, kad realūs jungtiniai MTEP projektai sudarys palyginti nedidelę dalį investicijų. Tik mažiau nei trečdalis pirmame </w:t>
                        </w:r>
                        <w:r>
                          <w:rPr>
                            <w:rFonts w:ascii="Century Gothic" w:eastAsia="Calibri" w:hAnsi="Century Gothic"/>
                            <w:bCs/>
                            <w:sz w:val="17"/>
                            <w:szCs w:val="17"/>
                          </w:rPr>
                          <w:t>„</w:t>
                        </w:r>
                        <w:r w:rsidRPr="00AB7572">
                          <w:rPr>
                            <w:rFonts w:ascii="Century Gothic" w:eastAsia="Calibri" w:hAnsi="Century Gothic"/>
                            <w:bCs/>
                            <w:sz w:val="17"/>
                            <w:szCs w:val="17"/>
                          </w:rPr>
                          <w:t>Intelekto</w:t>
                        </w:r>
                        <w:r>
                          <w:rPr>
                            <w:rFonts w:ascii="Century Gothic" w:eastAsia="Calibri" w:hAnsi="Century Gothic"/>
                            <w:bCs/>
                            <w:sz w:val="17"/>
                            <w:szCs w:val="17"/>
                          </w:rPr>
                          <w:t>“</w:t>
                        </w:r>
                        <w:r w:rsidRPr="00AB7572">
                          <w:rPr>
                            <w:rFonts w:ascii="Century Gothic" w:eastAsia="Calibri" w:hAnsi="Century Gothic"/>
                            <w:bCs/>
                            <w:sz w:val="17"/>
                            <w:szCs w:val="17"/>
                          </w:rPr>
                          <w:t xml:space="preserve"> kvietime atrinktų projektų turi partnerį iš </w:t>
                        </w:r>
                        <w:r>
                          <w:rPr>
                            <w:rFonts w:ascii="Century Gothic" w:eastAsia="Calibri" w:hAnsi="Century Gothic"/>
                            <w:bCs/>
                            <w:sz w:val="17"/>
                            <w:szCs w:val="17"/>
                          </w:rPr>
                          <w:t xml:space="preserve">mokslo ir studijų institucijų (toliau </w:t>
                        </w:r>
                        <w:r w:rsidRPr="00AB7572">
                          <w:rPr>
                            <w:rFonts w:ascii="Century Gothic" w:eastAsia="Calibri" w:hAnsi="Century Gothic"/>
                            <w:bCs/>
                            <w:sz w:val="17"/>
                            <w:szCs w:val="17"/>
                          </w:rPr>
                          <w:t>MSI</w:t>
                        </w:r>
                        <w:r>
                          <w:rPr>
                            <w:rFonts w:ascii="Century Gothic" w:eastAsia="Calibri" w:hAnsi="Century Gothic"/>
                            <w:bCs/>
                            <w:sz w:val="17"/>
                            <w:szCs w:val="17"/>
                          </w:rPr>
                          <w:t>)</w:t>
                        </w:r>
                        <w:r w:rsidRPr="00AB7572">
                          <w:rPr>
                            <w:rFonts w:ascii="Century Gothic" w:eastAsia="Calibri" w:hAnsi="Century Gothic"/>
                            <w:bCs/>
                            <w:sz w:val="17"/>
                            <w:szCs w:val="17"/>
                          </w:rPr>
                          <w:t>. MSI įsitraukimą riboja ir valstybės pagalbos taisyklės.</w:t>
                        </w:r>
                      </w:p>
                      <w:p w14:paraId="4129AFDA" w14:textId="0FE1A976"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Užsakomųjų MTEP plėtrai Lietuvoje yra didelis potencialas, kuris remiasi aukšta paklausa</w:t>
                        </w:r>
                        <w:r>
                          <w:rPr>
                            <w:rFonts w:ascii="Century Gothic" w:eastAsia="Calibri" w:hAnsi="Century Gothic"/>
                            <w:bCs/>
                            <w:sz w:val="17"/>
                            <w:szCs w:val="17"/>
                          </w:rPr>
                          <w:t>. Tai rodo</w:t>
                        </w:r>
                        <w:r w:rsidRPr="00AB7572">
                          <w:rPr>
                            <w:rFonts w:ascii="Century Gothic" w:eastAsia="Calibri" w:hAnsi="Century Gothic"/>
                            <w:bCs/>
                            <w:sz w:val="17"/>
                            <w:szCs w:val="17"/>
                          </w:rPr>
                          <w:t xml:space="preserve"> palank</w:t>
                        </w:r>
                        <w:r>
                          <w:rPr>
                            <w:rFonts w:ascii="Century Gothic" w:eastAsia="Calibri" w:hAnsi="Century Gothic"/>
                            <w:bCs/>
                            <w:sz w:val="17"/>
                            <w:szCs w:val="17"/>
                          </w:rPr>
                          <w:t>us 2007–</w:t>
                        </w:r>
                        <w:r w:rsidRPr="00AB7572">
                          <w:rPr>
                            <w:rFonts w:ascii="Century Gothic" w:eastAsia="Calibri" w:hAnsi="Century Gothic"/>
                            <w:bCs/>
                            <w:sz w:val="17"/>
                            <w:szCs w:val="17"/>
                          </w:rPr>
                          <w:t xml:space="preserve">2013 </w:t>
                        </w:r>
                        <w:proofErr w:type="spellStart"/>
                        <w:r w:rsidRPr="00AB7572">
                          <w:rPr>
                            <w:rFonts w:ascii="Century Gothic" w:eastAsia="Calibri" w:hAnsi="Century Gothic"/>
                            <w:bCs/>
                            <w:sz w:val="17"/>
                            <w:szCs w:val="17"/>
                          </w:rPr>
                          <w:t>m</w:t>
                        </w:r>
                        <w:proofErr w:type="spellEnd"/>
                        <w:r w:rsidRPr="00AB7572">
                          <w:rPr>
                            <w:rFonts w:ascii="Century Gothic" w:eastAsia="Calibri" w:hAnsi="Century Gothic"/>
                            <w:bCs/>
                            <w:sz w:val="17"/>
                            <w:szCs w:val="17"/>
                          </w:rPr>
                          <w:t>. laikotarpiu vykdytos priemonės „Inočekiai LT“ vertinim</w:t>
                        </w:r>
                        <w:r>
                          <w:rPr>
                            <w:rFonts w:ascii="Century Gothic" w:eastAsia="Calibri" w:hAnsi="Century Gothic"/>
                            <w:bCs/>
                            <w:sz w:val="17"/>
                            <w:szCs w:val="17"/>
                          </w:rPr>
                          <w:t>as</w:t>
                        </w:r>
                        <w:r w:rsidRPr="00AB7572">
                          <w:rPr>
                            <w:rFonts w:ascii="Century Gothic" w:eastAsia="Calibri" w:hAnsi="Century Gothic"/>
                            <w:bCs/>
                            <w:sz w:val="17"/>
                            <w:szCs w:val="17"/>
                          </w:rPr>
                          <w:t xml:space="preserve"> </w:t>
                        </w:r>
                        <w:r>
                          <w:rPr>
                            <w:rFonts w:ascii="Century Gothic" w:eastAsia="Calibri" w:hAnsi="Century Gothic"/>
                            <w:bCs/>
                            <w:sz w:val="17"/>
                            <w:szCs w:val="17"/>
                          </w:rPr>
                          <w:t>ir</w:t>
                        </w:r>
                        <w:r w:rsidRPr="00AB7572">
                          <w:rPr>
                            <w:rFonts w:ascii="Century Gothic" w:eastAsia="Calibri" w:hAnsi="Century Gothic"/>
                            <w:bCs/>
                            <w:sz w:val="17"/>
                            <w:szCs w:val="17"/>
                          </w:rPr>
                          <w:t xml:space="preserve"> įrodyt</w:t>
                        </w:r>
                        <w:r>
                          <w:rPr>
                            <w:rFonts w:ascii="Century Gothic" w:eastAsia="Calibri" w:hAnsi="Century Gothic"/>
                            <w:bCs/>
                            <w:sz w:val="17"/>
                            <w:szCs w:val="17"/>
                          </w:rPr>
                          <w:t>as jos</w:t>
                        </w:r>
                        <w:r w:rsidRPr="00AB7572">
                          <w:rPr>
                            <w:rFonts w:ascii="Century Gothic" w:eastAsia="Calibri" w:hAnsi="Century Gothic"/>
                            <w:bCs/>
                            <w:sz w:val="17"/>
                            <w:szCs w:val="17"/>
                          </w:rPr>
                          <w:t xml:space="preserve"> poveiki</w:t>
                        </w:r>
                        <w:r>
                          <w:rPr>
                            <w:rFonts w:ascii="Century Gothic" w:eastAsia="Calibri" w:hAnsi="Century Gothic"/>
                            <w:bCs/>
                            <w:sz w:val="17"/>
                            <w:szCs w:val="17"/>
                          </w:rPr>
                          <w:t>s</w:t>
                        </w:r>
                        <w:r w:rsidRPr="00AB7572">
                          <w:rPr>
                            <w:rFonts w:ascii="Century Gothic" w:eastAsia="Calibri" w:hAnsi="Century Gothic"/>
                            <w:bCs/>
                            <w:sz w:val="17"/>
                            <w:szCs w:val="17"/>
                          </w:rPr>
                          <w:t xml:space="preserve"> bendradarbiavimui. Tačiau tokių veiklų finansavimas taip pat susiduria su iššūkiais (</w:t>
                        </w:r>
                        <w:proofErr w:type="spellStart"/>
                        <w:r w:rsidRPr="00AB7572">
                          <w:rPr>
                            <w:rFonts w:ascii="Century Gothic" w:eastAsia="Calibri" w:hAnsi="Century Gothic"/>
                            <w:bCs/>
                            <w:sz w:val="17"/>
                            <w:szCs w:val="17"/>
                          </w:rPr>
                          <w:t>pvz</w:t>
                        </w:r>
                        <w:proofErr w:type="spellEnd"/>
                        <w:r w:rsidRPr="00AB7572">
                          <w:rPr>
                            <w:rFonts w:ascii="Century Gothic" w:eastAsia="Calibri" w:hAnsi="Century Gothic"/>
                            <w:bCs/>
                            <w:sz w:val="17"/>
                            <w:szCs w:val="17"/>
                          </w:rPr>
                          <w:t>., trūksta kokybiškos žinių vadybos, mažas finansavimo dydis vienam projektui nepaded</w:t>
                        </w:r>
                        <w:r>
                          <w:rPr>
                            <w:rFonts w:ascii="Century Gothic" w:eastAsia="Calibri" w:hAnsi="Century Gothic"/>
                            <w:bCs/>
                            <w:sz w:val="17"/>
                            <w:szCs w:val="17"/>
                          </w:rPr>
                          <w:t>a pasiekti reikšmingų rezultatų</w:t>
                        </w:r>
                        <w:r w:rsidRPr="00AB7572">
                          <w:rPr>
                            <w:rFonts w:ascii="Century Gothic" w:eastAsia="Calibri" w:hAnsi="Century Gothic"/>
                            <w:bCs/>
                            <w:sz w:val="17"/>
                            <w:szCs w:val="17"/>
                          </w:rPr>
                          <w:t>).</w:t>
                        </w:r>
                      </w:p>
                      <w:p w14:paraId="774C1722" w14:textId="77777777"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 xml:space="preserve">Tikėtina, kad VP investicijos tvariai paskatins tik keleto klasterių plėtrą, tačiau tai nebūtinai yra blogai. </w:t>
                        </w:r>
                        <w:r>
                          <w:rPr>
                            <w:rFonts w:ascii="Century Gothic" w:eastAsia="Calibri" w:hAnsi="Century Gothic"/>
                            <w:bCs/>
                            <w:sz w:val="17"/>
                            <w:szCs w:val="17"/>
                          </w:rPr>
                          <w:t>Jų</w:t>
                        </w:r>
                        <w:r w:rsidRPr="00AB7572">
                          <w:rPr>
                            <w:rFonts w:ascii="Century Gothic" w:eastAsia="Calibri" w:hAnsi="Century Gothic"/>
                            <w:bCs/>
                            <w:sz w:val="17"/>
                            <w:szCs w:val="17"/>
                          </w:rPr>
                          <w:t xml:space="preserve"> stambinimą ir investicijų koncentracijos </w:t>
                        </w:r>
                        <w:r>
                          <w:rPr>
                            <w:rFonts w:ascii="Century Gothic" w:eastAsia="Calibri" w:hAnsi="Century Gothic"/>
                            <w:bCs/>
                            <w:sz w:val="17"/>
                            <w:szCs w:val="17"/>
                          </w:rPr>
                          <w:t>nukreipimą</w:t>
                        </w:r>
                        <w:r w:rsidRPr="00AB7572">
                          <w:rPr>
                            <w:rFonts w:ascii="Century Gothic" w:eastAsia="Calibri" w:hAnsi="Century Gothic"/>
                            <w:bCs/>
                            <w:sz w:val="17"/>
                            <w:szCs w:val="17"/>
                          </w:rPr>
                          <w:t xml:space="preserve"> į gyvybingus</w:t>
                        </w:r>
                        <w:r>
                          <w:rPr>
                            <w:rFonts w:ascii="Century Gothic" w:eastAsia="Calibri" w:hAnsi="Century Gothic"/>
                            <w:bCs/>
                            <w:sz w:val="17"/>
                            <w:szCs w:val="17"/>
                          </w:rPr>
                          <w:t xml:space="preserve"> klasterius</w:t>
                        </w:r>
                        <w:r w:rsidRPr="00AB7572">
                          <w:rPr>
                            <w:rFonts w:ascii="Century Gothic" w:eastAsia="Calibri" w:hAnsi="Century Gothic"/>
                            <w:bCs/>
                            <w:sz w:val="17"/>
                            <w:szCs w:val="17"/>
                          </w:rPr>
                          <w:t xml:space="preserve"> (mažiau priklausomus nuo ES investicijų) rekomendavo ankstesnės studijos. </w:t>
                        </w:r>
                      </w:p>
                      <w:p w14:paraId="3D20647E" w14:textId="2B64AA24" w:rsidR="009F208D" w:rsidRPr="00AB757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AB7572">
                          <w:rPr>
                            <w:rFonts w:ascii="Century Gothic" w:eastAsia="Calibri" w:hAnsi="Century Gothic"/>
                            <w:bCs/>
                            <w:sz w:val="17"/>
                            <w:szCs w:val="17"/>
                          </w:rPr>
                          <w:t xml:space="preserve">Tikimybė, kad bus ženkliai paskatintos tarptautinės partnerystės, yra žema, nes </w:t>
                        </w:r>
                        <w:proofErr w:type="spellStart"/>
                        <w:r w:rsidRPr="00AB7572">
                          <w:rPr>
                            <w:rFonts w:ascii="Century Gothic" w:eastAsia="Calibri" w:hAnsi="Century Gothic"/>
                            <w:bCs/>
                            <w:sz w:val="17"/>
                            <w:szCs w:val="17"/>
                          </w:rPr>
                          <w:t>tarptautiškumui</w:t>
                        </w:r>
                        <w:proofErr w:type="spellEnd"/>
                        <w:r w:rsidRPr="00AB7572">
                          <w:rPr>
                            <w:rFonts w:ascii="Century Gothic" w:eastAsia="Calibri" w:hAnsi="Century Gothic"/>
                            <w:bCs/>
                            <w:sz w:val="17"/>
                            <w:szCs w:val="17"/>
                          </w:rPr>
                          <w:t xml:space="preserve"> skirtų priemonių bendras „svoris“ yra menkas, o </w:t>
                        </w:r>
                        <w:r>
                          <w:rPr>
                            <w:rFonts w:ascii="Century Gothic" w:eastAsia="Calibri" w:hAnsi="Century Gothic"/>
                            <w:bCs/>
                            <w:sz w:val="17"/>
                            <w:szCs w:val="17"/>
                          </w:rPr>
                          <w:t xml:space="preserve">jam skatinti </w:t>
                        </w:r>
                        <w:r w:rsidRPr="00AB7572">
                          <w:rPr>
                            <w:rFonts w:ascii="Century Gothic" w:eastAsia="Calibri" w:hAnsi="Century Gothic"/>
                            <w:bCs/>
                            <w:sz w:val="17"/>
                            <w:szCs w:val="17"/>
                          </w:rPr>
                          <w:t>numatyti</w:t>
                        </w:r>
                        <w:r>
                          <w:rPr>
                            <w:rFonts w:ascii="Century Gothic" w:eastAsia="Calibri" w:hAnsi="Century Gothic"/>
                            <w:bCs/>
                            <w:sz w:val="17"/>
                            <w:szCs w:val="17"/>
                          </w:rPr>
                          <w:t xml:space="preserve"> papildomi </w:t>
                        </w:r>
                        <w:r w:rsidRPr="00AB7572">
                          <w:rPr>
                            <w:rFonts w:ascii="Century Gothic" w:eastAsia="Calibri" w:hAnsi="Century Gothic"/>
                            <w:bCs/>
                            <w:sz w:val="17"/>
                            <w:szCs w:val="17"/>
                          </w:rPr>
                          <w:t>kriterijai mažai veiksmingi.</w:t>
                        </w:r>
                      </w:p>
                    </w:txbxContent>
                  </v:textbox>
                </v:shape>
                <w10:anchorlock/>
              </v:group>
            </w:pict>
          </mc:Fallback>
        </mc:AlternateContent>
      </w:r>
    </w:p>
    <w:p w14:paraId="1535775C" w14:textId="77777777" w:rsidR="00267CB2" w:rsidRPr="00370DDE" w:rsidRDefault="00267CB2" w:rsidP="00267CB2">
      <w:pPr>
        <w:rPr>
          <w:rFonts w:ascii="Calibri" w:eastAsiaTheme="minorHAnsi" w:hAnsi="Calibri"/>
          <w:sz w:val="22"/>
          <w:szCs w:val="22"/>
          <w:lang w:val="lt-LT" w:eastAsia="en-US"/>
        </w:rPr>
      </w:pPr>
    </w:p>
    <w:tbl>
      <w:tblPr>
        <w:tblStyle w:val="TableGrid3"/>
        <w:tblW w:w="10350" w:type="dxa"/>
        <w:tblInd w:w="-882" w:type="dxa"/>
        <w:shd w:val="clear" w:color="auto" w:fill="F2AF00"/>
        <w:tblLook w:val="04A0" w:firstRow="1" w:lastRow="0" w:firstColumn="1" w:lastColumn="0" w:noHBand="0" w:noVBand="1"/>
      </w:tblPr>
      <w:tblGrid>
        <w:gridCol w:w="10350"/>
      </w:tblGrid>
      <w:tr w:rsidR="00267CB2" w:rsidRPr="00370DDE" w14:paraId="409105DE" w14:textId="77777777" w:rsidTr="00B2362B">
        <w:tc>
          <w:tcPr>
            <w:tcW w:w="10350" w:type="dxa"/>
            <w:shd w:val="clear" w:color="auto" w:fill="F2AF00"/>
          </w:tcPr>
          <w:p w14:paraId="3F30CB61" w14:textId="77777777" w:rsidR="00267CB2" w:rsidRPr="00370DDE" w:rsidRDefault="00267CB2" w:rsidP="00267CB2">
            <w:pPr>
              <w:spacing w:after="120"/>
              <w:jc w:val="both"/>
              <w:rPr>
                <w:rFonts w:ascii="Century Gothic" w:eastAsia="Times New Roman" w:hAnsi="Century Gothic"/>
                <w:b/>
                <w:szCs w:val="18"/>
              </w:rPr>
            </w:pPr>
            <w:r w:rsidRPr="00370DDE">
              <w:rPr>
                <w:rFonts w:ascii="Century Gothic" w:eastAsia="Times New Roman" w:hAnsi="Century Gothic"/>
                <w:b/>
                <w:szCs w:val="18"/>
              </w:rPr>
              <w:t>Rekomendacijos</w:t>
            </w:r>
          </w:p>
          <w:p w14:paraId="4DF7229A" w14:textId="472B7142" w:rsidR="00267CB2" w:rsidRPr="00370DDE" w:rsidRDefault="00267CB2" w:rsidP="00E81D86">
            <w:pPr>
              <w:numPr>
                <w:ilvl w:val="0"/>
                <w:numId w:val="21"/>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 xml:space="preserve">Intelekto priemonėje atskirti didelius įsitvirtinusių inovatorių projektus nuo </w:t>
            </w:r>
            <w:r w:rsidR="00EE039E">
              <w:rPr>
                <w:rFonts w:ascii="Century Gothic" w:eastAsia="Times New Roman" w:hAnsi="Century Gothic"/>
                <w:sz w:val="18"/>
                <w:szCs w:val="20"/>
                <w:lang w:eastAsia="en-US"/>
              </w:rPr>
              <w:t>mažesnių pradedančiųjų inovatorių projektų</w:t>
            </w:r>
            <w:r w:rsidRPr="00370DDE">
              <w:rPr>
                <w:rFonts w:ascii="Century Gothic" w:eastAsia="Times New Roman" w:hAnsi="Century Gothic"/>
                <w:sz w:val="18"/>
                <w:szCs w:val="20"/>
                <w:lang w:eastAsia="en-US"/>
              </w:rPr>
              <w:t xml:space="preserve"> (</w:t>
            </w:r>
            <w:r w:rsidR="00E81D86" w:rsidRPr="00370DDE">
              <w:rPr>
                <w:rFonts w:ascii="Century Gothic" w:eastAsia="Times New Roman" w:hAnsi="Century Gothic"/>
                <w:sz w:val="18"/>
                <w:szCs w:val="20"/>
                <w:lang w:eastAsia="en-US"/>
              </w:rPr>
              <w:t>rekomendacija iš dalies jau įgyvendinama</w:t>
            </w:r>
            <w:r w:rsidRPr="00370DDE">
              <w:rPr>
                <w:rFonts w:ascii="Century Gothic" w:eastAsia="Times New Roman" w:hAnsi="Century Gothic"/>
                <w:sz w:val="18"/>
                <w:szCs w:val="20"/>
                <w:lang w:eastAsia="en-US"/>
              </w:rPr>
              <w:t xml:space="preserve">). Reikalingas kompleksinis </w:t>
            </w:r>
            <w:r w:rsidR="00CC3DDA">
              <w:rPr>
                <w:rFonts w:ascii="Century Gothic" w:eastAsia="Times New Roman" w:hAnsi="Century Gothic"/>
                <w:sz w:val="18"/>
                <w:szCs w:val="20"/>
                <w:lang w:eastAsia="en-US"/>
              </w:rPr>
              <w:t>požiūris</w:t>
            </w:r>
            <w:r w:rsidRPr="00370DDE">
              <w:rPr>
                <w:rFonts w:ascii="Century Gothic" w:eastAsia="Times New Roman" w:hAnsi="Century Gothic"/>
                <w:sz w:val="18"/>
                <w:szCs w:val="20"/>
                <w:lang w:eastAsia="en-US"/>
              </w:rPr>
              <w:t>, susiejant Inovacinių čekių ir Intelekto priemones.</w:t>
            </w:r>
          </w:p>
          <w:p w14:paraId="1CF74A09" w14:textId="69C2962C" w:rsidR="00267CB2" w:rsidRPr="00370DDE" w:rsidRDefault="009F208D" w:rsidP="00E81D86">
            <w:pPr>
              <w:numPr>
                <w:ilvl w:val="0"/>
                <w:numId w:val="21"/>
              </w:numPr>
              <w:ind w:left="144" w:hanging="144"/>
              <w:contextualSpacing/>
              <w:jc w:val="both"/>
              <w:rPr>
                <w:rFonts w:ascii="Century Gothic" w:eastAsia="Times New Roman" w:hAnsi="Century Gothic"/>
                <w:sz w:val="18"/>
                <w:szCs w:val="20"/>
                <w:lang w:eastAsia="en-US"/>
              </w:rPr>
            </w:pPr>
            <w:r>
              <w:rPr>
                <w:rFonts w:ascii="Century Gothic" w:eastAsia="Times New Roman" w:hAnsi="Century Gothic"/>
                <w:sz w:val="18"/>
                <w:szCs w:val="20"/>
                <w:lang w:eastAsia="en-US"/>
              </w:rPr>
              <w:t xml:space="preserve">Užtikrinti priemonių pasiūlą aukšto potencialo </w:t>
            </w:r>
            <w:proofErr w:type="spellStart"/>
            <w:r>
              <w:rPr>
                <w:rFonts w:ascii="Century Gothic" w:eastAsia="Times New Roman" w:hAnsi="Century Gothic"/>
                <w:sz w:val="18"/>
                <w:szCs w:val="20"/>
                <w:lang w:eastAsia="en-US"/>
              </w:rPr>
              <w:t>inovatyviems</w:t>
            </w:r>
            <w:proofErr w:type="spellEnd"/>
            <w:r>
              <w:rPr>
                <w:rFonts w:ascii="Century Gothic" w:eastAsia="Times New Roman" w:hAnsi="Century Gothic"/>
                <w:sz w:val="18"/>
                <w:szCs w:val="20"/>
                <w:lang w:eastAsia="en-US"/>
              </w:rPr>
              <w:t xml:space="preserve"> </w:t>
            </w:r>
            <w:proofErr w:type="spellStart"/>
            <w:r>
              <w:rPr>
                <w:rFonts w:ascii="Century Gothic" w:eastAsia="Times New Roman" w:hAnsi="Century Gothic"/>
                <w:sz w:val="18"/>
                <w:szCs w:val="20"/>
                <w:lang w:eastAsia="en-US"/>
              </w:rPr>
              <w:t>startuoliams</w:t>
            </w:r>
            <w:proofErr w:type="spellEnd"/>
            <w:r>
              <w:rPr>
                <w:rFonts w:ascii="Century Gothic" w:eastAsia="Times New Roman" w:hAnsi="Century Gothic"/>
                <w:sz w:val="18"/>
                <w:szCs w:val="20"/>
                <w:lang w:eastAsia="en-US"/>
              </w:rPr>
              <w:t xml:space="preserve"> (padidinti </w:t>
            </w:r>
            <w:proofErr w:type="spellStart"/>
            <w:r>
              <w:rPr>
                <w:rFonts w:ascii="Century Gothic" w:eastAsia="Times New Roman" w:hAnsi="Century Gothic"/>
                <w:sz w:val="18"/>
                <w:szCs w:val="20"/>
                <w:lang w:eastAsia="en-US"/>
              </w:rPr>
              <w:t>startuolių</w:t>
            </w:r>
            <w:proofErr w:type="spellEnd"/>
            <w:r>
              <w:rPr>
                <w:rFonts w:ascii="Century Gothic" w:eastAsia="Times New Roman" w:hAnsi="Century Gothic"/>
                <w:sz w:val="18"/>
                <w:szCs w:val="20"/>
                <w:lang w:eastAsia="en-US"/>
              </w:rPr>
              <w:t xml:space="preserve"> konkurencingumą priemonėse, į</w:t>
            </w:r>
            <w:r w:rsidR="00267CB2" w:rsidRPr="00370DDE">
              <w:rPr>
                <w:rFonts w:ascii="Century Gothic" w:eastAsia="Times New Roman" w:hAnsi="Century Gothic"/>
                <w:sz w:val="18"/>
                <w:szCs w:val="20"/>
                <w:lang w:eastAsia="en-US"/>
              </w:rPr>
              <w:t xml:space="preserve">gyvendinti kompleksinę aukšto potencialo </w:t>
            </w:r>
            <w:proofErr w:type="spellStart"/>
            <w:r w:rsidR="00267CB2" w:rsidRPr="00370DDE">
              <w:rPr>
                <w:rFonts w:ascii="Century Gothic" w:eastAsia="Times New Roman" w:hAnsi="Century Gothic"/>
                <w:sz w:val="18"/>
                <w:szCs w:val="20"/>
                <w:lang w:eastAsia="en-US"/>
              </w:rPr>
              <w:t>startuolių</w:t>
            </w:r>
            <w:proofErr w:type="spellEnd"/>
            <w:r w:rsidR="00267CB2" w:rsidRPr="00370DDE">
              <w:rPr>
                <w:rFonts w:ascii="Century Gothic" w:eastAsia="Times New Roman" w:hAnsi="Century Gothic"/>
                <w:sz w:val="18"/>
                <w:szCs w:val="20"/>
                <w:lang w:eastAsia="en-US"/>
              </w:rPr>
              <w:t xml:space="preserve"> </w:t>
            </w:r>
            <w:proofErr w:type="spellStart"/>
            <w:r w:rsidR="00267CB2" w:rsidRPr="00370DDE">
              <w:rPr>
                <w:rFonts w:ascii="Century Gothic" w:eastAsia="Times New Roman" w:hAnsi="Century Gothic"/>
                <w:sz w:val="18"/>
                <w:szCs w:val="20"/>
                <w:lang w:eastAsia="en-US"/>
              </w:rPr>
              <w:t>akseleravimo</w:t>
            </w:r>
            <w:proofErr w:type="spellEnd"/>
            <w:r w:rsidR="00267CB2" w:rsidRPr="00370DDE">
              <w:rPr>
                <w:rFonts w:ascii="Century Gothic" w:eastAsia="Times New Roman" w:hAnsi="Century Gothic"/>
                <w:sz w:val="18"/>
                <w:szCs w:val="20"/>
                <w:lang w:eastAsia="en-US"/>
              </w:rPr>
              <w:t xml:space="preserve"> priemonę, apimančią finansavimo</w:t>
            </w:r>
            <w:r>
              <w:rPr>
                <w:rFonts w:ascii="Century Gothic" w:eastAsia="Times New Roman" w:hAnsi="Century Gothic"/>
                <w:sz w:val="18"/>
                <w:szCs w:val="20"/>
                <w:lang w:eastAsia="en-US"/>
              </w:rPr>
              <w:t>,</w:t>
            </w:r>
            <w:r w:rsidR="00267CB2" w:rsidRPr="00370DDE">
              <w:rPr>
                <w:rFonts w:ascii="Century Gothic" w:eastAsia="Times New Roman" w:hAnsi="Century Gothic"/>
                <w:sz w:val="18"/>
                <w:szCs w:val="20"/>
                <w:lang w:eastAsia="en-US"/>
              </w:rPr>
              <w:t xml:space="preserve"> </w:t>
            </w:r>
            <w:r>
              <w:rPr>
                <w:rFonts w:ascii="Century Gothic" w:eastAsia="Times New Roman" w:hAnsi="Century Gothic"/>
                <w:sz w:val="18"/>
                <w:szCs w:val="20"/>
                <w:lang w:eastAsia="en-US"/>
              </w:rPr>
              <w:t>Mentorystės ir</w:t>
            </w:r>
            <w:r w:rsidR="00267CB2" w:rsidRPr="00370DDE">
              <w:rPr>
                <w:rFonts w:ascii="Century Gothic" w:eastAsia="Times New Roman" w:hAnsi="Century Gothic"/>
                <w:sz w:val="18"/>
                <w:szCs w:val="20"/>
                <w:lang w:eastAsia="en-US"/>
              </w:rPr>
              <w:t xml:space="preserve"> konsultavimo veiklas, nukreiptą į ankstyvąsias įmonės plėtros stadijas</w:t>
            </w:r>
            <w:r>
              <w:rPr>
                <w:rFonts w:ascii="Century Gothic" w:eastAsia="Times New Roman" w:hAnsi="Century Gothic"/>
                <w:sz w:val="18"/>
                <w:szCs w:val="20"/>
                <w:lang w:eastAsia="en-US"/>
              </w:rPr>
              <w:t>)</w:t>
            </w:r>
            <w:r w:rsidR="00267CB2" w:rsidRPr="00370DDE">
              <w:rPr>
                <w:rFonts w:ascii="Century Gothic" w:eastAsia="Times New Roman" w:hAnsi="Century Gothic"/>
                <w:sz w:val="18"/>
                <w:szCs w:val="20"/>
                <w:lang w:eastAsia="en-US"/>
              </w:rPr>
              <w:t>.</w:t>
            </w:r>
          </w:p>
          <w:p w14:paraId="55DFF7D0" w14:textId="2C9F5287" w:rsidR="00267CB2" w:rsidRPr="00370DDE" w:rsidRDefault="00267CB2" w:rsidP="00E81D86">
            <w:pPr>
              <w:numPr>
                <w:ilvl w:val="0"/>
                <w:numId w:val="21"/>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 xml:space="preserve">Didinti </w:t>
            </w:r>
            <w:r w:rsidR="00CC3DDA">
              <w:rPr>
                <w:rFonts w:ascii="Century Gothic" w:eastAsia="Times New Roman" w:hAnsi="Century Gothic"/>
                <w:sz w:val="18"/>
                <w:szCs w:val="20"/>
                <w:lang w:eastAsia="en-US"/>
              </w:rPr>
              <w:t>tiesioginių užsienių investicijų skatinimo priemonės</w:t>
            </w:r>
            <w:r w:rsidRPr="00370DDE">
              <w:rPr>
                <w:rFonts w:ascii="Century Gothic" w:eastAsia="Times New Roman" w:hAnsi="Century Gothic"/>
                <w:sz w:val="18"/>
                <w:szCs w:val="20"/>
                <w:lang w:eastAsia="en-US"/>
              </w:rPr>
              <w:t xml:space="preserve"> patrauklumą užsienio investuotojams (</w:t>
            </w:r>
            <w:r w:rsidR="00391B1F">
              <w:rPr>
                <w:rFonts w:ascii="Century Gothic" w:eastAsia="Times New Roman" w:hAnsi="Century Gothic"/>
                <w:sz w:val="18"/>
                <w:szCs w:val="20"/>
                <w:lang w:eastAsia="en-US"/>
              </w:rPr>
              <w:t>taikant</w:t>
            </w:r>
            <w:r w:rsidRPr="00370DDE">
              <w:rPr>
                <w:rFonts w:ascii="Century Gothic" w:eastAsia="Times New Roman" w:hAnsi="Century Gothic"/>
                <w:sz w:val="18"/>
                <w:szCs w:val="20"/>
                <w:lang w:eastAsia="en-US"/>
              </w:rPr>
              <w:t xml:space="preserve"> tęstinę projektų atranką, sudarant palankesnes są</w:t>
            </w:r>
            <w:r w:rsidR="00CC3DDA">
              <w:rPr>
                <w:rFonts w:ascii="Century Gothic" w:eastAsia="Times New Roman" w:hAnsi="Century Gothic"/>
                <w:sz w:val="18"/>
                <w:szCs w:val="20"/>
                <w:lang w:eastAsia="en-US"/>
              </w:rPr>
              <w:t>lygas jaunoms įmonėms, stiprinant</w:t>
            </w:r>
            <w:r w:rsidRPr="00370DDE">
              <w:rPr>
                <w:rFonts w:ascii="Century Gothic" w:eastAsia="Times New Roman" w:hAnsi="Century Gothic"/>
                <w:sz w:val="18"/>
                <w:szCs w:val="20"/>
                <w:lang w:eastAsia="en-US"/>
              </w:rPr>
              <w:t xml:space="preserve"> komunikaciją, </w:t>
            </w:r>
            <w:r w:rsidR="00CC3DDA">
              <w:rPr>
                <w:rFonts w:ascii="Century Gothic" w:eastAsia="Times New Roman" w:hAnsi="Century Gothic"/>
                <w:sz w:val="18"/>
                <w:szCs w:val="20"/>
                <w:lang w:eastAsia="en-US"/>
              </w:rPr>
              <w:t>padedant</w:t>
            </w:r>
            <w:r w:rsidRPr="00370DDE">
              <w:rPr>
                <w:rFonts w:ascii="Century Gothic" w:eastAsia="Times New Roman" w:hAnsi="Century Gothic"/>
                <w:sz w:val="18"/>
                <w:szCs w:val="20"/>
                <w:lang w:eastAsia="en-US"/>
              </w:rPr>
              <w:t xml:space="preserve"> pareiškėjams).</w:t>
            </w:r>
          </w:p>
          <w:p w14:paraId="10B3109D" w14:textId="5185ECFB" w:rsidR="00267CB2" w:rsidRPr="00370DDE" w:rsidRDefault="00267CB2" w:rsidP="00CC3DDA">
            <w:pPr>
              <w:numPr>
                <w:ilvl w:val="0"/>
                <w:numId w:val="21"/>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Keisti požiūrį į projektų atrankos procesą nuo galimų formalių pažeidimų paieškos į projekto (įmonės</w:t>
            </w:r>
            <w:r w:rsidR="00391B1F">
              <w:rPr>
                <w:rFonts w:ascii="Century Gothic" w:eastAsia="Times New Roman" w:hAnsi="Century Gothic"/>
                <w:sz w:val="18"/>
                <w:szCs w:val="20"/>
                <w:lang w:eastAsia="en-US"/>
              </w:rPr>
              <w:t xml:space="preserve"> </w:t>
            </w:r>
            <w:r w:rsidRPr="00370DDE">
              <w:rPr>
                <w:rFonts w:ascii="Century Gothic" w:eastAsia="Times New Roman" w:hAnsi="Century Gothic"/>
                <w:sz w:val="18"/>
                <w:szCs w:val="20"/>
                <w:lang w:eastAsia="en-US"/>
              </w:rPr>
              <w:t>/</w:t>
            </w:r>
            <w:r w:rsidR="00391B1F">
              <w:rPr>
                <w:rFonts w:ascii="Century Gothic" w:eastAsia="Times New Roman" w:hAnsi="Century Gothic"/>
                <w:sz w:val="18"/>
                <w:szCs w:val="20"/>
                <w:lang w:eastAsia="en-US"/>
              </w:rPr>
              <w:t xml:space="preserve"> produkto) potencialo vertinimą, mažinti administracinę naštą.</w:t>
            </w:r>
          </w:p>
        </w:tc>
      </w:tr>
    </w:tbl>
    <w:p w14:paraId="169ADD48" w14:textId="77777777" w:rsidR="00267CB2" w:rsidRPr="00370DDE" w:rsidRDefault="00267CB2" w:rsidP="00267CB2">
      <w:pPr>
        <w:rPr>
          <w:rFonts w:ascii="Calibri" w:eastAsiaTheme="minorHAnsi" w:hAnsi="Calibri"/>
          <w:sz w:val="22"/>
          <w:szCs w:val="22"/>
          <w:lang w:val="lt-LT" w:eastAsia="en-US"/>
        </w:rPr>
      </w:pPr>
    </w:p>
    <w:p w14:paraId="4E27DF82" w14:textId="4BA88AB2" w:rsidR="00267CB2" w:rsidRPr="00370DDE" w:rsidRDefault="00267CB2" w:rsidP="00267CB2">
      <w:pPr>
        <w:pStyle w:val="Heading1"/>
        <w:ind w:left="-851" w:right="424"/>
        <w:rPr>
          <w:rFonts w:ascii="Century Gothic" w:eastAsia="Calibri" w:hAnsi="Century Gothic" w:cs="Times New Roman"/>
          <w:b/>
          <w:bCs/>
          <w:smallCaps/>
          <w:color w:val="FFFFFF" w:themeColor="background1"/>
          <w:szCs w:val="28"/>
          <w:lang w:val="lt-LT"/>
        </w:rPr>
      </w:pPr>
      <w:r w:rsidRPr="00370DDE">
        <w:rPr>
          <w:rFonts w:ascii="Calibri" w:eastAsiaTheme="minorHAnsi" w:hAnsi="Calibri"/>
          <w:sz w:val="22"/>
          <w:szCs w:val="22"/>
          <w:lang w:val="lt-LT" w:eastAsia="en-US"/>
        </w:rPr>
        <w:br w:type="page"/>
      </w:r>
      <w:r w:rsidRPr="00370DDE">
        <w:rPr>
          <w:rFonts w:ascii="Century Gothic" w:eastAsia="Calibri" w:hAnsi="Century Gothic" w:cs="Times New Roman"/>
          <w:b/>
          <w:bCs/>
          <w:smallCaps/>
          <w:color w:val="FFFFFF" w:themeColor="background1"/>
          <w:szCs w:val="28"/>
          <w:lang w:val="lt-LT"/>
        </w:rPr>
        <w:lastRenderedPageBreak/>
        <w:t>Viešojo sektoriaus MTI įveiklinimo MTEP komercinimo priemonių rinkinio vertinimas ir rekomendacijos</w:t>
      </w:r>
      <w:r w:rsidRPr="00370DDE">
        <w:rPr>
          <w:rFonts w:ascii="Century Gothic" w:eastAsia="Times New Roman" w:hAnsi="Century Gothic" w:cs="Times New Roman"/>
          <w:bCs/>
          <w:smallCaps/>
          <w:noProof/>
          <w:color w:val="FFFFFF" w:themeColor="background1"/>
          <w:szCs w:val="28"/>
          <w:lang w:val="lt-LT" w:eastAsia="lt-LT"/>
        </w:rPr>
        <w:drawing>
          <wp:anchor distT="0" distB="0" distL="114300" distR="114300" simplePos="0" relativeHeight="251668480" behindDoc="1" locked="1" layoutInCell="1" allowOverlap="1" wp14:anchorId="29D6322C" wp14:editId="0D383176">
            <wp:simplePos x="0" y="0"/>
            <wp:positionH relativeFrom="column">
              <wp:posOffset>-1087755</wp:posOffset>
            </wp:positionH>
            <wp:positionV relativeFrom="paragraph">
              <wp:posOffset>-20955</wp:posOffset>
            </wp:positionV>
            <wp:extent cx="7145020" cy="678180"/>
            <wp:effectExtent l="0" t="0" r="0" b="762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6"/>
                    <a:stretch>
                      <a:fillRect/>
                    </a:stretch>
                  </pic:blipFill>
                  <pic:spPr>
                    <a:xfrm>
                      <a:off x="0" y="0"/>
                      <a:ext cx="7145020" cy="678180"/>
                    </a:xfrm>
                    <a:prstGeom prst="rect">
                      <a:avLst/>
                    </a:prstGeom>
                  </pic:spPr>
                </pic:pic>
              </a:graphicData>
            </a:graphic>
            <wp14:sizeRelH relativeFrom="margin">
              <wp14:pctWidth>0</wp14:pctWidth>
            </wp14:sizeRelH>
            <wp14:sizeRelV relativeFrom="margin">
              <wp14:pctHeight>0</wp14:pctHeight>
            </wp14:sizeRelV>
          </wp:anchor>
        </w:drawing>
      </w:r>
    </w:p>
    <w:p w14:paraId="6AB65B96" w14:textId="77777777" w:rsidR="00267CB2" w:rsidRPr="00370DDE" w:rsidRDefault="00267CB2" w:rsidP="00267CB2">
      <w:pPr>
        <w:jc w:val="both"/>
        <w:rPr>
          <w:rFonts w:ascii="Century Gothic" w:hAnsi="Century Gothic" w:cstheme="minorBidi"/>
          <w:b/>
          <w:sz w:val="20"/>
          <w:lang w:val="lt-LT"/>
        </w:rPr>
      </w:pPr>
    </w:p>
    <w:p w14:paraId="70E46FC4" w14:textId="77777777" w:rsidR="00267CB2" w:rsidRPr="00370DDE" w:rsidRDefault="00267CB2" w:rsidP="00267CB2">
      <w:pPr>
        <w:ind w:left="-851"/>
        <w:jc w:val="both"/>
        <w:rPr>
          <w:rFonts w:ascii="Century Gothic" w:hAnsi="Century Gothic" w:cstheme="minorBidi"/>
          <w:b/>
          <w:sz w:val="20"/>
          <w:lang w:val="lt-LT"/>
        </w:rPr>
      </w:pPr>
      <w:r w:rsidRPr="00370DDE">
        <w:rPr>
          <w:rFonts w:ascii="Century Gothic" w:hAnsi="Century Gothic" w:cstheme="minorBidi"/>
          <w:b/>
          <w:noProof/>
          <w:sz w:val="20"/>
          <w:lang w:val="lt-LT" w:eastAsia="lt-LT"/>
        </w:rPr>
        <mc:AlternateContent>
          <mc:Choice Requires="wpc">
            <w:drawing>
              <wp:inline distT="0" distB="0" distL="0" distR="0" wp14:anchorId="1AB88641" wp14:editId="07E094A4">
                <wp:extent cx="6607810" cy="7435970"/>
                <wp:effectExtent l="0" t="0" r="2540" b="0"/>
                <wp:docPr id="1063" name="Canvas 10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1" name="Text Box 91"/>
                        <wps:cNvSpPr txBox="1"/>
                        <wps:spPr>
                          <a:xfrm>
                            <a:off x="561982" y="68243"/>
                            <a:ext cx="6010274" cy="520154"/>
                          </a:xfrm>
                          <a:prstGeom prst="rect">
                            <a:avLst/>
                          </a:prstGeom>
                          <a:solidFill>
                            <a:srgbClr val="E6E6E6"/>
                          </a:solidFill>
                          <a:ln w="6350">
                            <a:solidFill>
                              <a:prstClr val="black"/>
                            </a:solidFill>
                          </a:ln>
                          <a:effectLst/>
                        </wps:spPr>
                        <wps:txbx>
                          <w:txbxContent>
                            <w:p w14:paraId="314DB916" w14:textId="0AFA2469" w:rsidR="009F208D" w:rsidRPr="00E562E0" w:rsidRDefault="009F208D" w:rsidP="00267CB2">
                              <w:pPr>
                                <w:jc w:val="both"/>
                                <w:rPr>
                                  <w:rFonts w:ascii="Century Gothic" w:hAnsi="Century Gothic"/>
                                  <w:b/>
                                  <w:sz w:val="18"/>
                                  <w:szCs w:val="18"/>
                                  <w:lang w:val="lt-LT"/>
                                </w:rPr>
                              </w:pPr>
                              <w:r>
                                <w:rPr>
                                  <w:rFonts w:ascii="Century Gothic" w:hAnsi="Century Gothic"/>
                                  <w:b/>
                                  <w:sz w:val="18"/>
                                  <w:szCs w:val="18"/>
                                  <w:lang w:val="lt-LT"/>
                                </w:rPr>
                                <w:t>VP 1.1.1 ir 1.2.2 konkretiems uždaviniams įgyvendinti skirtas priemonių rinkinys</w:t>
                              </w:r>
                              <w:r w:rsidRPr="00E562E0">
                                <w:rPr>
                                  <w:rFonts w:ascii="Century Gothic" w:hAnsi="Century Gothic"/>
                                  <w:b/>
                                  <w:sz w:val="18"/>
                                  <w:szCs w:val="18"/>
                                  <w:lang w:val="lt-LT"/>
                                </w:rPr>
                                <w:t xml:space="preserve"> yra žemai-vidutiniškai tinkamas ir pakankamas žinių komercinim</w:t>
                              </w:r>
                              <w:r>
                                <w:rPr>
                                  <w:rFonts w:ascii="Century Gothic" w:hAnsi="Century Gothic"/>
                                  <w:b/>
                                  <w:sz w:val="18"/>
                                  <w:szCs w:val="18"/>
                                  <w:lang w:val="lt-LT"/>
                                </w:rPr>
                                <w:t>ui</w:t>
                              </w:r>
                              <w:r w:rsidRPr="00E562E0">
                                <w:rPr>
                                  <w:rFonts w:ascii="Century Gothic" w:hAnsi="Century Gothic"/>
                                  <w:b/>
                                  <w:sz w:val="18"/>
                                  <w:szCs w:val="18"/>
                                  <w:lang w:val="lt-LT"/>
                                </w:rPr>
                                <w:t>, technologijų perdavim</w:t>
                              </w:r>
                              <w:r>
                                <w:rPr>
                                  <w:rFonts w:ascii="Century Gothic" w:hAnsi="Century Gothic"/>
                                  <w:b/>
                                  <w:sz w:val="18"/>
                                  <w:szCs w:val="18"/>
                                  <w:lang w:val="lt-LT"/>
                                </w:rPr>
                                <w:t>ui</w:t>
                              </w:r>
                              <w:r w:rsidRPr="00E562E0">
                                <w:rPr>
                                  <w:rFonts w:ascii="Century Gothic" w:hAnsi="Century Gothic"/>
                                  <w:b/>
                                  <w:sz w:val="18"/>
                                  <w:szCs w:val="18"/>
                                  <w:lang w:val="lt-LT"/>
                                </w:rPr>
                                <w:t xml:space="preserve"> ir </w:t>
                              </w:r>
                              <w:r>
                                <w:rPr>
                                  <w:rFonts w:ascii="Century Gothic" w:hAnsi="Century Gothic"/>
                                  <w:b/>
                                  <w:sz w:val="18"/>
                                  <w:szCs w:val="18"/>
                                  <w:lang w:val="lt-LT"/>
                                </w:rPr>
                                <w:t xml:space="preserve">mokslinių tyrimų infrastruktūros (toliau </w:t>
                              </w:r>
                              <w:r w:rsidRPr="00E562E0">
                                <w:rPr>
                                  <w:rFonts w:ascii="Century Gothic" w:hAnsi="Century Gothic"/>
                                  <w:b/>
                                  <w:sz w:val="18"/>
                                  <w:szCs w:val="18"/>
                                  <w:lang w:val="lt-LT"/>
                                </w:rPr>
                                <w:t>MTI</w:t>
                              </w:r>
                              <w:r>
                                <w:rPr>
                                  <w:rFonts w:ascii="Century Gothic" w:hAnsi="Century Gothic"/>
                                  <w:b/>
                                  <w:sz w:val="18"/>
                                  <w:szCs w:val="18"/>
                                  <w:lang w:val="lt-LT"/>
                                </w:rPr>
                                <w:t>)</w:t>
                              </w:r>
                              <w:r w:rsidRPr="00E562E0">
                                <w:rPr>
                                  <w:rFonts w:ascii="Century Gothic" w:hAnsi="Century Gothic"/>
                                  <w:b/>
                                  <w:sz w:val="18"/>
                                  <w:szCs w:val="18"/>
                                  <w:lang w:val="lt-LT"/>
                                </w:rPr>
                                <w:t xml:space="preserve"> </w:t>
                              </w:r>
                              <w:proofErr w:type="spellStart"/>
                              <w:r w:rsidRPr="00E562E0">
                                <w:rPr>
                                  <w:rFonts w:ascii="Century Gothic" w:hAnsi="Century Gothic"/>
                                  <w:b/>
                                  <w:sz w:val="18"/>
                                  <w:szCs w:val="18"/>
                                  <w:lang w:val="lt-LT"/>
                                </w:rPr>
                                <w:t>įveiklinim</w:t>
                              </w:r>
                              <w:r>
                                <w:rPr>
                                  <w:rFonts w:ascii="Century Gothic" w:hAnsi="Century Gothic"/>
                                  <w:b/>
                                  <w:sz w:val="18"/>
                                  <w:szCs w:val="18"/>
                                  <w:lang w:val="lt-LT"/>
                                </w:rPr>
                                <w:t>ui</w:t>
                              </w:r>
                              <w:proofErr w:type="spellEnd"/>
                              <w:r w:rsidRPr="00E562E0">
                                <w:rPr>
                                  <w:rFonts w:ascii="Century Gothic" w:hAnsi="Century Gothic"/>
                                  <w:b/>
                                  <w:sz w:val="18"/>
                                  <w:szCs w:val="18"/>
                                  <w:lang w:val="lt-LT"/>
                                </w:rPr>
                                <w:t xml:space="preserve"> </w:t>
                              </w:r>
                              <w:r>
                                <w:rPr>
                                  <w:rFonts w:ascii="Century Gothic" w:hAnsi="Century Gothic"/>
                                  <w:b/>
                                  <w:sz w:val="18"/>
                                  <w:szCs w:val="18"/>
                                  <w:lang w:val="lt-LT"/>
                                </w:rPr>
                                <w:t>skatinti</w:t>
                              </w:r>
                              <w:r w:rsidRPr="00E562E0">
                                <w:rPr>
                                  <w:rFonts w:ascii="Century Gothic" w:hAnsi="Century Gothic"/>
                                  <w:b/>
                                  <w:sz w:val="18"/>
                                  <w:szCs w:val="18"/>
                                  <w:lang w:val="lt-L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2"/>
                        <wps:cNvSpPr txBox="1"/>
                        <wps:spPr>
                          <a:xfrm>
                            <a:off x="7" y="588278"/>
                            <a:ext cx="2377440" cy="1827224"/>
                          </a:xfrm>
                          <a:prstGeom prst="rect">
                            <a:avLst/>
                          </a:prstGeom>
                          <a:solidFill>
                            <a:srgbClr val="70AD47">
                              <a:alpha val="50196"/>
                            </a:srgbClr>
                          </a:solidFill>
                          <a:ln w="6350">
                            <a:solidFill>
                              <a:prstClr val="black"/>
                            </a:solidFill>
                          </a:ln>
                          <a:effectLst/>
                        </wps:spPr>
                        <wps:txbx>
                          <w:txbxContent>
                            <w:p w14:paraId="71604EDD" w14:textId="77777777" w:rsidR="009F208D" w:rsidRPr="00E562E0" w:rsidRDefault="009F208D" w:rsidP="00267CB2">
                              <w:pPr>
                                <w:jc w:val="both"/>
                                <w:rPr>
                                  <w:rFonts w:ascii="Century Gothic" w:hAnsi="Century Gothic"/>
                                  <w:b/>
                                  <w:sz w:val="17"/>
                                  <w:szCs w:val="17"/>
                                  <w:lang w:val="lt-LT"/>
                                </w:rPr>
                              </w:pPr>
                              <w:r w:rsidRPr="00E562E0">
                                <w:rPr>
                                  <w:rFonts w:ascii="Century Gothic" w:hAnsi="Century Gothic"/>
                                  <w:b/>
                                  <w:sz w:val="17"/>
                                  <w:szCs w:val="17"/>
                                  <w:lang w:val="lt-LT"/>
                                </w:rPr>
                                <w:t>PRIVALUMAI</w:t>
                              </w:r>
                            </w:p>
                            <w:p w14:paraId="16BE5E03"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Skatinamas tarptautiškumas, MTI įsitraukimas į europines struktūras.</w:t>
                              </w:r>
                            </w:p>
                            <w:p w14:paraId="202957F5" w14:textId="2A23DA65"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I</w:t>
                              </w:r>
                              <w:r w:rsidRPr="00E562E0">
                                <w:rPr>
                                  <w:rFonts w:ascii="Century Gothic" w:eastAsia="Calibri" w:hAnsi="Century Gothic"/>
                                  <w:sz w:val="17"/>
                                  <w:szCs w:val="17"/>
                                </w:rPr>
                                <w:t xml:space="preserve">nvesticijas </w:t>
                              </w:r>
                              <w:r>
                                <w:rPr>
                                  <w:rFonts w:ascii="Century Gothic" w:eastAsia="Calibri" w:hAnsi="Century Gothic"/>
                                  <w:sz w:val="17"/>
                                  <w:szCs w:val="17"/>
                                </w:rPr>
                                <w:t xml:space="preserve">nukreiptos </w:t>
                              </w:r>
                              <w:r w:rsidRPr="00E562E0">
                                <w:rPr>
                                  <w:rFonts w:ascii="Century Gothic" w:eastAsia="Calibri" w:hAnsi="Century Gothic"/>
                                  <w:sz w:val="17"/>
                                  <w:szCs w:val="17"/>
                                </w:rPr>
                                <w:t>įvairioms tikslinėms grupėms.</w:t>
                              </w:r>
                            </w:p>
                            <w:p w14:paraId="6D2014B0" w14:textId="3BBA00FF"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T</w:t>
                              </w:r>
                              <w:r w:rsidRPr="00E562E0">
                                <w:rPr>
                                  <w:rFonts w:ascii="Century Gothic" w:eastAsia="Calibri" w:hAnsi="Century Gothic"/>
                                  <w:sz w:val="17"/>
                                  <w:szCs w:val="17"/>
                                </w:rPr>
                                <w:t xml:space="preserve">yrėjai bei studentai yra skatinami </w:t>
                              </w:r>
                              <w:proofErr w:type="spellStart"/>
                              <w:r w:rsidRPr="00E562E0">
                                <w:rPr>
                                  <w:rFonts w:ascii="Century Gothic" w:eastAsia="Calibri" w:hAnsi="Century Gothic"/>
                                  <w:sz w:val="17"/>
                                  <w:szCs w:val="17"/>
                                </w:rPr>
                                <w:t>komercinti</w:t>
                              </w:r>
                              <w:proofErr w:type="spellEnd"/>
                              <w:r w:rsidRPr="00E562E0">
                                <w:rPr>
                                  <w:rFonts w:ascii="Century Gothic" w:eastAsia="Calibri" w:hAnsi="Century Gothic"/>
                                  <w:sz w:val="17"/>
                                  <w:szCs w:val="17"/>
                                </w:rPr>
                                <w:t xml:space="preserve"> MTEP rezultatus.</w:t>
                              </w:r>
                            </w:p>
                            <w:p w14:paraId="02C6971B" w14:textId="0615CDA1"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Sudaromos prielaidos MTEP rezultatų komercinimui</w:t>
                              </w:r>
                              <w:r>
                                <w:rPr>
                                  <w:rFonts w:ascii="Century Gothic" w:eastAsia="Calibri" w:hAnsi="Century Gothic"/>
                                  <w:sz w:val="17"/>
                                  <w:szCs w:val="17"/>
                                </w:rPr>
                                <w:t>,</w:t>
                              </w:r>
                              <w:r w:rsidRPr="00E562E0">
                                <w:rPr>
                                  <w:rFonts w:ascii="Century Gothic" w:eastAsia="Calibri" w:hAnsi="Century Gothic"/>
                                  <w:sz w:val="17"/>
                                  <w:szCs w:val="17"/>
                                </w:rPr>
                                <w:t xml:space="preserve"> taip </w:t>
                              </w:r>
                              <w:proofErr w:type="spellStart"/>
                              <w:r w:rsidRPr="00E562E0">
                                <w:rPr>
                                  <w:rFonts w:ascii="Century Gothic" w:eastAsia="Calibri" w:hAnsi="Century Gothic"/>
                                  <w:sz w:val="17"/>
                                  <w:szCs w:val="17"/>
                                </w:rPr>
                                <w:t>įveiklinant</w:t>
                              </w:r>
                              <w:proofErr w:type="spellEnd"/>
                              <w:r w:rsidRPr="00E562E0">
                                <w:rPr>
                                  <w:rFonts w:ascii="Century Gothic" w:eastAsia="Calibri" w:hAnsi="Century Gothic"/>
                                  <w:sz w:val="17"/>
                                  <w:szCs w:val="17"/>
                                </w:rPr>
                                <w:t xml:space="preserve"> MTI.</w:t>
                              </w:r>
                            </w:p>
                            <w:p w14:paraId="179FA155" w14:textId="5EB08BD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Komercinimas yra svarbus mokslinių tyrimų</w:t>
                              </w:r>
                              <w:r w:rsidRPr="00E562E0">
                                <w:rPr>
                                  <w:rFonts w:ascii="Century Gothic" w:eastAsia="Calibri" w:hAnsi="Century Gothic"/>
                                  <w:sz w:val="17"/>
                                  <w:szCs w:val="17"/>
                                </w:rPr>
                                <w:t xml:space="preserve"> projektų naudos ir kokybės vertinimo kriterijus.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2"/>
                        <wps:cNvSpPr txBox="1"/>
                        <wps:spPr>
                          <a:xfrm>
                            <a:off x="2377446" y="588328"/>
                            <a:ext cx="4194810" cy="1827212"/>
                          </a:xfrm>
                          <a:prstGeom prst="rect">
                            <a:avLst/>
                          </a:prstGeom>
                          <a:solidFill>
                            <a:srgbClr val="C00000">
                              <a:alpha val="50196"/>
                            </a:srgbClr>
                          </a:solidFill>
                          <a:ln w="6350">
                            <a:solidFill>
                              <a:prstClr val="black"/>
                            </a:solidFill>
                          </a:ln>
                          <a:effectLst/>
                        </wps:spPr>
                        <wps:txbx>
                          <w:txbxContent>
                            <w:p w14:paraId="3E5E8DEA" w14:textId="77777777" w:rsidR="009F208D" w:rsidRPr="00B7241F" w:rsidRDefault="009F208D" w:rsidP="00267CB2">
                              <w:pPr>
                                <w:jc w:val="both"/>
                                <w:rPr>
                                  <w:rFonts w:ascii="Century Gothic" w:hAnsi="Century Gothic"/>
                                  <w:b/>
                                  <w:color w:val="000000" w:themeColor="text1"/>
                                  <w:sz w:val="17"/>
                                  <w:szCs w:val="17"/>
                                  <w:lang w:val="lt-LT"/>
                                </w:rPr>
                              </w:pPr>
                              <w:r w:rsidRPr="00B7241F">
                                <w:rPr>
                                  <w:rFonts w:ascii="Century Gothic" w:hAnsi="Century Gothic"/>
                                  <w:b/>
                                  <w:color w:val="000000" w:themeColor="text1"/>
                                  <w:sz w:val="17"/>
                                  <w:szCs w:val="17"/>
                                  <w:lang w:val="lt-LT"/>
                                </w:rPr>
                                <w:t>IŠŠŪKIAI</w:t>
                              </w:r>
                            </w:p>
                            <w:p w14:paraId="4C773262" w14:textId="77777777"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VP investicijos į MTI vystymą vis dar sudaro reikšmingesnę dalį nei</w:t>
                              </w:r>
                              <w:r>
                                <w:rPr>
                                  <w:rFonts w:ascii="Century Gothic" w:eastAsia="Calibri" w:hAnsi="Century Gothic"/>
                                  <w:color w:val="000000" w:themeColor="text1"/>
                                  <w:sz w:val="17"/>
                                  <w:szCs w:val="17"/>
                                </w:rPr>
                                <w:t xml:space="preserve"> VP investicijos</w:t>
                              </w:r>
                              <w:r w:rsidRPr="00B7241F">
                                <w:rPr>
                                  <w:rFonts w:ascii="Century Gothic" w:eastAsia="Calibri" w:hAnsi="Century Gothic"/>
                                  <w:color w:val="000000" w:themeColor="text1"/>
                                  <w:sz w:val="17"/>
                                  <w:szCs w:val="17"/>
                                </w:rPr>
                                <w:t xml:space="preserve"> į MTEP rezultatų komercinimą ir technologijų perdavimą ar tyrėjų gebėjimų stiprinimą.</w:t>
                              </w:r>
                            </w:p>
                            <w:p w14:paraId="13D4B46B" w14:textId="171697F4" w:rsidR="009F208D" w:rsidRPr="00D46377"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MTI projektų atranka ir planavimas turi trūkumų:</w:t>
                              </w:r>
                              <w:r>
                                <w:rPr>
                                  <w:rFonts w:ascii="Century Gothic" w:eastAsia="Calibri" w:hAnsi="Century Gothic"/>
                                  <w:color w:val="000000" w:themeColor="text1"/>
                                  <w:sz w:val="17"/>
                                  <w:szCs w:val="17"/>
                                </w:rPr>
                                <w:t xml:space="preserve"> pradžioje</w:t>
                              </w:r>
                              <w:r w:rsidRPr="00B7241F">
                                <w:rPr>
                                  <w:rFonts w:ascii="Century Gothic" w:eastAsia="Calibri" w:hAnsi="Century Gothic"/>
                                  <w:color w:val="000000" w:themeColor="text1"/>
                                  <w:sz w:val="17"/>
                                  <w:szCs w:val="17"/>
                                </w:rPr>
                                <w:t xml:space="preserve"> pasirinktas projektų finansavimo požiūris mažai der</w:t>
                              </w:r>
                              <w:r>
                                <w:rPr>
                                  <w:rFonts w:ascii="Century Gothic" w:eastAsia="Calibri" w:hAnsi="Century Gothic"/>
                                  <w:color w:val="000000" w:themeColor="text1"/>
                                  <w:sz w:val="17"/>
                                  <w:szCs w:val="17"/>
                                </w:rPr>
                                <w:t>ėtų</w:t>
                              </w:r>
                              <w:r w:rsidRPr="00B7241F">
                                <w:rPr>
                                  <w:rFonts w:ascii="Century Gothic" w:eastAsia="Calibri" w:hAnsi="Century Gothic"/>
                                  <w:color w:val="000000" w:themeColor="text1"/>
                                  <w:sz w:val="17"/>
                                  <w:szCs w:val="17"/>
                                </w:rPr>
                                <w:t xml:space="preserve"> su tinklo optimizavimo siek</w:t>
                              </w:r>
                              <w:r>
                                <w:rPr>
                                  <w:rFonts w:ascii="Century Gothic" w:eastAsia="Calibri" w:hAnsi="Century Gothic"/>
                                  <w:color w:val="000000" w:themeColor="text1"/>
                                  <w:sz w:val="17"/>
                                  <w:szCs w:val="17"/>
                                </w:rPr>
                                <w:t>iu, dalis atrinktų projektų turėjo</w:t>
                              </w:r>
                              <w:r w:rsidRPr="00B7241F">
                                <w:rPr>
                                  <w:rFonts w:ascii="Century Gothic" w:eastAsia="Calibri" w:hAnsi="Century Gothic"/>
                                  <w:color w:val="000000" w:themeColor="text1"/>
                                  <w:sz w:val="17"/>
                                  <w:szCs w:val="17"/>
                                </w:rPr>
                                <w:t xml:space="preserve"> sąlyginai žemą orientaciją į ekonominį poveikį.</w:t>
                              </w:r>
                              <w:r>
                                <w:rPr>
                                  <w:rFonts w:ascii="Century Gothic" w:eastAsia="Calibri" w:hAnsi="Century Gothic"/>
                                  <w:color w:val="000000" w:themeColor="text1"/>
                                  <w:sz w:val="17"/>
                                  <w:szCs w:val="17"/>
                                </w:rPr>
                                <w:t xml:space="preserve"> Tačiau projektai šiuo metu yra peržiūrimi. Tai turėtų padėti atrinkti geriausius.</w:t>
                              </w:r>
                            </w:p>
                            <w:p w14:paraId="621A260A" w14:textId="53580CA1"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Planuojamose priemonėse ir MTI projektuose mažai dėmesio skiriama MTI </w:t>
                              </w:r>
                              <w:proofErr w:type="spellStart"/>
                              <w:r w:rsidRPr="00B7241F">
                                <w:rPr>
                                  <w:rFonts w:ascii="Century Gothic" w:eastAsia="Calibri" w:hAnsi="Century Gothic"/>
                                  <w:color w:val="000000" w:themeColor="text1"/>
                                  <w:sz w:val="17"/>
                                  <w:szCs w:val="17"/>
                                </w:rPr>
                                <w:t>įveiklinimui</w:t>
                              </w:r>
                              <w:proofErr w:type="spellEnd"/>
                              <w:r w:rsidRPr="00B7241F">
                                <w:rPr>
                                  <w:rFonts w:ascii="Century Gothic" w:eastAsia="Calibri" w:hAnsi="Century Gothic"/>
                                  <w:color w:val="000000" w:themeColor="text1"/>
                                  <w:sz w:val="17"/>
                                  <w:szCs w:val="17"/>
                                </w:rPr>
                                <w:t>, Lietuvos ir užsienio verslo dalyvavimo stiprinimui bei investicijų pritraukimui. Priemonių rinkinys palyginti menkai atsižvelgia į poreikį gerinti naudojimosi MTI ir MSI paslaugomis sąlygas išorės vartotojams.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Text Box 2"/>
                        <wps:cNvSpPr txBox="1"/>
                        <wps:spPr>
                          <a:xfrm>
                            <a:off x="560256" y="2689472"/>
                            <a:ext cx="6012000" cy="617497"/>
                          </a:xfrm>
                          <a:prstGeom prst="rect">
                            <a:avLst/>
                          </a:prstGeom>
                          <a:solidFill>
                            <a:srgbClr val="C00000">
                              <a:alpha val="50196"/>
                            </a:srgbClr>
                          </a:solidFill>
                          <a:ln w="6350">
                            <a:solidFill>
                              <a:prstClr val="black"/>
                            </a:solidFill>
                          </a:ln>
                          <a:effectLst/>
                        </wps:spPr>
                        <wps:txbx>
                          <w:txbxContent>
                            <w:p w14:paraId="42881771" w14:textId="58B9D949" w:rsidR="009F208D" w:rsidRPr="00B7241F" w:rsidRDefault="009F208D"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B7241F">
                                <w:rPr>
                                  <w:rFonts w:ascii="Century Gothic" w:eastAsia="Calibri" w:hAnsi="Century Gothic"/>
                                  <w:b/>
                                  <w:bCs/>
                                  <w:color w:val="000000" w:themeColor="text1"/>
                                  <w:sz w:val="17"/>
                                  <w:szCs w:val="17"/>
                                </w:rPr>
                                <w:t xml:space="preserve">Tikimybė pasiekti numatytą rezultato rodiklį „Išorės vartotojai iš ūkio subjektų, pasinaudoję atnaujinta atviros prieigos MTEPI infrastruktūra“ yra žema, </w:t>
                              </w:r>
                              <w:r w:rsidRPr="00B7241F">
                                <w:rPr>
                                  <w:rFonts w:ascii="Century Gothic" w:eastAsia="Calibri" w:hAnsi="Century Gothic"/>
                                  <w:bCs/>
                                  <w:color w:val="000000" w:themeColor="text1"/>
                                  <w:sz w:val="17"/>
                                  <w:szCs w:val="17"/>
                                </w:rPr>
                                <w:t>nes: a) dalis</w:t>
                              </w:r>
                              <w:r>
                                <w:rPr>
                                  <w:rFonts w:ascii="Century Gothic" w:eastAsia="Calibri" w:hAnsi="Century Gothic"/>
                                  <w:bCs/>
                                  <w:color w:val="000000" w:themeColor="text1"/>
                                  <w:sz w:val="17"/>
                                  <w:szCs w:val="17"/>
                                </w:rPr>
                                <w:t xml:space="preserve"> planuotos</w:t>
                              </w:r>
                              <w:r w:rsidRPr="00B7241F">
                                <w:rPr>
                                  <w:rFonts w:ascii="Century Gothic" w:eastAsia="Calibri" w:hAnsi="Century Gothic"/>
                                  <w:bCs/>
                                  <w:color w:val="000000" w:themeColor="text1"/>
                                  <w:sz w:val="17"/>
                                  <w:szCs w:val="17"/>
                                </w:rPr>
                                <w:t xml:space="preserve"> </w:t>
                              </w:r>
                              <w:r>
                                <w:rPr>
                                  <w:rFonts w:ascii="Century Gothic" w:eastAsia="Calibri" w:hAnsi="Century Gothic"/>
                                  <w:bCs/>
                                  <w:color w:val="000000" w:themeColor="text1"/>
                                  <w:sz w:val="17"/>
                                  <w:szCs w:val="17"/>
                                </w:rPr>
                                <w:t>kurti</w:t>
                              </w:r>
                              <w:r w:rsidRPr="00B7241F">
                                <w:rPr>
                                  <w:rFonts w:ascii="Century Gothic" w:eastAsia="Calibri" w:hAnsi="Century Gothic"/>
                                  <w:bCs/>
                                  <w:color w:val="000000" w:themeColor="text1"/>
                                  <w:sz w:val="17"/>
                                  <w:szCs w:val="17"/>
                                </w:rPr>
                                <w:t xml:space="preserve"> MTI yra mažai aktuali verslui; b) vėluojanti projektų įgyvendinimo pradžia mažina tikimybę, kad bus spėta laiku užbaigti MTI projektus ir pritraukti išorės vartotojų iš ūkio subjektų.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Text Box 2"/>
                        <wps:cNvSpPr txBox="1"/>
                        <wps:spPr>
                          <a:xfrm>
                            <a:off x="560256" y="3307112"/>
                            <a:ext cx="6012000" cy="504000"/>
                          </a:xfrm>
                          <a:prstGeom prst="rect">
                            <a:avLst/>
                          </a:prstGeom>
                          <a:solidFill>
                            <a:srgbClr val="DA9C00">
                              <a:alpha val="50196"/>
                            </a:srgbClr>
                          </a:solidFill>
                          <a:ln w="6350">
                            <a:solidFill>
                              <a:prstClr val="black"/>
                            </a:solidFill>
                          </a:ln>
                          <a:effectLst/>
                        </wps:spPr>
                        <wps:txbx>
                          <w:txbxContent>
                            <w:p w14:paraId="420C7667" w14:textId="6ED49B45" w:rsidR="009F208D" w:rsidRPr="00E562E0" w:rsidRDefault="009F208D" w:rsidP="00267CB2">
                              <w:pPr>
                                <w:pStyle w:val="NormalWeb"/>
                                <w:spacing w:before="0" w:beforeAutospacing="0" w:after="0" w:afterAutospacing="0"/>
                                <w:jc w:val="both"/>
                                <w:rPr>
                                  <w:rFonts w:ascii="Century Gothic" w:eastAsia="Calibri" w:hAnsi="Century Gothic"/>
                                  <w:bCs/>
                                  <w:sz w:val="17"/>
                                  <w:szCs w:val="17"/>
                                </w:rPr>
                              </w:pPr>
                              <w:r w:rsidRPr="00E562E0">
                                <w:rPr>
                                  <w:rFonts w:ascii="Century Gothic" w:eastAsia="Calibri" w:hAnsi="Century Gothic"/>
                                  <w:b/>
                                  <w:bCs/>
                                  <w:sz w:val="17"/>
                                  <w:szCs w:val="17"/>
                                </w:rPr>
                                <w:t xml:space="preserve">Tikimybė pasiekti rodiklius „tarptautinės MTEPI infrastruktūros, kurios narė yra Lietuva“ ir „privataus sektoriaus tyrėjų, pasinaudojusių pagerinta MTEPI infrastruktūros baze, skaičius“ yra  vidutinė, </w:t>
                              </w:r>
                              <w:r w:rsidRPr="00E562E0">
                                <w:rPr>
                                  <w:rFonts w:ascii="Century Gothic" w:eastAsia="Calibri" w:hAnsi="Century Gothic"/>
                                  <w:bCs/>
                                  <w:sz w:val="17"/>
                                  <w:szCs w:val="17"/>
                                </w:rPr>
                                <w:t xml:space="preserve">nes nėra prasidėjęs nei vienas projektas, tiesiogiai prisidedantis prie </w:t>
                              </w:r>
                              <w:r>
                                <w:rPr>
                                  <w:rFonts w:ascii="Century Gothic" w:eastAsia="Calibri" w:hAnsi="Century Gothic"/>
                                  <w:bCs/>
                                  <w:sz w:val="17"/>
                                  <w:szCs w:val="17"/>
                                </w:rPr>
                                <w:t>šių produktų</w:t>
                              </w:r>
                              <w:r w:rsidRPr="00E562E0">
                                <w:rPr>
                                  <w:rFonts w:ascii="Century Gothic" w:eastAsia="Calibri" w:hAnsi="Century Gothic"/>
                                  <w:bCs/>
                                  <w:sz w:val="17"/>
                                  <w:szCs w:val="17"/>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Text Box 2"/>
                        <wps:cNvSpPr txBox="1"/>
                        <wps:spPr>
                          <a:xfrm>
                            <a:off x="560256" y="3812984"/>
                            <a:ext cx="6012000" cy="612000"/>
                          </a:xfrm>
                          <a:prstGeom prst="rect">
                            <a:avLst/>
                          </a:prstGeom>
                          <a:solidFill>
                            <a:srgbClr val="C00000">
                              <a:alpha val="50196"/>
                            </a:srgbClr>
                          </a:solidFill>
                          <a:ln w="6350">
                            <a:solidFill>
                              <a:prstClr val="black"/>
                            </a:solidFill>
                          </a:ln>
                          <a:effectLst/>
                        </wps:spPr>
                        <wps:txbx>
                          <w:txbxContent>
                            <w:p w14:paraId="3F116C8C" w14:textId="431E949D" w:rsidR="009F208D" w:rsidRPr="00B7241F" w:rsidRDefault="009F208D"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B7241F">
                                <w:rPr>
                                  <w:rFonts w:ascii="Century Gothic" w:eastAsia="Calibri" w:hAnsi="Century Gothic"/>
                                  <w:b/>
                                  <w:bCs/>
                                  <w:color w:val="000000" w:themeColor="text1"/>
                                  <w:sz w:val="17"/>
                                  <w:szCs w:val="17"/>
                                </w:rPr>
                                <w:t xml:space="preserve">Tikimybė pasiekti </w:t>
                              </w:r>
                              <w:r>
                                <w:rPr>
                                  <w:rFonts w:ascii="Century Gothic" w:eastAsia="Calibri" w:hAnsi="Century Gothic"/>
                                  <w:b/>
                                  <w:bCs/>
                                  <w:color w:val="000000" w:themeColor="text1"/>
                                  <w:sz w:val="17"/>
                                  <w:szCs w:val="17"/>
                                </w:rPr>
                                <w:t>VP</w:t>
                              </w:r>
                              <w:r w:rsidRPr="00B7241F">
                                <w:rPr>
                                  <w:rFonts w:ascii="Century Gothic" w:eastAsia="Calibri" w:hAnsi="Century Gothic"/>
                                  <w:b/>
                                  <w:bCs/>
                                  <w:color w:val="000000" w:themeColor="text1"/>
                                  <w:sz w:val="17"/>
                                  <w:szCs w:val="17"/>
                                </w:rPr>
                                <w:t xml:space="preserve"> su mokslo-verslo bendradarbiavimu, MTEP rezultatų komercinimu ir technologijų perdavimu susietus tikslus (1.2.2 uždavinys) yra žema</w:t>
                              </w:r>
                              <w:r>
                                <w:rPr>
                                  <w:rFonts w:ascii="Century Gothic" w:eastAsia="Calibri" w:hAnsi="Century Gothic"/>
                                  <w:b/>
                                  <w:bCs/>
                                  <w:color w:val="000000" w:themeColor="text1"/>
                                  <w:sz w:val="17"/>
                                  <w:szCs w:val="17"/>
                                </w:rPr>
                                <w:t>-vidutinė</w:t>
                              </w:r>
                              <w:r w:rsidRPr="00B7241F">
                                <w:rPr>
                                  <w:rFonts w:ascii="Century Gothic" w:eastAsia="Calibri" w:hAnsi="Century Gothic"/>
                                  <w:b/>
                                  <w:bCs/>
                                  <w:color w:val="000000" w:themeColor="text1"/>
                                  <w:sz w:val="17"/>
                                  <w:szCs w:val="17"/>
                                </w:rPr>
                                <w:t xml:space="preserve">, </w:t>
                              </w:r>
                              <w:r w:rsidRPr="00B7241F">
                                <w:rPr>
                                  <w:rFonts w:ascii="Century Gothic" w:eastAsia="Calibri" w:hAnsi="Century Gothic"/>
                                  <w:bCs/>
                                  <w:color w:val="000000" w:themeColor="text1"/>
                                  <w:sz w:val="17"/>
                                  <w:szCs w:val="17"/>
                                </w:rPr>
                                <w:t>nes priemonių įgyvendinimas vėluoja ir susiduria su</w:t>
                              </w:r>
                              <w:r>
                                <w:rPr>
                                  <w:rFonts w:ascii="Century Gothic" w:eastAsia="Calibri" w:hAnsi="Century Gothic"/>
                                  <w:bCs/>
                                  <w:color w:val="000000" w:themeColor="text1"/>
                                  <w:sz w:val="17"/>
                                  <w:szCs w:val="17"/>
                                </w:rPr>
                                <w:t xml:space="preserve"> reikšmingomis </w:t>
                              </w:r>
                              <w:proofErr w:type="spellStart"/>
                              <w:r>
                                <w:rPr>
                                  <w:rFonts w:ascii="Century Gothic" w:eastAsia="Calibri" w:hAnsi="Century Gothic"/>
                                  <w:bCs/>
                                  <w:color w:val="000000" w:themeColor="text1"/>
                                  <w:sz w:val="17"/>
                                  <w:szCs w:val="17"/>
                                </w:rPr>
                                <w:t>rizikomis</w:t>
                              </w:r>
                              <w:proofErr w:type="spellEnd"/>
                              <w:r>
                                <w:rPr>
                                  <w:rFonts w:ascii="Century Gothic" w:eastAsia="Calibri" w:hAnsi="Century Gothic"/>
                                  <w:bCs/>
                                  <w:color w:val="000000" w:themeColor="text1"/>
                                  <w:sz w:val="17"/>
                                  <w:szCs w:val="17"/>
                                </w:rPr>
                                <w:t xml:space="preserve">, </w:t>
                              </w:r>
                              <w:proofErr w:type="spellStart"/>
                              <w:r>
                                <w:rPr>
                                  <w:rFonts w:ascii="Century Gothic" w:eastAsia="Calibri" w:hAnsi="Century Gothic"/>
                                  <w:bCs/>
                                  <w:color w:val="000000" w:themeColor="text1"/>
                                  <w:sz w:val="17"/>
                                  <w:szCs w:val="17"/>
                                </w:rPr>
                                <w:t>pvz</w:t>
                              </w:r>
                              <w:proofErr w:type="spellEnd"/>
                              <w:r>
                                <w:rPr>
                                  <w:rFonts w:ascii="Century Gothic" w:eastAsia="Calibri" w:hAnsi="Century Gothic"/>
                                  <w:bCs/>
                                  <w:color w:val="000000" w:themeColor="text1"/>
                                  <w:sz w:val="17"/>
                                  <w:szCs w:val="17"/>
                                </w:rPr>
                                <w:t xml:space="preserve">., tikėtina žema paklausa priemonėje </w:t>
                              </w:r>
                              <w:r w:rsidRPr="00B7241F">
                                <w:rPr>
                                  <w:rFonts w:ascii="Century Gothic" w:eastAsia="Calibri" w:hAnsi="Century Gothic"/>
                                  <w:bCs/>
                                  <w:color w:val="000000" w:themeColor="text1"/>
                                  <w:sz w:val="17"/>
                                  <w:szCs w:val="17"/>
                                </w:rPr>
                                <w:t>„Ben</w:t>
                              </w:r>
                              <w:r>
                                <w:rPr>
                                  <w:rFonts w:ascii="Century Gothic" w:eastAsia="Calibri" w:hAnsi="Century Gothic"/>
                                  <w:bCs/>
                                  <w:color w:val="000000" w:themeColor="text1"/>
                                  <w:sz w:val="17"/>
                                  <w:szCs w:val="17"/>
                                </w:rPr>
                                <w:t>dri mokslo-verslo projektai“.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Text Box 2"/>
                        <wps:cNvSpPr txBox="1"/>
                        <wps:spPr>
                          <a:xfrm>
                            <a:off x="7" y="68243"/>
                            <a:ext cx="561975" cy="520154"/>
                          </a:xfrm>
                          <a:prstGeom prst="rect">
                            <a:avLst/>
                          </a:prstGeom>
                          <a:solidFill>
                            <a:srgbClr val="E6E6E6"/>
                          </a:solidFill>
                          <a:ln w="6350">
                            <a:solidFill>
                              <a:prstClr val="black"/>
                            </a:solidFill>
                          </a:ln>
                          <a:effectLst/>
                        </wps:spPr>
                        <wps:txbx>
                          <w:txbxContent>
                            <w:p w14:paraId="709B7CF9" w14:textId="77777777" w:rsidR="009F208D" w:rsidRPr="00E562E0" w:rsidRDefault="009F208D" w:rsidP="00267CB2">
                              <w:pPr>
                                <w:pStyle w:val="NormalWeb"/>
                                <w:shd w:val="clear" w:color="auto" w:fill="E6E6E6"/>
                                <w:spacing w:before="0" w:beforeAutospacing="0" w:after="0" w:afterAutospacing="0"/>
                                <w:jc w:val="center"/>
                              </w:pPr>
                              <w:r w:rsidRPr="00E562E0">
                                <w:rPr>
                                  <w:noProof/>
                                </w:rPr>
                                <w:drawing>
                                  <wp:inline distT="0" distB="0" distL="0" distR="0" wp14:anchorId="6B8DC7EC" wp14:editId="393B9EE6">
                                    <wp:extent cx="372745" cy="410845"/>
                                    <wp:effectExtent l="0" t="0" r="825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2745" cy="41084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 name="Text Box 2"/>
                        <wps:cNvSpPr txBox="1"/>
                        <wps:spPr>
                          <a:xfrm>
                            <a:off x="1912" y="2689320"/>
                            <a:ext cx="560250" cy="617290"/>
                          </a:xfrm>
                          <a:prstGeom prst="rect">
                            <a:avLst/>
                          </a:prstGeom>
                          <a:solidFill>
                            <a:srgbClr val="C00000">
                              <a:alpha val="50196"/>
                            </a:srgbClr>
                          </a:solidFill>
                          <a:ln w="6350">
                            <a:solidFill>
                              <a:prstClr val="black"/>
                            </a:solidFill>
                          </a:ln>
                          <a:effectLst/>
                        </wps:spPr>
                        <wps:txbx>
                          <w:txbxContent>
                            <w:p w14:paraId="2C245A32"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3F4BA244" wp14:editId="539CD3D5">
                                    <wp:extent cx="370840" cy="40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840" cy="40513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Text Box 2"/>
                        <wps:cNvSpPr txBox="1"/>
                        <wps:spPr>
                          <a:xfrm>
                            <a:off x="1912" y="3307018"/>
                            <a:ext cx="560250" cy="504000"/>
                          </a:xfrm>
                          <a:prstGeom prst="rect">
                            <a:avLst/>
                          </a:prstGeom>
                          <a:solidFill>
                            <a:srgbClr val="DA9C00">
                              <a:alpha val="50196"/>
                            </a:srgbClr>
                          </a:solidFill>
                          <a:ln w="6350">
                            <a:solidFill>
                              <a:prstClr val="black"/>
                            </a:solidFill>
                          </a:ln>
                          <a:effectLst/>
                        </wps:spPr>
                        <wps:txbx>
                          <w:txbxContent>
                            <w:p w14:paraId="19B48E9A"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42777702" wp14:editId="7C1D5F64">
                                    <wp:extent cx="370840" cy="297815"/>
                                    <wp:effectExtent l="0" t="0" r="0" b="698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840" cy="29781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9" name="Text Box 2"/>
                        <wps:cNvSpPr txBox="1"/>
                        <wps:spPr>
                          <a:xfrm>
                            <a:off x="1912" y="3810753"/>
                            <a:ext cx="560250" cy="614229"/>
                          </a:xfrm>
                          <a:prstGeom prst="rect">
                            <a:avLst/>
                          </a:prstGeom>
                          <a:solidFill>
                            <a:srgbClr val="C00000">
                              <a:alpha val="50196"/>
                            </a:srgbClr>
                          </a:solidFill>
                          <a:ln w="6350">
                            <a:solidFill>
                              <a:prstClr val="black"/>
                            </a:solidFill>
                          </a:ln>
                          <a:effectLst/>
                        </wps:spPr>
                        <wps:txbx>
                          <w:txbxContent>
                            <w:p w14:paraId="34A46561"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0DE16D1A" wp14:editId="1C2335F8">
                                    <wp:extent cx="370840" cy="181942"/>
                                    <wp:effectExtent l="0" t="0" r="0" b="889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840" cy="181942"/>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Text Box 2"/>
                        <wps:cNvSpPr txBox="1"/>
                        <wps:spPr>
                          <a:xfrm>
                            <a:off x="560029" y="4424984"/>
                            <a:ext cx="6012266" cy="900000"/>
                          </a:xfrm>
                          <a:prstGeom prst="rect">
                            <a:avLst/>
                          </a:prstGeom>
                          <a:solidFill>
                            <a:srgbClr val="DA9C00">
                              <a:alpha val="50196"/>
                            </a:srgbClr>
                          </a:solidFill>
                          <a:ln w="6350">
                            <a:solidFill>
                              <a:prstClr val="black"/>
                            </a:solidFill>
                          </a:ln>
                          <a:effectLst/>
                        </wps:spPr>
                        <wps:txbx>
                          <w:txbxContent>
                            <w:p w14:paraId="14A965CF" w14:textId="7EF4D34B"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7"/>
                                  <w:szCs w:val="17"/>
                                </w:rPr>
                                <w:t xml:space="preserve">1.2.2 uždavinio rezultato rodiklio pasiekimo tikimybė vidutinė, </w:t>
                              </w:r>
                              <w:r w:rsidRPr="00E562E0">
                                <w:rPr>
                                  <w:rFonts w:ascii="Century Gothic" w:eastAsia="Calibri" w:hAnsi="Century Gothic"/>
                                  <w:bCs/>
                                  <w:sz w:val="17"/>
                                  <w:szCs w:val="17"/>
                                </w:rPr>
                                <w:t xml:space="preserve">kadangi: a) nėra prasidėjęs priemonių įgyvendinimas; b) </w:t>
                              </w:r>
                              <w:r>
                                <w:rPr>
                                  <w:rFonts w:ascii="Century Gothic" w:eastAsia="Calibri" w:hAnsi="Century Gothic"/>
                                  <w:bCs/>
                                  <w:sz w:val="17"/>
                                  <w:szCs w:val="17"/>
                                </w:rPr>
                                <w:t>ankstesni</w:t>
                              </w:r>
                              <w:r w:rsidRPr="00E562E0">
                                <w:rPr>
                                  <w:rFonts w:ascii="Century Gothic" w:eastAsia="Calibri" w:hAnsi="Century Gothic"/>
                                  <w:bCs/>
                                  <w:sz w:val="17"/>
                                  <w:szCs w:val="17"/>
                                </w:rPr>
                                <w:t xml:space="preserve"> duomenys rodo</w:t>
                              </w:r>
                              <w:r>
                                <w:rPr>
                                  <w:rFonts w:ascii="Century Gothic" w:eastAsia="Calibri" w:hAnsi="Century Gothic"/>
                                  <w:bCs/>
                                  <w:sz w:val="17"/>
                                  <w:szCs w:val="17"/>
                                </w:rPr>
                                <w:t>,</w:t>
                              </w:r>
                              <w:r w:rsidRPr="00E562E0">
                                <w:rPr>
                                  <w:rFonts w:ascii="Century Gothic" w:eastAsia="Calibri" w:hAnsi="Century Gothic"/>
                                  <w:bCs/>
                                  <w:sz w:val="17"/>
                                  <w:szCs w:val="17"/>
                                </w:rPr>
                                <w:t xml:space="preserve"> kad jo reikšmė svyruoja ir nėra pastovių augimo tendencijų. Valstybės pagalbos taikymas MSI gali turėti neigiamą poveikį bendriems mokslo-verslo projektams. Papildomų sunkumų sudaro tai, kad dėl savo dydžio MSI gali būti prilyginamos didelėms įmonėms</w:t>
                              </w:r>
                              <w:r>
                                <w:rPr>
                                  <w:rFonts w:ascii="Century Gothic" w:eastAsia="Calibri" w:hAnsi="Century Gothic"/>
                                  <w:bCs/>
                                  <w:sz w:val="17"/>
                                  <w:szCs w:val="17"/>
                                </w:rPr>
                                <w:t>;</w:t>
                              </w:r>
                              <w:r w:rsidRPr="00E562E0">
                                <w:rPr>
                                  <w:rFonts w:ascii="Century Gothic" w:eastAsia="Calibri" w:hAnsi="Century Gothic"/>
                                  <w:bCs/>
                                  <w:sz w:val="17"/>
                                  <w:szCs w:val="17"/>
                                </w:rPr>
                                <w:t xml:space="preserve"> dėl </w:t>
                              </w:r>
                              <w:r>
                                <w:rPr>
                                  <w:rFonts w:ascii="Century Gothic" w:eastAsia="Calibri" w:hAnsi="Century Gothic"/>
                                  <w:bCs/>
                                  <w:sz w:val="17"/>
                                  <w:szCs w:val="17"/>
                                </w:rPr>
                                <w:t>t</w:t>
                              </w:r>
                              <w:r w:rsidRPr="00E562E0">
                                <w:rPr>
                                  <w:rFonts w:ascii="Century Gothic" w:eastAsia="Calibri" w:hAnsi="Century Gothic"/>
                                  <w:bCs/>
                                  <w:sz w:val="17"/>
                                  <w:szCs w:val="17"/>
                                </w:rPr>
                                <w:t xml:space="preserve">o sumažėtų finansavimo intensyvumas. Tikėtina, kad priemonėse, kuriose </w:t>
                              </w:r>
                              <w:r>
                                <w:rPr>
                                  <w:rFonts w:ascii="Century Gothic" w:eastAsia="Calibri" w:hAnsi="Century Gothic"/>
                                  <w:bCs/>
                                  <w:sz w:val="17"/>
                                  <w:szCs w:val="17"/>
                                </w:rPr>
                                <w:t>MSI bus taikoma valstybė pagalba</w:t>
                              </w:r>
                              <w:r w:rsidRPr="00E562E0">
                                <w:rPr>
                                  <w:rFonts w:ascii="Century Gothic" w:eastAsia="Calibri" w:hAnsi="Century Gothic"/>
                                  <w:bCs/>
                                  <w:sz w:val="17"/>
                                  <w:szCs w:val="17"/>
                                </w:rPr>
                                <w:t>, paklausa investicijoms bus maža.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2"/>
                        <wps:cNvSpPr txBox="1"/>
                        <wps:spPr>
                          <a:xfrm>
                            <a:off x="1912" y="4424982"/>
                            <a:ext cx="560070" cy="900000"/>
                          </a:xfrm>
                          <a:prstGeom prst="rect">
                            <a:avLst/>
                          </a:prstGeom>
                          <a:solidFill>
                            <a:srgbClr val="DA9C00">
                              <a:alpha val="50196"/>
                            </a:srgbClr>
                          </a:solidFill>
                          <a:ln w="6350">
                            <a:solidFill>
                              <a:prstClr val="black"/>
                            </a:solidFill>
                          </a:ln>
                          <a:effectLst/>
                        </wps:spPr>
                        <wps:txbx>
                          <w:txbxContent>
                            <w:p w14:paraId="1D53E7B8"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0DDA356D" wp14:editId="07405145">
                                    <wp:extent cx="370840" cy="492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840" cy="49212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Text Box 2"/>
                        <wps:cNvSpPr txBox="1"/>
                        <wps:spPr>
                          <a:xfrm>
                            <a:off x="561982" y="5614709"/>
                            <a:ext cx="6009005" cy="405765"/>
                          </a:xfrm>
                          <a:prstGeom prst="rect">
                            <a:avLst/>
                          </a:prstGeom>
                          <a:solidFill>
                            <a:srgbClr val="0D9B8C"/>
                          </a:solidFill>
                          <a:ln w="6350">
                            <a:solidFill>
                              <a:prstClr val="black"/>
                            </a:solidFill>
                          </a:ln>
                          <a:effectLst/>
                        </wps:spPr>
                        <wps:txbx>
                          <w:txbxContent>
                            <w:p w14:paraId="43EBCF93" w14:textId="77777777" w:rsidR="009F208D" w:rsidRPr="00E562E0" w:rsidRDefault="009F208D" w:rsidP="00267CB2">
                              <w:pPr>
                                <w:pStyle w:val="NormalWeb"/>
                                <w:spacing w:before="0" w:beforeAutospacing="0" w:after="0" w:afterAutospacing="0"/>
                                <w:jc w:val="both"/>
                                <w:rPr>
                                  <w:rFonts w:ascii="Century Gothic" w:eastAsia="Calibri" w:hAnsi="Century Gothic"/>
                                  <w:b/>
                                  <w:bCs/>
                                  <w:color w:val="FFFFFF"/>
                                  <w:sz w:val="18"/>
                                  <w:szCs w:val="18"/>
                                </w:rPr>
                              </w:pPr>
                              <w:r w:rsidRPr="00E562E0">
                                <w:rPr>
                                  <w:rFonts w:ascii="Century Gothic" w:eastAsia="Calibri" w:hAnsi="Century Gothic"/>
                                  <w:b/>
                                  <w:bCs/>
                                  <w:color w:val="FFFFFF"/>
                                  <w:sz w:val="18"/>
                                  <w:szCs w:val="18"/>
                                </w:rPr>
                                <w:t>Planuota finansuoti MTI didele dalimi papildo šiuo metu jau turimą. Tačiau kuriama infrastruktūra iš dalies gali būti perteklinė, ne visada aiški jos pridėtinė vertė.</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Text Box 2"/>
                        <wps:cNvSpPr txBox="1"/>
                        <wps:spPr>
                          <a:xfrm>
                            <a:off x="7" y="5614709"/>
                            <a:ext cx="561975" cy="405765"/>
                          </a:xfrm>
                          <a:prstGeom prst="rect">
                            <a:avLst/>
                          </a:prstGeom>
                          <a:solidFill>
                            <a:srgbClr val="0D9B8C"/>
                          </a:solidFill>
                          <a:ln w="6350">
                            <a:solidFill>
                              <a:prstClr val="black"/>
                            </a:solidFill>
                          </a:ln>
                          <a:effectLst/>
                        </wps:spPr>
                        <wps:txbx>
                          <w:txbxContent>
                            <w:p w14:paraId="0088070E" w14:textId="77777777" w:rsidR="009F208D" w:rsidRPr="00E562E0" w:rsidRDefault="009F208D" w:rsidP="00267CB2">
                              <w:pPr>
                                <w:pStyle w:val="NormalWeb"/>
                                <w:spacing w:before="0" w:beforeAutospacing="0" w:after="0" w:afterAutospacing="0"/>
                                <w:jc w:val="both"/>
                              </w:pPr>
                              <w:r w:rsidRPr="00E562E0">
                                <w:rPr>
                                  <w:rFonts w:eastAsia="Times New Roman"/>
                                </w:rPr>
                                <w:t> </w:t>
                              </w:r>
                              <w:r w:rsidRPr="00E562E0">
                                <w:rPr>
                                  <w:noProof/>
                                </w:rPr>
                                <w:drawing>
                                  <wp:inline distT="0" distB="0" distL="0" distR="0" wp14:anchorId="497A8029" wp14:editId="7B93724B">
                                    <wp:extent cx="312420" cy="30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420" cy="30797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Text Box 2"/>
                        <wps:cNvSpPr txBox="1"/>
                        <wps:spPr>
                          <a:xfrm>
                            <a:off x="7" y="6020190"/>
                            <a:ext cx="6571615" cy="1150230"/>
                          </a:xfrm>
                          <a:prstGeom prst="rect">
                            <a:avLst/>
                          </a:prstGeom>
                          <a:solidFill>
                            <a:srgbClr val="0D9B8C">
                              <a:alpha val="30196"/>
                            </a:srgbClr>
                          </a:solidFill>
                          <a:ln w="6350">
                            <a:solidFill>
                              <a:prstClr val="black"/>
                            </a:solidFill>
                          </a:ln>
                          <a:effectLst/>
                        </wps:spPr>
                        <wps:txbx>
                          <w:txbxContent>
                            <w:p w14:paraId="30EE7611" w14:textId="159B74E8"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Dalis MTEPI ir studijų infrastruktūros atnaujinimo projektų daugiau skirti </w:t>
                              </w:r>
                              <w:r>
                                <w:rPr>
                                  <w:rFonts w:ascii="Century Gothic" w:eastAsia="Calibri" w:hAnsi="Century Gothic"/>
                                  <w:bCs/>
                                  <w:sz w:val="17"/>
                                  <w:szCs w:val="17"/>
                                </w:rPr>
                                <w:t>statybai ar</w:t>
                              </w:r>
                              <w:r w:rsidRPr="00E562E0">
                                <w:rPr>
                                  <w:rFonts w:ascii="Century Gothic" w:eastAsia="Calibri" w:hAnsi="Century Gothic"/>
                                  <w:bCs/>
                                  <w:sz w:val="17"/>
                                  <w:szCs w:val="17"/>
                                </w:rPr>
                                <w:t xml:space="preserve"> perkėlimui, todėl labiau atspindi siekį optimizuoti </w:t>
                              </w:r>
                              <w:r>
                                <w:rPr>
                                  <w:rFonts w:ascii="Century Gothic" w:eastAsia="Calibri" w:hAnsi="Century Gothic"/>
                                  <w:bCs/>
                                  <w:sz w:val="17"/>
                                  <w:szCs w:val="17"/>
                                </w:rPr>
                                <w:t xml:space="preserve">MTI išdėstymą nei ją </w:t>
                              </w:r>
                              <w:proofErr w:type="spellStart"/>
                              <w:r>
                                <w:rPr>
                                  <w:rFonts w:ascii="Century Gothic" w:eastAsia="Calibri" w:hAnsi="Century Gothic"/>
                                  <w:bCs/>
                                  <w:sz w:val="17"/>
                                  <w:szCs w:val="17"/>
                                </w:rPr>
                                <w:t>įveiklinti</w:t>
                              </w:r>
                              <w:proofErr w:type="spellEnd"/>
                              <w:r>
                                <w:rPr>
                                  <w:rFonts w:ascii="Century Gothic" w:eastAsia="Calibri" w:hAnsi="Century Gothic"/>
                                  <w:bCs/>
                                  <w:sz w:val="17"/>
                                  <w:szCs w:val="17"/>
                                </w:rPr>
                                <w:t xml:space="preserve"> ar stiprinti tarptautinį konkurencingumą.</w:t>
                              </w:r>
                            </w:p>
                            <w:p w14:paraId="47343C5F" w14:textId="594A9C80"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Veikloje, skirtoje MTI įsijungimui į tarptautines MTI ir </w:t>
                              </w:r>
                              <w:proofErr w:type="spellStart"/>
                              <w:r w:rsidRPr="00E562E0">
                                <w:rPr>
                                  <w:rFonts w:ascii="Century Gothic" w:eastAsia="Calibri" w:hAnsi="Century Gothic"/>
                                  <w:bCs/>
                                  <w:sz w:val="17"/>
                                  <w:szCs w:val="17"/>
                                </w:rPr>
                                <w:t>tarptautiškumui</w:t>
                              </w:r>
                              <w:proofErr w:type="spellEnd"/>
                              <w:r w:rsidRPr="00E562E0">
                                <w:rPr>
                                  <w:rFonts w:ascii="Century Gothic" w:eastAsia="Calibri" w:hAnsi="Century Gothic"/>
                                  <w:bCs/>
                                  <w:sz w:val="17"/>
                                  <w:szCs w:val="17"/>
                                </w:rPr>
                                <w:t xml:space="preserve"> aktualios MTI atnaujinimui, planuota finansuoti daug smulkesnių projektų, tačiau šiuo metu numatoma investicijas labiau koncentruoti</w:t>
                              </w:r>
                              <w:r>
                                <w:rPr>
                                  <w:rFonts w:ascii="Century Gothic" w:eastAsia="Calibri" w:hAnsi="Century Gothic"/>
                                  <w:bCs/>
                                  <w:sz w:val="17"/>
                                  <w:szCs w:val="17"/>
                                </w:rPr>
                                <w:t>.</w:t>
                              </w:r>
                            </w:p>
                            <w:p w14:paraId="39FCEC51" w14:textId="4D484CC9"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Dalies MTI projektų atitikimas sumanios specializacijos strategijai gali būti daugiau formalus ar netiesioginis.</w:t>
                              </w:r>
                            </w:p>
                            <w:p w14:paraId="3702B72B" w14:textId="30D2764E"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Dalis projektų (</w:t>
                              </w:r>
                              <w:proofErr w:type="spellStart"/>
                              <w:r w:rsidRPr="00E562E0">
                                <w:rPr>
                                  <w:rFonts w:ascii="Century Gothic" w:eastAsia="Calibri" w:hAnsi="Century Gothic"/>
                                  <w:bCs/>
                                  <w:sz w:val="17"/>
                                  <w:szCs w:val="17"/>
                                </w:rPr>
                                <w:t>pvz</w:t>
                              </w:r>
                              <w:proofErr w:type="spellEnd"/>
                              <w:r w:rsidRPr="00E562E0">
                                <w:rPr>
                                  <w:rFonts w:ascii="Century Gothic" w:eastAsia="Calibri" w:hAnsi="Century Gothic"/>
                                  <w:bCs/>
                                  <w:sz w:val="17"/>
                                  <w:szCs w:val="17"/>
                                </w:rPr>
                                <w:t xml:space="preserve">., prieigos prie duomenų bazių užtikrinimas), nors yra būtini mokslo ir studijų sistemai, daugiau atspindi einamųjų veiklų finansavimą </w:t>
                              </w:r>
                              <w:r>
                                <w:rPr>
                                  <w:rFonts w:ascii="Century Gothic" w:eastAsia="Calibri" w:hAnsi="Century Gothic"/>
                                  <w:bCs/>
                                  <w:sz w:val="17"/>
                                  <w:szCs w:val="17"/>
                                </w:rPr>
                                <w:t xml:space="preserve">nei </w:t>
                              </w:r>
                              <w:r w:rsidRPr="00E562E0">
                                <w:rPr>
                                  <w:rFonts w:ascii="Century Gothic" w:eastAsia="Calibri" w:hAnsi="Century Gothic"/>
                                  <w:bCs/>
                                  <w:sz w:val="17"/>
                                  <w:szCs w:val="17"/>
                                </w:rPr>
                                <w:t>investicijas į ilgalaikius pokyčius.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063" o:spid="_x0000_s1064" editas="canvas" style="width:520.3pt;height:585.5pt;mso-position-horizontal-relative:char;mso-position-vertical-relative:line" coordsize="66078,7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">
                <v:shape id="_x0000_s1065" type="#_x0000_t75" style="position:absolute;width:66078;height:74358;visibility:visible;mso-wrap-style:square">
                  <v:fill o:detectmouseclick="t"/>
                  <v:path o:connecttype="none"/>
                </v:shape>
                <v:shape id="Text Box 91" o:spid="_x0000_s1066" type="#_x0000_t202" style="position:absolute;left:5619;top:682;width:60103;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ZKL8A&#10;AADbAAAADwAAAGRycy9kb3ducmV2LnhtbESPQQ/BQBSE7xL/YfMkbmw5CGWJSIQDB+XA7aX7tKX7&#10;tuku6t9bicRxMjPfZGaLxpTiSbUrLCsY9CMQxKnVBWcKTsd1bwzCeWSNpWVS8CYHi3m7NcNY2xcf&#10;6Jn4TAQIuxgV5N5XsZQuzcmg69uKOHhXWxv0QdaZ1DW+AtyUchhFI2mw4LCQY0WrnNJ78jAKJN9s&#10;mWyK5DDa7c15eZncfbZXqttpllMQnhr/D//aW61gMoD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ZkovwAAANsAAAAPAAAAAAAAAAAAAAAAAJgCAABkcnMvZG93bnJl&#10;di54bWxQSwUGAAAAAAQABAD1AAAAhAMAAAAA&#10;" fillcolor="#e6e6e6" strokeweight=".5pt">
                  <v:textbox>
                    <w:txbxContent>
                      <w:p w14:paraId="314DB916" w14:textId="0AFA2469" w:rsidR="009F208D" w:rsidRPr="00E562E0" w:rsidRDefault="009F208D" w:rsidP="00267CB2">
                        <w:pPr>
                          <w:jc w:val="both"/>
                          <w:rPr>
                            <w:rFonts w:ascii="Century Gothic" w:hAnsi="Century Gothic"/>
                            <w:b/>
                            <w:sz w:val="18"/>
                            <w:szCs w:val="18"/>
                            <w:lang w:val="lt-LT"/>
                          </w:rPr>
                        </w:pPr>
                        <w:r>
                          <w:rPr>
                            <w:rFonts w:ascii="Century Gothic" w:hAnsi="Century Gothic"/>
                            <w:b/>
                            <w:sz w:val="18"/>
                            <w:szCs w:val="18"/>
                            <w:lang w:val="lt-LT"/>
                          </w:rPr>
                          <w:t>VP 1.1.1 ir 1.2.2 konkretiems uždaviniams įgyvendinti skirtas priemonių rinkinys</w:t>
                        </w:r>
                        <w:r w:rsidRPr="00E562E0">
                          <w:rPr>
                            <w:rFonts w:ascii="Century Gothic" w:hAnsi="Century Gothic"/>
                            <w:b/>
                            <w:sz w:val="18"/>
                            <w:szCs w:val="18"/>
                            <w:lang w:val="lt-LT"/>
                          </w:rPr>
                          <w:t xml:space="preserve"> yra žemai-vidutiniškai tinkamas ir pakankamas žinių komercinim</w:t>
                        </w:r>
                        <w:r>
                          <w:rPr>
                            <w:rFonts w:ascii="Century Gothic" w:hAnsi="Century Gothic"/>
                            <w:b/>
                            <w:sz w:val="18"/>
                            <w:szCs w:val="18"/>
                            <w:lang w:val="lt-LT"/>
                          </w:rPr>
                          <w:t>ui</w:t>
                        </w:r>
                        <w:r w:rsidRPr="00E562E0">
                          <w:rPr>
                            <w:rFonts w:ascii="Century Gothic" w:hAnsi="Century Gothic"/>
                            <w:b/>
                            <w:sz w:val="18"/>
                            <w:szCs w:val="18"/>
                            <w:lang w:val="lt-LT"/>
                          </w:rPr>
                          <w:t>, technologijų perdavim</w:t>
                        </w:r>
                        <w:r>
                          <w:rPr>
                            <w:rFonts w:ascii="Century Gothic" w:hAnsi="Century Gothic"/>
                            <w:b/>
                            <w:sz w:val="18"/>
                            <w:szCs w:val="18"/>
                            <w:lang w:val="lt-LT"/>
                          </w:rPr>
                          <w:t>ui</w:t>
                        </w:r>
                        <w:r w:rsidRPr="00E562E0">
                          <w:rPr>
                            <w:rFonts w:ascii="Century Gothic" w:hAnsi="Century Gothic"/>
                            <w:b/>
                            <w:sz w:val="18"/>
                            <w:szCs w:val="18"/>
                            <w:lang w:val="lt-LT"/>
                          </w:rPr>
                          <w:t xml:space="preserve"> ir </w:t>
                        </w:r>
                        <w:r>
                          <w:rPr>
                            <w:rFonts w:ascii="Century Gothic" w:hAnsi="Century Gothic"/>
                            <w:b/>
                            <w:sz w:val="18"/>
                            <w:szCs w:val="18"/>
                            <w:lang w:val="lt-LT"/>
                          </w:rPr>
                          <w:t xml:space="preserve">mokslinių tyrimų infrastruktūros (toliau </w:t>
                        </w:r>
                        <w:r w:rsidRPr="00E562E0">
                          <w:rPr>
                            <w:rFonts w:ascii="Century Gothic" w:hAnsi="Century Gothic"/>
                            <w:b/>
                            <w:sz w:val="18"/>
                            <w:szCs w:val="18"/>
                            <w:lang w:val="lt-LT"/>
                          </w:rPr>
                          <w:t>MTI</w:t>
                        </w:r>
                        <w:r>
                          <w:rPr>
                            <w:rFonts w:ascii="Century Gothic" w:hAnsi="Century Gothic"/>
                            <w:b/>
                            <w:sz w:val="18"/>
                            <w:szCs w:val="18"/>
                            <w:lang w:val="lt-LT"/>
                          </w:rPr>
                          <w:t>)</w:t>
                        </w:r>
                        <w:r w:rsidRPr="00E562E0">
                          <w:rPr>
                            <w:rFonts w:ascii="Century Gothic" w:hAnsi="Century Gothic"/>
                            <w:b/>
                            <w:sz w:val="18"/>
                            <w:szCs w:val="18"/>
                            <w:lang w:val="lt-LT"/>
                          </w:rPr>
                          <w:t xml:space="preserve"> </w:t>
                        </w:r>
                        <w:proofErr w:type="spellStart"/>
                        <w:r w:rsidRPr="00E562E0">
                          <w:rPr>
                            <w:rFonts w:ascii="Century Gothic" w:hAnsi="Century Gothic"/>
                            <w:b/>
                            <w:sz w:val="18"/>
                            <w:szCs w:val="18"/>
                            <w:lang w:val="lt-LT"/>
                          </w:rPr>
                          <w:t>įveiklinim</w:t>
                        </w:r>
                        <w:r>
                          <w:rPr>
                            <w:rFonts w:ascii="Century Gothic" w:hAnsi="Century Gothic"/>
                            <w:b/>
                            <w:sz w:val="18"/>
                            <w:szCs w:val="18"/>
                            <w:lang w:val="lt-LT"/>
                          </w:rPr>
                          <w:t>ui</w:t>
                        </w:r>
                        <w:proofErr w:type="spellEnd"/>
                        <w:r w:rsidRPr="00E562E0">
                          <w:rPr>
                            <w:rFonts w:ascii="Century Gothic" w:hAnsi="Century Gothic"/>
                            <w:b/>
                            <w:sz w:val="18"/>
                            <w:szCs w:val="18"/>
                            <w:lang w:val="lt-LT"/>
                          </w:rPr>
                          <w:t xml:space="preserve"> </w:t>
                        </w:r>
                        <w:r>
                          <w:rPr>
                            <w:rFonts w:ascii="Century Gothic" w:hAnsi="Century Gothic"/>
                            <w:b/>
                            <w:sz w:val="18"/>
                            <w:szCs w:val="18"/>
                            <w:lang w:val="lt-LT"/>
                          </w:rPr>
                          <w:t>skatinti</w:t>
                        </w:r>
                        <w:r w:rsidRPr="00E562E0">
                          <w:rPr>
                            <w:rFonts w:ascii="Century Gothic" w:hAnsi="Century Gothic"/>
                            <w:b/>
                            <w:sz w:val="18"/>
                            <w:szCs w:val="18"/>
                            <w:lang w:val="lt-LT"/>
                          </w:rPr>
                          <w:t>.</w:t>
                        </w:r>
                      </w:p>
                    </w:txbxContent>
                  </v:textbox>
                </v:shape>
                <v:shape id="Text Box 2" o:spid="_x0000_s1067" type="#_x0000_t202" style="position:absolute;top:5882;width:23774;height:18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jhcUA&#10;AADbAAAADwAAAGRycy9kb3ducmV2LnhtbESPQWvCQBSE7wX/w/KE3nSjRbHRVUQRqiCozUFvj+xr&#10;Epp9G7PbGP+9Kwg9DjPzDTNbtKYUDdWusKxg0I9AEKdWF5wpSL43vQkI55E1lpZJwZ0cLOadtxnG&#10;2t74SM3JZyJA2MWoIPe+iqV0aU4GXd9WxMH7sbVBH2SdSV3jLcBNKYdRNJYGCw4LOVa0yin9Pf0Z&#10;BZftJTmMPtr9unGDnbnuNsnhXCr13m2XUxCeWv8ffrW/tILPITy/h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2OFxQAAANsAAAAPAAAAAAAAAAAAAAAAAJgCAABkcnMv&#10;ZG93bnJldi54bWxQSwUGAAAAAAQABAD1AAAAigMAAAAA&#10;" fillcolor="#70ad47" strokeweight=".5pt">
                  <v:fill opacity="32896f"/>
                  <v:textbox>
                    <w:txbxContent>
                      <w:p w14:paraId="71604EDD" w14:textId="77777777" w:rsidR="009F208D" w:rsidRPr="00E562E0" w:rsidRDefault="009F208D" w:rsidP="00267CB2">
                        <w:pPr>
                          <w:jc w:val="both"/>
                          <w:rPr>
                            <w:rFonts w:ascii="Century Gothic" w:hAnsi="Century Gothic"/>
                            <w:b/>
                            <w:sz w:val="17"/>
                            <w:szCs w:val="17"/>
                            <w:lang w:val="lt-LT"/>
                          </w:rPr>
                        </w:pPr>
                        <w:r w:rsidRPr="00E562E0">
                          <w:rPr>
                            <w:rFonts w:ascii="Century Gothic" w:hAnsi="Century Gothic"/>
                            <w:b/>
                            <w:sz w:val="17"/>
                            <w:szCs w:val="17"/>
                            <w:lang w:val="lt-LT"/>
                          </w:rPr>
                          <w:t>PRIVALUMAI</w:t>
                        </w:r>
                      </w:p>
                      <w:p w14:paraId="16BE5E03"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Skatinamas tarptautiškumas, MTI įsitraukimas į europines struktūras.</w:t>
                        </w:r>
                      </w:p>
                      <w:p w14:paraId="202957F5" w14:textId="2A23DA65"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I</w:t>
                        </w:r>
                        <w:r w:rsidRPr="00E562E0">
                          <w:rPr>
                            <w:rFonts w:ascii="Century Gothic" w:eastAsia="Calibri" w:hAnsi="Century Gothic"/>
                            <w:sz w:val="17"/>
                            <w:szCs w:val="17"/>
                          </w:rPr>
                          <w:t xml:space="preserve">nvesticijas </w:t>
                        </w:r>
                        <w:r>
                          <w:rPr>
                            <w:rFonts w:ascii="Century Gothic" w:eastAsia="Calibri" w:hAnsi="Century Gothic"/>
                            <w:sz w:val="17"/>
                            <w:szCs w:val="17"/>
                          </w:rPr>
                          <w:t xml:space="preserve">nukreiptos </w:t>
                        </w:r>
                        <w:r w:rsidRPr="00E562E0">
                          <w:rPr>
                            <w:rFonts w:ascii="Century Gothic" w:eastAsia="Calibri" w:hAnsi="Century Gothic"/>
                            <w:sz w:val="17"/>
                            <w:szCs w:val="17"/>
                          </w:rPr>
                          <w:t>įvairioms tikslinėms grupėms.</w:t>
                        </w:r>
                      </w:p>
                      <w:p w14:paraId="6D2014B0" w14:textId="3BBA00FF"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T</w:t>
                        </w:r>
                        <w:r w:rsidRPr="00E562E0">
                          <w:rPr>
                            <w:rFonts w:ascii="Century Gothic" w:eastAsia="Calibri" w:hAnsi="Century Gothic"/>
                            <w:sz w:val="17"/>
                            <w:szCs w:val="17"/>
                          </w:rPr>
                          <w:t xml:space="preserve">yrėjai bei studentai yra skatinami </w:t>
                        </w:r>
                        <w:proofErr w:type="spellStart"/>
                        <w:r w:rsidRPr="00E562E0">
                          <w:rPr>
                            <w:rFonts w:ascii="Century Gothic" w:eastAsia="Calibri" w:hAnsi="Century Gothic"/>
                            <w:sz w:val="17"/>
                            <w:szCs w:val="17"/>
                          </w:rPr>
                          <w:t>komercinti</w:t>
                        </w:r>
                        <w:proofErr w:type="spellEnd"/>
                        <w:r w:rsidRPr="00E562E0">
                          <w:rPr>
                            <w:rFonts w:ascii="Century Gothic" w:eastAsia="Calibri" w:hAnsi="Century Gothic"/>
                            <w:sz w:val="17"/>
                            <w:szCs w:val="17"/>
                          </w:rPr>
                          <w:t xml:space="preserve"> MTEP rezultatus.</w:t>
                        </w:r>
                      </w:p>
                      <w:p w14:paraId="02C6971B" w14:textId="0615CDA1"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Sudaromos prielaidos MTEP rezultatų komercinimui</w:t>
                        </w:r>
                        <w:r>
                          <w:rPr>
                            <w:rFonts w:ascii="Century Gothic" w:eastAsia="Calibri" w:hAnsi="Century Gothic"/>
                            <w:sz w:val="17"/>
                            <w:szCs w:val="17"/>
                          </w:rPr>
                          <w:t>,</w:t>
                        </w:r>
                        <w:r w:rsidRPr="00E562E0">
                          <w:rPr>
                            <w:rFonts w:ascii="Century Gothic" w:eastAsia="Calibri" w:hAnsi="Century Gothic"/>
                            <w:sz w:val="17"/>
                            <w:szCs w:val="17"/>
                          </w:rPr>
                          <w:t xml:space="preserve"> taip </w:t>
                        </w:r>
                        <w:proofErr w:type="spellStart"/>
                        <w:r w:rsidRPr="00E562E0">
                          <w:rPr>
                            <w:rFonts w:ascii="Century Gothic" w:eastAsia="Calibri" w:hAnsi="Century Gothic"/>
                            <w:sz w:val="17"/>
                            <w:szCs w:val="17"/>
                          </w:rPr>
                          <w:t>įveiklinant</w:t>
                        </w:r>
                        <w:proofErr w:type="spellEnd"/>
                        <w:r w:rsidRPr="00E562E0">
                          <w:rPr>
                            <w:rFonts w:ascii="Century Gothic" w:eastAsia="Calibri" w:hAnsi="Century Gothic"/>
                            <w:sz w:val="17"/>
                            <w:szCs w:val="17"/>
                          </w:rPr>
                          <w:t xml:space="preserve"> MTI.</w:t>
                        </w:r>
                      </w:p>
                      <w:p w14:paraId="179FA155" w14:textId="5EB08BD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Komercinimas yra svarbus mokslinių tyrimų</w:t>
                        </w:r>
                        <w:r w:rsidRPr="00E562E0">
                          <w:rPr>
                            <w:rFonts w:ascii="Century Gothic" w:eastAsia="Calibri" w:hAnsi="Century Gothic"/>
                            <w:sz w:val="17"/>
                            <w:szCs w:val="17"/>
                          </w:rPr>
                          <w:t xml:space="preserve"> projektų naudos ir kokybės vertinimo kriterijus.</w:t>
                        </w:r>
                      </w:p>
                    </w:txbxContent>
                  </v:textbox>
                </v:shape>
                <v:shape id="Text Box 2" o:spid="_x0000_s1068" type="#_x0000_t202" style="position:absolute;left:23774;top:5883;width:41948;height:18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XdMQA&#10;AADbAAAADwAAAGRycy9kb3ducmV2LnhtbESPQWvCQBCF74X+h2WE3upGocFEV7HSghY81KrnITsm&#10;wexs3F1N+u+7BcHj48373rzZojeNuJHztWUFo2ECgriwuuZSwf7n83UCwgdkjY1lUvBLHhbz56cZ&#10;5tp2/E23XShFhLDPUUEVQptL6YuKDPqhbYmjd7LOYIjSlVI77CLcNHKcJKk0WHNsqLClVUXFeXc1&#10;8Y33j3WXyq/JIRy2G7fKLvaYpUq9DPrlFESgPjyO7+m1VpC9wf+WC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a13TEAAAA2wAAAA8AAAAAAAAAAAAAAAAAmAIAAGRycy9k&#10;b3ducmV2LnhtbFBLBQYAAAAABAAEAPUAAACJAwAAAAA=&#10;" fillcolor="#c00000" strokeweight=".5pt">
                  <v:fill opacity="32896f"/>
                  <v:textbox>
                    <w:txbxContent>
                      <w:p w14:paraId="3E5E8DEA" w14:textId="77777777" w:rsidR="009F208D" w:rsidRPr="00B7241F" w:rsidRDefault="009F208D" w:rsidP="00267CB2">
                        <w:pPr>
                          <w:jc w:val="both"/>
                          <w:rPr>
                            <w:rFonts w:ascii="Century Gothic" w:hAnsi="Century Gothic"/>
                            <w:b/>
                            <w:color w:val="000000" w:themeColor="text1"/>
                            <w:sz w:val="17"/>
                            <w:szCs w:val="17"/>
                            <w:lang w:val="lt-LT"/>
                          </w:rPr>
                        </w:pPr>
                        <w:r w:rsidRPr="00B7241F">
                          <w:rPr>
                            <w:rFonts w:ascii="Century Gothic" w:hAnsi="Century Gothic"/>
                            <w:b/>
                            <w:color w:val="000000" w:themeColor="text1"/>
                            <w:sz w:val="17"/>
                            <w:szCs w:val="17"/>
                            <w:lang w:val="lt-LT"/>
                          </w:rPr>
                          <w:t>IŠŠŪKIAI</w:t>
                        </w:r>
                      </w:p>
                      <w:p w14:paraId="4C773262" w14:textId="77777777"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VP investicijos į MTI vystymą vis dar sudaro reikšmingesnę dalį nei</w:t>
                        </w:r>
                        <w:r>
                          <w:rPr>
                            <w:rFonts w:ascii="Century Gothic" w:eastAsia="Calibri" w:hAnsi="Century Gothic"/>
                            <w:color w:val="000000" w:themeColor="text1"/>
                            <w:sz w:val="17"/>
                            <w:szCs w:val="17"/>
                          </w:rPr>
                          <w:t xml:space="preserve"> VP investicijos</w:t>
                        </w:r>
                        <w:r w:rsidRPr="00B7241F">
                          <w:rPr>
                            <w:rFonts w:ascii="Century Gothic" w:eastAsia="Calibri" w:hAnsi="Century Gothic"/>
                            <w:color w:val="000000" w:themeColor="text1"/>
                            <w:sz w:val="17"/>
                            <w:szCs w:val="17"/>
                          </w:rPr>
                          <w:t xml:space="preserve"> į MTEP rezultatų komercinimą ir technologijų perdavimą ar tyrėjų gebėjimų stiprinimą.</w:t>
                        </w:r>
                      </w:p>
                      <w:p w14:paraId="13D4B46B" w14:textId="171697F4" w:rsidR="009F208D" w:rsidRPr="00D46377"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MTI projektų atranka ir planavimas turi trūkumų:</w:t>
                        </w:r>
                        <w:r>
                          <w:rPr>
                            <w:rFonts w:ascii="Century Gothic" w:eastAsia="Calibri" w:hAnsi="Century Gothic"/>
                            <w:color w:val="000000" w:themeColor="text1"/>
                            <w:sz w:val="17"/>
                            <w:szCs w:val="17"/>
                          </w:rPr>
                          <w:t xml:space="preserve"> pradžioje</w:t>
                        </w:r>
                        <w:r w:rsidRPr="00B7241F">
                          <w:rPr>
                            <w:rFonts w:ascii="Century Gothic" w:eastAsia="Calibri" w:hAnsi="Century Gothic"/>
                            <w:color w:val="000000" w:themeColor="text1"/>
                            <w:sz w:val="17"/>
                            <w:szCs w:val="17"/>
                          </w:rPr>
                          <w:t xml:space="preserve"> pasirinktas projektų finansavimo požiūris mažai der</w:t>
                        </w:r>
                        <w:r>
                          <w:rPr>
                            <w:rFonts w:ascii="Century Gothic" w:eastAsia="Calibri" w:hAnsi="Century Gothic"/>
                            <w:color w:val="000000" w:themeColor="text1"/>
                            <w:sz w:val="17"/>
                            <w:szCs w:val="17"/>
                          </w:rPr>
                          <w:t>ėtų</w:t>
                        </w:r>
                        <w:r w:rsidRPr="00B7241F">
                          <w:rPr>
                            <w:rFonts w:ascii="Century Gothic" w:eastAsia="Calibri" w:hAnsi="Century Gothic"/>
                            <w:color w:val="000000" w:themeColor="text1"/>
                            <w:sz w:val="17"/>
                            <w:szCs w:val="17"/>
                          </w:rPr>
                          <w:t xml:space="preserve"> su tinklo optimizavimo siek</w:t>
                        </w:r>
                        <w:r>
                          <w:rPr>
                            <w:rFonts w:ascii="Century Gothic" w:eastAsia="Calibri" w:hAnsi="Century Gothic"/>
                            <w:color w:val="000000" w:themeColor="text1"/>
                            <w:sz w:val="17"/>
                            <w:szCs w:val="17"/>
                          </w:rPr>
                          <w:t>iu, dalis atrinktų projektų turėjo</w:t>
                        </w:r>
                        <w:r w:rsidRPr="00B7241F">
                          <w:rPr>
                            <w:rFonts w:ascii="Century Gothic" w:eastAsia="Calibri" w:hAnsi="Century Gothic"/>
                            <w:color w:val="000000" w:themeColor="text1"/>
                            <w:sz w:val="17"/>
                            <w:szCs w:val="17"/>
                          </w:rPr>
                          <w:t xml:space="preserve"> sąlyginai žemą orientaciją į ekonominį poveikį.</w:t>
                        </w:r>
                        <w:r>
                          <w:rPr>
                            <w:rFonts w:ascii="Century Gothic" w:eastAsia="Calibri" w:hAnsi="Century Gothic"/>
                            <w:color w:val="000000" w:themeColor="text1"/>
                            <w:sz w:val="17"/>
                            <w:szCs w:val="17"/>
                          </w:rPr>
                          <w:t xml:space="preserve"> Tačiau projektai šiuo metu yra peržiūrimi. Tai turėtų padėti atrinkti geriausius.</w:t>
                        </w:r>
                      </w:p>
                      <w:p w14:paraId="621A260A" w14:textId="53580CA1"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Planuojamose priemonėse ir MTI projektuose mažai dėmesio skiriama MTI </w:t>
                        </w:r>
                        <w:proofErr w:type="spellStart"/>
                        <w:r w:rsidRPr="00B7241F">
                          <w:rPr>
                            <w:rFonts w:ascii="Century Gothic" w:eastAsia="Calibri" w:hAnsi="Century Gothic"/>
                            <w:color w:val="000000" w:themeColor="text1"/>
                            <w:sz w:val="17"/>
                            <w:szCs w:val="17"/>
                          </w:rPr>
                          <w:t>įveiklinimui</w:t>
                        </w:r>
                        <w:proofErr w:type="spellEnd"/>
                        <w:r w:rsidRPr="00B7241F">
                          <w:rPr>
                            <w:rFonts w:ascii="Century Gothic" w:eastAsia="Calibri" w:hAnsi="Century Gothic"/>
                            <w:color w:val="000000" w:themeColor="text1"/>
                            <w:sz w:val="17"/>
                            <w:szCs w:val="17"/>
                          </w:rPr>
                          <w:t>, Lietuvos ir užsienio verslo dalyvavimo stiprinimui bei investicijų pritraukimui. Priemonių rinkinys palyginti menkai atsižvelgia į poreikį gerinti naudojimosi MTI ir MSI paslaugomis sąlygas išorės vartotojams.</w:t>
                        </w:r>
                      </w:p>
                    </w:txbxContent>
                  </v:textbox>
                </v:shape>
                <v:shape id="Text Box 2" o:spid="_x0000_s1069" type="#_x0000_t202" style="position:absolute;left:5602;top:26894;width:60120;height:6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I6sQA&#10;AADcAAAADwAAAGRycy9kb3ducmV2LnhtbESPT2vCQBDF70K/wzKCN93oIWh0FZUWtNBD/XcesmMS&#10;zM6mu6uJ375bKHib4b3fmzeLVWdq8SDnK8sKxqMEBHFudcWFgtPxYzgF4QOyxtoyKXiSh9XyrbfA&#10;TNuWv+lxCIWIIewzVFCG0GRS+rwkg35kG+KoXa0zGOLqCqkdtjHc1HKSJKk0WHG8UGJD25Ly2+Fu&#10;Yo3N+65N5ef0HM5fe7ed/djLLFVq0O/WcxCBuvAy/9M7HblkAn/PxAn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wCOrEAAAA3AAAAA8AAAAAAAAAAAAAAAAAmAIAAGRycy9k&#10;b3ducmV2LnhtbFBLBQYAAAAABAAEAPUAAACJAwAAAAA=&#10;" fillcolor="#c00000" strokeweight=".5pt">
                  <v:fill opacity="32896f"/>
                  <v:textbox>
                    <w:txbxContent>
                      <w:p w14:paraId="42881771" w14:textId="58B9D949" w:rsidR="009F208D" w:rsidRPr="00B7241F" w:rsidRDefault="009F208D"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B7241F">
                          <w:rPr>
                            <w:rFonts w:ascii="Century Gothic" w:eastAsia="Calibri" w:hAnsi="Century Gothic"/>
                            <w:b/>
                            <w:bCs/>
                            <w:color w:val="000000" w:themeColor="text1"/>
                            <w:sz w:val="17"/>
                            <w:szCs w:val="17"/>
                          </w:rPr>
                          <w:t xml:space="preserve">Tikimybė pasiekti numatytą rezultato rodiklį „Išorės vartotojai iš ūkio subjektų, pasinaudoję atnaujinta atviros prieigos MTEPI infrastruktūra“ yra žema, </w:t>
                        </w:r>
                        <w:r w:rsidRPr="00B7241F">
                          <w:rPr>
                            <w:rFonts w:ascii="Century Gothic" w:eastAsia="Calibri" w:hAnsi="Century Gothic"/>
                            <w:bCs/>
                            <w:color w:val="000000" w:themeColor="text1"/>
                            <w:sz w:val="17"/>
                            <w:szCs w:val="17"/>
                          </w:rPr>
                          <w:t>nes: a) dalis</w:t>
                        </w:r>
                        <w:r>
                          <w:rPr>
                            <w:rFonts w:ascii="Century Gothic" w:eastAsia="Calibri" w:hAnsi="Century Gothic"/>
                            <w:bCs/>
                            <w:color w:val="000000" w:themeColor="text1"/>
                            <w:sz w:val="17"/>
                            <w:szCs w:val="17"/>
                          </w:rPr>
                          <w:t xml:space="preserve"> planuotos</w:t>
                        </w:r>
                        <w:r w:rsidRPr="00B7241F">
                          <w:rPr>
                            <w:rFonts w:ascii="Century Gothic" w:eastAsia="Calibri" w:hAnsi="Century Gothic"/>
                            <w:bCs/>
                            <w:color w:val="000000" w:themeColor="text1"/>
                            <w:sz w:val="17"/>
                            <w:szCs w:val="17"/>
                          </w:rPr>
                          <w:t xml:space="preserve"> </w:t>
                        </w:r>
                        <w:r>
                          <w:rPr>
                            <w:rFonts w:ascii="Century Gothic" w:eastAsia="Calibri" w:hAnsi="Century Gothic"/>
                            <w:bCs/>
                            <w:color w:val="000000" w:themeColor="text1"/>
                            <w:sz w:val="17"/>
                            <w:szCs w:val="17"/>
                          </w:rPr>
                          <w:t>kurti</w:t>
                        </w:r>
                        <w:r w:rsidRPr="00B7241F">
                          <w:rPr>
                            <w:rFonts w:ascii="Century Gothic" w:eastAsia="Calibri" w:hAnsi="Century Gothic"/>
                            <w:bCs/>
                            <w:color w:val="000000" w:themeColor="text1"/>
                            <w:sz w:val="17"/>
                            <w:szCs w:val="17"/>
                          </w:rPr>
                          <w:t xml:space="preserve"> MTI yra mažai aktuali verslui; b) vėluojanti projektų įgyvendinimo pradžia mažina tikimybę, kad bus spėta laiku užbaigti MTI projektus ir pritraukti išorės vartotojų iš ūkio subjektų.</w:t>
                        </w:r>
                      </w:p>
                    </w:txbxContent>
                  </v:textbox>
                </v:shape>
                <v:shape id="Text Box 2" o:spid="_x0000_s1070" type="#_x0000_t202" style="position:absolute;left:5602;top:33071;width:6012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8AA&#10;AADcAAAADwAAAGRycy9kb3ducmV2LnhtbERPTWvCQBC9C/6HZQredLMGQkmzkVIU9Fa19Dxmp0lo&#10;djZkVxP/vVsQepvH+5xiM9lO3GjwrWMNapWAIK6cabnW8HXeLV9B+IBssHNMGu7kYVPOZwXmxo18&#10;pNsp1CKGsM9RQxNCn0vpq4Ys+pXriSP34waLIcKhlmbAMYbbTq6TJJMWW44NDfb00VD1e7paDVt1&#10;Hg+f6rJL7aUfiVW2/lao9eJlen8DEWgK/+Kne2/i/CSFv2fiBbJ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8AAAADcAAAADwAAAAAAAAAAAAAAAACYAgAAZHJzL2Rvd25y&#10;ZXYueG1sUEsFBgAAAAAEAAQA9QAAAIUDAAAAAA==&#10;" fillcolor="#da9c00" strokeweight=".5pt">
                  <v:fill opacity="32896f"/>
                  <v:textbox>
                    <w:txbxContent>
                      <w:p w14:paraId="420C7667" w14:textId="6ED49B45" w:rsidR="009F208D" w:rsidRPr="00E562E0" w:rsidRDefault="009F208D" w:rsidP="00267CB2">
                        <w:pPr>
                          <w:pStyle w:val="NormalWeb"/>
                          <w:spacing w:before="0" w:beforeAutospacing="0" w:after="0" w:afterAutospacing="0"/>
                          <w:jc w:val="both"/>
                          <w:rPr>
                            <w:rFonts w:ascii="Century Gothic" w:eastAsia="Calibri" w:hAnsi="Century Gothic"/>
                            <w:bCs/>
                            <w:sz w:val="17"/>
                            <w:szCs w:val="17"/>
                          </w:rPr>
                        </w:pPr>
                        <w:r w:rsidRPr="00E562E0">
                          <w:rPr>
                            <w:rFonts w:ascii="Century Gothic" w:eastAsia="Calibri" w:hAnsi="Century Gothic"/>
                            <w:b/>
                            <w:bCs/>
                            <w:sz w:val="17"/>
                            <w:szCs w:val="17"/>
                          </w:rPr>
                          <w:t xml:space="preserve">Tikimybė pasiekti rodiklius „tarptautinės MTEPI infrastruktūros, kurios narė yra Lietuva“ ir „privataus sektoriaus tyrėjų, pasinaudojusių pagerinta MTEPI infrastruktūros baze, skaičius“ yra  vidutinė, </w:t>
                        </w:r>
                        <w:r w:rsidRPr="00E562E0">
                          <w:rPr>
                            <w:rFonts w:ascii="Century Gothic" w:eastAsia="Calibri" w:hAnsi="Century Gothic"/>
                            <w:bCs/>
                            <w:sz w:val="17"/>
                            <w:szCs w:val="17"/>
                          </w:rPr>
                          <w:t xml:space="preserve">nes nėra prasidėjęs nei vienas projektas, tiesiogiai prisidedantis prie </w:t>
                        </w:r>
                        <w:r>
                          <w:rPr>
                            <w:rFonts w:ascii="Century Gothic" w:eastAsia="Calibri" w:hAnsi="Century Gothic"/>
                            <w:bCs/>
                            <w:sz w:val="17"/>
                            <w:szCs w:val="17"/>
                          </w:rPr>
                          <w:t>šių produktų</w:t>
                        </w:r>
                        <w:r w:rsidRPr="00E562E0">
                          <w:rPr>
                            <w:rFonts w:ascii="Century Gothic" w:eastAsia="Calibri" w:hAnsi="Century Gothic"/>
                            <w:bCs/>
                            <w:sz w:val="17"/>
                            <w:szCs w:val="17"/>
                          </w:rPr>
                          <w:t>.</w:t>
                        </w:r>
                      </w:p>
                    </w:txbxContent>
                  </v:textbox>
                </v:shape>
                <v:shape id="Text Box 2" o:spid="_x0000_s1071" type="#_x0000_t202" style="position:absolute;left:5602;top:38129;width:6012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QnsUA&#10;AADcAAAADwAAAGRycy9kb3ducmV2LnhtbESPzWrDMBCE74W+g9hAb42cQk3iRDZpaCEp9JDf82Jt&#10;bBNr5UpK7L59VSjktsvMNzu7KAbTihs531hWMBknIIhLqxuuFBz2H89TED4ga2wtk4If8lDkjw8L&#10;zLTteUu3XahEDGGfoYI6hC6T0pc1GfRj2xFH7WydwRBXV0ntsI/hppUvSZJKgw3HCzV2tKqpvOyu&#10;JtZ4e1/3qfycHsPxa+NWs297mqVKPY2G5RxEoCHczf/0WkcueYW/Z+IE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2ZCexQAAANwAAAAPAAAAAAAAAAAAAAAAAJgCAABkcnMv&#10;ZG93bnJldi54bWxQSwUGAAAAAAQABAD1AAAAigMAAAAA&#10;" fillcolor="#c00000" strokeweight=".5pt">
                  <v:fill opacity="32896f"/>
                  <v:textbox>
                    <w:txbxContent>
                      <w:p w14:paraId="3F116C8C" w14:textId="431E949D" w:rsidR="009F208D" w:rsidRPr="00B7241F" w:rsidRDefault="009F208D"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B7241F">
                          <w:rPr>
                            <w:rFonts w:ascii="Century Gothic" w:eastAsia="Calibri" w:hAnsi="Century Gothic"/>
                            <w:b/>
                            <w:bCs/>
                            <w:color w:val="000000" w:themeColor="text1"/>
                            <w:sz w:val="17"/>
                            <w:szCs w:val="17"/>
                          </w:rPr>
                          <w:t xml:space="preserve">Tikimybė pasiekti </w:t>
                        </w:r>
                        <w:r>
                          <w:rPr>
                            <w:rFonts w:ascii="Century Gothic" w:eastAsia="Calibri" w:hAnsi="Century Gothic"/>
                            <w:b/>
                            <w:bCs/>
                            <w:color w:val="000000" w:themeColor="text1"/>
                            <w:sz w:val="17"/>
                            <w:szCs w:val="17"/>
                          </w:rPr>
                          <w:t>VP</w:t>
                        </w:r>
                        <w:r w:rsidRPr="00B7241F">
                          <w:rPr>
                            <w:rFonts w:ascii="Century Gothic" w:eastAsia="Calibri" w:hAnsi="Century Gothic"/>
                            <w:b/>
                            <w:bCs/>
                            <w:color w:val="000000" w:themeColor="text1"/>
                            <w:sz w:val="17"/>
                            <w:szCs w:val="17"/>
                          </w:rPr>
                          <w:t xml:space="preserve"> su mokslo-verslo bendradarbiavimu, MTEP rezultatų komercinimu ir technologijų perdavimu susietus tikslus (1.2.2 uždavinys) yra žema</w:t>
                        </w:r>
                        <w:r>
                          <w:rPr>
                            <w:rFonts w:ascii="Century Gothic" w:eastAsia="Calibri" w:hAnsi="Century Gothic"/>
                            <w:b/>
                            <w:bCs/>
                            <w:color w:val="000000" w:themeColor="text1"/>
                            <w:sz w:val="17"/>
                            <w:szCs w:val="17"/>
                          </w:rPr>
                          <w:t>-vidutinė</w:t>
                        </w:r>
                        <w:r w:rsidRPr="00B7241F">
                          <w:rPr>
                            <w:rFonts w:ascii="Century Gothic" w:eastAsia="Calibri" w:hAnsi="Century Gothic"/>
                            <w:b/>
                            <w:bCs/>
                            <w:color w:val="000000" w:themeColor="text1"/>
                            <w:sz w:val="17"/>
                            <w:szCs w:val="17"/>
                          </w:rPr>
                          <w:t xml:space="preserve">, </w:t>
                        </w:r>
                        <w:r w:rsidRPr="00B7241F">
                          <w:rPr>
                            <w:rFonts w:ascii="Century Gothic" w:eastAsia="Calibri" w:hAnsi="Century Gothic"/>
                            <w:bCs/>
                            <w:color w:val="000000" w:themeColor="text1"/>
                            <w:sz w:val="17"/>
                            <w:szCs w:val="17"/>
                          </w:rPr>
                          <w:t>nes priemonių įgyvendinimas vėluoja ir susiduria su</w:t>
                        </w:r>
                        <w:r>
                          <w:rPr>
                            <w:rFonts w:ascii="Century Gothic" w:eastAsia="Calibri" w:hAnsi="Century Gothic"/>
                            <w:bCs/>
                            <w:color w:val="000000" w:themeColor="text1"/>
                            <w:sz w:val="17"/>
                            <w:szCs w:val="17"/>
                          </w:rPr>
                          <w:t xml:space="preserve"> reikšmingomis </w:t>
                        </w:r>
                        <w:proofErr w:type="spellStart"/>
                        <w:r>
                          <w:rPr>
                            <w:rFonts w:ascii="Century Gothic" w:eastAsia="Calibri" w:hAnsi="Century Gothic"/>
                            <w:bCs/>
                            <w:color w:val="000000" w:themeColor="text1"/>
                            <w:sz w:val="17"/>
                            <w:szCs w:val="17"/>
                          </w:rPr>
                          <w:t>rizikomis</w:t>
                        </w:r>
                        <w:proofErr w:type="spellEnd"/>
                        <w:r>
                          <w:rPr>
                            <w:rFonts w:ascii="Century Gothic" w:eastAsia="Calibri" w:hAnsi="Century Gothic"/>
                            <w:bCs/>
                            <w:color w:val="000000" w:themeColor="text1"/>
                            <w:sz w:val="17"/>
                            <w:szCs w:val="17"/>
                          </w:rPr>
                          <w:t xml:space="preserve">, </w:t>
                        </w:r>
                        <w:proofErr w:type="spellStart"/>
                        <w:r>
                          <w:rPr>
                            <w:rFonts w:ascii="Century Gothic" w:eastAsia="Calibri" w:hAnsi="Century Gothic"/>
                            <w:bCs/>
                            <w:color w:val="000000" w:themeColor="text1"/>
                            <w:sz w:val="17"/>
                            <w:szCs w:val="17"/>
                          </w:rPr>
                          <w:t>pvz</w:t>
                        </w:r>
                        <w:proofErr w:type="spellEnd"/>
                        <w:r>
                          <w:rPr>
                            <w:rFonts w:ascii="Century Gothic" w:eastAsia="Calibri" w:hAnsi="Century Gothic"/>
                            <w:bCs/>
                            <w:color w:val="000000" w:themeColor="text1"/>
                            <w:sz w:val="17"/>
                            <w:szCs w:val="17"/>
                          </w:rPr>
                          <w:t xml:space="preserve">., tikėtina žema paklausa priemonėje </w:t>
                        </w:r>
                        <w:r w:rsidRPr="00B7241F">
                          <w:rPr>
                            <w:rFonts w:ascii="Century Gothic" w:eastAsia="Calibri" w:hAnsi="Century Gothic"/>
                            <w:bCs/>
                            <w:color w:val="000000" w:themeColor="text1"/>
                            <w:sz w:val="17"/>
                            <w:szCs w:val="17"/>
                          </w:rPr>
                          <w:t>„Ben</w:t>
                        </w:r>
                        <w:r>
                          <w:rPr>
                            <w:rFonts w:ascii="Century Gothic" w:eastAsia="Calibri" w:hAnsi="Century Gothic"/>
                            <w:bCs/>
                            <w:color w:val="000000" w:themeColor="text1"/>
                            <w:sz w:val="17"/>
                            <w:szCs w:val="17"/>
                          </w:rPr>
                          <w:t>dri mokslo-verslo projektai“.</w:t>
                        </w:r>
                      </w:p>
                    </w:txbxContent>
                  </v:textbox>
                </v:shape>
                <v:shape id="Text Box 2" o:spid="_x0000_s1072" type="#_x0000_t202" style="position:absolute;top:682;width:5619;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fqsIA&#10;AADcAAAADwAAAGRycy9kb3ducmV2LnhtbERPTWuDQBC9B/Iflgn0Epq1PUgx2UgRQgo9VRvIcXCn&#10;rtWdFXcT9d93C4Xe5vE+55DPthd3Gn3rWMHTLgFBXDvdcqPgszo9voDwAVlj75gULOQhP65XB8y0&#10;m/iD7mVoRAxhn6ECE8KQSelrQxb9zg3Ekftyo8UQ4dhIPeIUw20vn5MklRZbjg0GByoM1V15swoq&#10;4/lcX7+33VK8L/Jii9t1aJV62MyvexCB5vAv/nO/6Tg/SeH3mXi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9+qwgAAANwAAAAPAAAAAAAAAAAAAAAAAJgCAABkcnMvZG93&#10;bnJldi54bWxQSwUGAAAAAAQABAD1AAAAhwMAAAAA&#10;" fillcolor="#e6e6e6" strokeweight=".5pt">
                  <v:textbox>
                    <w:txbxContent>
                      <w:p w14:paraId="709B7CF9" w14:textId="77777777" w:rsidR="009F208D" w:rsidRPr="00E562E0" w:rsidRDefault="009F208D" w:rsidP="00267CB2">
                        <w:pPr>
                          <w:pStyle w:val="NormalWeb"/>
                          <w:shd w:val="clear" w:color="auto" w:fill="E6E6E6"/>
                          <w:spacing w:before="0" w:beforeAutospacing="0" w:after="0" w:afterAutospacing="0"/>
                          <w:jc w:val="center"/>
                        </w:pPr>
                        <w:r w:rsidRPr="00E562E0">
                          <w:rPr>
                            <w:noProof/>
                          </w:rPr>
                          <w:drawing>
                            <wp:inline distT="0" distB="0" distL="0" distR="0" wp14:anchorId="6B8DC7EC" wp14:editId="393B9EE6">
                              <wp:extent cx="372745" cy="410845"/>
                              <wp:effectExtent l="0" t="0" r="825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2745" cy="410845"/>
                                      </a:xfrm>
                                      <a:prstGeom prst="rect">
                                        <a:avLst/>
                                      </a:prstGeom>
                                    </pic:spPr>
                                  </pic:pic>
                                </a:graphicData>
                              </a:graphic>
                            </wp:inline>
                          </w:drawing>
                        </w:r>
                      </w:p>
                    </w:txbxContent>
                  </v:textbox>
                </v:shape>
                <v:shape id="Text Box 2" o:spid="_x0000_s1073" type="#_x0000_t202" style="position:absolute;left:19;top:26893;width:5602;height:6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cIA&#10;AADcAAAADwAAAGRycy9kb3ducmV2LnhtbERPTWsCMRC9F/ofwhS81aQ9aFmNIsWCsC3FVe/DZtxd&#10;3ExCEt313zeFQm/zeJ+zXI+2FzcKsXOs4WWqQBDXznTcaDgePp7fQMSEbLB3TBruFGG9enxYYmHc&#10;wHu6VakROYRjgRralHwhZaxbshinzhNn7uyCxZRhaKQJOORw28tXpWbSYse5oUVP7y3Vl+pqNfj5&#10;t+yCL7enr606DLN9WX1uSq0nT+NmASLRmP7Ff+6dyfPVHH6fy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85wgAAANwAAAAPAAAAAAAAAAAAAAAAAJgCAABkcnMvZG93&#10;bnJldi54bWxQSwUGAAAAAAQABAD1AAAAhwMAAAAA&#10;" fillcolor="#c00000" strokeweight=".5pt">
                  <v:fill opacity="32896f"/>
                  <v:textbox>
                    <w:txbxContent>
                      <w:p w14:paraId="2C245A32"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3F4BA244" wp14:editId="539CD3D5">
                              <wp:extent cx="370840" cy="405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840" cy="405130"/>
                                      </a:xfrm>
                                      <a:prstGeom prst="rect">
                                        <a:avLst/>
                                      </a:prstGeom>
                                    </pic:spPr>
                                  </pic:pic>
                                </a:graphicData>
                              </a:graphic>
                            </wp:inline>
                          </w:drawing>
                        </w:r>
                      </w:p>
                    </w:txbxContent>
                  </v:textbox>
                </v:shape>
                <v:shape id="Text Box 2" o:spid="_x0000_s1074" type="#_x0000_t202" style="position:absolute;left:19;top:33070;width:560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7MUA&#10;AADcAAAADwAAAGRycy9kb3ducmV2LnhtbESPQWvCQBCF7wX/wzKCl6IbpZQYXUUEpUIvjfkBQ3ZM&#10;gtnZkN1o2l/fORR6m+G9ee+b7X50rXpQHxrPBpaLBBRx6W3DlYHiepqnoEJEtth6JgPfFGC/m7xs&#10;MbP+yV/0yGOlJIRDhgbqGLtM61DW5DAsfEcs2s33DqOsfaVtj08Jd61eJcm7dtiwNNTY0bGm8p4P&#10;zsBr9/lTFuf8Ug1pYa/DW3NJ10djZtPxsAEVaYz/5r/rDyv4idDK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mjsxQAAANwAAAAPAAAAAAAAAAAAAAAAAJgCAABkcnMv&#10;ZG93bnJldi54bWxQSwUGAAAAAAQABAD1AAAAigMAAAAA&#10;" fillcolor="#da9c00" strokeweight=".5pt">
                  <v:fill opacity="32896f"/>
                  <v:textbox>
                    <w:txbxContent>
                      <w:p w14:paraId="19B48E9A"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42777702" wp14:editId="7C1D5F64">
                              <wp:extent cx="370840" cy="297815"/>
                              <wp:effectExtent l="0" t="0" r="0" b="6985"/>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840" cy="297815"/>
                                      </a:xfrm>
                                      <a:prstGeom prst="rect">
                                        <a:avLst/>
                                      </a:prstGeom>
                                    </pic:spPr>
                                  </pic:pic>
                                </a:graphicData>
                              </a:graphic>
                            </wp:inline>
                          </w:drawing>
                        </w:r>
                      </w:p>
                    </w:txbxContent>
                  </v:textbox>
                </v:shape>
                <v:shape id="Text Box 2" o:spid="_x0000_s1075" type="#_x0000_t202" style="position:absolute;left:19;top:38107;width:5602;height:6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O0MIA&#10;AADcAAAADwAAAGRycy9kb3ducmV2LnhtbERPS0sDMRC+F/wPYQRvbaKHPtampUgFYStlt3ofNuPu&#10;4mYSkthd/70RBG/z8T1nu5/sIK4UYu9Yw/1CgSBunOm51fB2eZ6vQcSEbHBwTBq+KcJ+dzPbYmHc&#10;yBVd69SKHMKxQA1dSr6QMjYdWYwL54kz9+GCxZRhaKUJOOZwO8gHpZbSYs+5oUNPTx01n/WX1eBX&#10;Z9kHXx7fX4/qMi6rsj4dSq3vbqfDI4hEU/oX/7lfTJ6vNvD7TL5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U7QwgAAANwAAAAPAAAAAAAAAAAAAAAAAJgCAABkcnMvZG93&#10;bnJldi54bWxQSwUGAAAAAAQABAD1AAAAhwMAAAAA&#10;" fillcolor="#c00000" strokeweight=".5pt">
                  <v:fill opacity="32896f"/>
                  <v:textbox>
                    <w:txbxContent>
                      <w:p w14:paraId="34A46561"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0DE16D1A" wp14:editId="1C2335F8">
                              <wp:extent cx="370840" cy="181942"/>
                              <wp:effectExtent l="0" t="0" r="0" b="889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0840" cy="181942"/>
                                      </a:xfrm>
                                      <a:prstGeom prst="rect">
                                        <a:avLst/>
                                      </a:prstGeom>
                                    </pic:spPr>
                                  </pic:pic>
                                </a:graphicData>
                              </a:graphic>
                            </wp:inline>
                          </w:drawing>
                        </w:r>
                      </w:p>
                    </w:txbxContent>
                  </v:textbox>
                </v:shape>
                <v:shape id="Text Box 2" o:spid="_x0000_s1076" type="#_x0000_t202" style="position:absolute;left:5600;top:44249;width:60122;height:9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n1cIA&#10;AADcAAAADwAAAGRycy9kb3ducmV2LnhtbESPQWvCQBCF7wX/wzKCt7pZBZHoKiIK9dZq6XnMjkkw&#10;OxuyWxP/fedQ8DbDe/PeN+vt4Bv1oC7WgS2YaQaKuAiu5tLC9+X4vgQVE7LDJjBZeFKE7Wb0tsbc&#10;hZ6/6HFOpZIQjjlaqFJqc61jUZHHOA0tsWi30HlMsnaldh32Eu4bPcuyhfZYszRU2NK+ouJ+/vUW&#10;DubSnz7N9Tj317YnNovZj0FrJ+NhtwKVaEgv8//1hxN8I/jyjEy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KfVwgAAANwAAAAPAAAAAAAAAAAAAAAAAJgCAABkcnMvZG93&#10;bnJldi54bWxQSwUGAAAAAAQABAD1AAAAhwMAAAAA&#10;" fillcolor="#da9c00" strokeweight=".5pt">
                  <v:fill opacity="32896f"/>
                  <v:textbox>
                    <w:txbxContent>
                      <w:p w14:paraId="14A965CF" w14:textId="7EF4D34B"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7"/>
                            <w:szCs w:val="17"/>
                          </w:rPr>
                          <w:t xml:space="preserve">1.2.2 uždavinio rezultato rodiklio pasiekimo tikimybė vidutinė, </w:t>
                        </w:r>
                        <w:r w:rsidRPr="00E562E0">
                          <w:rPr>
                            <w:rFonts w:ascii="Century Gothic" w:eastAsia="Calibri" w:hAnsi="Century Gothic"/>
                            <w:bCs/>
                            <w:sz w:val="17"/>
                            <w:szCs w:val="17"/>
                          </w:rPr>
                          <w:t xml:space="preserve">kadangi: a) nėra prasidėjęs priemonių įgyvendinimas; b) </w:t>
                        </w:r>
                        <w:r>
                          <w:rPr>
                            <w:rFonts w:ascii="Century Gothic" w:eastAsia="Calibri" w:hAnsi="Century Gothic"/>
                            <w:bCs/>
                            <w:sz w:val="17"/>
                            <w:szCs w:val="17"/>
                          </w:rPr>
                          <w:t>ankstesni</w:t>
                        </w:r>
                        <w:r w:rsidRPr="00E562E0">
                          <w:rPr>
                            <w:rFonts w:ascii="Century Gothic" w:eastAsia="Calibri" w:hAnsi="Century Gothic"/>
                            <w:bCs/>
                            <w:sz w:val="17"/>
                            <w:szCs w:val="17"/>
                          </w:rPr>
                          <w:t xml:space="preserve"> duomenys rodo</w:t>
                        </w:r>
                        <w:r>
                          <w:rPr>
                            <w:rFonts w:ascii="Century Gothic" w:eastAsia="Calibri" w:hAnsi="Century Gothic"/>
                            <w:bCs/>
                            <w:sz w:val="17"/>
                            <w:szCs w:val="17"/>
                          </w:rPr>
                          <w:t>,</w:t>
                        </w:r>
                        <w:r w:rsidRPr="00E562E0">
                          <w:rPr>
                            <w:rFonts w:ascii="Century Gothic" w:eastAsia="Calibri" w:hAnsi="Century Gothic"/>
                            <w:bCs/>
                            <w:sz w:val="17"/>
                            <w:szCs w:val="17"/>
                          </w:rPr>
                          <w:t xml:space="preserve"> kad jo reikšmė svyruoja ir nėra pastovių augimo tendencijų. Valstybės pagalbos taikymas MSI gali turėti neigiamą poveikį bendriems mokslo-verslo projektams. Papildomų sunkumų sudaro tai, kad dėl savo dydžio MSI gali būti prilyginamos didelėms įmonėms</w:t>
                        </w:r>
                        <w:r>
                          <w:rPr>
                            <w:rFonts w:ascii="Century Gothic" w:eastAsia="Calibri" w:hAnsi="Century Gothic"/>
                            <w:bCs/>
                            <w:sz w:val="17"/>
                            <w:szCs w:val="17"/>
                          </w:rPr>
                          <w:t>;</w:t>
                        </w:r>
                        <w:r w:rsidRPr="00E562E0">
                          <w:rPr>
                            <w:rFonts w:ascii="Century Gothic" w:eastAsia="Calibri" w:hAnsi="Century Gothic"/>
                            <w:bCs/>
                            <w:sz w:val="17"/>
                            <w:szCs w:val="17"/>
                          </w:rPr>
                          <w:t xml:space="preserve"> dėl </w:t>
                        </w:r>
                        <w:r>
                          <w:rPr>
                            <w:rFonts w:ascii="Century Gothic" w:eastAsia="Calibri" w:hAnsi="Century Gothic"/>
                            <w:bCs/>
                            <w:sz w:val="17"/>
                            <w:szCs w:val="17"/>
                          </w:rPr>
                          <w:t>t</w:t>
                        </w:r>
                        <w:r w:rsidRPr="00E562E0">
                          <w:rPr>
                            <w:rFonts w:ascii="Century Gothic" w:eastAsia="Calibri" w:hAnsi="Century Gothic"/>
                            <w:bCs/>
                            <w:sz w:val="17"/>
                            <w:szCs w:val="17"/>
                          </w:rPr>
                          <w:t xml:space="preserve">o sumažėtų finansavimo intensyvumas. Tikėtina, kad priemonėse, kuriose </w:t>
                        </w:r>
                        <w:r>
                          <w:rPr>
                            <w:rFonts w:ascii="Century Gothic" w:eastAsia="Calibri" w:hAnsi="Century Gothic"/>
                            <w:bCs/>
                            <w:sz w:val="17"/>
                            <w:szCs w:val="17"/>
                          </w:rPr>
                          <w:t>MSI bus taikoma valstybė pagalba</w:t>
                        </w:r>
                        <w:r w:rsidRPr="00E562E0">
                          <w:rPr>
                            <w:rFonts w:ascii="Century Gothic" w:eastAsia="Calibri" w:hAnsi="Century Gothic"/>
                            <w:bCs/>
                            <w:sz w:val="17"/>
                            <w:szCs w:val="17"/>
                          </w:rPr>
                          <w:t>, paklausa investicijoms bus maža.</w:t>
                        </w:r>
                      </w:p>
                    </w:txbxContent>
                  </v:textbox>
                </v:shape>
                <v:shape id="Text Box 2" o:spid="_x0000_s1077" type="#_x0000_t202" style="position:absolute;left:19;top:44249;width:56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XrMIA&#10;AADcAAAADwAAAGRycy9kb3ducmV2LnhtbERPzYrCMBC+C75DGMGLrGkXkVqNsgi7KHix9gGGZrYt&#10;NpPSpFp9erOw4G0+vt/Z7AbTiBt1rrasIJ5HIIgLq2suFeSX748EhPPIGhvLpOBBDnbb8WiDqbZ3&#10;PtMt86UIIexSVFB536ZSuqIig25uW+LA/drOoA+wK6Xu8B7CTSM/o2gpDdYcGipsaV9Rcc16o2DW&#10;np5F/pMdyz7J9aVf1MdktVdqOhm+1iA8Df4t/ncfdJgfx/D3TLh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VeswgAAANwAAAAPAAAAAAAAAAAAAAAAAJgCAABkcnMvZG93&#10;bnJldi54bWxQSwUGAAAAAAQABAD1AAAAhwMAAAAA&#10;" fillcolor="#da9c00" strokeweight=".5pt">
                  <v:fill opacity="32896f"/>
                  <v:textbox>
                    <w:txbxContent>
                      <w:p w14:paraId="1D53E7B8"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0DDA356D" wp14:editId="07405145">
                              <wp:extent cx="370840" cy="4921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0840" cy="492125"/>
                                      </a:xfrm>
                                      <a:prstGeom prst="rect">
                                        <a:avLst/>
                                      </a:prstGeom>
                                    </pic:spPr>
                                  </pic:pic>
                                </a:graphicData>
                              </a:graphic>
                            </wp:inline>
                          </w:drawing>
                        </w:r>
                      </w:p>
                    </w:txbxContent>
                  </v:textbox>
                </v:shape>
                <v:shape id="Text Box 2" o:spid="_x0000_s1078" type="#_x0000_t202" style="position:absolute;left:5619;top:56147;width:60090;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scIA&#10;AADcAAAADwAAAGRycy9kb3ducmV2LnhtbERPS2vCQBC+C/0PyxS8mU1UpKSuotJiPQg+2vuQnWZT&#10;s7Mhu9X4711B8DYf33Om887W4kytrxwryJIUBHHhdMWlgu/j5+ANhA/IGmvHpOBKHuazl94Uc+0u&#10;vKfzIZQihrDPUYEJocml9IUhiz5xDXHkfl1rMUTYllK3eInhtpbDNJ1IixXHBoMNrQwVp8O/VbDO&#10;/sbVdrRZZ7aoJ958LH+OO6NU/7VbvIMI1IWn+OH+0nF+NoT7M/EC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52xwgAAANwAAAAPAAAAAAAAAAAAAAAAAJgCAABkcnMvZG93&#10;bnJldi54bWxQSwUGAAAAAAQABAD1AAAAhwMAAAAA&#10;" fillcolor="#0d9b8c" strokeweight=".5pt">
                  <v:textbox>
                    <w:txbxContent>
                      <w:p w14:paraId="43EBCF93" w14:textId="77777777" w:rsidR="009F208D" w:rsidRPr="00E562E0" w:rsidRDefault="009F208D" w:rsidP="00267CB2">
                        <w:pPr>
                          <w:pStyle w:val="NormalWeb"/>
                          <w:spacing w:before="0" w:beforeAutospacing="0" w:after="0" w:afterAutospacing="0"/>
                          <w:jc w:val="both"/>
                          <w:rPr>
                            <w:rFonts w:ascii="Century Gothic" w:eastAsia="Calibri" w:hAnsi="Century Gothic"/>
                            <w:b/>
                            <w:bCs/>
                            <w:color w:val="FFFFFF"/>
                            <w:sz w:val="18"/>
                            <w:szCs w:val="18"/>
                          </w:rPr>
                        </w:pPr>
                        <w:r w:rsidRPr="00E562E0">
                          <w:rPr>
                            <w:rFonts w:ascii="Century Gothic" w:eastAsia="Calibri" w:hAnsi="Century Gothic"/>
                            <w:b/>
                            <w:bCs/>
                            <w:color w:val="FFFFFF"/>
                            <w:sz w:val="18"/>
                            <w:szCs w:val="18"/>
                          </w:rPr>
                          <w:t>Planuota finansuoti MTI didele dalimi papildo šiuo metu jau turimą. Tačiau kuriama infrastruktūra iš dalies gali būti perteklinė, ne visada aiški jos pridėtinė vertė.</w:t>
                        </w:r>
                      </w:p>
                    </w:txbxContent>
                  </v:textbox>
                </v:shape>
                <v:shape id="Text Box 2" o:spid="_x0000_s1079" type="#_x0000_t202" style="position:absolute;top:56147;width:5619;height: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9rcQA&#10;AADcAAAADwAAAGRycy9kb3ducmV2LnhtbERP22rCQBB9L/Qflin4UurGGBqJrlIEixQJaPsBY3aa&#10;pM3Ohuw2iX/vFgTf5nCus9qMphE9da62rGA2jUAQF1bXXCr4+ty9LEA4j6yxsUwKLuRgs358WGGm&#10;7cBH6k++FCGEXYYKKu/bTEpXVGTQTW1LHLhv2xn0AXal1B0OIdw0Mo6iV2mw5tBQYUvbiorf059R&#10;kFwO+12cPL8v4uYc5eYn/UjzVKnJ0/i2BOFp9Hfxzb3XYf5sDv/PhA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fa3EAAAA3AAAAA8AAAAAAAAAAAAAAAAAmAIAAGRycy9k&#10;b3ducmV2LnhtbFBLBQYAAAAABAAEAPUAAACJAwAAAAA=&#10;" fillcolor="#0d9b8c" strokeweight=".5pt">
                  <v:textbox>
                    <w:txbxContent>
                      <w:p w14:paraId="0088070E" w14:textId="77777777" w:rsidR="009F208D" w:rsidRPr="00E562E0" w:rsidRDefault="009F208D" w:rsidP="00267CB2">
                        <w:pPr>
                          <w:pStyle w:val="NormalWeb"/>
                          <w:spacing w:before="0" w:beforeAutospacing="0" w:after="0" w:afterAutospacing="0"/>
                          <w:jc w:val="both"/>
                        </w:pPr>
                        <w:r w:rsidRPr="00E562E0">
                          <w:rPr>
                            <w:rFonts w:eastAsia="Times New Roman"/>
                          </w:rPr>
                          <w:t> </w:t>
                        </w:r>
                        <w:r w:rsidRPr="00E562E0">
                          <w:rPr>
                            <w:noProof/>
                          </w:rPr>
                          <w:drawing>
                            <wp:inline distT="0" distB="0" distL="0" distR="0" wp14:anchorId="497A8029" wp14:editId="7B93724B">
                              <wp:extent cx="312420" cy="30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2420" cy="307975"/>
                                      </a:xfrm>
                                      <a:prstGeom prst="rect">
                                        <a:avLst/>
                                      </a:prstGeom>
                                    </pic:spPr>
                                  </pic:pic>
                                </a:graphicData>
                              </a:graphic>
                            </wp:inline>
                          </w:drawing>
                        </w:r>
                      </w:p>
                    </w:txbxContent>
                  </v:textbox>
                </v:shape>
                <v:shape id="Text Box 2" o:spid="_x0000_s1080" type="#_x0000_t202" style="position:absolute;top:60201;width:65716;height:1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NZMIA&#10;AADcAAAADwAAAGRycy9kb3ducmV2LnhtbERPS4vCMBC+L/gfwgje1tSiq1SjqCiIuAs+Lt6GZmyL&#10;zaQ2Ueu/NwsLe5uP7zmTWWNK8aDaFZYV9LoRCOLU6oIzBafj+nMEwnlkjaVlUvAiB7Np62OCibZP&#10;3tPj4DMRQtglqCD3vkqkdGlOBl3XVsSBu9jaoA+wzqSu8RnCTSnjKPqSBgsODTlWtMwpvR7uRsFF&#10;7zbp9/zGLl6dF7gcNMOf7V6pTruZj0F4avy/+M+90WF+3IffZ8IF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41kwgAAANwAAAAPAAAAAAAAAAAAAAAAAJgCAABkcnMvZG93&#10;bnJldi54bWxQSwUGAAAAAAQABAD1AAAAhwMAAAAA&#10;" fillcolor="#0d9b8c" strokeweight=".5pt">
                  <v:fill opacity="19789f"/>
                  <v:textbox>
                    <w:txbxContent>
                      <w:p w14:paraId="30EE7611" w14:textId="159B74E8"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Dalis MTEPI ir studijų infrastruktūros atnaujinimo projektų daugiau skirti </w:t>
                        </w:r>
                        <w:r>
                          <w:rPr>
                            <w:rFonts w:ascii="Century Gothic" w:eastAsia="Calibri" w:hAnsi="Century Gothic"/>
                            <w:bCs/>
                            <w:sz w:val="17"/>
                            <w:szCs w:val="17"/>
                          </w:rPr>
                          <w:t>statybai ar</w:t>
                        </w:r>
                        <w:r w:rsidRPr="00E562E0">
                          <w:rPr>
                            <w:rFonts w:ascii="Century Gothic" w:eastAsia="Calibri" w:hAnsi="Century Gothic"/>
                            <w:bCs/>
                            <w:sz w:val="17"/>
                            <w:szCs w:val="17"/>
                          </w:rPr>
                          <w:t xml:space="preserve"> perkėlimui, todėl labiau atspindi siekį optimizuoti </w:t>
                        </w:r>
                        <w:r>
                          <w:rPr>
                            <w:rFonts w:ascii="Century Gothic" w:eastAsia="Calibri" w:hAnsi="Century Gothic"/>
                            <w:bCs/>
                            <w:sz w:val="17"/>
                            <w:szCs w:val="17"/>
                          </w:rPr>
                          <w:t xml:space="preserve">MTI išdėstymą nei ją </w:t>
                        </w:r>
                        <w:proofErr w:type="spellStart"/>
                        <w:r>
                          <w:rPr>
                            <w:rFonts w:ascii="Century Gothic" w:eastAsia="Calibri" w:hAnsi="Century Gothic"/>
                            <w:bCs/>
                            <w:sz w:val="17"/>
                            <w:szCs w:val="17"/>
                          </w:rPr>
                          <w:t>įveiklinti</w:t>
                        </w:r>
                        <w:proofErr w:type="spellEnd"/>
                        <w:r>
                          <w:rPr>
                            <w:rFonts w:ascii="Century Gothic" w:eastAsia="Calibri" w:hAnsi="Century Gothic"/>
                            <w:bCs/>
                            <w:sz w:val="17"/>
                            <w:szCs w:val="17"/>
                          </w:rPr>
                          <w:t xml:space="preserve"> ar stiprinti tarptautinį konkurencingumą.</w:t>
                        </w:r>
                      </w:p>
                      <w:p w14:paraId="47343C5F" w14:textId="594A9C80"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Veikloje, skirtoje MTI įsijungimui į tarptautines MTI ir </w:t>
                        </w:r>
                        <w:proofErr w:type="spellStart"/>
                        <w:r w:rsidRPr="00E562E0">
                          <w:rPr>
                            <w:rFonts w:ascii="Century Gothic" w:eastAsia="Calibri" w:hAnsi="Century Gothic"/>
                            <w:bCs/>
                            <w:sz w:val="17"/>
                            <w:szCs w:val="17"/>
                          </w:rPr>
                          <w:t>tarptautiškumui</w:t>
                        </w:r>
                        <w:proofErr w:type="spellEnd"/>
                        <w:r w:rsidRPr="00E562E0">
                          <w:rPr>
                            <w:rFonts w:ascii="Century Gothic" w:eastAsia="Calibri" w:hAnsi="Century Gothic"/>
                            <w:bCs/>
                            <w:sz w:val="17"/>
                            <w:szCs w:val="17"/>
                          </w:rPr>
                          <w:t xml:space="preserve"> aktualios MTI atnaujinimui, planuota finansuoti daug smulkesnių projektų, tačiau šiuo metu numatoma investicijas labiau koncentruoti</w:t>
                        </w:r>
                        <w:r>
                          <w:rPr>
                            <w:rFonts w:ascii="Century Gothic" w:eastAsia="Calibri" w:hAnsi="Century Gothic"/>
                            <w:bCs/>
                            <w:sz w:val="17"/>
                            <w:szCs w:val="17"/>
                          </w:rPr>
                          <w:t>.</w:t>
                        </w:r>
                      </w:p>
                      <w:p w14:paraId="39FCEC51" w14:textId="4D484CC9"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Dalies MTI projektų atitikimas sumanios specializacijos strategijai gali būti daugiau formalus ar netiesioginis.</w:t>
                        </w:r>
                      </w:p>
                      <w:p w14:paraId="3702B72B" w14:textId="30D2764E" w:rsidR="009F208D" w:rsidRPr="00E562E0"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Dalis projektų (</w:t>
                        </w:r>
                        <w:proofErr w:type="spellStart"/>
                        <w:r w:rsidRPr="00E562E0">
                          <w:rPr>
                            <w:rFonts w:ascii="Century Gothic" w:eastAsia="Calibri" w:hAnsi="Century Gothic"/>
                            <w:bCs/>
                            <w:sz w:val="17"/>
                            <w:szCs w:val="17"/>
                          </w:rPr>
                          <w:t>pvz</w:t>
                        </w:r>
                        <w:proofErr w:type="spellEnd"/>
                        <w:r w:rsidRPr="00E562E0">
                          <w:rPr>
                            <w:rFonts w:ascii="Century Gothic" w:eastAsia="Calibri" w:hAnsi="Century Gothic"/>
                            <w:bCs/>
                            <w:sz w:val="17"/>
                            <w:szCs w:val="17"/>
                          </w:rPr>
                          <w:t xml:space="preserve">., prieigos prie duomenų bazių užtikrinimas), nors yra būtini mokslo ir studijų sistemai, daugiau atspindi einamųjų veiklų finansavimą </w:t>
                        </w:r>
                        <w:r>
                          <w:rPr>
                            <w:rFonts w:ascii="Century Gothic" w:eastAsia="Calibri" w:hAnsi="Century Gothic"/>
                            <w:bCs/>
                            <w:sz w:val="17"/>
                            <w:szCs w:val="17"/>
                          </w:rPr>
                          <w:t xml:space="preserve">nei </w:t>
                        </w:r>
                        <w:r w:rsidRPr="00E562E0">
                          <w:rPr>
                            <w:rFonts w:ascii="Century Gothic" w:eastAsia="Calibri" w:hAnsi="Century Gothic"/>
                            <w:bCs/>
                            <w:sz w:val="17"/>
                            <w:szCs w:val="17"/>
                          </w:rPr>
                          <w:t>investicijas į ilgalaikius pokyčius.</w:t>
                        </w:r>
                      </w:p>
                    </w:txbxContent>
                  </v:textbox>
                </v:shape>
                <w10:anchorlock/>
              </v:group>
            </w:pict>
          </mc:Fallback>
        </mc:AlternateContent>
      </w:r>
    </w:p>
    <w:p w14:paraId="06A0B016" w14:textId="77777777" w:rsidR="00267CB2" w:rsidRPr="00370DDE" w:rsidRDefault="00267CB2" w:rsidP="00267CB2">
      <w:pPr>
        <w:jc w:val="both"/>
        <w:rPr>
          <w:rFonts w:ascii="Century Gothic" w:hAnsi="Century Gothic" w:cstheme="minorBidi"/>
          <w:b/>
          <w:sz w:val="20"/>
          <w:lang w:val="lt-LT"/>
        </w:rPr>
      </w:pPr>
    </w:p>
    <w:p w14:paraId="5D8FF576" w14:textId="77777777" w:rsidR="00267CB2" w:rsidRPr="00370DDE" w:rsidRDefault="00267CB2" w:rsidP="00267CB2">
      <w:pPr>
        <w:ind w:left="-993"/>
        <w:jc w:val="both"/>
        <w:rPr>
          <w:rFonts w:ascii="Century Gothic" w:hAnsi="Century Gothic"/>
          <w:color w:val="000000" w:themeColor="text1"/>
          <w:sz w:val="20"/>
          <w:szCs w:val="20"/>
          <w:lang w:val="lt-LT"/>
        </w:rPr>
      </w:pPr>
      <w:r w:rsidRPr="00370DDE">
        <w:rPr>
          <w:rFonts w:ascii="Century Gothic" w:hAnsi="Century Gothic"/>
          <w:noProof/>
          <w:color w:val="000000" w:themeColor="text1"/>
          <w:sz w:val="20"/>
          <w:szCs w:val="20"/>
          <w:lang w:val="lt-LT" w:eastAsia="lt-LT"/>
        </w:rPr>
        <w:lastRenderedPageBreak/>
        <mc:AlternateContent>
          <mc:Choice Requires="wpc">
            <w:drawing>
              <wp:inline distT="0" distB="0" distL="0" distR="0" wp14:anchorId="78A6D1AF" wp14:editId="30A2C9D7">
                <wp:extent cx="6629400" cy="5742940"/>
                <wp:effectExtent l="0" t="0" r="0" b="0"/>
                <wp:docPr id="1064" name="Canvas 10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9" name="Text Box 2"/>
                        <wps:cNvSpPr txBox="1"/>
                        <wps:spPr>
                          <a:xfrm>
                            <a:off x="558869" y="2271804"/>
                            <a:ext cx="6011624" cy="517616"/>
                          </a:xfrm>
                          <a:prstGeom prst="rect">
                            <a:avLst/>
                          </a:prstGeom>
                          <a:solidFill>
                            <a:srgbClr val="076699"/>
                          </a:solidFill>
                          <a:ln w="6350">
                            <a:solidFill>
                              <a:prstClr val="black"/>
                            </a:solidFill>
                          </a:ln>
                          <a:effectLst/>
                        </wps:spPr>
                        <wps:txbx>
                          <w:txbxContent>
                            <w:p w14:paraId="07C7A254" w14:textId="77777777" w:rsidR="009F208D" w:rsidRDefault="009F208D" w:rsidP="00267CB2">
                              <w:pPr>
                                <w:pStyle w:val="NormalWeb"/>
                                <w:spacing w:before="0" w:beforeAutospacing="0" w:after="0" w:afterAutospacing="0"/>
                                <w:jc w:val="both"/>
                              </w:pPr>
                              <w:r w:rsidRPr="00D51C42">
                                <w:rPr>
                                  <w:rFonts w:ascii="Century Gothic" w:eastAsia="Calibri" w:hAnsi="Century Gothic"/>
                                  <w:b/>
                                  <w:bCs/>
                                  <w:color w:val="FFFFFF"/>
                                  <w:sz w:val="18"/>
                                  <w:szCs w:val="18"/>
                                </w:rPr>
                                <w:t xml:space="preserve">Remiantis surinktais duomenimis, 2007–2013 </w:t>
                              </w:r>
                              <w:proofErr w:type="spellStart"/>
                              <w:r w:rsidRPr="00D51C42">
                                <w:rPr>
                                  <w:rFonts w:ascii="Century Gothic" w:eastAsia="Calibri" w:hAnsi="Century Gothic"/>
                                  <w:b/>
                                  <w:bCs/>
                                  <w:color w:val="FFFFFF"/>
                                  <w:sz w:val="18"/>
                                  <w:szCs w:val="18"/>
                                </w:rPr>
                                <w:t>m</w:t>
                              </w:r>
                              <w:proofErr w:type="spellEnd"/>
                              <w:r w:rsidRPr="00D51C42">
                                <w:rPr>
                                  <w:rFonts w:ascii="Century Gothic" w:eastAsia="Calibri" w:hAnsi="Century Gothic"/>
                                  <w:b/>
                                  <w:bCs/>
                                  <w:color w:val="FFFFFF"/>
                                  <w:sz w:val="18"/>
                                  <w:szCs w:val="18"/>
                                </w:rPr>
                                <w:t>. sukurta atviros prieigos MTI bus įveiklinta žemu-vidutinišku mastu, jei nebus pakeistos išorinės sąlygos, susijusios su MSI motyvacija, tyrėjų karjeros ir kitomis paskatomis, užtikrinta profesionali žinių vadybos ir mokslo eksporto sistema.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2"/>
                        <wps:cNvSpPr txBox="1"/>
                        <wps:spPr>
                          <a:xfrm>
                            <a:off x="0" y="2271805"/>
                            <a:ext cx="559990" cy="517616"/>
                          </a:xfrm>
                          <a:prstGeom prst="rect">
                            <a:avLst/>
                          </a:prstGeom>
                          <a:solidFill>
                            <a:srgbClr val="076699"/>
                          </a:solidFill>
                          <a:ln w="6350">
                            <a:solidFill>
                              <a:prstClr val="black"/>
                            </a:solidFill>
                          </a:ln>
                          <a:effectLst/>
                        </wps:spPr>
                        <wps:txbx>
                          <w:txbxContent>
                            <w:p w14:paraId="13033CC1" w14:textId="77777777" w:rsidR="009F208D" w:rsidRDefault="009F208D" w:rsidP="00267CB2">
                              <w:pPr>
                                <w:pStyle w:val="NormalWeb"/>
                                <w:spacing w:before="0" w:beforeAutospacing="0" w:after="0" w:afterAutospacing="0"/>
                                <w:jc w:val="both"/>
                              </w:pPr>
                              <w:r>
                                <w:rPr>
                                  <w:noProof/>
                                </w:rPr>
                                <w:drawing>
                                  <wp:inline distT="0" distB="0" distL="0" distR="0" wp14:anchorId="6294996F" wp14:editId="79CF30A1">
                                    <wp:extent cx="370840" cy="381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840" cy="38163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Text Box 2"/>
                        <wps:cNvSpPr txBox="1"/>
                        <wps:spPr>
                          <a:xfrm>
                            <a:off x="0" y="2789365"/>
                            <a:ext cx="6571615" cy="1203516"/>
                          </a:xfrm>
                          <a:prstGeom prst="rect">
                            <a:avLst/>
                          </a:prstGeom>
                          <a:solidFill>
                            <a:srgbClr val="076699">
                              <a:alpha val="30196"/>
                            </a:srgbClr>
                          </a:solidFill>
                          <a:ln w="6350">
                            <a:solidFill>
                              <a:prstClr val="black"/>
                            </a:solidFill>
                          </a:ln>
                          <a:effectLst/>
                        </wps:spPr>
                        <wps:txbx>
                          <w:txbxContent>
                            <w:p w14:paraId="0B3F49A9" w14:textId="51B3CE3A" w:rsidR="009F208D" w:rsidRPr="00370DD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370DDE">
                                <w:rPr>
                                  <w:rFonts w:ascii="Century Gothic" w:eastAsia="Calibri" w:hAnsi="Century Gothic"/>
                                  <w:bCs/>
                                  <w:sz w:val="17"/>
                                  <w:szCs w:val="17"/>
                                </w:rPr>
                                <w:t xml:space="preserve">Pradėtose įgyvendinti 2014–2020 </w:t>
                              </w:r>
                              <w:proofErr w:type="spellStart"/>
                              <w:r w:rsidRPr="00370DDE">
                                <w:rPr>
                                  <w:rFonts w:ascii="Century Gothic" w:eastAsia="Calibri" w:hAnsi="Century Gothic"/>
                                  <w:bCs/>
                                  <w:sz w:val="17"/>
                                  <w:szCs w:val="17"/>
                                </w:rPr>
                                <w:t>m</w:t>
                              </w:r>
                              <w:proofErr w:type="spellEnd"/>
                              <w:r w:rsidRPr="00370DDE">
                                <w:rPr>
                                  <w:rFonts w:ascii="Century Gothic" w:eastAsia="Calibri" w:hAnsi="Century Gothic"/>
                                  <w:bCs/>
                                  <w:sz w:val="17"/>
                                  <w:szCs w:val="17"/>
                                </w:rPr>
                                <w:t>. MTEPI priemonėse atviros MTI dažniau pasitarnauja MSI nei verslo vykdomoms MTEP veikloms.</w:t>
                              </w:r>
                              <w:r>
                                <w:rPr>
                                  <w:rFonts w:ascii="Century Gothic" w:eastAsia="Calibri" w:hAnsi="Century Gothic"/>
                                  <w:bCs/>
                                  <w:sz w:val="17"/>
                                  <w:szCs w:val="17"/>
                                </w:rPr>
                                <w:t xml:space="preserve"> </w:t>
                              </w:r>
                              <w:r w:rsidRPr="00370DDE">
                                <w:rPr>
                                  <w:rFonts w:ascii="Century Gothic" w:eastAsia="Calibri" w:hAnsi="Century Gothic"/>
                                  <w:bCs/>
                                  <w:sz w:val="17"/>
                                  <w:szCs w:val="17"/>
                                </w:rPr>
                                <w:t>Šiuo metu ir tyrėjai sąlyginai mažai naudojasi sukurta atviros prieigos MTI.</w:t>
                              </w:r>
                            </w:p>
                            <w:p w14:paraId="15F98880" w14:textId="455D8D09" w:rsidR="009F208D" w:rsidRPr="0023040D"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23040D">
                                <w:rPr>
                                  <w:rFonts w:ascii="Century Gothic" w:eastAsia="Calibri" w:hAnsi="Century Gothic"/>
                                  <w:bCs/>
                                  <w:sz w:val="17"/>
                                  <w:szCs w:val="17"/>
                                </w:rPr>
                                <w:t xml:space="preserve">Nėra numatyta specifinių priemonių, skirtų MTI įrangos nuomai, o projektų atrankos kriterijai neteikia pirmenybės projektams, kuriuose planuojama naudotis </w:t>
                              </w:r>
                              <w:r>
                                <w:rPr>
                                  <w:rFonts w:ascii="Century Gothic" w:eastAsia="Calibri" w:hAnsi="Century Gothic"/>
                                  <w:bCs/>
                                  <w:sz w:val="17"/>
                                  <w:szCs w:val="17"/>
                                </w:rPr>
                                <w:t>atviros prieigos MTI</w:t>
                              </w:r>
                              <w:r w:rsidRPr="0023040D">
                                <w:rPr>
                                  <w:rFonts w:ascii="Century Gothic" w:eastAsia="Calibri" w:hAnsi="Century Gothic"/>
                                  <w:bCs/>
                                  <w:sz w:val="17"/>
                                  <w:szCs w:val="17"/>
                                </w:rPr>
                                <w:t xml:space="preserve">. </w:t>
                              </w:r>
                            </w:p>
                            <w:p w14:paraId="20F66181" w14:textId="156E68F2" w:rsidR="009F208D" w:rsidRPr="0023040D"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23040D">
                                <w:rPr>
                                  <w:rFonts w:ascii="Century Gothic" w:eastAsia="Calibri" w:hAnsi="Century Gothic"/>
                                  <w:bCs/>
                                  <w:sz w:val="17"/>
                                  <w:szCs w:val="17"/>
                                </w:rPr>
                                <w:t xml:space="preserve">Galimybės naudotis viešąja MTI nėra optimalios. Tik ketvirtadalis </w:t>
                              </w:r>
                              <w:r>
                                <w:rPr>
                                  <w:rFonts w:ascii="Century Gothic" w:eastAsia="Calibri" w:hAnsi="Century Gothic"/>
                                  <w:bCs/>
                                  <w:sz w:val="17"/>
                                  <w:szCs w:val="17"/>
                                </w:rPr>
                                <w:t xml:space="preserve"> šį aspektą vertinusių </w:t>
                              </w:r>
                              <w:r w:rsidRPr="0023040D">
                                <w:rPr>
                                  <w:rFonts w:ascii="Century Gothic" w:eastAsia="Calibri" w:hAnsi="Century Gothic"/>
                                  <w:bCs/>
                                  <w:sz w:val="17"/>
                                  <w:szCs w:val="17"/>
                                </w:rPr>
                                <w:t>apklaustų įmonių mano, kad atviros prieigos MTI, mokslo parkų ir klasterių infrastruktūra yra lengvai prieinama verslui.</w:t>
                              </w:r>
                            </w:p>
                            <w:p w14:paraId="61B615D4" w14:textId="0809C639" w:rsidR="009F208D" w:rsidRPr="00370DD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370DDE">
                                <w:rPr>
                                  <w:rFonts w:ascii="Century Gothic" w:eastAsia="Calibri" w:hAnsi="Century Gothic"/>
                                  <w:bCs/>
                                  <w:sz w:val="17"/>
                                  <w:szCs w:val="17"/>
                                </w:rPr>
                                <w:t xml:space="preserve">Paklausa </w:t>
                              </w:r>
                              <w:r>
                                <w:rPr>
                                  <w:rFonts w:ascii="Century Gothic" w:eastAsia="Calibri" w:hAnsi="Century Gothic"/>
                                  <w:bCs/>
                                  <w:sz w:val="17"/>
                                  <w:szCs w:val="17"/>
                                </w:rPr>
                                <w:t>atviros prieigos</w:t>
                              </w:r>
                              <w:r w:rsidRPr="00370DDE">
                                <w:rPr>
                                  <w:rFonts w:ascii="Century Gothic" w:eastAsia="Calibri" w:hAnsi="Century Gothic"/>
                                  <w:bCs/>
                                  <w:sz w:val="17"/>
                                  <w:szCs w:val="17"/>
                                </w:rPr>
                                <w:t xml:space="preserve"> MTI yra gana koncentruota. Beveik pusė įmonių, kurios ketina savo projektuose naudotis atviros prieigos MTI, nurodė keturi</w:t>
                              </w:r>
                              <w:r>
                                <w:rPr>
                                  <w:rFonts w:ascii="Century Gothic" w:eastAsia="Calibri" w:hAnsi="Century Gothic"/>
                                  <w:bCs/>
                                  <w:sz w:val="17"/>
                                  <w:szCs w:val="17"/>
                                </w:rPr>
                                <w:t>a</w:t>
                              </w:r>
                              <w:r w:rsidRPr="00370DDE">
                                <w:rPr>
                                  <w:rFonts w:ascii="Century Gothic" w:eastAsia="Calibri" w:hAnsi="Century Gothic"/>
                                  <w:bCs/>
                                  <w:sz w:val="17"/>
                                  <w:szCs w:val="17"/>
                                </w:rPr>
                                <w:t>s iš 25.</w:t>
                              </w:r>
                            </w:p>
                            <w:p w14:paraId="21705D27" w14:textId="77777777" w:rsidR="009F208D" w:rsidRDefault="009F208D"/>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Text Box 2"/>
                        <wps:cNvSpPr txBox="1"/>
                        <wps:spPr>
                          <a:xfrm>
                            <a:off x="558869" y="4182879"/>
                            <a:ext cx="6012747" cy="405224"/>
                          </a:xfrm>
                          <a:prstGeom prst="rect">
                            <a:avLst/>
                          </a:prstGeom>
                          <a:solidFill>
                            <a:srgbClr val="DA9C00"/>
                          </a:solidFill>
                          <a:ln w="6350">
                            <a:solidFill>
                              <a:prstClr val="black"/>
                            </a:solidFill>
                          </a:ln>
                          <a:effectLst/>
                        </wps:spPr>
                        <wps:txbx>
                          <w:txbxContent>
                            <w:p w14:paraId="4F0C1A12" w14:textId="77777777" w:rsidR="009F208D" w:rsidRDefault="009F208D" w:rsidP="00267CB2">
                              <w:pPr>
                                <w:pStyle w:val="NormalWeb"/>
                                <w:spacing w:before="0" w:beforeAutospacing="0" w:after="0" w:afterAutospacing="0"/>
                                <w:jc w:val="both"/>
                              </w:pPr>
                              <w:r w:rsidRPr="00D51C42">
                                <w:rPr>
                                  <w:rFonts w:ascii="Century Gothic" w:eastAsia="Calibri" w:hAnsi="Century Gothic"/>
                                  <w:b/>
                                  <w:bCs/>
                                  <w:color w:val="FFFFFF"/>
                                  <w:sz w:val="18"/>
                                  <w:szCs w:val="18"/>
                                </w:rPr>
                                <w:t xml:space="preserve">Apklausos rezultatai rodo, kad bent dalinis 2007–2013 </w:t>
                              </w:r>
                              <w:proofErr w:type="spellStart"/>
                              <w:r w:rsidRPr="00D51C42">
                                <w:rPr>
                                  <w:rFonts w:ascii="Century Gothic" w:eastAsia="Calibri" w:hAnsi="Century Gothic"/>
                                  <w:b/>
                                  <w:bCs/>
                                  <w:color w:val="FFFFFF"/>
                                  <w:sz w:val="18"/>
                                  <w:szCs w:val="18"/>
                                </w:rPr>
                                <w:t>m</w:t>
                              </w:r>
                              <w:proofErr w:type="spellEnd"/>
                              <w:r w:rsidRPr="00D51C42">
                                <w:rPr>
                                  <w:rFonts w:ascii="Century Gothic" w:eastAsia="Calibri" w:hAnsi="Century Gothic"/>
                                  <w:b/>
                                  <w:bCs/>
                                  <w:color w:val="FFFFFF"/>
                                  <w:sz w:val="18"/>
                                  <w:szCs w:val="18"/>
                                </w:rPr>
                                <w:t>. MSI sukurtų produktų tęstinumas pasireiškia</w:t>
                              </w:r>
                              <w:r>
                                <w:rPr>
                                  <w:rFonts w:ascii="Century Gothic" w:eastAsia="Calibri" w:hAnsi="Century Gothic"/>
                                  <w:b/>
                                  <w:bCs/>
                                  <w:color w:val="FFFFFF"/>
                                  <w:sz w:val="18"/>
                                  <w:szCs w:val="1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Text Box 2"/>
                        <wps:cNvSpPr txBox="1"/>
                        <wps:spPr>
                          <a:xfrm>
                            <a:off x="0" y="4182878"/>
                            <a:ext cx="558869" cy="405224"/>
                          </a:xfrm>
                          <a:prstGeom prst="rect">
                            <a:avLst/>
                          </a:prstGeom>
                          <a:solidFill>
                            <a:srgbClr val="DA9C00"/>
                          </a:solidFill>
                          <a:ln w="6350">
                            <a:solidFill>
                              <a:prstClr val="black"/>
                            </a:solidFill>
                          </a:ln>
                          <a:effectLst/>
                        </wps:spPr>
                        <wps:txbx>
                          <w:txbxContent>
                            <w:p w14:paraId="27327EC5" w14:textId="77777777" w:rsidR="009F208D" w:rsidRDefault="009F208D" w:rsidP="00267CB2">
                              <w:pPr>
                                <w:pStyle w:val="NormalWeb"/>
                                <w:spacing w:before="0" w:beforeAutospacing="0" w:after="0" w:afterAutospacing="0"/>
                                <w:jc w:val="center"/>
                              </w:pPr>
                              <w:r>
                                <w:rPr>
                                  <w:noProof/>
                                </w:rPr>
                                <w:drawing>
                                  <wp:inline distT="0" distB="0" distL="0" distR="0" wp14:anchorId="1C89939E" wp14:editId="64F0C314">
                                    <wp:extent cx="333375" cy="3073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375" cy="3073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Text Box 2"/>
                        <wps:cNvSpPr txBox="1"/>
                        <wps:spPr>
                          <a:xfrm>
                            <a:off x="0" y="4586598"/>
                            <a:ext cx="6571615" cy="1054742"/>
                          </a:xfrm>
                          <a:prstGeom prst="rect">
                            <a:avLst/>
                          </a:prstGeom>
                          <a:solidFill>
                            <a:srgbClr val="DA9C00">
                              <a:alpha val="30196"/>
                            </a:srgbClr>
                          </a:solidFill>
                          <a:ln w="6350">
                            <a:solidFill>
                              <a:prstClr val="black"/>
                            </a:solidFill>
                          </a:ln>
                          <a:effectLst/>
                        </wps:spPr>
                        <wps:txbx>
                          <w:txbxContent>
                            <w:p w14:paraId="5123B106" w14:textId="7A063D90" w:rsidR="009F208D" w:rsidRPr="00D060B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060BE">
                                <w:rPr>
                                  <w:rFonts w:ascii="Century Gothic" w:eastAsia="Calibri" w:hAnsi="Century Gothic"/>
                                  <w:bCs/>
                                  <w:sz w:val="17"/>
                                  <w:szCs w:val="17"/>
                                </w:rPr>
                                <w:t>Apie 60 % (24)</w:t>
                              </w:r>
                              <w:r>
                                <w:rPr>
                                  <w:rFonts w:ascii="Century Gothic" w:eastAsia="Calibri" w:hAnsi="Century Gothic"/>
                                  <w:bCs/>
                                  <w:sz w:val="17"/>
                                  <w:szCs w:val="17"/>
                                </w:rPr>
                                <w:t xml:space="preserve"> šį</w:t>
                              </w:r>
                              <w:r w:rsidRPr="00D060BE">
                                <w:rPr>
                                  <w:rFonts w:ascii="Century Gothic" w:eastAsia="Calibri" w:hAnsi="Century Gothic"/>
                                  <w:bCs/>
                                  <w:sz w:val="17"/>
                                  <w:szCs w:val="17"/>
                                </w:rPr>
                                <w:t xml:space="preserve"> </w:t>
                              </w:r>
                              <w:r>
                                <w:rPr>
                                  <w:rFonts w:ascii="Century Gothic" w:eastAsia="Calibri" w:hAnsi="Century Gothic"/>
                                  <w:bCs/>
                                  <w:sz w:val="17"/>
                                  <w:szCs w:val="17"/>
                                </w:rPr>
                                <w:t>aspektą vertinusių</w:t>
                              </w:r>
                              <w:r w:rsidRPr="00D060BE">
                                <w:rPr>
                                  <w:rFonts w:ascii="Century Gothic" w:eastAsia="Calibri" w:hAnsi="Century Gothic"/>
                                  <w:bCs/>
                                  <w:sz w:val="17"/>
                                  <w:szCs w:val="17"/>
                                </w:rPr>
                                <w:t xml:space="preserve"> „Intelekto“ projektų vykdytojų įmonių ketina naudotis MSI sukurtais MTEP rezultatais. </w:t>
                              </w:r>
                            </w:p>
                            <w:p w14:paraId="614B1C4D" w14:textId="3803A1C7" w:rsidR="009F208D" w:rsidRPr="00D060B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060BE">
                                <w:rPr>
                                  <w:rFonts w:ascii="Century Gothic" w:eastAsia="Calibri" w:hAnsi="Century Gothic"/>
                                  <w:bCs/>
                                  <w:sz w:val="17"/>
                                  <w:szCs w:val="17"/>
                                </w:rPr>
                                <w:t xml:space="preserve">Planuojamuose tyrėjų projektuose esama sinergijų tarp 2007–2013 </w:t>
                              </w:r>
                              <w:proofErr w:type="spellStart"/>
                              <w:r w:rsidRPr="00D060BE">
                                <w:rPr>
                                  <w:rFonts w:ascii="Century Gothic" w:eastAsia="Calibri" w:hAnsi="Century Gothic"/>
                                  <w:bCs/>
                                  <w:sz w:val="17"/>
                                  <w:szCs w:val="17"/>
                                </w:rPr>
                                <w:t>m</w:t>
                              </w:r>
                              <w:proofErr w:type="spellEnd"/>
                              <w:r w:rsidRPr="00D060BE">
                                <w:rPr>
                                  <w:rFonts w:ascii="Century Gothic" w:eastAsia="Calibri" w:hAnsi="Century Gothic"/>
                                  <w:bCs/>
                                  <w:sz w:val="17"/>
                                  <w:szCs w:val="17"/>
                                </w:rPr>
                                <w:t xml:space="preserve">. ir 2014–2020 </w:t>
                              </w:r>
                              <w:proofErr w:type="spellStart"/>
                              <w:r w:rsidRPr="00D060BE">
                                <w:rPr>
                                  <w:rFonts w:ascii="Century Gothic" w:eastAsia="Calibri" w:hAnsi="Century Gothic"/>
                                  <w:bCs/>
                                  <w:sz w:val="17"/>
                                  <w:szCs w:val="17"/>
                                </w:rPr>
                                <w:t>m</w:t>
                              </w:r>
                              <w:proofErr w:type="spellEnd"/>
                              <w:r w:rsidRPr="00D060BE">
                                <w:rPr>
                                  <w:rFonts w:ascii="Century Gothic" w:eastAsia="Calibri" w:hAnsi="Century Gothic"/>
                                  <w:bCs/>
                                  <w:sz w:val="17"/>
                                  <w:szCs w:val="17"/>
                                </w:rPr>
                                <w:t>. finansavimo laikotarpiais įgyvendinamų projektų. Tačiau egzistuoja rizika, kad ši</w:t>
                              </w:r>
                              <w:r>
                                <w:rPr>
                                  <w:rFonts w:ascii="Century Gothic" w:eastAsia="Calibri" w:hAnsi="Century Gothic"/>
                                  <w:bCs/>
                                  <w:sz w:val="17"/>
                                  <w:szCs w:val="17"/>
                                </w:rPr>
                                <w:t>uo</w:t>
                              </w:r>
                              <w:r w:rsidRPr="00D060BE">
                                <w:rPr>
                                  <w:rFonts w:ascii="Century Gothic" w:eastAsia="Calibri" w:hAnsi="Century Gothic"/>
                                  <w:bCs/>
                                  <w:sz w:val="17"/>
                                  <w:szCs w:val="17"/>
                                </w:rPr>
                                <w:t xml:space="preserve"> </w:t>
                              </w:r>
                              <w:r>
                                <w:rPr>
                                  <w:rFonts w:ascii="Century Gothic" w:eastAsia="Calibri" w:hAnsi="Century Gothic"/>
                                  <w:bCs/>
                                  <w:sz w:val="17"/>
                                  <w:szCs w:val="17"/>
                                </w:rPr>
                                <w:t>laikotarpiu</w:t>
                              </w:r>
                              <w:r w:rsidRPr="00D060BE">
                                <w:rPr>
                                  <w:rFonts w:ascii="Century Gothic" w:eastAsia="Calibri" w:hAnsi="Century Gothic"/>
                                  <w:bCs/>
                                  <w:sz w:val="17"/>
                                  <w:szCs w:val="17"/>
                                </w:rPr>
                                <w:t xml:space="preserve"> sukurtų MSI rezultatų </w:t>
                              </w:r>
                              <w:proofErr w:type="spellStart"/>
                              <w:r w:rsidRPr="00D060BE">
                                <w:rPr>
                                  <w:rFonts w:ascii="Century Gothic" w:eastAsia="Calibri" w:hAnsi="Century Gothic"/>
                                  <w:bCs/>
                                  <w:sz w:val="17"/>
                                  <w:szCs w:val="17"/>
                                </w:rPr>
                                <w:t>komercinti</w:t>
                              </w:r>
                              <w:proofErr w:type="spellEnd"/>
                              <w:r w:rsidRPr="00D060BE">
                                <w:rPr>
                                  <w:rFonts w:ascii="Century Gothic" w:eastAsia="Calibri" w:hAnsi="Century Gothic"/>
                                  <w:bCs/>
                                  <w:sz w:val="17"/>
                                  <w:szCs w:val="17"/>
                                </w:rPr>
                                <w:t xml:space="preserve"> nepavyks dėl priežasčių:</w:t>
                              </w:r>
                            </w:p>
                            <w:p w14:paraId="1989B01C" w14:textId="1AF79CAC" w:rsidR="009F208D" w:rsidRPr="00D060BE" w:rsidRDefault="009F208D" w:rsidP="00267CB2">
                              <w:pPr>
                                <w:pStyle w:val="NormalWeb"/>
                                <w:numPr>
                                  <w:ilvl w:val="1"/>
                                  <w:numId w:val="17"/>
                                </w:numPr>
                                <w:spacing w:before="0" w:beforeAutospacing="0" w:after="0" w:afterAutospacing="0"/>
                                <w:ind w:left="426" w:hanging="153"/>
                                <w:jc w:val="both"/>
                                <w:rPr>
                                  <w:rFonts w:ascii="Century Gothic" w:eastAsia="Calibri" w:hAnsi="Century Gothic"/>
                                  <w:bCs/>
                                  <w:sz w:val="17"/>
                                  <w:szCs w:val="17"/>
                                </w:rPr>
                              </w:pPr>
                              <w:r>
                                <w:rPr>
                                  <w:rFonts w:ascii="Century Gothic" w:eastAsia="Calibri" w:hAnsi="Century Gothic"/>
                                  <w:bCs/>
                                  <w:sz w:val="17"/>
                                  <w:szCs w:val="17"/>
                                </w:rPr>
                                <w:t>v</w:t>
                              </w:r>
                              <w:r w:rsidRPr="00D060BE">
                                <w:rPr>
                                  <w:rFonts w:ascii="Century Gothic" w:eastAsia="Calibri" w:hAnsi="Century Gothic"/>
                                  <w:bCs/>
                                  <w:sz w:val="17"/>
                                  <w:szCs w:val="17"/>
                                </w:rPr>
                                <w:t xml:space="preserve">ėluojanti 1.2.2 uždavinio </w:t>
                              </w:r>
                              <w:r>
                                <w:rPr>
                                  <w:rFonts w:ascii="Century Gothic" w:eastAsia="Calibri" w:hAnsi="Century Gothic"/>
                                  <w:bCs/>
                                  <w:sz w:val="17"/>
                                  <w:szCs w:val="17"/>
                                </w:rPr>
                                <w:t>priemonių įgyvendinimo pradžia;</w:t>
                              </w:r>
                            </w:p>
                            <w:p w14:paraId="5235D87E" w14:textId="50C13A53" w:rsidR="009F208D" w:rsidRPr="00D060BE" w:rsidRDefault="009F208D" w:rsidP="00267CB2">
                              <w:pPr>
                                <w:pStyle w:val="NormalWeb"/>
                                <w:numPr>
                                  <w:ilvl w:val="1"/>
                                  <w:numId w:val="17"/>
                                </w:numPr>
                                <w:spacing w:before="0" w:beforeAutospacing="0" w:after="0" w:afterAutospacing="0"/>
                                <w:ind w:left="425" w:hanging="153"/>
                                <w:jc w:val="both"/>
                                <w:rPr>
                                  <w:rFonts w:ascii="Century Gothic" w:eastAsia="Calibri" w:hAnsi="Century Gothic"/>
                                  <w:bCs/>
                                  <w:sz w:val="17"/>
                                  <w:szCs w:val="17"/>
                                </w:rPr>
                              </w:pPr>
                              <w:r>
                                <w:rPr>
                                  <w:rFonts w:ascii="Century Gothic" w:eastAsia="Calibri" w:hAnsi="Century Gothic"/>
                                  <w:bCs/>
                                  <w:sz w:val="17"/>
                                  <w:szCs w:val="17"/>
                                </w:rPr>
                                <w:t xml:space="preserve">galimas nepakankamas </w:t>
                              </w:r>
                              <w:r w:rsidRPr="00D060BE">
                                <w:rPr>
                                  <w:rFonts w:ascii="Century Gothic" w:eastAsia="Calibri" w:hAnsi="Century Gothic"/>
                                  <w:bCs/>
                                  <w:sz w:val="17"/>
                                  <w:szCs w:val="17"/>
                                </w:rPr>
                                <w:t xml:space="preserve">MSI </w:t>
                              </w:r>
                              <w:r>
                                <w:rPr>
                                  <w:rFonts w:ascii="Century Gothic" w:eastAsia="Calibri" w:hAnsi="Century Gothic"/>
                                  <w:bCs/>
                                  <w:sz w:val="17"/>
                                  <w:szCs w:val="17"/>
                                </w:rPr>
                                <w:t xml:space="preserve">suinteresuotumas dalyvauti bendrose mokslo ir </w:t>
                              </w:r>
                              <w:r w:rsidRPr="00D060BE">
                                <w:rPr>
                                  <w:rFonts w:ascii="Century Gothic" w:eastAsia="Calibri" w:hAnsi="Century Gothic"/>
                                  <w:bCs/>
                                  <w:sz w:val="17"/>
                                  <w:szCs w:val="17"/>
                                </w:rPr>
                                <w:t xml:space="preserve">verslo </w:t>
                              </w:r>
                              <w:r>
                                <w:rPr>
                                  <w:rFonts w:ascii="Century Gothic" w:eastAsia="Calibri" w:hAnsi="Century Gothic"/>
                                  <w:bCs/>
                                  <w:sz w:val="17"/>
                                  <w:szCs w:val="17"/>
                                </w:rPr>
                                <w:t>projektuose</w:t>
                              </w:r>
                              <w:r w:rsidRPr="00D060BE">
                                <w:rPr>
                                  <w:rFonts w:ascii="Century Gothic" w:eastAsia="Calibri" w:hAnsi="Century Gothic"/>
                                  <w:bCs/>
                                  <w:sz w:val="17"/>
                                  <w:szCs w:val="17"/>
                                </w:rPr>
                                <w:t xml:space="preserve"> dėl valstybės pagalbos reikalavimų.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7" name="Text Box 2"/>
                        <wps:cNvSpPr txBox="1"/>
                        <wps:spPr>
                          <a:xfrm>
                            <a:off x="561557" y="935373"/>
                            <a:ext cx="6008936" cy="406400"/>
                          </a:xfrm>
                          <a:prstGeom prst="rect">
                            <a:avLst/>
                          </a:prstGeom>
                          <a:solidFill>
                            <a:srgbClr val="076699"/>
                          </a:solidFill>
                          <a:ln w="6350">
                            <a:solidFill>
                              <a:prstClr val="black"/>
                            </a:solidFill>
                          </a:ln>
                          <a:effectLst/>
                        </wps:spPr>
                        <wps:txbx>
                          <w:txbxContent>
                            <w:p w14:paraId="2422920F" w14:textId="77777777" w:rsidR="009F208D" w:rsidRDefault="009F208D" w:rsidP="00267CB2">
                              <w:pPr>
                                <w:pStyle w:val="NormalWeb"/>
                                <w:spacing w:before="0" w:beforeAutospacing="0" w:after="0" w:afterAutospacing="0"/>
                                <w:jc w:val="both"/>
                              </w:pPr>
                              <w:r w:rsidRPr="00D51C42">
                                <w:rPr>
                                  <w:rFonts w:ascii="Century Gothic" w:eastAsia="Calibri" w:hAnsi="Century Gothic"/>
                                  <w:b/>
                                  <w:bCs/>
                                  <w:color w:val="FFFFFF"/>
                                  <w:sz w:val="18"/>
                                  <w:szCs w:val="18"/>
                                </w:rPr>
                                <w:t>Žinioms imlių įmonių kūrimo priemonių poveikis ekonomikai priklauso nuo įkurtų įmonių skaičiaus. Žvelgiant į esamus planus, jų proveržiui gali nepakakti</w:t>
                              </w:r>
                              <w:r>
                                <w:rPr>
                                  <w:rFonts w:ascii="Century Gothic" w:eastAsia="Calibri" w:hAnsi="Century Gothic"/>
                                  <w:b/>
                                  <w:bCs/>
                                  <w:color w:val="FFFFFF"/>
                                  <w:sz w:val="18"/>
                                  <w:szCs w:val="18"/>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8" name="Text Box 2"/>
                        <wps:cNvSpPr txBox="1"/>
                        <wps:spPr>
                          <a:xfrm>
                            <a:off x="14" y="935373"/>
                            <a:ext cx="561543" cy="406400"/>
                          </a:xfrm>
                          <a:prstGeom prst="rect">
                            <a:avLst/>
                          </a:prstGeom>
                          <a:solidFill>
                            <a:srgbClr val="076699"/>
                          </a:solidFill>
                          <a:ln w="6350">
                            <a:solidFill>
                              <a:prstClr val="black"/>
                            </a:solidFill>
                          </a:ln>
                          <a:effectLst/>
                        </wps:spPr>
                        <wps:txbx>
                          <w:txbxContent>
                            <w:p w14:paraId="7AE05D1C" w14:textId="77777777" w:rsidR="009F208D" w:rsidRDefault="009F208D" w:rsidP="00267CB2">
                              <w:pPr>
                                <w:pStyle w:val="NormalWeb"/>
                                <w:spacing w:before="0" w:beforeAutospacing="0" w:after="0" w:afterAutospacing="0"/>
                                <w:jc w:val="both"/>
                              </w:pPr>
                              <w:r>
                                <w:rPr>
                                  <w:noProof/>
                                </w:rPr>
                                <w:drawing>
                                  <wp:inline distT="0" distB="0" distL="0" distR="0" wp14:anchorId="0378B654" wp14:editId="48F762BF">
                                    <wp:extent cx="340360" cy="308610"/>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360" cy="30861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9" name="Text Box 2"/>
                        <wps:cNvSpPr txBox="1"/>
                        <wps:spPr>
                          <a:xfrm>
                            <a:off x="0" y="1341629"/>
                            <a:ext cx="6570980" cy="817372"/>
                          </a:xfrm>
                          <a:prstGeom prst="rect">
                            <a:avLst/>
                          </a:prstGeom>
                          <a:solidFill>
                            <a:srgbClr val="076699">
                              <a:alpha val="30196"/>
                            </a:srgbClr>
                          </a:solidFill>
                          <a:ln w="6350">
                            <a:solidFill>
                              <a:prstClr val="black"/>
                            </a:solidFill>
                          </a:ln>
                          <a:effectLst/>
                        </wps:spPr>
                        <wps:txbx>
                          <w:txbxContent>
                            <w:p w14:paraId="004A9B9C" w14:textId="34ACF969" w:rsidR="009F208D" w:rsidRPr="00D51C4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51C42">
                                <w:rPr>
                                  <w:rFonts w:ascii="Century Gothic" w:eastAsia="Calibri" w:hAnsi="Century Gothic"/>
                                  <w:bCs/>
                                  <w:sz w:val="17"/>
                                  <w:szCs w:val="17"/>
                                </w:rPr>
                                <w:t xml:space="preserve">Esamas verslo MTEPI priemonių rinkinys naujų įmonių steigimui </w:t>
                              </w:r>
                              <w:r>
                                <w:rPr>
                                  <w:rFonts w:ascii="Century Gothic" w:eastAsia="Calibri" w:hAnsi="Century Gothic"/>
                                  <w:bCs/>
                                  <w:sz w:val="17"/>
                                  <w:szCs w:val="17"/>
                                </w:rPr>
                                <w:t>dažnai</w:t>
                              </w:r>
                              <w:r w:rsidRPr="00D51C42">
                                <w:rPr>
                                  <w:rFonts w:ascii="Century Gothic" w:eastAsia="Calibri" w:hAnsi="Century Gothic"/>
                                  <w:bCs/>
                                  <w:sz w:val="17"/>
                                  <w:szCs w:val="17"/>
                                </w:rPr>
                                <w:t xml:space="preserve"> nėra palankus, trūksta reikšmingesnių specifinių priemonių. </w:t>
                              </w:r>
                            </w:p>
                            <w:p w14:paraId="49405057" w14:textId="77777777" w:rsidR="009F208D" w:rsidRPr="0023040D" w:rsidRDefault="009F208D" w:rsidP="0023040D">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51C42">
                                <w:rPr>
                                  <w:rFonts w:ascii="Century Gothic" w:eastAsia="Calibri" w:hAnsi="Century Gothic"/>
                                  <w:bCs/>
                                  <w:sz w:val="17"/>
                                  <w:szCs w:val="17"/>
                                </w:rPr>
                                <w:t xml:space="preserve">Numatyta priemonė, skirta naujų žinioms imlių </w:t>
                              </w:r>
                              <w:proofErr w:type="spellStart"/>
                              <w:r w:rsidRPr="00D51C42">
                                <w:rPr>
                                  <w:rFonts w:ascii="Century Gothic" w:eastAsia="Calibri" w:hAnsi="Century Gothic"/>
                                  <w:bCs/>
                                  <w:sz w:val="17"/>
                                  <w:szCs w:val="17"/>
                                </w:rPr>
                                <w:t>atžalinių</w:t>
                              </w:r>
                              <w:proofErr w:type="spellEnd"/>
                              <w:r w:rsidRPr="00D51C42">
                                <w:rPr>
                                  <w:rFonts w:ascii="Century Gothic" w:eastAsia="Calibri" w:hAnsi="Century Gothic"/>
                                  <w:bCs/>
                                  <w:sz w:val="17"/>
                                  <w:szCs w:val="17"/>
                                </w:rPr>
                                <w:t xml:space="preserve"> įmonių kūrimui. Nors MITA patirtis vykdant panašią priemonę 2012–2015 </w:t>
                              </w:r>
                              <w:proofErr w:type="spellStart"/>
                              <w:r w:rsidRPr="00D51C42">
                                <w:rPr>
                                  <w:rFonts w:ascii="Century Gothic" w:eastAsia="Calibri" w:hAnsi="Century Gothic"/>
                                  <w:bCs/>
                                  <w:sz w:val="17"/>
                                  <w:szCs w:val="17"/>
                                </w:rPr>
                                <w:t>m</w:t>
                              </w:r>
                              <w:proofErr w:type="spellEnd"/>
                              <w:r w:rsidRPr="00D51C42">
                                <w:rPr>
                                  <w:rFonts w:ascii="Century Gothic" w:eastAsia="Calibri" w:hAnsi="Century Gothic"/>
                                  <w:bCs/>
                                  <w:sz w:val="17"/>
                                  <w:szCs w:val="17"/>
                                </w:rPr>
                                <w:t xml:space="preserve">. laikotarpiu rodo, kad paklausa </w:t>
                              </w:r>
                              <w:proofErr w:type="spellStart"/>
                              <w:r w:rsidRPr="00D51C42">
                                <w:rPr>
                                  <w:rFonts w:ascii="Century Gothic" w:eastAsia="Calibri" w:hAnsi="Century Gothic"/>
                                  <w:bCs/>
                                  <w:sz w:val="17"/>
                                  <w:szCs w:val="17"/>
                                </w:rPr>
                                <w:t>atžalinių</w:t>
                              </w:r>
                              <w:proofErr w:type="spellEnd"/>
                              <w:r w:rsidRPr="00D51C42">
                                <w:rPr>
                                  <w:rFonts w:ascii="Century Gothic" w:eastAsia="Calibri" w:hAnsi="Century Gothic"/>
                                  <w:bCs/>
                                  <w:sz w:val="17"/>
                                  <w:szCs w:val="17"/>
                                </w:rPr>
                                <w:t xml:space="preserve"> įmonių steigimui turėtų būti pakankama, tačiau priemonės patrauklumą gali sumažinti reikalavimai, susiję su privalomu MSI įsitraukimu į </w:t>
                              </w:r>
                              <w:proofErr w:type="spellStart"/>
                              <w:r w:rsidRPr="00D51C42">
                                <w:rPr>
                                  <w:rFonts w:ascii="Century Gothic" w:eastAsia="Calibri" w:hAnsi="Century Gothic"/>
                                  <w:bCs/>
                                  <w:sz w:val="17"/>
                                  <w:szCs w:val="17"/>
                                </w:rPr>
                                <w:t>atžalinės</w:t>
                              </w:r>
                              <w:proofErr w:type="spellEnd"/>
                              <w:r w:rsidRPr="00D51C42">
                                <w:rPr>
                                  <w:rFonts w:ascii="Century Gothic" w:eastAsia="Calibri" w:hAnsi="Century Gothic"/>
                                  <w:bCs/>
                                  <w:sz w:val="17"/>
                                  <w:szCs w:val="17"/>
                                </w:rPr>
                                <w:t xml:space="preserve"> įmonės valdymą.</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0" name="Text Box 2"/>
                        <wps:cNvSpPr txBox="1"/>
                        <wps:spPr>
                          <a:xfrm>
                            <a:off x="558869" y="100481"/>
                            <a:ext cx="6009640" cy="737719"/>
                          </a:xfrm>
                          <a:prstGeom prst="rect">
                            <a:avLst/>
                          </a:prstGeom>
                          <a:solidFill>
                            <a:srgbClr val="0D9B8C"/>
                          </a:solidFill>
                          <a:ln w="6350">
                            <a:solidFill>
                              <a:prstClr val="black"/>
                            </a:solidFill>
                          </a:ln>
                          <a:effectLst/>
                        </wps:spPr>
                        <wps:txbx>
                          <w:txbxContent>
                            <w:p w14:paraId="7AE5AF89" w14:textId="00EE9A1B" w:rsidR="009F208D"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 xml:space="preserve">Remiantis prielaida, kad MTI veiklos pajamos, išlaidos ir nusidėvėjimo kaštai bus panašūs į 2007–2013 </w:t>
                              </w:r>
                              <w:proofErr w:type="spellStart"/>
                              <w:r>
                                <w:rPr>
                                  <w:rFonts w:ascii="Century Gothic" w:eastAsia="Calibri" w:hAnsi="Century Gothic"/>
                                  <w:b/>
                                  <w:bCs/>
                                  <w:color w:val="FFFFFF"/>
                                  <w:sz w:val="18"/>
                                  <w:szCs w:val="18"/>
                                </w:rPr>
                                <w:t>m</w:t>
                              </w:r>
                              <w:proofErr w:type="spellEnd"/>
                              <w:r>
                                <w:rPr>
                                  <w:rFonts w:ascii="Century Gothic" w:eastAsia="Calibri" w:hAnsi="Century Gothic"/>
                                  <w:b/>
                                  <w:bCs/>
                                  <w:color w:val="FFFFFF"/>
                                  <w:sz w:val="18"/>
                                  <w:szCs w:val="18"/>
                                </w:rPr>
                                <w:t xml:space="preserve">. sukurtos MTI, numatoma, kad 2014–2020 </w:t>
                              </w:r>
                              <w:proofErr w:type="spellStart"/>
                              <w:r>
                                <w:rPr>
                                  <w:rFonts w:ascii="Century Gothic" w:eastAsia="Calibri" w:hAnsi="Century Gothic"/>
                                  <w:b/>
                                  <w:bCs/>
                                  <w:color w:val="FFFFFF"/>
                                  <w:sz w:val="18"/>
                                  <w:szCs w:val="18"/>
                                </w:rPr>
                                <w:t>m</w:t>
                              </w:r>
                              <w:proofErr w:type="spellEnd"/>
                              <w:r>
                                <w:rPr>
                                  <w:rFonts w:ascii="Century Gothic" w:eastAsia="Calibri" w:hAnsi="Century Gothic"/>
                                  <w:b/>
                                  <w:bCs/>
                                  <w:color w:val="FFFFFF"/>
                                  <w:sz w:val="18"/>
                                  <w:szCs w:val="18"/>
                                </w:rPr>
                                <w:t xml:space="preserve">. planuojamos sukurti infrastruktūros išlaikymo našta nacionaliniam biudžetui sieks apie 58 </w:t>
                              </w:r>
                              <w:proofErr w:type="spellStart"/>
                              <w:r>
                                <w:rPr>
                                  <w:rFonts w:ascii="Century Gothic" w:eastAsia="Calibri" w:hAnsi="Century Gothic"/>
                                  <w:b/>
                                  <w:bCs/>
                                  <w:color w:val="FFFFFF"/>
                                  <w:sz w:val="18"/>
                                  <w:szCs w:val="18"/>
                                </w:rPr>
                                <w:t>mln</w:t>
                              </w:r>
                              <w:proofErr w:type="spellEnd"/>
                              <w:r>
                                <w:rPr>
                                  <w:rFonts w:ascii="Century Gothic" w:eastAsia="Calibri" w:hAnsi="Century Gothic"/>
                                  <w:b/>
                                  <w:bCs/>
                                  <w:color w:val="FFFFFF"/>
                                  <w:sz w:val="18"/>
                                  <w:szCs w:val="18"/>
                                </w:rPr>
                                <w:t xml:space="preserve">. EUR. Kartu su 2007–2013 </w:t>
                              </w:r>
                              <w:proofErr w:type="spellStart"/>
                              <w:r>
                                <w:rPr>
                                  <w:rFonts w:ascii="Century Gothic" w:eastAsia="Calibri" w:hAnsi="Century Gothic"/>
                                  <w:b/>
                                  <w:bCs/>
                                  <w:color w:val="FFFFFF"/>
                                  <w:sz w:val="18"/>
                                  <w:szCs w:val="18"/>
                                </w:rPr>
                                <w:t>m</w:t>
                              </w:r>
                              <w:proofErr w:type="spellEnd"/>
                              <w:r>
                                <w:rPr>
                                  <w:rFonts w:ascii="Century Gothic" w:eastAsia="Calibri" w:hAnsi="Century Gothic"/>
                                  <w:b/>
                                  <w:bCs/>
                                  <w:color w:val="FFFFFF"/>
                                  <w:sz w:val="18"/>
                                  <w:szCs w:val="18"/>
                                </w:rPr>
                                <w:t xml:space="preserve">. sukurtos MTI papildomais išlaikymo ir ilgalaikio nusidėvėjimo kaštais (118 </w:t>
                              </w:r>
                              <w:proofErr w:type="spellStart"/>
                              <w:r>
                                <w:rPr>
                                  <w:rFonts w:ascii="Century Gothic" w:eastAsia="Calibri" w:hAnsi="Century Gothic"/>
                                  <w:b/>
                                  <w:bCs/>
                                  <w:color w:val="FFFFFF"/>
                                  <w:sz w:val="18"/>
                                  <w:szCs w:val="18"/>
                                </w:rPr>
                                <w:t>mln</w:t>
                              </w:r>
                              <w:proofErr w:type="spellEnd"/>
                              <w:r>
                                <w:rPr>
                                  <w:rFonts w:ascii="Century Gothic" w:eastAsia="Calibri" w:hAnsi="Century Gothic"/>
                                  <w:b/>
                                  <w:bCs/>
                                  <w:color w:val="FFFFFF"/>
                                  <w:sz w:val="18"/>
                                  <w:szCs w:val="18"/>
                                </w:rPr>
                                <w:t>. EUR ) valstybei tai gali tapti reikšminga našta.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1" name="Text Box 2"/>
                        <wps:cNvSpPr txBox="1"/>
                        <wps:spPr>
                          <a:xfrm>
                            <a:off x="217" y="100486"/>
                            <a:ext cx="561340" cy="737664"/>
                          </a:xfrm>
                          <a:prstGeom prst="rect">
                            <a:avLst/>
                          </a:prstGeom>
                          <a:solidFill>
                            <a:srgbClr val="0D9B8C"/>
                          </a:solidFill>
                          <a:ln w="6350">
                            <a:solidFill>
                              <a:prstClr val="black"/>
                            </a:solidFill>
                          </a:ln>
                          <a:effectLst/>
                        </wps:spPr>
                        <wps:txbx>
                          <w:txbxContent>
                            <w:p w14:paraId="12A5CC30" w14:textId="77777777" w:rsidR="009F208D" w:rsidRDefault="009F208D" w:rsidP="00267CB2">
                              <w:pPr>
                                <w:pStyle w:val="NormalWeb"/>
                                <w:spacing w:before="0" w:beforeAutospacing="0" w:after="0" w:afterAutospacing="0"/>
                                <w:jc w:val="both"/>
                              </w:pPr>
                              <w:r>
                                <w:rPr>
                                  <w:noProof/>
                                </w:rPr>
                                <w:drawing>
                                  <wp:inline distT="0" distB="0" distL="0" distR="0" wp14:anchorId="559415FF" wp14:editId="2D1CC4F5">
                                    <wp:extent cx="372110" cy="3454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2110" cy="34544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1064" o:spid="_x0000_s1081" editas="canvas" style="width:522pt;height:452.2pt;mso-position-horizontal-relative:char;mso-position-vertical-relative:line" coordsize="66294,5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">
                <v:shape id="_x0000_s1082" type="#_x0000_t75" style="position:absolute;width:66294;height:57429;visibility:visible;mso-wrap-style:square">
                  <v:fill o:detectmouseclick="t"/>
                  <v:path o:connecttype="none"/>
                </v:shape>
                <v:shape id="Text Box 2" o:spid="_x0000_s1083" type="#_x0000_t202" style="position:absolute;left:5588;top:22718;width:60116;height:5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sjsMA&#10;AADcAAAADwAAAGRycy9kb3ducmV2LnhtbERPTWvCQBC9C/6HZQRvumkrRVNXKUJpECxoS+lxyE6T&#10;2Oxsmh1j/PduoeBtHu9zluve1aqjNlSeDdxNE1DEubcVFwY+3l8mc1BBkC3WnsnAhQKsV8PBElPr&#10;z7yn7iCFiiEcUjRQijSp1iEvyWGY+oY4ct++dSgRtoW2LZ5juKv1fZI8aocVx4YSG9qUlP8cTs5A&#10;sTkuLjj7kk6yz517e/09umxrzHjUPz+BEurlJv53ZzbOf1jA3zPxAr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HsjsMAAADcAAAADwAAAAAAAAAAAAAAAACYAgAAZHJzL2Rv&#10;d25yZXYueG1sUEsFBgAAAAAEAAQA9QAAAIgDAAAAAA==&#10;" fillcolor="#076699" strokeweight=".5pt">
                  <v:textbox>
                    <w:txbxContent>
                      <w:p w14:paraId="07C7A254" w14:textId="77777777" w:rsidR="009F208D" w:rsidRDefault="009F208D" w:rsidP="00267CB2">
                        <w:pPr>
                          <w:pStyle w:val="NormalWeb"/>
                          <w:spacing w:before="0" w:beforeAutospacing="0" w:after="0" w:afterAutospacing="0"/>
                          <w:jc w:val="both"/>
                        </w:pPr>
                        <w:r w:rsidRPr="00D51C42">
                          <w:rPr>
                            <w:rFonts w:ascii="Century Gothic" w:eastAsia="Calibri" w:hAnsi="Century Gothic"/>
                            <w:b/>
                            <w:bCs/>
                            <w:color w:val="FFFFFF"/>
                            <w:sz w:val="18"/>
                            <w:szCs w:val="18"/>
                          </w:rPr>
                          <w:t xml:space="preserve">Remiantis surinktais duomenimis, 2007–2013 </w:t>
                        </w:r>
                        <w:proofErr w:type="spellStart"/>
                        <w:r w:rsidRPr="00D51C42">
                          <w:rPr>
                            <w:rFonts w:ascii="Century Gothic" w:eastAsia="Calibri" w:hAnsi="Century Gothic"/>
                            <w:b/>
                            <w:bCs/>
                            <w:color w:val="FFFFFF"/>
                            <w:sz w:val="18"/>
                            <w:szCs w:val="18"/>
                          </w:rPr>
                          <w:t>m</w:t>
                        </w:r>
                        <w:proofErr w:type="spellEnd"/>
                        <w:r w:rsidRPr="00D51C42">
                          <w:rPr>
                            <w:rFonts w:ascii="Century Gothic" w:eastAsia="Calibri" w:hAnsi="Century Gothic"/>
                            <w:b/>
                            <w:bCs/>
                            <w:color w:val="FFFFFF"/>
                            <w:sz w:val="18"/>
                            <w:szCs w:val="18"/>
                          </w:rPr>
                          <w:t>. sukurta atviros prieigos MTI bus įveiklinta žemu-vidutinišku mastu, jei nebus pakeistos išorinės sąlygos, susijusios su MSI motyvacija, tyrėjų karjeros ir kitomis paskatomis, užtikrinta profesionali žinių vadybos ir mokslo eksporto sistema.</w:t>
                        </w:r>
                      </w:p>
                    </w:txbxContent>
                  </v:textbox>
                </v:shape>
                <v:shape id="Text Box 2" o:spid="_x0000_s1084" type="#_x0000_t202" style="position:absolute;top:22718;width:5599;height:5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8ZMIA&#10;AADcAAAADwAAAGRycy9kb3ducmV2LnhtbERPTWsCMRC9C/0PYQq9abZWl3ZrlKIVKp7U9j5sppvF&#10;zWTdpGv896YgeJvH+5zZItpG9NT52rGC51EGgrh0uuZKwfdhPXwF4QOyxsYxKbiQh8X8YTDDQrsz&#10;76jfh0qkEPYFKjAhtIWUvjRk0Y9cS5y4X9dZDAl2ldQdnlO4beQ4y3JpsebUYLClpaHyuP+zCvwq&#10;5tvK68/jT/YWTy+HTb82U6WeHuPHO4hAMdzFN/eXTvMnE/h/Jl0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LxkwgAAANwAAAAPAAAAAAAAAAAAAAAAAJgCAABkcnMvZG93&#10;bnJldi54bWxQSwUGAAAAAAQABAD1AAAAhwMAAAAA&#10;" fillcolor="#076699" strokeweight=".5pt">
                  <v:textbox>
                    <w:txbxContent>
                      <w:p w14:paraId="13033CC1" w14:textId="77777777" w:rsidR="009F208D" w:rsidRDefault="009F208D" w:rsidP="00267CB2">
                        <w:pPr>
                          <w:pStyle w:val="NormalWeb"/>
                          <w:spacing w:before="0" w:beforeAutospacing="0" w:after="0" w:afterAutospacing="0"/>
                          <w:jc w:val="both"/>
                        </w:pPr>
                        <w:r>
                          <w:rPr>
                            <w:noProof/>
                          </w:rPr>
                          <w:drawing>
                            <wp:inline distT="0" distB="0" distL="0" distR="0" wp14:anchorId="6294996F" wp14:editId="79CF30A1">
                              <wp:extent cx="370840" cy="381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840" cy="381635"/>
                                      </a:xfrm>
                                      <a:prstGeom prst="rect">
                                        <a:avLst/>
                                      </a:prstGeom>
                                    </pic:spPr>
                                  </pic:pic>
                                </a:graphicData>
                              </a:graphic>
                            </wp:inline>
                          </w:drawing>
                        </w:r>
                      </w:p>
                    </w:txbxContent>
                  </v:textbox>
                </v:shape>
                <v:shape id="Text Box 2" o:spid="_x0000_s1085" type="#_x0000_t202" style="position:absolute;top:27893;width:65716;height:12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usUA&#10;AADcAAAADwAAAGRycy9kb3ducmV2LnhtbERP22oCMRB9F/oPYYS+FM22VbFbo5SiUBQK9YL0bboZ&#10;d7fdTJZNouvfG6Hg2xzOdSaz1lTiSI0rLSt47CcgiDOrS84VbDeL3hiE88gaK8uk4EwOZtO7zgRT&#10;bU/8Rce1z0UMYZeigsL7OpXSZQUZdH1bE0fuYBuDPsIml7rBUww3lXxKkpE0WHJsKLCm94Kyv3Uw&#10;CvY/n/PvZBh2zw/Llfm1edi8hKDUfbd9ewXhqfU38b/7Q8f5gyFcn4kXyO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Ua6xQAAANwAAAAPAAAAAAAAAAAAAAAAAJgCAABkcnMv&#10;ZG93bnJldi54bWxQSwUGAAAAAAQABAD1AAAAigMAAAAA&#10;" fillcolor="#076699" strokeweight=".5pt">
                  <v:fill opacity="19789f"/>
                  <v:textbox>
                    <w:txbxContent>
                      <w:p w14:paraId="0B3F49A9" w14:textId="51B3CE3A" w:rsidR="009F208D" w:rsidRPr="00370DD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370DDE">
                          <w:rPr>
                            <w:rFonts w:ascii="Century Gothic" w:eastAsia="Calibri" w:hAnsi="Century Gothic"/>
                            <w:bCs/>
                            <w:sz w:val="17"/>
                            <w:szCs w:val="17"/>
                          </w:rPr>
                          <w:t xml:space="preserve">Pradėtose įgyvendinti 2014–2020 </w:t>
                        </w:r>
                        <w:proofErr w:type="spellStart"/>
                        <w:r w:rsidRPr="00370DDE">
                          <w:rPr>
                            <w:rFonts w:ascii="Century Gothic" w:eastAsia="Calibri" w:hAnsi="Century Gothic"/>
                            <w:bCs/>
                            <w:sz w:val="17"/>
                            <w:szCs w:val="17"/>
                          </w:rPr>
                          <w:t>m</w:t>
                        </w:r>
                        <w:proofErr w:type="spellEnd"/>
                        <w:r w:rsidRPr="00370DDE">
                          <w:rPr>
                            <w:rFonts w:ascii="Century Gothic" w:eastAsia="Calibri" w:hAnsi="Century Gothic"/>
                            <w:bCs/>
                            <w:sz w:val="17"/>
                            <w:szCs w:val="17"/>
                          </w:rPr>
                          <w:t>. MTEPI priemonėse atviros MTI dažniau pasitarnauja MSI nei verslo vykdomoms MTEP veikloms.</w:t>
                        </w:r>
                        <w:r>
                          <w:rPr>
                            <w:rFonts w:ascii="Century Gothic" w:eastAsia="Calibri" w:hAnsi="Century Gothic"/>
                            <w:bCs/>
                            <w:sz w:val="17"/>
                            <w:szCs w:val="17"/>
                          </w:rPr>
                          <w:t xml:space="preserve"> </w:t>
                        </w:r>
                        <w:r w:rsidRPr="00370DDE">
                          <w:rPr>
                            <w:rFonts w:ascii="Century Gothic" w:eastAsia="Calibri" w:hAnsi="Century Gothic"/>
                            <w:bCs/>
                            <w:sz w:val="17"/>
                            <w:szCs w:val="17"/>
                          </w:rPr>
                          <w:t>Šiuo metu ir tyrėjai sąlyginai mažai naudojasi sukurta atviros prieigos MTI.</w:t>
                        </w:r>
                      </w:p>
                      <w:p w14:paraId="15F98880" w14:textId="455D8D09" w:rsidR="009F208D" w:rsidRPr="0023040D"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23040D">
                          <w:rPr>
                            <w:rFonts w:ascii="Century Gothic" w:eastAsia="Calibri" w:hAnsi="Century Gothic"/>
                            <w:bCs/>
                            <w:sz w:val="17"/>
                            <w:szCs w:val="17"/>
                          </w:rPr>
                          <w:t xml:space="preserve">Nėra numatyta specifinių priemonių, skirtų MTI įrangos nuomai, o projektų atrankos kriterijai neteikia pirmenybės projektams, kuriuose planuojama naudotis </w:t>
                        </w:r>
                        <w:r>
                          <w:rPr>
                            <w:rFonts w:ascii="Century Gothic" w:eastAsia="Calibri" w:hAnsi="Century Gothic"/>
                            <w:bCs/>
                            <w:sz w:val="17"/>
                            <w:szCs w:val="17"/>
                          </w:rPr>
                          <w:t>atviros prieigos MTI</w:t>
                        </w:r>
                        <w:r w:rsidRPr="0023040D">
                          <w:rPr>
                            <w:rFonts w:ascii="Century Gothic" w:eastAsia="Calibri" w:hAnsi="Century Gothic"/>
                            <w:bCs/>
                            <w:sz w:val="17"/>
                            <w:szCs w:val="17"/>
                          </w:rPr>
                          <w:t xml:space="preserve">. </w:t>
                        </w:r>
                      </w:p>
                      <w:p w14:paraId="20F66181" w14:textId="156E68F2" w:rsidR="009F208D" w:rsidRPr="0023040D"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23040D">
                          <w:rPr>
                            <w:rFonts w:ascii="Century Gothic" w:eastAsia="Calibri" w:hAnsi="Century Gothic"/>
                            <w:bCs/>
                            <w:sz w:val="17"/>
                            <w:szCs w:val="17"/>
                          </w:rPr>
                          <w:t xml:space="preserve">Galimybės naudotis viešąja MTI nėra optimalios. Tik ketvirtadalis </w:t>
                        </w:r>
                        <w:r>
                          <w:rPr>
                            <w:rFonts w:ascii="Century Gothic" w:eastAsia="Calibri" w:hAnsi="Century Gothic"/>
                            <w:bCs/>
                            <w:sz w:val="17"/>
                            <w:szCs w:val="17"/>
                          </w:rPr>
                          <w:t xml:space="preserve"> šį aspektą vertinusių </w:t>
                        </w:r>
                        <w:r w:rsidRPr="0023040D">
                          <w:rPr>
                            <w:rFonts w:ascii="Century Gothic" w:eastAsia="Calibri" w:hAnsi="Century Gothic"/>
                            <w:bCs/>
                            <w:sz w:val="17"/>
                            <w:szCs w:val="17"/>
                          </w:rPr>
                          <w:t>apklaustų įmonių mano, kad atviros prieigos MTI, mokslo parkų ir klasterių infrastruktūra yra lengvai prieinama verslui.</w:t>
                        </w:r>
                      </w:p>
                      <w:p w14:paraId="61B615D4" w14:textId="0809C639" w:rsidR="009F208D" w:rsidRPr="00370DD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370DDE">
                          <w:rPr>
                            <w:rFonts w:ascii="Century Gothic" w:eastAsia="Calibri" w:hAnsi="Century Gothic"/>
                            <w:bCs/>
                            <w:sz w:val="17"/>
                            <w:szCs w:val="17"/>
                          </w:rPr>
                          <w:t xml:space="preserve">Paklausa </w:t>
                        </w:r>
                        <w:r>
                          <w:rPr>
                            <w:rFonts w:ascii="Century Gothic" w:eastAsia="Calibri" w:hAnsi="Century Gothic"/>
                            <w:bCs/>
                            <w:sz w:val="17"/>
                            <w:szCs w:val="17"/>
                          </w:rPr>
                          <w:t>atviros prieigos</w:t>
                        </w:r>
                        <w:r w:rsidRPr="00370DDE">
                          <w:rPr>
                            <w:rFonts w:ascii="Century Gothic" w:eastAsia="Calibri" w:hAnsi="Century Gothic"/>
                            <w:bCs/>
                            <w:sz w:val="17"/>
                            <w:szCs w:val="17"/>
                          </w:rPr>
                          <w:t xml:space="preserve"> MTI yra gana koncentruota. Beveik pusė įmonių, kurios ketina savo projektuose naudotis atviros prieigos MTI, nurodė keturi</w:t>
                        </w:r>
                        <w:r>
                          <w:rPr>
                            <w:rFonts w:ascii="Century Gothic" w:eastAsia="Calibri" w:hAnsi="Century Gothic"/>
                            <w:bCs/>
                            <w:sz w:val="17"/>
                            <w:szCs w:val="17"/>
                          </w:rPr>
                          <w:t>a</w:t>
                        </w:r>
                        <w:r w:rsidRPr="00370DDE">
                          <w:rPr>
                            <w:rFonts w:ascii="Century Gothic" w:eastAsia="Calibri" w:hAnsi="Century Gothic"/>
                            <w:bCs/>
                            <w:sz w:val="17"/>
                            <w:szCs w:val="17"/>
                          </w:rPr>
                          <w:t>s iš 25.</w:t>
                        </w:r>
                      </w:p>
                      <w:p w14:paraId="21705D27" w14:textId="77777777" w:rsidR="009F208D" w:rsidRDefault="009F208D"/>
                    </w:txbxContent>
                  </v:textbox>
                </v:shape>
                <v:shape id="Text Box 2" o:spid="_x0000_s1086" type="#_x0000_t202" style="position:absolute;left:5588;top:41828;width:60128;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MkcEA&#10;AADcAAAADwAAAGRycy9kb3ducmV2LnhtbERPyU7DMBC9I/EP1iD1Rh1QBG1atypFILh1vY/iSRyI&#10;x5HtJunfYyQkbvP01lmuR9uKnnxoHCt4mGYgiEunG64VnI5v9zMQISJrbB2TgisFWK9ub5ZYaDfw&#10;nvpDrEUK4VCgAhNjV0gZSkMWw9R1xImrnLcYE/S11B6HFG5b+ZhlT9Jiw6nBYEdbQ+X34WIV9P79&#10;vKG8z6tXU+nr5/Nu+/UyKDW5GzcLEJHG+C/+c3/oND+fw+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SjJHBAAAA3AAAAA8AAAAAAAAAAAAAAAAAmAIAAGRycy9kb3du&#10;cmV2LnhtbFBLBQYAAAAABAAEAPUAAACGAwAAAAA=&#10;" fillcolor="#da9c00" strokeweight=".5pt">
                  <v:textbox>
                    <w:txbxContent>
                      <w:p w14:paraId="4F0C1A12" w14:textId="77777777" w:rsidR="009F208D" w:rsidRDefault="009F208D" w:rsidP="00267CB2">
                        <w:pPr>
                          <w:pStyle w:val="NormalWeb"/>
                          <w:spacing w:before="0" w:beforeAutospacing="0" w:after="0" w:afterAutospacing="0"/>
                          <w:jc w:val="both"/>
                        </w:pPr>
                        <w:r w:rsidRPr="00D51C42">
                          <w:rPr>
                            <w:rFonts w:ascii="Century Gothic" w:eastAsia="Calibri" w:hAnsi="Century Gothic"/>
                            <w:b/>
                            <w:bCs/>
                            <w:color w:val="FFFFFF"/>
                            <w:sz w:val="18"/>
                            <w:szCs w:val="18"/>
                          </w:rPr>
                          <w:t xml:space="preserve">Apklausos rezultatai rodo, kad bent dalinis 2007–2013 </w:t>
                        </w:r>
                        <w:proofErr w:type="spellStart"/>
                        <w:r w:rsidRPr="00D51C42">
                          <w:rPr>
                            <w:rFonts w:ascii="Century Gothic" w:eastAsia="Calibri" w:hAnsi="Century Gothic"/>
                            <w:b/>
                            <w:bCs/>
                            <w:color w:val="FFFFFF"/>
                            <w:sz w:val="18"/>
                            <w:szCs w:val="18"/>
                          </w:rPr>
                          <w:t>m</w:t>
                        </w:r>
                        <w:proofErr w:type="spellEnd"/>
                        <w:r w:rsidRPr="00D51C42">
                          <w:rPr>
                            <w:rFonts w:ascii="Century Gothic" w:eastAsia="Calibri" w:hAnsi="Century Gothic"/>
                            <w:b/>
                            <w:bCs/>
                            <w:color w:val="FFFFFF"/>
                            <w:sz w:val="18"/>
                            <w:szCs w:val="18"/>
                          </w:rPr>
                          <w:t>. MSI sukurtų produktų tęstinumas pasireiškia</w:t>
                        </w:r>
                        <w:r>
                          <w:rPr>
                            <w:rFonts w:ascii="Century Gothic" w:eastAsia="Calibri" w:hAnsi="Century Gothic"/>
                            <w:b/>
                            <w:bCs/>
                            <w:color w:val="FFFFFF"/>
                            <w:sz w:val="18"/>
                            <w:szCs w:val="18"/>
                          </w:rPr>
                          <w:t>.</w:t>
                        </w:r>
                      </w:p>
                    </w:txbxContent>
                  </v:textbox>
                </v:shape>
                <v:shape id="Text Box 2" o:spid="_x0000_s1087" type="#_x0000_t202" style="position:absolute;top:41828;width:5588;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z0cQA&#10;AADcAAAADwAAAGRycy9kb3ducmV2LnhtbESPT0/DMAzF70j7DpEncWMp0/ijsmzahkBwGwPuVuM2&#10;hcapktB23x4fkLjZes/v/bzeTr5TA8XUBjZwvShAEVfBttwY+Hh/uroHlTKyxS4wGThTgu1mdrHG&#10;0oaR32g45UZJCKcSDbic+1LrVDnymBahJxatDtFjljU22kYcJdx3elkUt9pjy9LgsKeDo+r79OMN&#10;DPH5c0erYVU/utqeX++Oh6/9aMzlfNo9gMo05X/z3/WLFfwb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s9HEAAAA3AAAAA8AAAAAAAAAAAAAAAAAmAIAAGRycy9k&#10;b3ducmV2LnhtbFBLBQYAAAAABAAEAPUAAACJAwAAAAA=&#10;" fillcolor="#da9c00" strokeweight=".5pt">
                  <v:textbox>
                    <w:txbxContent>
                      <w:p w14:paraId="27327EC5" w14:textId="77777777" w:rsidR="009F208D" w:rsidRDefault="009F208D" w:rsidP="00267CB2">
                        <w:pPr>
                          <w:pStyle w:val="NormalWeb"/>
                          <w:spacing w:before="0" w:beforeAutospacing="0" w:after="0" w:afterAutospacing="0"/>
                          <w:jc w:val="center"/>
                        </w:pPr>
                        <w:r>
                          <w:rPr>
                            <w:noProof/>
                          </w:rPr>
                          <w:drawing>
                            <wp:inline distT="0" distB="0" distL="0" distR="0" wp14:anchorId="1C89939E" wp14:editId="64F0C314">
                              <wp:extent cx="333375" cy="3073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3375" cy="307340"/>
                                      </a:xfrm>
                                      <a:prstGeom prst="rect">
                                        <a:avLst/>
                                      </a:prstGeom>
                                    </pic:spPr>
                                  </pic:pic>
                                </a:graphicData>
                              </a:graphic>
                            </wp:inline>
                          </w:drawing>
                        </w:r>
                      </w:p>
                    </w:txbxContent>
                  </v:textbox>
                </v:shape>
                <v:shape id="Text Box 2" o:spid="_x0000_s1088" type="#_x0000_t202" style="position:absolute;top:45865;width:65716;height:10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EvcUA&#10;AADcAAAADwAAAGRycy9kb3ducmV2LnhtbESPT2/CMAzF75P4DpGRuI10CCbUEdD4MzZxgyJxtRov&#10;rWicqgnQffv5MGk3W+/5vZ8Xq9436k5drAMbeBlnoIjLYGt2Bs7Fx/McVEzIFpvAZOCHIqyWg6cF&#10;5jY8+Ej3U3JKQjjmaKBKqc21jmVFHuM4tMSifYfOY5K1c9p2+JBw3+hJlr1qjzVLQ4UtbSoqr6eb&#10;NzB1dqrt525+zYrC7Q/FcbK9rI0ZDfv3N1CJ+vRv/rv+soI/E1p5Ri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MS9xQAAANwAAAAPAAAAAAAAAAAAAAAAAJgCAABkcnMv&#10;ZG93bnJldi54bWxQSwUGAAAAAAQABAD1AAAAigMAAAAA&#10;" fillcolor="#da9c00" strokeweight=".5pt">
                  <v:fill opacity="19789f"/>
                  <v:textbox>
                    <w:txbxContent>
                      <w:p w14:paraId="5123B106" w14:textId="7A063D90" w:rsidR="009F208D" w:rsidRPr="00D060B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060BE">
                          <w:rPr>
                            <w:rFonts w:ascii="Century Gothic" w:eastAsia="Calibri" w:hAnsi="Century Gothic"/>
                            <w:bCs/>
                            <w:sz w:val="17"/>
                            <w:szCs w:val="17"/>
                          </w:rPr>
                          <w:t>Apie 60 % (24)</w:t>
                        </w:r>
                        <w:r>
                          <w:rPr>
                            <w:rFonts w:ascii="Century Gothic" w:eastAsia="Calibri" w:hAnsi="Century Gothic"/>
                            <w:bCs/>
                            <w:sz w:val="17"/>
                            <w:szCs w:val="17"/>
                          </w:rPr>
                          <w:t xml:space="preserve"> šį</w:t>
                        </w:r>
                        <w:r w:rsidRPr="00D060BE">
                          <w:rPr>
                            <w:rFonts w:ascii="Century Gothic" w:eastAsia="Calibri" w:hAnsi="Century Gothic"/>
                            <w:bCs/>
                            <w:sz w:val="17"/>
                            <w:szCs w:val="17"/>
                          </w:rPr>
                          <w:t xml:space="preserve"> </w:t>
                        </w:r>
                        <w:r>
                          <w:rPr>
                            <w:rFonts w:ascii="Century Gothic" w:eastAsia="Calibri" w:hAnsi="Century Gothic"/>
                            <w:bCs/>
                            <w:sz w:val="17"/>
                            <w:szCs w:val="17"/>
                          </w:rPr>
                          <w:t>aspektą vertinusių</w:t>
                        </w:r>
                        <w:r w:rsidRPr="00D060BE">
                          <w:rPr>
                            <w:rFonts w:ascii="Century Gothic" w:eastAsia="Calibri" w:hAnsi="Century Gothic"/>
                            <w:bCs/>
                            <w:sz w:val="17"/>
                            <w:szCs w:val="17"/>
                          </w:rPr>
                          <w:t xml:space="preserve"> „Intelekto“ projektų vykdytojų įmonių ketina naudotis MSI sukurtais MTEP rezultatais. </w:t>
                        </w:r>
                      </w:p>
                      <w:p w14:paraId="614B1C4D" w14:textId="3803A1C7" w:rsidR="009F208D" w:rsidRPr="00D060BE"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060BE">
                          <w:rPr>
                            <w:rFonts w:ascii="Century Gothic" w:eastAsia="Calibri" w:hAnsi="Century Gothic"/>
                            <w:bCs/>
                            <w:sz w:val="17"/>
                            <w:szCs w:val="17"/>
                          </w:rPr>
                          <w:t xml:space="preserve">Planuojamuose tyrėjų projektuose esama sinergijų tarp 2007–2013 </w:t>
                        </w:r>
                        <w:proofErr w:type="spellStart"/>
                        <w:r w:rsidRPr="00D060BE">
                          <w:rPr>
                            <w:rFonts w:ascii="Century Gothic" w:eastAsia="Calibri" w:hAnsi="Century Gothic"/>
                            <w:bCs/>
                            <w:sz w:val="17"/>
                            <w:szCs w:val="17"/>
                          </w:rPr>
                          <w:t>m</w:t>
                        </w:r>
                        <w:proofErr w:type="spellEnd"/>
                        <w:r w:rsidRPr="00D060BE">
                          <w:rPr>
                            <w:rFonts w:ascii="Century Gothic" w:eastAsia="Calibri" w:hAnsi="Century Gothic"/>
                            <w:bCs/>
                            <w:sz w:val="17"/>
                            <w:szCs w:val="17"/>
                          </w:rPr>
                          <w:t xml:space="preserve">. ir 2014–2020 </w:t>
                        </w:r>
                        <w:proofErr w:type="spellStart"/>
                        <w:r w:rsidRPr="00D060BE">
                          <w:rPr>
                            <w:rFonts w:ascii="Century Gothic" w:eastAsia="Calibri" w:hAnsi="Century Gothic"/>
                            <w:bCs/>
                            <w:sz w:val="17"/>
                            <w:szCs w:val="17"/>
                          </w:rPr>
                          <w:t>m</w:t>
                        </w:r>
                        <w:proofErr w:type="spellEnd"/>
                        <w:r w:rsidRPr="00D060BE">
                          <w:rPr>
                            <w:rFonts w:ascii="Century Gothic" w:eastAsia="Calibri" w:hAnsi="Century Gothic"/>
                            <w:bCs/>
                            <w:sz w:val="17"/>
                            <w:szCs w:val="17"/>
                          </w:rPr>
                          <w:t>. finansavimo laikotarpiais įgyvendinamų projektų. Tačiau egzistuoja rizika, kad ši</w:t>
                        </w:r>
                        <w:r>
                          <w:rPr>
                            <w:rFonts w:ascii="Century Gothic" w:eastAsia="Calibri" w:hAnsi="Century Gothic"/>
                            <w:bCs/>
                            <w:sz w:val="17"/>
                            <w:szCs w:val="17"/>
                          </w:rPr>
                          <w:t>uo</w:t>
                        </w:r>
                        <w:r w:rsidRPr="00D060BE">
                          <w:rPr>
                            <w:rFonts w:ascii="Century Gothic" w:eastAsia="Calibri" w:hAnsi="Century Gothic"/>
                            <w:bCs/>
                            <w:sz w:val="17"/>
                            <w:szCs w:val="17"/>
                          </w:rPr>
                          <w:t xml:space="preserve"> </w:t>
                        </w:r>
                        <w:r>
                          <w:rPr>
                            <w:rFonts w:ascii="Century Gothic" w:eastAsia="Calibri" w:hAnsi="Century Gothic"/>
                            <w:bCs/>
                            <w:sz w:val="17"/>
                            <w:szCs w:val="17"/>
                          </w:rPr>
                          <w:t>laikotarpiu</w:t>
                        </w:r>
                        <w:r w:rsidRPr="00D060BE">
                          <w:rPr>
                            <w:rFonts w:ascii="Century Gothic" w:eastAsia="Calibri" w:hAnsi="Century Gothic"/>
                            <w:bCs/>
                            <w:sz w:val="17"/>
                            <w:szCs w:val="17"/>
                          </w:rPr>
                          <w:t xml:space="preserve"> sukurtų MSI rezultatų </w:t>
                        </w:r>
                        <w:proofErr w:type="spellStart"/>
                        <w:r w:rsidRPr="00D060BE">
                          <w:rPr>
                            <w:rFonts w:ascii="Century Gothic" w:eastAsia="Calibri" w:hAnsi="Century Gothic"/>
                            <w:bCs/>
                            <w:sz w:val="17"/>
                            <w:szCs w:val="17"/>
                          </w:rPr>
                          <w:t>komercinti</w:t>
                        </w:r>
                        <w:proofErr w:type="spellEnd"/>
                        <w:r w:rsidRPr="00D060BE">
                          <w:rPr>
                            <w:rFonts w:ascii="Century Gothic" w:eastAsia="Calibri" w:hAnsi="Century Gothic"/>
                            <w:bCs/>
                            <w:sz w:val="17"/>
                            <w:szCs w:val="17"/>
                          </w:rPr>
                          <w:t xml:space="preserve"> nepavyks dėl priežasčių:</w:t>
                        </w:r>
                      </w:p>
                      <w:p w14:paraId="1989B01C" w14:textId="1AF79CAC" w:rsidR="009F208D" w:rsidRPr="00D060BE" w:rsidRDefault="009F208D" w:rsidP="00267CB2">
                        <w:pPr>
                          <w:pStyle w:val="NormalWeb"/>
                          <w:numPr>
                            <w:ilvl w:val="1"/>
                            <w:numId w:val="17"/>
                          </w:numPr>
                          <w:spacing w:before="0" w:beforeAutospacing="0" w:after="0" w:afterAutospacing="0"/>
                          <w:ind w:left="426" w:hanging="153"/>
                          <w:jc w:val="both"/>
                          <w:rPr>
                            <w:rFonts w:ascii="Century Gothic" w:eastAsia="Calibri" w:hAnsi="Century Gothic"/>
                            <w:bCs/>
                            <w:sz w:val="17"/>
                            <w:szCs w:val="17"/>
                          </w:rPr>
                        </w:pPr>
                        <w:r>
                          <w:rPr>
                            <w:rFonts w:ascii="Century Gothic" w:eastAsia="Calibri" w:hAnsi="Century Gothic"/>
                            <w:bCs/>
                            <w:sz w:val="17"/>
                            <w:szCs w:val="17"/>
                          </w:rPr>
                          <w:t>v</w:t>
                        </w:r>
                        <w:r w:rsidRPr="00D060BE">
                          <w:rPr>
                            <w:rFonts w:ascii="Century Gothic" w:eastAsia="Calibri" w:hAnsi="Century Gothic"/>
                            <w:bCs/>
                            <w:sz w:val="17"/>
                            <w:szCs w:val="17"/>
                          </w:rPr>
                          <w:t xml:space="preserve">ėluojanti 1.2.2 uždavinio </w:t>
                        </w:r>
                        <w:r>
                          <w:rPr>
                            <w:rFonts w:ascii="Century Gothic" w:eastAsia="Calibri" w:hAnsi="Century Gothic"/>
                            <w:bCs/>
                            <w:sz w:val="17"/>
                            <w:szCs w:val="17"/>
                          </w:rPr>
                          <w:t>priemonių įgyvendinimo pradžia;</w:t>
                        </w:r>
                      </w:p>
                      <w:p w14:paraId="5235D87E" w14:textId="50C13A53" w:rsidR="009F208D" w:rsidRPr="00D060BE" w:rsidRDefault="009F208D" w:rsidP="00267CB2">
                        <w:pPr>
                          <w:pStyle w:val="NormalWeb"/>
                          <w:numPr>
                            <w:ilvl w:val="1"/>
                            <w:numId w:val="17"/>
                          </w:numPr>
                          <w:spacing w:before="0" w:beforeAutospacing="0" w:after="0" w:afterAutospacing="0"/>
                          <w:ind w:left="425" w:hanging="153"/>
                          <w:jc w:val="both"/>
                          <w:rPr>
                            <w:rFonts w:ascii="Century Gothic" w:eastAsia="Calibri" w:hAnsi="Century Gothic"/>
                            <w:bCs/>
                            <w:sz w:val="17"/>
                            <w:szCs w:val="17"/>
                          </w:rPr>
                        </w:pPr>
                        <w:r>
                          <w:rPr>
                            <w:rFonts w:ascii="Century Gothic" w:eastAsia="Calibri" w:hAnsi="Century Gothic"/>
                            <w:bCs/>
                            <w:sz w:val="17"/>
                            <w:szCs w:val="17"/>
                          </w:rPr>
                          <w:t xml:space="preserve">galimas nepakankamas </w:t>
                        </w:r>
                        <w:r w:rsidRPr="00D060BE">
                          <w:rPr>
                            <w:rFonts w:ascii="Century Gothic" w:eastAsia="Calibri" w:hAnsi="Century Gothic"/>
                            <w:bCs/>
                            <w:sz w:val="17"/>
                            <w:szCs w:val="17"/>
                          </w:rPr>
                          <w:t xml:space="preserve">MSI </w:t>
                        </w:r>
                        <w:r>
                          <w:rPr>
                            <w:rFonts w:ascii="Century Gothic" w:eastAsia="Calibri" w:hAnsi="Century Gothic"/>
                            <w:bCs/>
                            <w:sz w:val="17"/>
                            <w:szCs w:val="17"/>
                          </w:rPr>
                          <w:t xml:space="preserve">suinteresuotumas dalyvauti bendrose mokslo ir </w:t>
                        </w:r>
                        <w:r w:rsidRPr="00D060BE">
                          <w:rPr>
                            <w:rFonts w:ascii="Century Gothic" w:eastAsia="Calibri" w:hAnsi="Century Gothic"/>
                            <w:bCs/>
                            <w:sz w:val="17"/>
                            <w:szCs w:val="17"/>
                          </w:rPr>
                          <w:t xml:space="preserve">verslo </w:t>
                        </w:r>
                        <w:r>
                          <w:rPr>
                            <w:rFonts w:ascii="Century Gothic" w:eastAsia="Calibri" w:hAnsi="Century Gothic"/>
                            <w:bCs/>
                            <w:sz w:val="17"/>
                            <w:szCs w:val="17"/>
                          </w:rPr>
                          <w:t>projektuose</w:t>
                        </w:r>
                        <w:r w:rsidRPr="00D060BE">
                          <w:rPr>
                            <w:rFonts w:ascii="Century Gothic" w:eastAsia="Calibri" w:hAnsi="Century Gothic"/>
                            <w:bCs/>
                            <w:sz w:val="17"/>
                            <w:szCs w:val="17"/>
                          </w:rPr>
                          <w:t xml:space="preserve"> dėl valstybės pagalbos reikalavimų.</w:t>
                        </w:r>
                      </w:p>
                    </w:txbxContent>
                  </v:textbox>
                </v:shape>
                <v:shape id="Text Box 2" o:spid="_x0000_s1089" type="#_x0000_t202" style="position:absolute;left:5615;top:9353;width:60089;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vM8QA&#10;AADdAAAADwAAAGRycy9kb3ducmV2LnhtbERPTWvCQBC9F/oflil4q5sWbW3qKkWQBkGhKtLjkJ0m&#10;sdnZmJ3G+O/dQqG3ebzPmc57V6uO2lB5NvAwTEAR595WXBjY75b3E1BBkC3WnsnAhQLMZ7c3U0yt&#10;P/MHdVspVAzhkKKBUqRJtQ55SQ7D0DfEkfvyrUOJsC20bfEcw12tH5PkSTusODaU2NCipPx7++MM&#10;FIvjywVHn9JJdli7zfvp6LKVMYO7/u0VlFAv/+I/d2bj/GT8DL/fxBP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LzPEAAAA3QAAAA8AAAAAAAAAAAAAAAAAmAIAAGRycy9k&#10;b3ducmV2LnhtbFBLBQYAAAAABAAEAPUAAACJAwAAAAA=&#10;" fillcolor="#076699" strokeweight=".5pt">
                  <v:textbox>
                    <w:txbxContent>
                      <w:p w14:paraId="2422920F" w14:textId="77777777" w:rsidR="009F208D" w:rsidRDefault="009F208D" w:rsidP="00267CB2">
                        <w:pPr>
                          <w:pStyle w:val="NormalWeb"/>
                          <w:spacing w:before="0" w:beforeAutospacing="0" w:after="0" w:afterAutospacing="0"/>
                          <w:jc w:val="both"/>
                        </w:pPr>
                        <w:r w:rsidRPr="00D51C42">
                          <w:rPr>
                            <w:rFonts w:ascii="Century Gothic" w:eastAsia="Calibri" w:hAnsi="Century Gothic"/>
                            <w:b/>
                            <w:bCs/>
                            <w:color w:val="FFFFFF"/>
                            <w:sz w:val="18"/>
                            <w:szCs w:val="18"/>
                          </w:rPr>
                          <w:t>Žinioms imlių įmonių kūrimo priemonių poveikis ekonomikai priklauso nuo įkurtų įmonių skaičiaus. Žvelgiant į esamus planus, jų proveržiui gali nepakakti</w:t>
                        </w:r>
                        <w:r>
                          <w:rPr>
                            <w:rFonts w:ascii="Century Gothic" w:eastAsia="Calibri" w:hAnsi="Century Gothic"/>
                            <w:b/>
                            <w:bCs/>
                            <w:color w:val="FFFFFF"/>
                            <w:sz w:val="18"/>
                            <w:szCs w:val="18"/>
                          </w:rPr>
                          <w:t>.</w:t>
                        </w:r>
                      </w:p>
                    </w:txbxContent>
                  </v:textbox>
                </v:shape>
                <v:shape id="Text Box 2" o:spid="_x0000_s1090" type="#_x0000_t202" style="position:absolute;top:9353;width:561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YMcUA&#10;AADdAAAADwAAAGRycy9kb3ducmV2LnhtbESPQU/DMAyF70j7D5EncWMJoE3QLZsmYBKIExu7W41p&#10;qjVO14Qu/Ht8QOJm6z2/93m1KaFTIw2pjWzhdmZAEdfRtdxY+Dzsbh5ApYzssItMFn4owWY9uVph&#10;5eKFP2jc50ZJCKcKLfic+0rrVHsKmGaxJxbtKw4Bs6xDo92AFwkPnb4zZqEDtiwNHnt68lSf9t/B&#10;Qnoui/cmuZfT0TyW8/3hbdz5ubXX07JdgspU8r/57/rVCb6Z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dgxxQAAAN0AAAAPAAAAAAAAAAAAAAAAAJgCAABkcnMv&#10;ZG93bnJldi54bWxQSwUGAAAAAAQABAD1AAAAigMAAAAA&#10;" fillcolor="#076699" strokeweight=".5pt">
                  <v:textbox>
                    <w:txbxContent>
                      <w:p w14:paraId="7AE05D1C" w14:textId="77777777" w:rsidR="009F208D" w:rsidRDefault="009F208D" w:rsidP="00267CB2">
                        <w:pPr>
                          <w:pStyle w:val="NormalWeb"/>
                          <w:spacing w:before="0" w:beforeAutospacing="0" w:after="0" w:afterAutospacing="0"/>
                          <w:jc w:val="both"/>
                        </w:pPr>
                        <w:r>
                          <w:rPr>
                            <w:noProof/>
                          </w:rPr>
                          <w:drawing>
                            <wp:inline distT="0" distB="0" distL="0" distR="0" wp14:anchorId="0378B654" wp14:editId="48F762BF">
                              <wp:extent cx="340360" cy="308610"/>
                              <wp:effectExtent l="0" t="0" r="254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40360" cy="308610"/>
                                      </a:xfrm>
                                      <a:prstGeom prst="rect">
                                        <a:avLst/>
                                      </a:prstGeom>
                                    </pic:spPr>
                                  </pic:pic>
                                </a:graphicData>
                              </a:graphic>
                            </wp:inline>
                          </w:drawing>
                        </w:r>
                      </w:p>
                    </w:txbxContent>
                  </v:textbox>
                </v:shape>
                <v:shape id="Text Box 2" o:spid="_x0000_s1091" type="#_x0000_t202" style="position:absolute;top:13416;width:65709;height:8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CZcYA&#10;AADdAAAADwAAAGRycy9kb3ducmV2LnhtbERP22oCMRB9L/gPYQRfiiZtsejWKKVUKC0U6gXxbboZ&#10;d9duJssm0fXvG6HQtzmc68wWna3FiVpfOdZwN1IgiHNnKi40bNbL4QSED8gGa8ek4UIeFvPezQwz&#10;4878RadVKEQKYZ+hhjKEJpPS5yVZ9CPXECfu4FqLIcG2kKbFcwq3tbxX6lFarDg1lNjQS0n5zypa&#10;Dbvvz9e9Gsftw+37hz26Iq6nMWo96HfPTyACdeFf/Od+M2m+Gk/h+k0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eCZcYAAADdAAAADwAAAAAAAAAAAAAAAACYAgAAZHJz&#10;L2Rvd25yZXYueG1sUEsFBgAAAAAEAAQA9QAAAIsDAAAAAA==&#10;" fillcolor="#076699" strokeweight=".5pt">
                  <v:fill opacity="19789f"/>
                  <v:textbox>
                    <w:txbxContent>
                      <w:p w14:paraId="004A9B9C" w14:textId="34ACF969" w:rsidR="009F208D" w:rsidRPr="00D51C42" w:rsidRDefault="009F208D" w:rsidP="00267CB2">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51C42">
                          <w:rPr>
                            <w:rFonts w:ascii="Century Gothic" w:eastAsia="Calibri" w:hAnsi="Century Gothic"/>
                            <w:bCs/>
                            <w:sz w:val="17"/>
                            <w:szCs w:val="17"/>
                          </w:rPr>
                          <w:t xml:space="preserve">Esamas verslo MTEPI priemonių rinkinys naujų įmonių steigimui </w:t>
                        </w:r>
                        <w:r>
                          <w:rPr>
                            <w:rFonts w:ascii="Century Gothic" w:eastAsia="Calibri" w:hAnsi="Century Gothic"/>
                            <w:bCs/>
                            <w:sz w:val="17"/>
                            <w:szCs w:val="17"/>
                          </w:rPr>
                          <w:t>dažnai</w:t>
                        </w:r>
                        <w:r w:rsidRPr="00D51C42">
                          <w:rPr>
                            <w:rFonts w:ascii="Century Gothic" w:eastAsia="Calibri" w:hAnsi="Century Gothic"/>
                            <w:bCs/>
                            <w:sz w:val="17"/>
                            <w:szCs w:val="17"/>
                          </w:rPr>
                          <w:t xml:space="preserve"> nėra palankus, trūksta reikšmingesnių specifinių priemonių. </w:t>
                        </w:r>
                      </w:p>
                      <w:p w14:paraId="49405057" w14:textId="77777777" w:rsidR="009F208D" w:rsidRPr="0023040D" w:rsidRDefault="009F208D" w:rsidP="0023040D">
                        <w:pPr>
                          <w:pStyle w:val="NormalWeb"/>
                          <w:numPr>
                            <w:ilvl w:val="0"/>
                            <w:numId w:val="17"/>
                          </w:numPr>
                          <w:spacing w:before="0" w:beforeAutospacing="0" w:after="0" w:afterAutospacing="0"/>
                          <w:ind w:left="142" w:hanging="142"/>
                          <w:jc w:val="both"/>
                          <w:rPr>
                            <w:rFonts w:ascii="Century Gothic" w:eastAsia="Calibri" w:hAnsi="Century Gothic"/>
                            <w:bCs/>
                            <w:sz w:val="17"/>
                            <w:szCs w:val="17"/>
                          </w:rPr>
                        </w:pPr>
                        <w:r w:rsidRPr="00D51C42">
                          <w:rPr>
                            <w:rFonts w:ascii="Century Gothic" w:eastAsia="Calibri" w:hAnsi="Century Gothic"/>
                            <w:bCs/>
                            <w:sz w:val="17"/>
                            <w:szCs w:val="17"/>
                          </w:rPr>
                          <w:t xml:space="preserve">Numatyta priemonė, skirta naujų žinioms imlių </w:t>
                        </w:r>
                        <w:proofErr w:type="spellStart"/>
                        <w:r w:rsidRPr="00D51C42">
                          <w:rPr>
                            <w:rFonts w:ascii="Century Gothic" w:eastAsia="Calibri" w:hAnsi="Century Gothic"/>
                            <w:bCs/>
                            <w:sz w:val="17"/>
                            <w:szCs w:val="17"/>
                          </w:rPr>
                          <w:t>atžalinių</w:t>
                        </w:r>
                        <w:proofErr w:type="spellEnd"/>
                        <w:r w:rsidRPr="00D51C42">
                          <w:rPr>
                            <w:rFonts w:ascii="Century Gothic" w:eastAsia="Calibri" w:hAnsi="Century Gothic"/>
                            <w:bCs/>
                            <w:sz w:val="17"/>
                            <w:szCs w:val="17"/>
                          </w:rPr>
                          <w:t xml:space="preserve"> įmonių kūrimui. Nors MITA patirtis vykdant panašią priemonę 2012–2015 </w:t>
                        </w:r>
                        <w:proofErr w:type="spellStart"/>
                        <w:r w:rsidRPr="00D51C42">
                          <w:rPr>
                            <w:rFonts w:ascii="Century Gothic" w:eastAsia="Calibri" w:hAnsi="Century Gothic"/>
                            <w:bCs/>
                            <w:sz w:val="17"/>
                            <w:szCs w:val="17"/>
                          </w:rPr>
                          <w:t>m</w:t>
                        </w:r>
                        <w:proofErr w:type="spellEnd"/>
                        <w:r w:rsidRPr="00D51C42">
                          <w:rPr>
                            <w:rFonts w:ascii="Century Gothic" w:eastAsia="Calibri" w:hAnsi="Century Gothic"/>
                            <w:bCs/>
                            <w:sz w:val="17"/>
                            <w:szCs w:val="17"/>
                          </w:rPr>
                          <w:t xml:space="preserve">. laikotarpiu rodo, kad paklausa </w:t>
                        </w:r>
                        <w:proofErr w:type="spellStart"/>
                        <w:r w:rsidRPr="00D51C42">
                          <w:rPr>
                            <w:rFonts w:ascii="Century Gothic" w:eastAsia="Calibri" w:hAnsi="Century Gothic"/>
                            <w:bCs/>
                            <w:sz w:val="17"/>
                            <w:szCs w:val="17"/>
                          </w:rPr>
                          <w:t>atžalinių</w:t>
                        </w:r>
                        <w:proofErr w:type="spellEnd"/>
                        <w:r w:rsidRPr="00D51C42">
                          <w:rPr>
                            <w:rFonts w:ascii="Century Gothic" w:eastAsia="Calibri" w:hAnsi="Century Gothic"/>
                            <w:bCs/>
                            <w:sz w:val="17"/>
                            <w:szCs w:val="17"/>
                          </w:rPr>
                          <w:t xml:space="preserve"> įmonių steigimui turėtų būti pakankama, tačiau priemonės patrauklumą gali sumažinti reikalavimai, susiję su privalomu MSI įsitraukimu į </w:t>
                        </w:r>
                        <w:proofErr w:type="spellStart"/>
                        <w:r w:rsidRPr="00D51C42">
                          <w:rPr>
                            <w:rFonts w:ascii="Century Gothic" w:eastAsia="Calibri" w:hAnsi="Century Gothic"/>
                            <w:bCs/>
                            <w:sz w:val="17"/>
                            <w:szCs w:val="17"/>
                          </w:rPr>
                          <w:t>atžalinės</w:t>
                        </w:r>
                        <w:proofErr w:type="spellEnd"/>
                        <w:r w:rsidRPr="00D51C42">
                          <w:rPr>
                            <w:rFonts w:ascii="Century Gothic" w:eastAsia="Calibri" w:hAnsi="Century Gothic"/>
                            <w:bCs/>
                            <w:sz w:val="17"/>
                            <w:szCs w:val="17"/>
                          </w:rPr>
                          <w:t xml:space="preserve"> įmonės valdymą.</w:t>
                        </w:r>
                      </w:p>
                    </w:txbxContent>
                  </v:textbox>
                </v:shape>
                <v:shape id="Text Box 2" o:spid="_x0000_s1092" type="#_x0000_t202" style="position:absolute;left:5588;top:1004;width:60097;height:7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wE8YA&#10;AADdAAAADwAAAGRycy9kb3ducmV2LnhtbESPT0/DMAzF75P2HSJP4sbSDlRNZdkEaGhwQNo/7lZj&#10;mkLjVE3Yum8/H5B2s/We3/t5sRp8q07UxyawgXyagSKugm24NnA8vN3PQcWEbLENTAYuFGG1HI8W&#10;WNpw5h2d9qlWEsKxRAMupa7UOlaOPMZp6IhF+w69xyRrX2vb41nCfatnWVZojw1Lg8OOXh1Vv/s/&#10;b2CT/zw2nw8fm9xXbRHd+uXrsHXG3E2G5ydQiYZ0M/9fv1vBzwr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kwE8YAAADdAAAADwAAAAAAAAAAAAAAAACYAgAAZHJz&#10;L2Rvd25yZXYueG1sUEsFBgAAAAAEAAQA9QAAAIsDAAAAAA==&#10;" fillcolor="#0d9b8c" strokeweight=".5pt">
                  <v:textbox>
                    <w:txbxContent>
                      <w:p w14:paraId="7AE5AF89" w14:textId="00EE9A1B" w:rsidR="009F208D"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 xml:space="preserve">Remiantis prielaida, kad MTI veiklos pajamos, išlaidos ir nusidėvėjimo kaštai bus panašūs į 2007–2013 </w:t>
                        </w:r>
                        <w:proofErr w:type="spellStart"/>
                        <w:r>
                          <w:rPr>
                            <w:rFonts w:ascii="Century Gothic" w:eastAsia="Calibri" w:hAnsi="Century Gothic"/>
                            <w:b/>
                            <w:bCs/>
                            <w:color w:val="FFFFFF"/>
                            <w:sz w:val="18"/>
                            <w:szCs w:val="18"/>
                          </w:rPr>
                          <w:t>m</w:t>
                        </w:r>
                        <w:proofErr w:type="spellEnd"/>
                        <w:r>
                          <w:rPr>
                            <w:rFonts w:ascii="Century Gothic" w:eastAsia="Calibri" w:hAnsi="Century Gothic"/>
                            <w:b/>
                            <w:bCs/>
                            <w:color w:val="FFFFFF"/>
                            <w:sz w:val="18"/>
                            <w:szCs w:val="18"/>
                          </w:rPr>
                          <w:t xml:space="preserve">. sukurtos MTI, numatoma, kad 2014–2020 </w:t>
                        </w:r>
                        <w:proofErr w:type="spellStart"/>
                        <w:r>
                          <w:rPr>
                            <w:rFonts w:ascii="Century Gothic" w:eastAsia="Calibri" w:hAnsi="Century Gothic"/>
                            <w:b/>
                            <w:bCs/>
                            <w:color w:val="FFFFFF"/>
                            <w:sz w:val="18"/>
                            <w:szCs w:val="18"/>
                          </w:rPr>
                          <w:t>m</w:t>
                        </w:r>
                        <w:proofErr w:type="spellEnd"/>
                        <w:r>
                          <w:rPr>
                            <w:rFonts w:ascii="Century Gothic" w:eastAsia="Calibri" w:hAnsi="Century Gothic"/>
                            <w:b/>
                            <w:bCs/>
                            <w:color w:val="FFFFFF"/>
                            <w:sz w:val="18"/>
                            <w:szCs w:val="18"/>
                          </w:rPr>
                          <w:t xml:space="preserve">. planuojamos sukurti infrastruktūros išlaikymo našta nacionaliniam biudžetui sieks apie 58 </w:t>
                        </w:r>
                        <w:proofErr w:type="spellStart"/>
                        <w:r>
                          <w:rPr>
                            <w:rFonts w:ascii="Century Gothic" w:eastAsia="Calibri" w:hAnsi="Century Gothic"/>
                            <w:b/>
                            <w:bCs/>
                            <w:color w:val="FFFFFF"/>
                            <w:sz w:val="18"/>
                            <w:szCs w:val="18"/>
                          </w:rPr>
                          <w:t>mln</w:t>
                        </w:r>
                        <w:proofErr w:type="spellEnd"/>
                        <w:r>
                          <w:rPr>
                            <w:rFonts w:ascii="Century Gothic" w:eastAsia="Calibri" w:hAnsi="Century Gothic"/>
                            <w:b/>
                            <w:bCs/>
                            <w:color w:val="FFFFFF"/>
                            <w:sz w:val="18"/>
                            <w:szCs w:val="18"/>
                          </w:rPr>
                          <w:t xml:space="preserve">. EUR. Kartu su 2007–2013 </w:t>
                        </w:r>
                        <w:proofErr w:type="spellStart"/>
                        <w:r>
                          <w:rPr>
                            <w:rFonts w:ascii="Century Gothic" w:eastAsia="Calibri" w:hAnsi="Century Gothic"/>
                            <w:b/>
                            <w:bCs/>
                            <w:color w:val="FFFFFF"/>
                            <w:sz w:val="18"/>
                            <w:szCs w:val="18"/>
                          </w:rPr>
                          <w:t>m</w:t>
                        </w:r>
                        <w:proofErr w:type="spellEnd"/>
                        <w:r>
                          <w:rPr>
                            <w:rFonts w:ascii="Century Gothic" w:eastAsia="Calibri" w:hAnsi="Century Gothic"/>
                            <w:b/>
                            <w:bCs/>
                            <w:color w:val="FFFFFF"/>
                            <w:sz w:val="18"/>
                            <w:szCs w:val="18"/>
                          </w:rPr>
                          <w:t xml:space="preserve">. sukurtos MTI papildomais išlaikymo ir ilgalaikio nusidėvėjimo kaštais (118 </w:t>
                        </w:r>
                        <w:proofErr w:type="spellStart"/>
                        <w:r>
                          <w:rPr>
                            <w:rFonts w:ascii="Century Gothic" w:eastAsia="Calibri" w:hAnsi="Century Gothic"/>
                            <w:b/>
                            <w:bCs/>
                            <w:color w:val="FFFFFF"/>
                            <w:sz w:val="18"/>
                            <w:szCs w:val="18"/>
                          </w:rPr>
                          <w:t>mln</w:t>
                        </w:r>
                        <w:proofErr w:type="spellEnd"/>
                        <w:r>
                          <w:rPr>
                            <w:rFonts w:ascii="Century Gothic" w:eastAsia="Calibri" w:hAnsi="Century Gothic"/>
                            <w:b/>
                            <w:bCs/>
                            <w:color w:val="FFFFFF"/>
                            <w:sz w:val="18"/>
                            <w:szCs w:val="18"/>
                          </w:rPr>
                          <w:t>. EUR ) valstybei tai gali tapti reikšminga našta.</w:t>
                        </w:r>
                      </w:p>
                    </w:txbxContent>
                  </v:textbox>
                </v:shape>
                <v:shape id="Text Box 2" o:spid="_x0000_s1093" type="#_x0000_t202" style="position:absolute;left:2;top:1004;width:5613;height:7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8vMQA&#10;AADdAAAADwAAAGRycy9kb3ducmV2LnhtbERP3WrCMBS+F3yHcITdiCYWsdIZZQwcMoZg9QGOzVnb&#10;rTkpTab17RdB8O58fL9nteltIy7U+dqxhtlUgSAunKm51HA6bidLED4gG2wck4Ybedish4MVZsZd&#10;+UCXPJQihrDPUEMVQptJ6YuKLPqpa4kj9+06iyHCrpSmw2sMt41MlFpIizXHhgpbeq+o+M3/rIb5&#10;7Wu3Tebjj2XSnNXe/qSf6T7V+mXUv72CCNSHp/jh3pk4Xy1mcP8mn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fLzEAAAA3QAAAA8AAAAAAAAAAAAAAAAAmAIAAGRycy9k&#10;b3ducmV2LnhtbFBLBQYAAAAABAAEAPUAAACJAwAAAAA=&#10;" fillcolor="#0d9b8c" strokeweight=".5pt">
                  <v:textbox>
                    <w:txbxContent>
                      <w:p w14:paraId="12A5CC30" w14:textId="77777777" w:rsidR="009F208D" w:rsidRDefault="009F208D" w:rsidP="00267CB2">
                        <w:pPr>
                          <w:pStyle w:val="NormalWeb"/>
                          <w:spacing w:before="0" w:beforeAutospacing="0" w:after="0" w:afterAutospacing="0"/>
                          <w:jc w:val="both"/>
                        </w:pPr>
                        <w:r>
                          <w:rPr>
                            <w:noProof/>
                          </w:rPr>
                          <w:drawing>
                            <wp:inline distT="0" distB="0" distL="0" distR="0" wp14:anchorId="559415FF" wp14:editId="2D1CC4F5">
                              <wp:extent cx="372110" cy="3454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2110" cy="345440"/>
                                      </a:xfrm>
                                      <a:prstGeom prst="rect">
                                        <a:avLst/>
                                      </a:prstGeom>
                                    </pic:spPr>
                                  </pic:pic>
                                </a:graphicData>
                              </a:graphic>
                            </wp:inline>
                          </w:drawing>
                        </w:r>
                      </w:p>
                    </w:txbxContent>
                  </v:textbox>
                </v:shape>
                <w10:anchorlock/>
              </v:group>
            </w:pict>
          </mc:Fallback>
        </mc:AlternateContent>
      </w:r>
    </w:p>
    <w:p w14:paraId="76C895EB" w14:textId="77777777" w:rsidR="00267CB2" w:rsidRPr="00370DDE" w:rsidRDefault="00267CB2" w:rsidP="00267CB2">
      <w:pPr>
        <w:rPr>
          <w:rFonts w:ascii="Calibri" w:eastAsiaTheme="minorHAnsi" w:hAnsi="Calibri"/>
          <w:sz w:val="22"/>
          <w:szCs w:val="22"/>
          <w:lang w:val="lt-LT" w:eastAsia="en-US"/>
        </w:rPr>
      </w:pPr>
    </w:p>
    <w:tbl>
      <w:tblPr>
        <w:tblStyle w:val="TableGrid4"/>
        <w:tblW w:w="10350" w:type="dxa"/>
        <w:tblInd w:w="-882" w:type="dxa"/>
        <w:shd w:val="clear" w:color="auto" w:fill="F2AF00"/>
        <w:tblLook w:val="04A0" w:firstRow="1" w:lastRow="0" w:firstColumn="1" w:lastColumn="0" w:noHBand="0" w:noVBand="1"/>
      </w:tblPr>
      <w:tblGrid>
        <w:gridCol w:w="10350"/>
      </w:tblGrid>
      <w:tr w:rsidR="00267CB2" w:rsidRPr="00370DDE" w14:paraId="65C9715D" w14:textId="77777777" w:rsidTr="00B2362B">
        <w:tc>
          <w:tcPr>
            <w:tcW w:w="10350" w:type="dxa"/>
            <w:shd w:val="clear" w:color="auto" w:fill="F2AF00"/>
          </w:tcPr>
          <w:p w14:paraId="082C4159" w14:textId="77777777" w:rsidR="00267CB2" w:rsidRPr="00370DDE" w:rsidRDefault="00267CB2" w:rsidP="00267CB2">
            <w:pPr>
              <w:spacing w:after="120"/>
              <w:jc w:val="both"/>
              <w:rPr>
                <w:rFonts w:ascii="Century Gothic" w:eastAsia="Times New Roman" w:hAnsi="Century Gothic"/>
                <w:b/>
                <w:szCs w:val="18"/>
              </w:rPr>
            </w:pPr>
            <w:r w:rsidRPr="00370DDE">
              <w:rPr>
                <w:rFonts w:ascii="Century Gothic" w:eastAsia="Times New Roman" w:hAnsi="Century Gothic"/>
                <w:b/>
                <w:szCs w:val="18"/>
              </w:rPr>
              <w:t>Rekomendacijos</w:t>
            </w:r>
          </w:p>
          <w:p w14:paraId="24D3B93E" w14:textId="284222BD" w:rsidR="00267CB2" w:rsidRPr="00370DDE" w:rsidRDefault="00370DDE" w:rsidP="008E4A64">
            <w:pPr>
              <w:numPr>
                <w:ilvl w:val="0"/>
                <w:numId w:val="22"/>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F</w:t>
            </w:r>
            <w:r w:rsidR="00267CB2" w:rsidRPr="00370DDE">
              <w:rPr>
                <w:rFonts w:ascii="Century Gothic" w:eastAsia="Times New Roman" w:hAnsi="Century Gothic"/>
                <w:sz w:val="18"/>
                <w:szCs w:val="20"/>
                <w:lang w:eastAsia="en-US"/>
              </w:rPr>
              <w:t>inansuoti mažesnį skaičių</w:t>
            </w:r>
            <w:r w:rsidR="00671A23">
              <w:rPr>
                <w:rFonts w:ascii="Century Gothic" w:eastAsia="Times New Roman" w:hAnsi="Century Gothic"/>
                <w:sz w:val="18"/>
                <w:szCs w:val="20"/>
                <w:lang w:eastAsia="en-US"/>
              </w:rPr>
              <w:t xml:space="preserve"> MTI</w:t>
            </w:r>
            <w:r w:rsidR="00267CB2" w:rsidRPr="00370DDE">
              <w:rPr>
                <w:rFonts w:ascii="Century Gothic" w:eastAsia="Times New Roman" w:hAnsi="Century Gothic"/>
                <w:sz w:val="18"/>
                <w:szCs w:val="20"/>
                <w:lang w:eastAsia="en-US"/>
              </w:rPr>
              <w:t xml:space="preserve"> projektų, turinčių aukščiausią potencialą.</w:t>
            </w:r>
            <w:r w:rsidRPr="00370DDE">
              <w:rPr>
                <w:rFonts w:ascii="Century Gothic" w:eastAsia="Times New Roman" w:hAnsi="Century Gothic"/>
                <w:sz w:val="18"/>
                <w:szCs w:val="20"/>
                <w:lang w:eastAsia="en-US"/>
              </w:rPr>
              <w:t xml:space="preserve"> Sutaupytas lėšas skirti</w:t>
            </w:r>
            <w:r w:rsidR="00267CB2" w:rsidRPr="00370DDE">
              <w:rPr>
                <w:rFonts w:ascii="Century Gothic" w:eastAsia="Times New Roman" w:hAnsi="Century Gothic"/>
                <w:sz w:val="18"/>
                <w:szCs w:val="20"/>
                <w:lang w:eastAsia="en-US"/>
              </w:rPr>
              <w:t xml:space="preserve"> </w:t>
            </w:r>
            <w:r w:rsidRPr="00370DDE">
              <w:rPr>
                <w:rFonts w:ascii="Century Gothic" w:eastAsia="Times New Roman" w:hAnsi="Century Gothic"/>
                <w:bCs/>
                <w:sz w:val="18"/>
                <w:szCs w:val="20"/>
                <w:lang w:eastAsia="en-US"/>
              </w:rPr>
              <w:t>kitiems uždaviniams, tiesiogiai skatinantiems MTEPI veiklų vykdymą</w:t>
            </w:r>
            <w:r w:rsidR="00267CB2" w:rsidRPr="00370DDE">
              <w:rPr>
                <w:rFonts w:ascii="Century Gothic" w:eastAsia="Times New Roman" w:hAnsi="Century Gothic"/>
                <w:sz w:val="18"/>
                <w:szCs w:val="20"/>
                <w:lang w:eastAsia="en-US"/>
              </w:rPr>
              <w:t>.</w:t>
            </w:r>
          </w:p>
          <w:p w14:paraId="6976450E" w14:textId="773C3D60" w:rsidR="00267CB2" w:rsidRPr="00370DDE" w:rsidRDefault="00370DDE" w:rsidP="008E4A64">
            <w:pPr>
              <w:numPr>
                <w:ilvl w:val="0"/>
                <w:numId w:val="22"/>
              </w:numPr>
              <w:ind w:left="144" w:hanging="144"/>
              <w:contextualSpacing/>
              <w:jc w:val="both"/>
              <w:rPr>
                <w:rFonts w:ascii="Century Gothic" w:eastAsia="Times New Roman" w:hAnsi="Century Gothic"/>
                <w:sz w:val="18"/>
                <w:szCs w:val="20"/>
                <w:lang w:eastAsia="en-US"/>
              </w:rPr>
            </w:pPr>
            <w:r>
              <w:rPr>
                <w:rFonts w:ascii="Century Gothic" w:eastAsia="Times New Roman" w:hAnsi="Century Gothic"/>
                <w:sz w:val="18"/>
                <w:szCs w:val="20"/>
                <w:lang w:eastAsia="en-US"/>
              </w:rPr>
              <w:t>Vertinant paraiškas</w:t>
            </w:r>
            <w:r w:rsidR="00267CB2" w:rsidRPr="00370DDE">
              <w:rPr>
                <w:rFonts w:ascii="Century Gothic" w:eastAsia="Times New Roman" w:hAnsi="Century Gothic"/>
                <w:sz w:val="18"/>
                <w:szCs w:val="20"/>
                <w:lang w:eastAsia="en-US"/>
              </w:rPr>
              <w:t xml:space="preserve"> </w:t>
            </w:r>
            <w:r>
              <w:rPr>
                <w:rFonts w:ascii="Century Gothic" w:eastAsia="Times New Roman" w:hAnsi="Century Gothic"/>
                <w:sz w:val="18"/>
                <w:szCs w:val="20"/>
                <w:lang w:eastAsia="en-US"/>
              </w:rPr>
              <w:t>atskirti</w:t>
            </w:r>
            <w:r w:rsidR="00267CB2" w:rsidRPr="00370DDE">
              <w:rPr>
                <w:rFonts w:ascii="Century Gothic" w:eastAsia="Times New Roman" w:hAnsi="Century Gothic"/>
                <w:sz w:val="18"/>
                <w:szCs w:val="20"/>
                <w:lang w:eastAsia="en-US"/>
              </w:rPr>
              <w:t xml:space="preserve"> ekonomines ir neekonomines veiklas, identifikuot</w:t>
            </w:r>
            <w:r w:rsidR="00C540AB">
              <w:rPr>
                <w:rFonts w:ascii="Century Gothic" w:eastAsia="Times New Roman" w:hAnsi="Century Gothic"/>
                <w:sz w:val="18"/>
                <w:szCs w:val="20"/>
                <w:lang w:eastAsia="en-US"/>
              </w:rPr>
              <w:t>i</w:t>
            </w:r>
            <w:r w:rsidR="00267CB2" w:rsidRPr="00370DDE">
              <w:rPr>
                <w:rFonts w:ascii="Century Gothic" w:eastAsia="Times New Roman" w:hAnsi="Century Gothic"/>
                <w:sz w:val="18"/>
                <w:szCs w:val="20"/>
                <w:lang w:eastAsia="en-US"/>
              </w:rPr>
              <w:t xml:space="preserve"> veiksmingą bendradarbiavimą, MSI kaip tarpininko vaidmenį ir </w:t>
            </w:r>
            <w:proofErr w:type="spellStart"/>
            <w:r w:rsidR="00267CB2" w:rsidRPr="00370DDE">
              <w:rPr>
                <w:rFonts w:ascii="Century Gothic" w:eastAsia="Times New Roman" w:hAnsi="Century Gothic"/>
                <w:sz w:val="18"/>
                <w:szCs w:val="20"/>
                <w:lang w:eastAsia="en-US"/>
              </w:rPr>
              <w:t>pan</w:t>
            </w:r>
            <w:proofErr w:type="spellEnd"/>
            <w:r w:rsidR="00267CB2" w:rsidRPr="00370DDE">
              <w:rPr>
                <w:rFonts w:ascii="Century Gothic" w:eastAsia="Times New Roman" w:hAnsi="Century Gothic"/>
                <w:sz w:val="18"/>
                <w:szCs w:val="20"/>
                <w:lang w:eastAsia="en-US"/>
              </w:rPr>
              <w:t>.</w:t>
            </w:r>
            <w:r>
              <w:rPr>
                <w:rFonts w:ascii="Century Gothic" w:eastAsia="Times New Roman" w:hAnsi="Century Gothic"/>
                <w:sz w:val="18"/>
                <w:szCs w:val="20"/>
                <w:lang w:eastAsia="en-US"/>
              </w:rPr>
              <w:t xml:space="preserve">, </w:t>
            </w:r>
            <w:r w:rsidR="00C540AB">
              <w:rPr>
                <w:rFonts w:ascii="Century Gothic" w:eastAsia="Times New Roman" w:hAnsi="Century Gothic"/>
                <w:sz w:val="18"/>
                <w:szCs w:val="20"/>
                <w:lang w:eastAsia="en-US"/>
              </w:rPr>
              <w:t>jei tai</w:t>
            </w:r>
            <w:r>
              <w:rPr>
                <w:rFonts w:ascii="Century Gothic" w:eastAsia="Times New Roman" w:hAnsi="Century Gothic"/>
                <w:sz w:val="18"/>
                <w:szCs w:val="20"/>
                <w:lang w:eastAsia="en-US"/>
              </w:rPr>
              <w:t xml:space="preserve"> galėtų padėt</w:t>
            </w:r>
            <w:r w:rsidR="004F60D3">
              <w:rPr>
                <w:rFonts w:ascii="Century Gothic" w:eastAsia="Times New Roman" w:hAnsi="Century Gothic"/>
                <w:sz w:val="18"/>
                <w:szCs w:val="20"/>
                <w:lang w:eastAsia="en-US"/>
              </w:rPr>
              <w:t>i sumažinti MSI skiriamą indėlį.</w:t>
            </w:r>
          </w:p>
          <w:p w14:paraId="79441980" w14:textId="567228E4" w:rsidR="00267CB2" w:rsidRPr="00370DDE" w:rsidRDefault="00671A23" w:rsidP="008E4A64">
            <w:pPr>
              <w:numPr>
                <w:ilvl w:val="0"/>
                <w:numId w:val="22"/>
              </w:numPr>
              <w:ind w:left="144" w:hanging="144"/>
              <w:contextualSpacing/>
              <w:jc w:val="both"/>
              <w:rPr>
                <w:rFonts w:ascii="Century Gothic" w:eastAsia="Times New Roman" w:hAnsi="Century Gothic"/>
                <w:sz w:val="18"/>
                <w:szCs w:val="20"/>
                <w:lang w:eastAsia="en-US"/>
              </w:rPr>
            </w:pPr>
            <w:r>
              <w:rPr>
                <w:rFonts w:ascii="Century Gothic" w:eastAsia="Times New Roman" w:hAnsi="Century Gothic"/>
                <w:sz w:val="18"/>
                <w:szCs w:val="20"/>
                <w:lang w:eastAsia="en-US"/>
              </w:rPr>
              <w:t>Tobulinti žinių ir technologijų perdavimo bei inovacijų paramos sistemą</w:t>
            </w:r>
            <w:r w:rsidR="00267CB2" w:rsidRPr="00370DDE">
              <w:rPr>
                <w:rFonts w:ascii="Century Gothic" w:eastAsia="Times New Roman" w:hAnsi="Century Gothic"/>
                <w:sz w:val="18"/>
                <w:szCs w:val="20"/>
                <w:lang w:eastAsia="en-US"/>
              </w:rPr>
              <w:t>.</w:t>
            </w:r>
          </w:p>
          <w:p w14:paraId="44934786" w14:textId="5D0B83D5" w:rsidR="00267CB2" w:rsidRPr="00370DDE" w:rsidRDefault="00267CB2" w:rsidP="008E4A64">
            <w:pPr>
              <w:numPr>
                <w:ilvl w:val="0"/>
                <w:numId w:val="22"/>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 xml:space="preserve">Steigiant </w:t>
            </w:r>
            <w:proofErr w:type="spellStart"/>
            <w:r w:rsidRPr="00370DDE">
              <w:rPr>
                <w:rFonts w:ascii="Century Gothic" w:eastAsia="Times New Roman" w:hAnsi="Century Gothic"/>
                <w:sz w:val="18"/>
                <w:szCs w:val="20"/>
                <w:lang w:eastAsia="en-US"/>
              </w:rPr>
              <w:t>atžalines</w:t>
            </w:r>
            <w:proofErr w:type="spellEnd"/>
            <w:r w:rsidRPr="00370DDE">
              <w:rPr>
                <w:rFonts w:ascii="Century Gothic" w:eastAsia="Times New Roman" w:hAnsi="Century Gothic"/>
                <w:sz w:val="18"/>
                <w:szCs w:val="20"/>
                <w:lang w:eastAsia="en-US"/>
              </w:rPr>
              <w:t xml:space="preserve"> įmones</w:t>
            </w:r>
            <w:r w:rsidR="00C540AB">
              <w:rPr>
                <w:rFonts w:ascii="Century Gothic" w:eastAsia="Times New Roman" w:hAnsi="Century Gothic"/>
                <w:sz w:val="18"/>
                <w:szCs w:val="20"/>
                <w:lang w:eastAsia="en-US"/>
              </w:rPr>
              <w:t>,</w:t>
            </w:r>
            <w:r w:rsidRPr="00370DDE">
              <w:rPr>
                <w:rFonts w:ascii="Century Gothic" w:eastAsia="Times New Roman" w:hAnsi="Century Gothic"/>
                <w:sz w:val="18"/>
                <w:szCs w:val="20"/>
                <w:lang w:eastAsia="en-US"/>
              </w:rPr>
              <w:t xml:space="preserve"> </w:t>
            </w:r>
            <w:r w:rsidR="002333F5">
              <w:rPr>
                <w:rFonts w:ascii="Century Gothic" w:eastAsia="Times New Roman" w:hAnsi="Century Gothic"/>
                <w:sz w:val="18"/>
                <w:szCs w:val="20"/>
                <w:lang w:eastAsia="en-US"/>
              </w:rPr>
              <w:t>sudaryti sąlygas teikti paraiškas, kuriose MSI galėtų ir nebūti steigiamų</w:t>
            </w:r>
            <w:r w:rsidRPr="00370DDE">
              <w:rPr>
                <w:rFonts w:ascii="Century Gothic" w:eastAsia="Times New Roman" w:hAnsi="Century Gothic"/>
                <w:sz w:val="18"/>
                <w:szCs w:val="20"/>
                <w:lang w:eastAsia="en-US"/>
              </w:rPr>
              <w:t xml:space="preserve"> </w:t>
            </w:r>
            <w:r w:rsidR="002333F5">
              <w:rPr>
                <w:rFonts w:ascii="Century Gothic" w:eastAsia="Times New Roman" w:hAnsi="Century Gothic"/>
                <w:sz w:val="18"/>
                <w:szCs w:val="20"/>
                <w:lang w:eastAsia="en-US"/>
              </w:rPr>
              <w:t xml:space="preserve">įmonių </w:t>
            </w:r>
            <w:r w:rsidRPr="00370DDE">
              <w:rPr>
                <w:rFonts w:ascii="Century Gothic" w:eastAsia="Times New Roman" w:hAnsi="Century Gothic"/>
                <w:sz w:val="18"/>
                <w:szCs w:val="20"/>
                <w:lang w:eastAsia="en-US"/>
              </w:rPr>
              <w:t xml:space="preserve">dalininkėmis. </w:t>
            </w:r>
            <w:r w:rsidR="00671A23">
              <w:rPr>
                <w:rFonts w:ascii="Century Gothic" w:eastAsia="Times New Roman" w:hAnsi="Century Gothic"/>
                <w:sz w:val="18"/>
                <w:szCs w:val="20"/>
                <w:lang w:eastAsia="en-US"/>
              </w:rPr>
              <w:t>Steigiamai į</w:t>
            </w:r>
            <w:r w:rsidRPr="00370DDE">
              <w:rPr>
                <w:rFonts w:ascii="Century Gothic" w:eastAsia="Times New Roman" w:hAnsi="Century Gothic"/>
                <w:sz w:val="18"/>
                <w:szCs w:val="20"/>
                <w:lang w:eastAsia="en-US"/>
              </w:rPr>
              <w:t>monei suteikti kompleksinę finansinę ir nefinansinę pagalbą.</w:t>
            </w:r>
          </w:p>
          <w:p w14:paraId="612BBB9D" w14:textId="6EFDAC79" w:rsidR="00267CB2" w:rsidRPr="00370DDE" w:rsidRDefault="00267CB2" w:rsidP="00C540AB">
            <w:pPr>
              <w:numPr>
                <w:ilvl w:val="0"/>
                <w:numId w:val="22"/>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 xml:space="preserve">Įgyvendinti naują </w:t>
            </w:r>
            <w:r w:rsidR="00C540AB">
              <w:rPr>
                <w:rFonts w:ascii="Century Gothic" w:eastAsia="Times New Roman" w:hAnsi="Century Gothic"/>
                <w:sz w:val="18"/>
                <w:szCs w:val="20"/>
                <w:lang w:eastAsia="en-US"/>
              </w:rPr>
              <w:t>t</w:t>
            </w:r>
            <w:r w:rsidRPr="00370DDE">
              <w:rPr>
                <w:rFonts w:ascii="Century Gothic" w:eastAsia="Times New Roman" w:hAnsi="Century Gothic"/>
                <w:sz w:val="18"/>
                <w:szCs w:val="20"/>
                <w:lang w:eastAsia="en-US"/>
              </w:rPr>
              <w:t xml:space="preserve">echnologijų tiltų priemonę, kuria siekiama paskatinti aukšto potencialo </w:t>
            </w:r>
            <w:proofErr w:type="spellStart"/>
            <w:r w:rsidRPr="00370DDE">
              <w:rPr>
                <w:rFonts w:ascii="Century Gothic" w:eastAsia="Times New Roman" w:hAnsi="Century Gothic"/>
                <w:sz w:val="18"/>
                <w:szCs w:val="20"/>
                <w:lang w:eastAsia="en-US"/>
              </w:rPr>
              <w:t>startuolių</w:t>
            </w:r>
            <w:proofErr w:type="spellEnd"/>
            <w:r w:rsidRPr="00370DDE">
              <w:rPr>
                <w:rFonts w:ascii="Century Gothic" w:eastAsia="Times New Roman" w:hAnsi="Century Gothic"/>
                <w:sz w:val="18"/>
                <w:szCs w:val="20"/>
                <w:lang w:eastAsia="en-US"/>
              </w:rPr>
              <w:t xml:space="preserve"> (</w:t>
            </w:r>
            <w:proofErr w:type="spellStart"/>
            <w:r w:rsidRPr="00370DDE">
              <w:rPr>
                <w:rFonts w:ascii="Century Gothic" w:eastAsia="Times New Roman" w:hAnsi="Century Gothic"/>
                <w:sz w:val="18"/>
                <w:szCs w:val="20"/>
                <w:lang w:eastAsia="en-US"/>
              </w:rPr>
              <w:t>įsk</w:t>
            </w:r>
            <w:proofErr w:type="spellEnd"/>
            <w:r w:rsidRPr="00370DDE">
              <w:rPr>
                <w:rFonts w:ascii="Century Gothic" w:eastAsia="Times New Roman" w:hAnsi="Century Gothic"/>
                <w:sz w:val="18"/>
                <w:szCs w:val="20"/>
                <w:lang w:eastAsia="en-US"/>
              </w:rPr>
              <w:t xml:space="preserve">. </w:t>
            </w:r>
            <w:proofErr w:type="spellStart"/>
            <w:r w:rsidRPr="00370DDE">
              <w:rPr>
                <w:rFonts w:ascii="Century Gothic" w:eastAsia="Times New Roman" w:hAnsi="Century Gothic"/>
                <w:sz w:val="18"/>
                <w:szCs w:val="20"/>
                <w:lang w:eastAsia="en-US"/>
              </w:rPr>
              <w:t>atžalines</w:t>
            </w:r>
            <w:proofErr w:type="spellEnd"/>
            <w:r w:rsidRPr="00370DDE">
              <w:rPr>
                <w:rFonts w:ascii="Century Gothic" w:eastAsia="Times New Roman" w:hAnsi="Century Gothic"/>
                <w:sz w:val="18"/>
                <w:szCs w:val="20"/>
                <w:lang w:eastAsia="en-US"/>
              </w:rPr>
              <w:t xml:space="preserve"> įmones) tarptautiškumą, remiant jų </w:t>
            </w:r>
            <w:proofErr w:type="spellStart"/>
            <w:r w:rsidRPr="00370DDE">
              <w:rPr>
                <w:rFonts w:ascii="Century Gothic" w:eastAsia="Times New Roman" w:hAnsi="Century Gothic"/>
                <w:sz w:val="18"/>
                <w:szCs w:val="20"/>
                <w:lang w:eastAsia="en-US"/>
              </w:rPr>
              <w:t>akseleravimą</w:t>
            </w:r>
            <w:proofErr w:type="spellEnd"/>
            <w:r w:rsidRPr="00370DDE">
              <w:rPr>
                <w:rFonts w:ascii="Century Gothic" w:eastAsia="Times New Roman" w:hAnsi="Century Gothic"/>
                <w:sz w:val="18"/>
                <w:szCs w:val="20"/>
                <w:lang w:eastAsia="en-US"/>
              </w:rPr>
              <w:t xml:space="preserve"> tarptautinėje erdvėje ir prieigą prie užsienio rinkų.</w:t>
            </w:r>
          </w:p>
        </w:tc>
      </w:tr>
    </w:tbl>
    <w:p w14:paraId="7C0EFC3C" w14:textId="77777777" w:rsidR="00267CB2" w:rsidRPr="00370DDE" w:rsidRDefault="00267CB2" w:rsidP="00267CB2">
      <w:pPr>
        <w:rPr>
          <w:rFonts w:ascii="Calibri" w:eastAsiaTheme="minorHAnsi" w:hAnsi="Calibri"/>
          <w:sz w:val="22"/>
          <w:szCs w:val="22"/>
          <w:lang w:val="lt-LT" w:eastAsia="en-US"/>
        </w:rPr>
      </w:pPr>
    </w:p>
    <w:p w14:paraId="65EF88E0" w14:textId="77777777" w:rsidR="00267CB2" w:rsidRPr="00370DDE" w:rsidRDefault="00267CB2" w:rsidP="00267CB2">
      <w:pPr>
        <w:pStyle w:val="Heading1"/>
        <w:ind w:left="-851" w:right="424"/>
        <w:rPr>
          <w:rFonts w:ascii="Century Gothic" w:eastAsia="Calibri" w:hAnsi="Century Gothic" w:cs="Times New Roman"/>
          <w:b/>
          <w:bCs/>
          <w:smallCaps/>
          <w:color w:val="FFFFFF" w:themeColor="background1"/>
          <w:szCs w:val="28"/>
          <w:lang w:val="lt-LT"/>
        </w:rPr>
      </w:pPr>
      <w:r w:rsidRPr="00370DDE">
        <w:rPr>
          <w:rFonts w:ascii="Calibri" w:eastAsiaTheme="minorHAnsi" w:hAnsi="Calibri"/>
          <w:sz w:val="22"/>
          <w:szCs w:val="22"/>
          <w:lang w:val="lt-LT" w:eastAsia="en-US"/>
        </w:rPr>
        <w:br w:type="page"/>
      </w:r>
      <w:r w:rsidRPr="00370DDE">
        <w:rPr>
          <w:rFonts w:ascii="Century Gothic" w:eastAsia="Calibri" w:hAnsi="Century Gothic" w:cs="Times New Roman"/>
          <w:b/>
          <w:bCs/>
          <w:smallCaps/>
          <w:color w:val="FFFFFF" w:themeColor="background1"/>
          <w:szCs w:val="28"/>
          <w:lang w:val="lt-LT"/>
        </w:rPr>
        <w:lastRenderedPageBreak/>
        <w:t>Tyrėjų gebėjimų stiprinimo priemonių rinkinio vertinimas ir rekomendacijos</w:t>
      </w:r>
      <w:r w:rsidRPr="00370DDE">
        <w:rPr>
          <w:rFonts w:ascii="Century Gothic" w:eastAsia="Times New Roman" w:hAnsi="Century Gothic" w:cs="Times New Roman"/>
          <w:bCs/>
          <w:smallCaps/>
          <w:noProof/>
          <w:color w:val="FFFFFF" w:themeColor="background1"/>
          <w:szCs w:val="28"/>
          <w:lang w:val="lt-LT" w:eastAsia="lt-LT"/>
        </w:rPr>
        <w:drawing>
          <wp:anchor distT="0" distB="0" distL="114300" distR="114300" simplePos="0" relativeHeight="251670528" behindDoc="1" locked="1" layoutInCell="1" allowOverlap="1" wp14:anchorId="1EAB80A8" wp14:editId="512F3666">
            <wp:simplePos x="0" y="0"/>
            <wp:positionH relativeFrom="column">
              <wp:posOffset>-1110615</wp:posOffset>
            </wp:positionH>
            <wp:positionV relativeFrom="paragraph">
              <wp:posOffset>-13335</wp:posOffset>
            </wp:positionV>
            <wp:extent cx="7145020" cy="69342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6"/>
                    <a:stretch>
                      <a:fillRect/>
                    </a:stretch>
                  </pic:blipFill>
                  <pic:spPr>
                    <a:xfrm>
                      <a:off x="0" y="0"/>
                      <a:ext cx="7145020" cy="693420"/>
                    </a:xfrm>
                    <a:prstGeom prst="rect">
                      <a:avLst/>
                    </a:prstGeom>
                  </pic:spPr>
                </pic:pic>
              </a:graphicData>
            </a:graphic>
            <wp14:sizeRelH relativeFrom="margin">
              <wp14:pctWidth>0</wp14:pctWidth>
            </wp14:sizeRelH>
            <wp14:sizeRelV relativeFrom="margin">
              <wp14:pctHeight>0</wp14:pctHeight>
            </wp14:sizeRelV>
          </wp:anchor>
        </w:drawing>
      </w:r>
    </w:p>
    <w:p w14:paraId="3162D59D" w14:textId="77777777" w:rsidR="00267CB2" w:rsidRPr="00370DDE" w:rsidRDefault="00267CB2" w:rsidP="00267CB2">
      <w:pPr>
        <w:jc w:val="both"/>
        <w:rPr>
          <w:rFonts w:ascii="Century Gothic" w:hAnsi="Century Gothic" w:cstheme="minorBidi"/>
          <w:b/>
          <w:sz w:val="20"/>
          <w:lang w:val="lt-LT"/>
        </w:rPr>
      </w:pPr>
    </w:p>
    <w:p w14:paraId="37A9B284" w14:textId="77777777" w:rsidR="00267CB2" w:rsidRPr="00370DDE" w:rsidRDefault="00267CB2" w:rsidP="00267CB2">
      <w:pPr>
        <w:ind w:left="-851"/>
        <w:jc w:val="both"/>
        <w:rPr>
          <w:rFonts w:ascii="Century Gothic" w:hAnsi="Century Gothic" w:cstheme="minorBidi"/>
          <w:b/>
          <w:sz w:val="20"/>
          <w:lang w:val="lt-LT"/>
        </w:rPr>
      </w:pPr>
      <w:r w:rsidRPr="00370DDE">
        <w:rPr>
          <w:rFonts w:ascii="Century Gothic" w:hAnsi="Century Gothic" w:cstheme="minorBidi"/>
          <w:b/>
          <w:noProof/>
          <w:sz w:val="20"/>
          <w:lang w:val="lt-LT" w:eastAsia="lt-LT"/>
        </w:rPr>
        <mc:AlternateContent>
          <mc:Choice Requires="wpc">
            <w:drawing>
              <wp:inline distT="0" distB="0" distL="0" distR="0" wp14:anchorId="4E2C94A4" wp14:editId="49055187">
                <wp:extent cx="6751320" cy="5113020"/>
                <wp:effectExtent l="0" t="0" r="0" b="0"/>
                <wp:docPr id="188" name="Canvas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68" name="Text Box 1068"/>
                        <wps:cNvSpPr txBox="1"/>
                        <wps:spPr>
                          <a:xfrm>
                            <a:off x="561982" y="68243"/>
                            <a:ext cx="6010274" cy="520154"/>
                          </a:xfrm>
                          <a:prstGeom prst="rect">
                            <a:avLst/>
                          </a:prstGeom>
                          <a:solidFill>
                            <a:srgbClr val="E6E6E6"/>
                          </a:solidFill>
                          <a:ln w="6350">
                            <a:solidFill>
                              <a:prstClr val="black"/>
                            </a:solidFill>
                          </a:ln>
                          <a:effectLst/>
                        </wps:spPr>
                        <wps:txbx>
                          <w:txbxContent>
                            <w:p w14:paraId="27F920ED" w14:textId="4F0BBEF5" w:rsidR="009F208D" w:rsidRPr="00E562E0" w:rsidRDefault="009F208D" w:rsidP="00267CB2">
                              <w:pPr>
                                <w:jc w:val="both"/>
                                <w:rPr>
                                  <w:rFonts w:ascii="Century Gothic" w:hAnsi="Century Gothic"/>
                                  <w:b/>
                                  <w:sz w:val="18"/>
                                  <w:szCs w:val="18"/>
                                  <w:lang w:val="lt-LT"/>
                                </w:rPr>
                              </w:pPr>
                              <w:r>
                                <w:rPr>
                                  <w:rFonts w:ascii="Century Gothic" w:hAnsi="Century Gothic"/>
                                  <w:b/>
                                  <w:sz w:val="18"/>
                                  <w:szCs w:val="18"/>
                                  <w:lang w:val="lt-LT"/>
                                </w:rPr>
                                <w:t>VP</w:t>
                              </w:r>
                              <w:r w:rsidRPr="00E562E0">
                                <w:rPr>
                                  <w:rFonts w:ascii="Century Gothic" w:hAnsi="Century Gothic"/>
                                  <w:b/>
                                  <w:sz w:val="18"/>
                                  <w:szCs w:val="18"/>
                                  <w:lang w:val="lt-LT"/>
                                </w:rPr>
                                <w:t xml:space="preserve"> 9.3.3 konkretaus uždavinio tyrėjų gebėjimų stiprinimo priemonių rinkinio tinkamumas ir pakankamumas yra vidutinis-aukštas. Priemonių rinkinys dera su VP tikslais,</w:t>
                              </w:r>
                              <w:r>
                                <w:rPr>
                                  <w:rFonts w:ascii="Century Gothic" w:hAnsi="Century Gothic"/>
                                  <w:b/>
                                  <w:sz w:val="18"/>
                                  <w:szCs w:val="18"/>
                                  <w:lang w:val="lt-LT"/>
                                </w:rPr>
                                <w:t xml:space="preserve"> daug kur</w:t>
                              </w:r>
                              <w:r w:rsidRPr="00E562E0">
                                <w:rPr>
                                  <w:rFonts w:ascii="Century Gothic" w:hAnsi="Century Gothic"/>
                                  <w:b/>
                                  <w:sz w:val="18"/>
                                  <w:szCs w:val="18"/>
                                  <w:lang w:val="lt-LT"/>
                                </w:rPr>
                                <w:t xml:space="preserve"> atitinka ekspertų rekomendacijas.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9" name="Text Box 2"/>
                        <wps:cNvSpPr txBox="1"/>
                        <wps:spPr>
                          <a:xfrm>
                            <a:off x="6" y="588153"/>
                            <a:ext cx="1587255" cy="2269348"/>
                          </a:xfrm>
                          <a:prstGeom prst="rect">
                            <a:avLst/>
                          </a:prstGeom>
                          <a:solidFill>
                            <a:srgbClr val="70AD47">
                              <a:alpha val="50196"/>
                            </a:srgbClr>
                          </a:solidFill>
                          <a:ln w="6350">
                            <a:solidFill>
                              <a:prstClr val="black"/>
                            </a:solidFill>
                          </a:ln>
                          <a:effectLst/>
                        </wps:spPr>
                        <wps:txbx>
                          <w:txbxContent>
                            <w:p w14:paraId="5885B4F6" w14:textId="77777777" w:rsidR="009F208D" w:rsidRPr="00E562E0" w:rsidRDefault="009F208D" w:rsidP="00267CB2">
                              <w:pPr>
                                <w:jc w:val="both"/>
                                <w:rPr>
                                  <w:rFonts w:ascii="Century Gothic" w:hAnsi="Century Gothic"/>
                                  <w:b/>
                                  <w:sz w:val="17"/>
                                  <w:szCs w:val="17"/>
                                  <w:lang w:val="lt-LT"/>
                                </w:rPr>
                              </w:pPr>
                              <w:r w:rsidRPr="00E562E0">
                                <w:rPr>
                                  <w:rFonts w:ascii="Century Gothic" w:hAnsi="Century Gothic"/>
                                  <w:b/>
                                  <w:sz w:val="17"/>
                                  <w:szCs w:val="17"/>
                                  <w:lang w:val="lt-LT"/>
                                </w:rPr>
                                <w:t>PRIVALUMAI</w:t>
                              </w:r>
                            </w:p>
                            <w:p w14:paraId="1C7C30F0"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Stiprinami ankstyvosios stadijos tyrėjų gebėjimai.</w:t>
                              </w:r>
                            </w:p>
                            <w:p w14:paraId="636E2C6B" w14:textId="4D597AC0"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Vykdomos veiklos</w:t>
                              </w:r>
                              <w:r>
                                <w:rPr>
                                  <w:rFonts w:ascii="Century Gothic" w:eastAsia="Calibri" w:hAnsi="Century Gothic"/>
                                  <w:sz w:val="17"/>
                                  <w:szCs w:val="17"/>
                                </w:rPr>
                                <w:t xml:space="preserve"> skirtos</w:t>
                              </w:r>
                              <w:r w:rsidRPr="00E562E0">
                                <w:rPr>
                                  <w:rFonts w:ascii="Century Gothic" w:eastAsia="Calibri" w:hAnsi="Century Gothic"/>
                                  <w:sz w:val="17"/>
                                  <w:szCs w:val="17"/>
                                </w:rPr>
                                <w:t xml:space="preserve"> tyrėjų </w:t>
                              </w:r>
                              <w:proofErr w:type="spellStart"/>
                              <w:r w:rsidRPr="00E562E0">
                                <w:rPr>
                                  <w:rFonts w:ascii="Century Gothic" w:eastAsia="Calibri" w:hAnsi="Century Gothic"/>
                                  <w:sz w:val="17"/>
                                  <w:szCs w:val="17"/>
                                </w:rPr>
                                <w:t>tarptautiškumui</w:t>
                              </w:r>
                              <w:proofErr w:type="spellEnd"/>
                            </w:p>
                            <w:p w14:paraId="14AAFEC8"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Skiriamas dėmesys tyrėjų karjeros patrauklumo didinimui.</w:t>
                              </w:r>
                            </w:p>
                            <w:p w14:paraId="7EFD066F" w14:textId="2ECEAD14"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Vengiama finansuoti tapačius mokslinius tyrimus</w:t>
                              </w:r>
                              <w:r w:rsidRPr="00E562E0">
                                <w:rPr>
                                  <w:rFonts w:ascii="Century Gothic" w:eastAsia="Calibri" w:hAnsi="Century Gothic"/>
                                  <w:sz w:val="17"/>
                                  <w:szCs w:val="17"/>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0" name="Text Box 2"/>
                        <wps:cNvSpPr txBox="1"/>
                        <wps:spPr>
                          <a:xfrm>
                            <a:off x="1586873" y="588220"/>
                            <a:ext cx="4984995" cy="2269281"/>
                          </a:xfrm>
                          <a:prstGeom prst="rect">
                            <a:avLst/>
                          </a:prstGeom>
                          <a:solidFill>
                            <a:srgbClr val="C00000">
                              <a:alpha val="50196"/>
                            </a:srgbClr>
                          </a:solidFill>
                          <a:ln w="6350">
                            <a:solidFill>
                              <a:prstClr val="black"/>
                            </a:solidFill>
                          </a:ln>
                          <a:effectLst/>
                        </wps:spPr>
                        <wps:txbx>
                          <w:txbxContent>
                            <w:p w14:paraId="5719DC03" w14:textId="77777777" w:rsidR="009F208D" w:rsidRPr="00B7241F" w:rsidRDefault="009F208D" w:rsidP="00267CB2">
                              <w:pPr>
                                <w:jc w:val="both"/>
                                <w:rPr>
                                  <w:rFonts w:ascii="Century Gothic" w:hAnsi="Century Gothic"/>
                                  <w:b/>
                                  <w:color w:val="000000" w:themeColor="text1"/>
                                  <w:sz w:val="17"/>
                                  <w:szCs w:val="17"/>
                                  <w:lang w:val="lt-LT"/>
                                </w:rPr>
                              </w:pPr>
                              <w:r w:rsidRPr="00B7241F">
                                <w:rPr>
                                  <w:rFonts w:ascii="Century Gothic" w:hAnsi="Century Gothic"/>
                                  <w:b/>
                                  <w:color w:val="000000" w:themeColor="text1"/>
                                  <w:sz w:val="17"/>
                                  <w:szCs w:val="17"/>
                                  <w:lang w:val="lt-LT"/>
                                </w:rPr>
                                <w:t>IŠŠŪKIAI</w:t>
                              </w:r>
                            </w:p>
                            <w:p w14:paraId="161A4D16" w14:textId="0407C772"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Ankstyvosios stadijos tyrėjo apibrėžimas (10 </w:t>
                              </w:r>
                              <w:proofErr w:type="spellStart"/>
                              <w:r w:rsidRPr="00B7241F">
                                <w:rPr>
                                  <w:rFonts w:ascii="Century Gothic" w:eastAsia="Calibri" w:hAnsi="Century Gothic"/>
                                  <w:color w:val="000000" w:themeColor="text1"/>
                                  <w:sz w:val="17"/>
                                  <w:szCs w:val="17"/>
                                </w:rPr>
                                <w:t>m</w:t>
                              </w:r>
                              <w:proofErr w:type="spellEnd"/>
                              <w:r w:rsidRPr="00B7241F">
                                <w:rPr>
                                  <w:rFonts w:ascii="Century Gothic" w:eastAsia="Calibri" w:hAnsi="Century Gothic"/>
                                  <w:color w:val="000000" w:themeColor="text1"/>
                                  <w:sz w:val="17"/>
                                  <w:szCs w:val="17"/>
                                </w:rPr>
                                <w:t xml:space="preserve">. po disertacijos gynimo) yra per platus, </w:t>
                              </w:r>
                              <w:r>
                                <w:rPr>
                                  <w:rFonts w:ascii="Century Gothic" w:eastAsia="Calibri" w:hAnsi="Century Gothic"/>
                                  <w:color w:val="000000" w:themeColor="text1"/>
                                  <w:sz w:val="17"/>
                                  <w:szCs w:val="17"/>
                                </w:rPr>
                                <w:t>sumažina</w:t>
                              </w:r>
                              <w:r w:rsidRPr="00B7241F">
                                <w:rPr>
                                  <w:rFonts w:ascii="Century Gothic" w:eastAsia="Calibri" w:hAnsi="Century Gothic"/>
                                  <w:color w:val="000000" w:themeColor="text1"/>
                                  <w:sz w:val="17"/>
                                  <w:szCs w:val="17"/>
                                </w:rPr>
                                <w:t xml:space="preserve"> galimybes tyrėjams su mažesne patirtimi sėkmingai konkuruoti dėl finansavimo savarankiškai įgyvendinamiems MTEP projektams.</w:t>
                              </w:r>
                            </w:p>
                            <w:p w14:paraId="0A0C1159" w14:textId="364CCA73"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Pr>
                                  <w:rFonts w:ascii="Century Gothic" w:eastAsia="Calibri" w:hAnsi="Century Gothic"/>
                                  <w:color w:val="000000" w:themeColor="text1"/>
                                  <w:sz w:val="17"/>
                                  <w:szCs w:val="17"/>
                                </w:rPr>
                                <w:t>VP</w:t>
                              </w:r>
                              <w:r w:rsidRPr="00B7241F">
                                <w:rPr>
                                  <w:rFonts w:ascii="Century Gothic" w:eastAsia="Calibri" w:hAnsi="Century Gothic"/>
                                  <w:color w:val="000000" w:themeColor="text1"/>
                                  <w:sz w:val="17"/>
                                  <w:szCs w:val="17"/>
                                </w:rPr>
                                <w:t xml:space="preserve"> priemonės neužtikrina pakankamų prielaidų į Lietuvą pritraukti aukštos </w:t>
                              </w:r>
                              <w:r>
                                <w:rPr>
                                  <w:rFonts w:ascii="Century Gothic" w:eastAsia="Calibri" w:hAnsi="Century Gothic"/>
                                  <w:color w:val="000000" w:themeColor="text1"/>
                                  <w:sz w:val="17"/>
                                  <w:szCs w:val="17"/>
                                </w:rPr>
                                <w:t>kvalifikacijos</w:t>
                              </w:r>
                              <w:r w:rsidRPr="00B7241F">
                                <w:rPr>
                                  <w:rFonts w:ascii="Century Gothic" w:eastAsia="Calibri" w:hAnsi="Century Gothic"/>
                                  <w:color w:val="000000" w:themeColor="text1"/>
                                  <w:sz w:val="17"/>
                                  <w:szCs w:val="17"/>
                                </w:rPr>
                                <w:t xml:space="preserve"> užsienio tyrėjų ir užtikrinti išvykusių Lietuvos mokslininkų reintegracij</w:t>
                              </w:r>
                              <w:r>
                                <w:rPr>
                                  <w:rFonts w:ascii="Century Gothic" w:eastAsia="Calibri" w:hAnsi="Century Gothic"/>
                                  <w:color w:val="000000" w:themeColor="text1"/>
                                  <w:sz w:val="17"/>
                                  <w:szCs w:val="17"/>
                                </w:rPr>
                                <w:t>ą</w:t>
                              </w:r>
                              <w:r w:rsidRPr="00B7241F">
                                <w:rPr>
                                  <w:rFonts w:ascii="Century Gothic" w:eastAsia="Calibri" w:hAnsi="Century Gothic"/>
                                  <w:color w:val="000000" w:themeColor="text1"/>
                                  <w:sz w:val="17"/>
                                  <w:szCs w:val="17"/>
                                </w:rPr>
                                <w:t>. Nors yra numatomos užsienio tyrėjų dalyvavimo projektuose galimybės, susiduriama su įvairiomis procesą apsunkinančiomis kliūtimis, tokiomis kaip nekonkurencingas atlygis.</w:t>
                              </w:r>
                            </w:p>
                            <w:p w14:paraId="0C023A55" w14:textId="64D7BF4B"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Investicijoms į tyrėjų ugdymą </w:t>
                              </w:r>
                              <w:r>
                                <w:rPr>
                                  <w:rFonts w:ascii="Century Gothic" w:eastAsia="Calibri" w:hAnsi="Century Gothic"/>
                                  <w:color w:val="000000" w:themeColor="text1"/>
                                  <w:sz w:val="17"/>
                                  <w:szCs w:val="17"/>
                                </w:rPr>
                                <w:t>VP</w:t>
                              </w:r>
                              <w:r w:rsidRPr="00B7241F">
                                <w:rPr>
                                  <w:rFonts w:ascii="Century Gothic" w:eastAsia="Calibri" w:hAnsi="Century Gothic"/>
                                  <w:color w:val="000000" w:themeColor="text1"/>
                                  <w:sz w:val="17"/>
                                  <w:szCs w:val="17"/>
                                </w:rPr>
                                <w:t xml:space="preserve"> numatytos lėšos nėra pakankamos. Ši problema aktuali atsižvelgiant į tris veiksnius: a) žemą tyrėjo karjeros patrauklumą ir tyrėjų stoką; b) didelę tikėtiną paklausą numatytoms priemonėms; c) lėšų trūkumą rekomendacijoms įgyvendinti</w:t>
                              </w:r>
                              <w:r>
                                <w:rPr>
                                  <w:rFonts w:ascii="Century Gothic" w:eastAsia="Calibri" w:hAnsi="Century Gothic"/>
                                  <w:color w:val="000000" w:themeColor="text1"/>
                                  <w:sz w:val="17"/>
                                  <w:szCs w:val="17"/>
                                </w:rPr>
                                <w:t>.</w:t>
                              </w:r>
                              <w:r w:rsidRPr="00B7241F">
                                <w:rPr>
                                  <w:rFonts w:ascii="Century Gothic" w:eastAsia="Calibri" w:hAnsi="Century Gothic"/>
                                  <w:color w:val="000000" w:themeColor="text1"/>
                                  <w:sz w:val="17"/>
                                  <w:szCs w:val="17"/>
                                </w:rPr>
                                <w:t xml:space="preserve"> </w:t>
                              </w:r>
                              <w:r>
                                <w:rPr>
                                  <w:rFonts w:ascii="Century Gothic" w:eastAsia="Calibri" w:hAnsi="Century Gothic"/>
                                  <w:color w:val="000000" w:themeColor="text1"/>
                                  <w:sz w:val="17"/>
                                  <w:szCs w:val="17"/>
                                </w:rPr>
                                <w:t>T</w:t>
                              </w:r>
                              <w:r w:rsidRPr="00B7241F">
                                <w:rPr>
                                  <w:rFonts w:ascii="Century Gothic" w:eastAsia="Calibri" w:hAnsi="Century Gothic"/>
                                  <w:color w:val="000000" w:themeColor="text1"/>
                                  <w:sz w:val="17"/>
                                  <w:szCs w:val="17"/>
                                </w:rPr>
                                <w:t>aip sukuriama bereikalinga konkurencija tarp tyrėjų grupių (</w:t>
                              </w:r>
                              <w:proofErr w:type="spellStart"/>
                              <w:r w:rsidRPr="00B7241F">
                                <w:rPr>
                                  <w:rFonts w:ascii="Century Gothic" w:eastAsia="Calibri" w:hAnsi="Century Gothic"/>
                                  <w:color w:val="000000" w:themeColor="text1"/>
                                  <w:sz w:val="17"/>
                                  <w:szCs w:val="17"/>
                                </w:rPr>
                                <w:t>pvz</w:t>
                              </w:r>
                              <w:proofErr w:type="spellEnd"/>
                              <w:r w:rsidRPr="00B7241F">
                                <w:rPr>
                                  <w:rFonts w:ascii="Century Gothic" w:eastAsia="Calibri" w:hAnsi="Century Gothic"/>
                                  <w:color w:val="000000" w:themeColor="text1"/>
                                  <w:sz w:val="17"/>
                                  <w:szCs w:val="17"/>
                                </w:rPr>
                                <w:t xml:space="preserve">., ankstyvosios stadijos ir patyrusių, atvykstančių ir vietos tyrėjų). </w:t>
                              </w:r>
                              <w:r>
                                <w:rPr>
                                  <w:rFonts w:ascii="Century Gothic" w:eastAsia="Calibri" w:hAnsi="Century Gothic"/>
                                  <w:color w:val="000000" w:themeColor="text1"/>
                                  <w:sz w:val="17"/>
                                  <w:szCs w:val="17"/>
                                </w:rPr>
                                <w:t>Neskyrus pakankamų investicijų</w:t>
                              </w:r>
                              <w:r w:rsidRPr="00B7241F">
                                <w:rPr>
                                  <w:rFonts w:ascii="Century Gothic" w:eastAsia="Calibri" w:hAnsi="Century Gothic"/>
                                  <w:color w:val="000000" w:themeColor="text1"/>
                                  <w:sz w:val="17"/>
                                  <w:szCs w:val="17"/>
                                </w:rPr>
                                <w:t>, išauga rizika, kad MTI nebus įveiklinta, nes tam pritrūks žmogiškųjų išteklių.</w:t>
                              </w:r>
                            </w:p>
                            <w:p w14:paraId="4C848ECB" w14:textId="587F939D"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Dalis įgyvendinamų MTI ir tyrėjų gebėjimų stiprinimo veiklų nėra nukreiptos į struktūrinius pokyčius,</w:t>
                              </w:r>
                              <w:r>
                                <w:rPr>
                                  <w:rFonts w:ascii="Century Gothic" w:eastAsia="Calibri" w:hAnsi="Century Gothic"/>
                                  <w:color w:val="000000" w:themeColor="text1"/>
                                  <w:sz w:val="17"/>
                                  <w:szCs w:val="17"/>
                                </w:rPr>
                                <w:t xml:space="preserve"> o padengia einamąsias veiklas.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1" name="Text Box 2"/>
                        <wps:cNvSpPr txBox="1"/>
                        <wps:spPr>
                          <a:xfrm>
                            <a:off x="560187" y="3067929"/>
                            <a:ext cx="6012000" cy="382637"/>
                          </a:xfrm>
                          <a:prstGeom prst="rect">
                            <a:avLst/>
                          </a:prstGeom>
                          <a:solidFill>
                            <a:srgbClr val="70AD47">
                              <a:alpha val="50196"/>
                            </a:srgbClr>
                          </a:solidFill>
                          <a:ln w="6350">
                            <a:solidFill>
                              <a:prstClr val="black"/>
                            </a:solidFill>
                          </a:ln>
                          <a:effectLst/>
                        </wps:spPr>
                        <wps:txbx>
                          <w:txbxContent>
                            <w:p w14:paraId="48A9BF2C" w14:textId="57B8CF5C" w:rsidR="009F208D" w:rsidRPr="00E562E0" w:rsidRDefault="009F208D" w:rsidP="00267CB2">
                              <w:pPr>
                                <w:pStyle w:val="NormalWeb"/>
                                <w:spacing w:before="0" w:beforeAutospacing="0" w:after="0" w:afterAutospacing="0"/>
                                <w:jc w:val="both"/>
                                <w:rPr>
                                  <w:rFonts w:ascii="Century Gothic" w:eastAsia="Calibri" w:hAnsi="Century Gothic"/>
                                  <w:bCs/>
                                  <w:sz w:val="17"/>
                                  <w:szCs w:val="17"/>
                                </w:rPr>
                              </w:pPr>
                              <w:r w:rsidRPr="00E562E0">
                                <w:rPr>
                                  <w:rFonts w:ascii="Century Gothic" w:eastAsia="Calibri" w:hAnsi="Century Gothic"/>
                                  <w:b/>
                                  <w:color w:val="000000" w:themeColor="text1"/>
                                  <w:sz w:val="17"/>
                                  <w:szCs w:val="17"/>
                                  <w:lang w:eastAsia="en-GB"/>
                                </w:rPr>
                                <w:t xml:space="preserve">Tikimybė pasiekti didžiąją dalį </w:t>
                              </w:r>
                              <w:r>
                                <w:rPr>
                                  <w:rFonts w:ascii="Century Gothic" w:eastAsia="Calibri" w:hAnsi="Century Gothic"/>
                                  <w:b/>
                                  <w:color w:val="000000" w:themeColor="text1"/>
                                  <w:sz w:val="17"/>
                                  <w:szCs w:val="17"/>
                                  <w:lang w:eastAsia="en-GB"/>
                                </w:rPr>
                                <w:t>VP</w:t>
                              </w:r>
                              <w:r w:rsidRPr="00E562E0">
                                <w:rPr>
                                  <w:rFonts w:ascii="Century Gothic" w:eastAsia="Calibri" w:hAnsi="Century Gothic"/>
                                  <w:b/>
                                  <w:color w:val="000000" w:themeColor="text1"/>
                                  <w:sz w:val="17"/>
                                  <w:szCs w:val="17"/>
                                  <w:lang w:eastAsia="en-GB"/>
                                </w:rPr>
                                <w:t xml:space="preserve"> su tyrėjų gebėjimų ugdymu susietų specialiųjų programos rodiklių yra aukšta arba vidutinė</w:t>
                              </w:r>
                              <w:r w:rsidRPr="00E562E0">
                                <w:rPr>
                                  <w:rFonts w:ascii="Century Gothic" w:eastAsia="Calibri" w:hAnsi="Century Gothic"/>
                                  <w:color w:val="000000" w:themeColor="text1"/>
                                  <w:sz w:val="17"/>
                                  <w:szCs w:val="17"/>
                                  <w:lang w:eastAsia="en-GB"/>
                                </w:rPr>
                                <w:t>, nes, nepaisant priemonių vėlavimo, tikėtina didelė jų paklausa.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2" name="Text Box 2"/>
                        <wps:cNvSpPr txBox="1"/>
                        <wps:spPr>
                          <a:xfrm>
                            <a:off x="560255" y="3450566"/>
                            <a:ext cx="6012000" cy="381600"/>
                          </a:xfrm>
                          <a:prstGeom prst="rect">
                            <a:avLst/>
                          </a:prstGeom>
                          <a:solidFill>
                            <a:srgbClr val="C00000">
                              <a:alpha val="50196"/>
                            </a:srgbClr>
                          </a:solidFill>
                          <a:ln w="6350">
                            <a:solidFill>
                              <a:prstClr val="black"/>
                            </a:solidFill>
                          </a:ln>
                          <a:effectLst/>
                        </wps:spPr>
                        <wps:txbx>
                          <w:txbxContent>
                            <w:p w14:paraId="3620FF3F" w14:textId="6B746F97" w:rsidR="009F208D" w:rsidRPr="00B7241F" w:rsidRDefault="009F208D"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B7241F">
                                <w:rPr>
                                  <w:rFonts w:ascii="Century Gothic" w:eastAsia="Calibri" w:hAnsi="Century Gothic"/>
                                  <w:color w:val="000000" w:themeColor="text1"/>
                                  <w:sz w:val="17"/>
                                  <w:szCs w:val="17"/>
                                  <w:lang w:eastAsia="en-GB"/>
                                </w:rPr>
                                <w:t>R</w:t>
                              </w:r>
                              <w:r w:rsidRPr="00B7241F">
                                <w:rPr>
                                  <w:rFonts w:ascii="Century Gothic" w:hAnsi="Century Gothic" w:cstheme="minorBidi"/>
                                  <w:color w:val="000000" w:themeColor="text1"/>
                                  <w:sz w:val="17"/>
                                  <w:szCs w:val="17"/>
                                </w:rPr>
                                <w:t>ezultato rodiklio pasirinkimas yra problemiškas – jis tiesiogiai siejasi tik su vienu konk</w:t>
                              </w:r>
                              <w:r>
                                <w:rPr>
                                  <w:rFonts w:ascii="Century Gothic" w:hAnsi="Century Gothic" w:cstheme="minorBidi"/>
                                  <w:color w:val="000000" w:themeColor="text1"/>
                                  <w:sz w:val="17"/>
                                  <w:szCs w:val="17"/>
                                </w:rPr>
                                <w:t xml:space="preserve">retaus uždavinio 9.3.3 </w:t>
                              </w:r>
                              <w:r w:rsidRPr="00D24113">
                                <w:rPr>
                                  <w:rFonts w:ascii="Century Gothic" w:hAnsi="Century Gothic" w:cstheme="minorBidi"/>
                                  <w:color w:val="000000" w:themeColor="text1"/>
                                  <w:sz w:val="17"/>
                                  <w:szCs w:val="17"/>
                                </w:rPr>
                                <w:t>projektu, kuris sudaro ~20 % uždavinio investicijų.</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3" name="Text Box 2"/>
                        <wps:cNvSpPr txBox="1"/>
                        <wps:spPr>
                          <a:xfrm>
                            <a:off x="7" y="68243"/>
                            <a:ext cx="561975" cy="520154"/>
                          </a:xfrm>
                          <a:prstGeom prst="rect">
                            <a:avLst/>
                          </a:prstGeom>
                          <a:solidFill>
                            <a:srgbClr val="E6E6E6"/>
                          </a:solidFill>
                          <a:ln w="6350">
                            <a:solidFill>
                              <a:prstClr val="black"/>
                            </a:solidFill>
                          </a:ln>
                          <a:effectLst/>
                        </wps:spPr>
                        <wps:txbx>
                          <w:txbxContent>
                            <w:p w14:paraId="5B694CC5" w14:textId="77777777" w:rsidR="009F208D" w:rsidRPr="00E562E0" w:rsidRDefault="009F208D" w:rsidP="00267CB2">
                              <w:pPr>
                                <w:pStyle w:val="NormalWeb"/>
                                <w:shd w:val="clear" w:color="auto" w:fill="E6E6E6"/>
                                <w:spacing w:before="0" w:beforeAutospacing="0" w:after="0" w:afterAutospacing="0"/>
                                <w:jc w:val="center"/>
                              </w:pPr>
                              <w:r w:rsidRPr="00E562E0">
                                <w:rPr>
                                  <w:noProof/>
                                </w:rPr>
                                <w:drawing>
                                  <wp:inline distT="0" distB="0" distL="0" distR="0" wp14:anchorId="43BCC55E" wp14:editId="3BEC833C">
                                    <wp:extent cx="372745" cy="267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745" cy="26797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4" name="Text Box 2"/>
                        <wps:cNvSpPr txBox="1"/>
                        <wps:spPr>
                          <a:xfrm>
                            <a:off x="6" y="3067779"/>
                            <a:ext cx="560250" cy="382787"/>
                          </a:xfrm>
                          <a:prstGeom prst="rect">
                            <a:avLst/>
                          </a:prstGeom>
                          <a:solidFill>
                            <a:srgbClr val="70AD47">
                              <a:alpha val="50196"/>
                            </a:srgbClr>
                          </a:solidFill>
                          <a:ln w="6350">
                            <a:solidFill>
                              <a:prstClr val="black"/>
                            </a:solidFill>
                          </a:ln>
                          <a:effectLst/>
                        </wps:spPr>
                        <wps:txbx>
                          <w:txbxContent>
                            <w:p w14:paraId="7E3D8A17"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7B7377B3" wp14:editId="17C4053E">
                                    <wp:extent cx="281305" cy="2851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1305" cy="28511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5" name="Text Box 2"/>
                        <wps:cNvSpPr txBox="1"/>
                        <wps:spPr>
                          <a:xfrm>
                            <a:off x="6" y="3450474"/>
                            <a:ext cx="560250" cy="381692"/>
                          </a:xfrm>
                          <a:prstGeom prst="rect">
                            <a:avLst/>
                          </a:prstGeom>
                          <a:solidFill>
                            <a:srgbClr val="C00000">
                              <a:alpha val="50196"/>
                            </a:srgbClr>
                          </a:solidFill>
                          <a:ln w="6350">
                            <a:solidFill>
                              <a:prstClr val="black"/>
                            </a:solidFill>
                          </a:ln>
                          <a:effectLst/>
                        </wps:spPr>
                        <wps:txbx>
                          <w:txbxContent>
                            <w:p w14:paraId="650FBA20"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5609CEB3" wp14:editId="514B8530">
                                    <wp:extent cx="188595" cy="2838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595" cy="283845"/>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6" name="Text Box 2"/>
                        <wps:cNvSpPr txBox="1"/>
                        <wps:spPr>
                          <a:xfrm>
                            <a:off x="561346" y="4025251"/>
                            <a:ext cx="6008370" cy="406400"/>
                          </a:xfrm>
                          <a:prstGeom prst="rect">
                            <a:avLst/>
                          </a:prstGeom>
                          <a:solidFill>
                            <a:srgbClr val="076699"/>
                          </a:solidFill>
                          <a:ln w="6350">
                            <a:solidFill>
                              <a:prstClr val="black"/>
                            </a:solidFill>
                          </a:ln>
                          <a:effectLst/>
                        </wps:spPr>
                        <wps:txbx>
                          <w:txbxContent>
                            <w:p w14:paraId="4BF5734A" w14:textId="77777777" w:rsidR="009F208D" w:rsidRPr="00B7241F" w:rsidRDefault="009F208D" w:rsidP="00267CB2">
                              <w:pPr>
                                <w:pStyle w:val="NormalWeb"/>
                                <w:spacing w:before="0" w:beforeAutospacing="0" w:after="0" w:afterAutospacing="0"/>
                                <w:jc w:val="both"/>
                                <w:rPr>
                                  <w:color w:val="FFFFFF" w:themeColor="background1"/>
                                </w:rPr>
                              </w:pPr>
                              <w:r w:rsidRPr="00B7241F">
                                <w:rPr>
                                  <w:rFonts w:ascii="Century Gothic" w:eastAsia="Calibri" w:hAnsi="Century Gothic"/>
                                  <w:b/>
                                  <w:bCs/>
                                  <w:color w:val="FFFFFF" w:themeColor="background1"/>
                                  <w:sz w:val="18"/>
                                  <w:szCs w:val="18"/>
                                </w:rPr>
                                <w:t>Viešųjų pirkimų procedūros apsunkina MTEP projektų įgyvendinimą (ypač aktualu viešajai MTI ir tyrėjams skirtose MTEP skatinimo priemonėse).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7" name="Text Box 2"/>
                        <wps:cNvSpPr txBox="1"/>
                        <wps:spPr>
                          <a:xfrm>
                            <a:off x="6" y="4025251"/>
                            <a:ext cx="561340" cy="406400"/>
                          </a:xfrm>
                          <a:prstGeom prst="rect">
                            <a:avLst/>
                          </a:prstGeom>
                          <a:solidFill>
                            <a:srgbClr val="076699"/>
                          </a:solidFill>
                          <a:ln w="6350">
                            <a:solidFill>
                              <a:prstClr val="black"/>
                            </a:solidFill>
                          </a:ln>
                          <a:effectLst/>
                        </wps:spPr>
                        <wps:txbx>
                          <w:txbxContent>
                            <w:p w14:paraId="263BAFD7" w14:textId="77777777" w:rsidR="009F208D" w:rsidRPr="00E562E0" w:rsidRDefault="009F208D" w:rsidP="00267CB2">
                              <w:pPr>
                                <w:pStyle w:val="NormalWeb"/>
                                <w:spacing w:before="0" w:beforeAutospacing="0" w:after="0" w:afterAutospacing="0"/>
                                <w:jc w:val="both"/>
                              </w:pPr>
                              <w:r w:rsidRPr="00E562E0">
                                <w:rPr>
                                  <w:noProof/>
                                </w:rPr>
                                <w:drawing>
                                  <wp:inline distT="0" distB="0" distL="0" distR="0" wp14:anchorId="59416C4F" wp14:editId="3DE505CA">
                                    <wp:extent cx="357505" cy="3086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505" cy="308610"/>
                                            </a:xfrm>
                                            <a:prstGeom prst="rect">
                                              <a:avLst/>
                                            </a:prstGeom>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78" name="Text Box 2"/>
                        <wps:cNvSpPr txBox="1"/>
                        <wps:spPr>
                          <a:xfrm>
                            <a:off x="6" y="4431016"/>
                            <a:ext cx="6570345" cy="528780"/>
                          </a:xfrm>
                          <a:prstGeom prst="rect">
                            <a:avLst/>
                          </a:prstGeom>
                          <a:solidFill>
                            <a:srgbClr val="076699">
                              <a:alpha val="30196"/>
                            </a:srgbClr>
                          </a:solidFill>
                          <a:ln w="6350">
                            <a:solidFill>
                              <a:prstClr val="black"/>
                            </a:solidFill>
                          </a:ln>
                          <a:effectLst/>
                        </wps:spPr>
                        <wps:txbx>
                          <w:txbxContent>
                            <w:p w14:paraId="4CE43A9A" w14:textId="56BA9562" w:rsidR="009F208D" w:rsidRPr="00E562E0" w:rsidRDefault="009F208D" w:rsidP="00267CB2">
                              <w:pPr>
                                <w:contextualSpacing/>
                                <w:jc w:val="both"/>
                                <w:rPr>
                                  <w:rFonts w:ascii="Century Gothic" w:hAnsi="Century Gothic"/>
                                  <w:sz w:val="17"/>
                                  <w:szCs w:val="17"/>
                                  <w:lang w:val="lt-LT"/>
                                </w:rPr>
                              </w:pPr>
                              <w:r w:rsidRPr="00E562E0">
                                <w:rPr>
                                  <w:rFonts w:ascii="Century Gothic" w:hAnsi="Century Gothic"/>
                                  <w:sz w:val="17"/>
                                  <w:szCs w:val="17"/>
                                  <w:lang w:val="lt-LT"/>
                                </w:rPr>
                                <w:t xml:space="preserve">Tai atsiliepia per užtrunkančius procesus, </w:t>
                              </w:r>
                              <w:r>
                                <w:rPr>
                                  <w:rFonts w:ascii="Century Gothic" w:hAnsi="Century Gothic"/>
                                  <w:sz w:val="17"/>
                                  <w:szCs w:val="17"/>
                                  <w:lang w:val="lt-LT"/>
                                </w:rPr>
                                <w:t>ypač aktualius</w:t>
                              </w:r>
                              <w:r w:rsidRPr="00E562E0">
                                <w:rPr>
                                  <w:rFonts w:ascii="Century Gothic" w:hAnsi="Century Gothic"/>
                                  <w:sz w:val="17"/>
                                  <w:szCs w:val="17"/>
                                  <w:lang w:val="lt-LT"/>
                                </w:rPr>
                                <w:t xml:space="preserve"> trumpesniuose projektuose. Nespėjus laiku įsigyti reikalingų </w:t>
                              </w:r>
                              <w:r>
                                <w:rPr>
                                  <w:rFonts w:ascii="Century Gothic" w:hAnsi="Century Gothic"/>
                                  <w:sz w:val="17"/>
                                  <w:szCs w:val="17"/>
                                  <w:lang w:val="lt-LT"/>
                                </w:rPr>
                                <w:t>prekių</w:t>
                              </w:r>
                              <w:r w:rsidRPr="00E562E0">
                                <w:rPr>
                                  <w:rFonts w:ascii="Century Gothic" w:hAnsi="Century Gothic"/>
                                  <w:sz w:val="17"/>
                                  <w:szCs w:val="17"/>
                                  <w:lang w:val="lt-LT"/>
                                </w:rPr>
                                <w:t xml:space="preserve">, išauga rizika, kad projektas nebus sėkmingai </w:t>
                              </w:r>
                              <w:r>
                                <w:rPr>
                                  <w:rFonts w:ascii="Century Gothic" w:hAnsi="Century Gothic"/>
                                  <w:sz w:val="17"/>
                                  <w:szCs w:val="17"/>
                                  <w:lang w:val="lt-LT"/>
                                </w:rPr>
                                <w:t xml:space="preserve">ir </w:t>
                              </w:r>
                              <w:r w:rsidRPr="00E562E0">
                                <w:rPr>
                                  <w:rFonts w:ascii="Century Gothic" w:hAnsi="Century Gothic"/>
                                  <w:sz w:val="17"/>
                                  <w:szCs w:val="17"/>
                                  <w:lang w:val="lt-LT"/>
                                </w:rPr>
                                <w:t>laiku įgyvendintas. Viešųjų pirkimų reikalavimai gali lemti ir įsigijimą netinkamų prekių, kurių projekte tinkamai panaudoti nėra galima.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88" o:spid="_x0000_s1094" editas="canvas" style="width:531.6pt;height:402.6pt;mso-position-horizontal-relative:char;mso-position-vertical-relative:line" coordsize="67513,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">
                <v:shape id="_x0000_s1095" type="#_x0000_t75" style="position:absolute;width:67513;height:51130;visibility:visible;mso-wrap-style:square">
                  <v:fill o:detectmouseclick="t"/>
                  <v:path o:connecttype="none"/>
                </v:shape>
                <v:shape id="Text Box 1068" o:spid="_x0000_s1096" type="#_x0000_t202" style="position:absolute;left:5619;top:682;width:60103;height:5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uMQA&#10;AADdAAAADwAAAGRycy9kb3ducmV2LnhtbESPMW/CQAyFd6T+h5MrscEFhqgEDoSQqnYoA4EBNitn&#10;kkDOF+UOCP++HpDYbL3n9z4vVr1r1J26UHs2MBknoIgLb2suDRz236MvUCEiW2w8k4EnBVgtPwYL&#10;zKx/8I7ueSyVhHDI0EAVY5tpHYqKHIaxb4lFO/vOYZS1K7Xt8CHhrtHTJEm1w5qlocKWNhUV1/zm&#10;DGi++Cb/qfNd+rd1x/Vpdo3l1pjhZ7+eg4rUx7f5df1rBT9JBV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oi7jEAAAA3QAAAA8AAAAAAAAAAAAAAAAAmAIAAGRycy9k&#10;b3ducmV2LnhtbFBLBQYAAAAABAAEAPUAAACJAwAAAAA=&#10;" fillcolor="#e6e6e6" strokeweight=".5pt">
                  <v:textbox>
                    <w:txbxContent>
                      <w:p w14:paraId="27F920ED" w14:textId="4F0BBEF5" w:rsidR="009F208D" w:rsidRPr="00E562E0" w:rsidRDefault="009F208D" w:rsidP="00267CB2">
                        <w:pPr>
                          <w:jc w:val="both"/>
                          <w:rPr>
                            <w:rFonts w:ascii="Century Gothic" w:hAnsi="Century Gothic"/>
                            <w:b/>
                            <w:sz w:val="18"/>
                            <w:szCs w:val="18"/>
                            <w:lang w:val="lt-LT"/>
                          </w:rPr>
                        </w:pPr>
                        <w:r>
                          <w:rPr>
                            <w:rFonts w:ascii="Century Gothic" w:hAnsi="Century Gothic"/>
                            <w:b/>
                            <w:sz w:val="18"/>
                            <w:szCs w:val="18"/>
                            <w:lang w:val="lt-LT"/>
                          </w:rPr>
                          <w:t>VP</w:t>
                        </w:r>
                        <w:r w:rsidRPr="00E562E0">
                          <w:rPr>
                            <w:rFonts w:ascii="Century Gothic" w:hAnsi="Century Gothic"/>
                            <w:b/>
                            <w:sz w:val="18"/>
                            <w:szCs w:val="18"/>
                            <w:lang w:val="lt-LT"/>
                          </w:rPr>
                          <w:t xml:space="preserve"> 9.3.3 konkretaus uždavinio tyrėjų gebėjimų stiprinimo priemonių rinkinio tinkamumas ir pakankamumas yra vidutinis-aukštas. Priemonių rinkinys dera su VP tikslais,</w:t>
                        </w:r>
                        <w:r>
                          <w:rPr>
                            <w:rFonts w:ascii="Century Gothic" w:hAnsi="Century Gothic"/>
                            <w:b/>
                            <w:sz w:val="18"/>
                            <w:szCs w:val="18"/>
                            <w:lang w:val="lt-LT"/>
                          </w:rPr>
                          <w:t xml:space="preserve"> daug kur</w:t>
                        </w:r>
                        <w:r w:rsidRPr="00E562E0">
                          <w:rPr>
                            <w:rFonts w:ascii="Century Gothic" w:hAnsi="Century Gothic"/>
                            <w:b/>
                            <w:sz w:val="18"/>
                            <w:szCs w:val="18"/>
                            <w:lang w:val="lt-LT"/>
                          </w:rPr>
                          <w:t xml:space="preserve"> atitinka ekspertų rekomendacijas.</w:t>
                        </w:r>
                      </w:p>
                    </w:txbxContent>
                  </v:textbox>
                </v:shape>
                <v:shape id="Text Box 2" o:spid="_x0000_s1097" type="#_x0000_t202" style="position:absolute;top:5881;width:15872;height:2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NecQA&#10;AADdAAAADwAAAGRycy9kb3ducmV2LnhtbERPTWvCQBC9C/0PyxS86caKYqOrlIqggqBpDnobstMk&#10;NDubZtcY/323IHibx/ucxaozlWipcaVlBaNhBII4s7rkXEH6tRnMQDiPrLGyTAru5GC1fOktMNb2&#10;xidqE5+LEMIuRgWF93UspcsKMuiGtiYO3LdtDPoAm1zqBm8h3FTyLYqm0mDJoaHAmj4Lyn6Sq1Fw&#10;2V3S42TcHdatG+3N736THs+VUv3X7mMOwlPnn+KHe6vD/Gj6Dv/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TXnEAAAA3QAAAA8AAAAAAAAAAAAAAAAAmAIAAGRycy9k&#10;b3ducmV2LnhtbFBLBQYAAAAABAAEAPUAAACJAwAAAAA=&#10;" fillcolor="#70ad47" strokeweight=".5pt">
                  <v:fill opacity="32896f"/>
                  <v:textbox>
                    <w:txbxContent>
                      <w:p w14:paraId="5885B4F6" w14:textId="77777777" w:rsidR="009F208D" w:rsidRPr="00E562E0" w:rsidRDefault="009F208D" w:rsidP="00267CB2">
                        <w:pPr>
                          <w:jc w:val="both"/>
                          <w:rPr>
                            <w:rFonts w:ascii="Century Gothic" w:hAnsi="Century Gothic"/>
                            <w:b/>
                            <w:sz w:val="17"/>
                            <w:szCs w:val="17"/>
                            <w:lang w:val="lt-LT"/>
                          </w:rPr>
                        </w:pPr>
                        <w:r w:rsidRPr="00E562E0">
                          <w:rPr>
                            <w:rFonts w:ascii="Century Gothic" w:hAnsi="Century Gothic"/>
                            <w:b/>
                            <w:sz w:val="17"/>
                            <w:szCs w:val="17"/>
                            <w:lang w:val="lt-LT"/>
                          </w:rPr>
                          <w:t>PRIVALUMAI</w:t>
                        </w:r>
                      </w:p>
                      <w:p w14:paraId="1C7C30F0"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Stiprinami ankstyvosios stadijos tyrėjų gebėjimai.</w:t>
                        </w:r>
                      </w:p>
                      <w:p w14:paraId="636E2C6B" w14:textId="4D597AC0"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Vykdomos veiklos</w:t>
                        </w:r>
                        <w:r>
                          <w:rPr>
                            <w:rFonts w:ascii="Century Gothic" w:eastAsia="Calibri" w:hAnsi="Century Gothic"/>
                            <w:sz w:val="17"/>
                            <w:szCs w:val="17"/>
                          </w:rPr>
                          <w:t xml:space="preserve"> skirtos</w:t>
                        </w:r>
                        <w:r w:rsidRPr="00E562E0">
                          <w:rPr>
                            <w:rFonts w:ascii="Century Gothic" w:eastAsia="Calibri" w:hAnsi="Century Gothic"/>
                            <w:sz w:val="17"/>
                            <w:szCs w:val="17"/>
                          </w:rPr>
                          <w:t xml:space="preserve"> tyrėjų </w:t>
                        </w:r>
                        <w:proofErr w:type="spellStart"/>
                        <w:r w:rsidRPr="00E562E0">
                          <w:rPr>
                            <w:rFonts w:ascii="Century Gothic" w:eastAsia="Calibri" w:hAnsi="Century Gothic"/>
                            <w:sz w:val="17"/>
                            <w:szCs w:val="17"/>
                          </w:rPr>
                          <w:t>tarptautiškumui</w:t>
                        </w:r>
                        <w:proofErr w:type="spellEnd"/>
                      </w:p>
                      <w:p w14:paraId="14AAFEC8" w14:textId="77777777"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sidRPr="00E562E0">
                          <w:rPr>
                            <w:rFonts w:ascii="Century Gothic" w:eastAsia="Calibri" w:hAnsi="Century Gothic"/>
                            <w:sz w:val="17"/>
                            <w:szCs w:val="17"/>
                          </w:rPr>
                          <w:t>Skiriamas dėmesys tyrėjų karjeros patrauklumo didinimui.</w:t>
                        </w:r>
                      </w:p>
                      <w:p w14:paraId="7EFD066F" w14:textId="2ECEAD14" w:rsidR="009F208D" w:rsidRPr="00E562E0"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sz w:val="17"/>
                            <w:szCs w:val="17"/>
                          </w:rPr>
                        </w:pPr>
                        <w:r>
                          <w:rPr>
                            <w:rFonts w:ascii="Century Gothic" w:eastAsia="Calibri" w:hAnsi="Century Gothic"/>
                            <w:sz w:val="17"/>
                            <w:szCs w:val="17"/>
                          </w:rPr>
                          <w:t>Vengiama finansuoti tapačius mokslinius tyrimus</w:t>
                        </w:r>
                        <w:r w:rsidRPr="00E562E0">
                          <w:rPr>
                            <w:rFonts w:ascii="Century Gothic" w:eastAsia="Calibri" w:hAnsi="Century Gothic"/>
                            <w:sz w:val="17"/>
                            <w:szCs w:val="17"/>
                          </w:rPr>
                          <w:t>.</w:t>
                        </w:r>
                      </w:p>
                    </w:txbxContent>
                  </v:textbox>
                </v:shape>
                <v:shape id="Text Box 2" o:spid="_x0000_s1098" type="#_x0000_t202" style="position:absolute;left:15868;top:5882;width:49850;height:2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U4MYA&#10;AADdAAAADwAAAGRycy9kb3ducmV2LnhtbESPQW/CMAyF75P4D5GRuI0UDh0UAgI0JDZph7HB2Wq8&#10;tlrjdElGu38/Hybt5ie/7/l5vR1cq24UYuPZwGyagSIuvW24MvD+drxfgIoJ2WLrmQz8UITtZnS3&#10;xsL6nl/pdk6VkhCOBRqoU+oKrWNZk8M49R2x7D58cJhEhkrbgL2Eu1bPsyzXDhuWCzV2dKip/Dx/&#10;O6mxfzz1uX5eXNLl5Skcll/+usyNmYyH3QpUoiH9m//okxUue5D+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6U4MYAAADdAAAADwAAAAAAAAAAAAAAAACYAgAAZHJz&#10;L2Rvd25yZXYueG1sUEsFBgAAAAAEAAQA9QAAAIsDAAAAAA==&#10;" fillcolor="#c00000" strokeweight=".5pt">
                  <v:fill opacity="32896f"/>
                  <v:textbox>
                    <w:txbxContent>
                      <w:p w14:paraId="5719DC03" w14:textId="77777777" w:rsidR="009F208D" w:rsidRPr="00B7241F" w:rsidRDefault="009F208D" w:rsidP="00267CB2">
                        <w:pPr>
                          <w:jc w:val="both"/>
                          <w:rPr>
                            <w:rFonts w:ascii="Century Gothic" w:hAnsi="Century Gothic"/>
                            <w:b/>
                            <w:color w:val="000000" w:themeColor="text1"/>
                            <w:sz w:val="17"/>
                            <w:szCs w:val="17"/>
                            <w:lang w:val="lt-LT"/>
                          </w:rPr>
                        </w:pPr>
                        <w:r w:rsidRPr="00B7241F">
                          <w:rPr>
                            <w:rFonts w:ascii="Century Gothic" w:hAnsi="Century Gothic"/>
                            <w:b/>
                            <w:color w:val="000000" w:themeColor="text1"/>
                            <w:sz w:val="17"/>
                            <w:szCs w:val="17"/>
                            <w:lang w:val="lt-LT"/>
                          </w:rPr>
                          <w:t>IŠŠŪKIAI</w:t>
                        </w:r>
                      </w:p>
                      <w:p w14:paraId="161A4D16" w14:textId="0407C772"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Ankstyvosios stadijos tyrėjo apibrėžimas (10 </w:t>
                        </w:r>
                        <w:proofErr w:type="spellStart"/>
                        <w:r w:rsidRPr="00B7241F">
                          <w:rPr>
                            <w:rFonts w:ascii="Century Gothic" w:eastAsia="Calibri" w:hAnsi="Century Gothic"/>
                            <w:color w:val="000000" w:themeColor="text1"/>
                            <w:sz w:val="17"/>
                            <w:szCs w:val="17"/>
                          </w:rPr>
                          <w:t>m</w:t>
                        </w:r>
                        <w:proofErr w:type="spellEnd"/>
                        <w:r w:rsidRPr="00B7241F">
                          <w:rPr>
                            <w:rFonts w:ascii="Century Gothic" w:eastAsia="Calibri" w:hAnsi="Century Gothic"/>
                            <w:color w:val="000000" w:themeColor="text1"/>
                            <w:sz w:val="17"/>
                            <w:szCs w:val="17"/>
                          </w:rPr>
                          <w:t xml:space="preserve">. po disertacijos gynimo) yra per platus, </w:t>
                        </w:r>
                        <w:r>
                          <w:rPr>
                            <w:rFonts w:ascii="Century Gothic" w:eastAsia="Calibri" w:hAnsi="Century Gothic"/>
                            <w:color w:val="000000" w:themeColor="text1"/>
                            <w:sz w:val="17"/>
                            <w:szCs w:val="17"/>
                          </w:rPr>
                          <w:t>sumažina</w:t>
                        </w:r>
                        <w:r w:rsidRPr="00B7241F">
                          <w:rPr>
                            <w:rFonts w:ascii="Century Gothic" w:eastAsia="Calibri" w:hAnsi="Century Gothic"/>
                            <w:color w:val="000000" w:themeColor="text1"/>
                            <w:sz w:val="17"/>
                            <w:szCs w:val="17"/>
                          </w:rPr>
                          <w:t xml:space="preserve"> galimybes tyrėjams su mažesne patirtimi sėkmingai konkuruoti dėl finansavimo savarankiškai įgyvendinamiems MTEP projektams.</w:t>
                        </w:r>
                      </w:p>
                      <w:p w14:paraId="0A0C1159" w14:textId="364CCA73"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Pr>
                            <w:rFonts w:ascii="Century Gothic" w:eastAsia="Calibri" w:hAnsi="Century Gothic"/>
                            <w:color w:val="000000" w:themeColor="text1"/>
                            <w:sz w:val="17"/>
                            <w:szCs w:val="17"/>
                          </w:rPr>
                          <w:t>VP</w:t>
                        </w:r>
                        <w:r w:rsidRPr="00B7241F">
                          <w:rPr>
                            <w:rFonts w:ascii="Century Gothic" w:eastAsia="Calibri" w:hAnsi="Century Gothic"/>
                            <w:color w:val="000000" w:themeColor="text1"/>
                            <w:sz w:val="17"/>
                            <w:szCs w:val="17"/>
                          </w:rPr>
                          <w:t xml:space="preserve"> priemonės neužtikrina pakankamų prielaidų į Lietuvą pritraukti aukštos </w:t>
                        </w:r>
                        <w:r>
                          <w:rPr>
                            <w:rFonts w:ascii="Century Gothic" w:eastAsia="Calibri" w:hAnsi="Century Gothic"/>
                            <w:color w:val="000000" w:themeColor="text1"/>
                            <w:sz w:val="17"/>
                            <w:szCs w:val="17"/>
                          </w:rPr>
                          <w:t>kvalifikacijos</w:t>
                        </w:r>
                        <w:r w:rsidRPr="00B7241F">
                          <w:rPr>
                            <w:rFonts w:ascii="Century Gothic" w:eastAsia="Calibri" w:hAnsi="Century Gothic"/>
                            <w:color w:val="000000" w:themeColor="text1"/>
                            <w:sz w:val="17"/>
                            <w:szCs w:val="17"/>
                          </w:rPr>
                          <w:t xml:space="preserve"> užsienio tyrėjų ir užtikrinti išvykusių Lietuvos mokslininkų reintegracij</w:t>
                        </w:r>
                        <w:r>
                          <w:rPr>
                            <w:rFonts w:ascii="Century Gothic" w:eastAsia="Calibri" w:hAnsi="Century Gothic"/>
                            <w:color w:val="000000" w:themeColor="text1"/>
                            <w:sz w:val="17"/>
                            <w:szCs w:val="17"/>
                          </w:rPr>
                          <w:t>ą</w:t>
                        </w:r>
                        <w:r w:rsidRPr="00B7241F">
                          <w:rPr>
                            <w:rFonts w:ascii="Century Gothic" w:eastAsia="Calibri" w:hAnsi="Century Gothic"/>
                            <w:color w:val="000000" w:themeColor="text1"/>
                            <w:sz w:val="17"/>
                            <w:szCs w:val="17"/>
                          </w:rPr>
                          <w:t>. Nors yra numatomos užsienio tyrėjų dalyvavimo projektuose galimybės, susiduriama su įvairiomis procesą apsunkinančiomis kliūtimis, tokiomis kaip nekonkurencingas atlygis.</w:t>
                        </w:r>
                      </w:p>
                      <w:p w14:paraId="0C023A55" w14:textId="64D7BF4B"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 xml:space="preserve">Investicijoms į tyrėjų ugdymą </w:t>
                        </w:r>
                        <w:r>
                          <w:rPr>
                            <w:rFonts w:ascii="Century Gothic" w:eastAsia="Calibri" w:hAnsi="Century Gothic"/>
                            <w:color w:val="000000" w:themeColor="text1"/>
                            <w:sz w:val="17"/>
                            <w:szCs w:val="17"/>
                          </w:rPr>
                          <w:t>VP</w:t>
                        </w:r>
                        <w:r w:rsidRPr="00B7241F">
                          <w:rPr>
                            <w:rFonts w:ascii="Century Gothic" w:eastAsia="Calibri" w:hAnsi="Century Gothic"/>
                            <w:color w:val="000000" w:themeColor="text1"/>
                            <w:sz w:val="17"/>
                            <w:szCs w:val="17"/>
                          </w:rPr>
                          <w:t xml:space="preserve"> numatytos lėšos nėra pakankamos. Ši problema aktuali atsižvelgiant į tris veiksnius: a) žemą tyrėjo karjeros patrauklumą ir tyrėjų stoką; b) didelę tikėtiną paklausą numatytoms priemonėms; c) lėšų trūkumą rekomendacijoms įgyvendinti</w:t>
                        </w:r>
                        <w:r>
                          <w:rPr>
                            <w:rFonts w:ascii="Century Gothic" w:eastAsia="Calibri" w:hAnsi="Century Gothic"/>
                            <w:color w:val="000000" w:themeColor="text1"/>
                            <w:sz w:val="17"/>
                            <w:szCs w:val="17"/>
                          </w:rPr>
                          <w:t>.</w:t>
                        </w:r>
                        <w:r w:rsidRPr="00B7241F">
                          <w:rPr>
                            <w:rFonts w:ascii="Century Gothic" w:eastAsia="Calibri" w:hAnsi="Century Gothic"/>
                            <w:color w:val="000000" w:themeColor="text1"/>
                            <w:sz w:val="17"/>
                            <w:szCs w:val="17"/>
                          </w:rPr>
                          <w:t xml:space="preserve"> </w:t>
                        </w:r>
                        <w:r>
                          <w:rPr>
                            <w:rFonts w:ascii="Century Gothic" w:eastAsia="Calibri" w:hAnsi="Century Gothic"/>
                            <w:color w:val="000000" w:themeColor="text1"/>
                            <w:sz w:val="17"/>
                            <w:szCs w:val="17"/>
                          </w:rPr>
                          <w:t>T</w:t>
                        </w:r>
                        <w:r w:rsidRPr="00B7241F">
                          <w:rPr>
                            <w:rFonts w:ascii="Century Gothic" w:eastAsia="Calibri" w:hAnsi="Century Gothic"/>
                            <w:color w:val="000000" w:themeColor="text1"/>
                            <w:sz w:val="17"/>
                            <w:szCs w:val="17"/>
                          </w:rPr>
                          <w:t>aip sukuriama bereikalinga konkurencija tarp tyrėjų grupių (</w:t>
                        </w:r>
                        <w:proofErr w:type="spellStart"/>
                        <w:r w:rsidRPr="00B7241F">
                          <w:rPr>
                            <w:rFonts w:ascii="Century Gothic" w:eastAsia="Calibri" w:hAnsi="Century Gothic"/>
                            <w:color w:val="000000" w:themeColor="text1"/>
                            <w:sz w:val="17"/>
                            <w:szCs w:val="17"/>
                          </w:rPr>
                          <w:t>pvz</w:t>
                        </w:r>
                        <w:proofErr w:type="spellEnd"/>
                        <w:r w:rsidRPr="00B7241F">
                          <w:rPr>
                            <w:rFonts w:ascii="Century Gothic" w:eastAsia="Calibri" w:hAnsi="Century Gothic"/>
                            <w:color w:val="000000" w:themeColor="text1"/>
                            <w:sz w:val="17"/>
                            <w:szCs w:val="17"/>
                          </w:rPr>
                          <w:t xml:space="preserve">., ankstyvosios stadijos ir patyrusių, atvykstančių ir vietos tyrėjų). </w:t>
                        </w:r>
                        <w:r>
                          <w:rPr>
                            <w:rFonts w:ascii="Century Gothic" w:eastAsia="Calibri" w:hAnsi="Century Gothic"/>
                            <w:color w:val="000000" w:themeColor="text1"/>
                            <w:sz w:val="17"/>
                            <w:szCs w:val="17"/>
                          </w:rPr>
                          <w:t>Neskyrus pakankamų investicijų</w:t>
                        </w:r>
                        <w:r w:rsidRPr="00B7241F">
                          <w:rPr>
                            <w:rFonts w:ascii="Century Gothic" w:eastAsia="Calibri" w:hAnsi="Century Gothic"/>
                            <w:color w:val="000000" w:themeColor="text1"/>
                            <w:sz w:val="17"/>
                            <w:szCs w:val="17"/>
                          </w:rPr>
                          <w:t>, išauga rizika, kad MTI nebus įveiklinta, nes tam pritrūks žmogiškųjų išteklių.</w:t>
                        </w:r>
                      </w:p>
                      <w:p w14:paraId="4C848ECB" w14:textId="587F939D" w:rsidR="009F208D" w:rsidRPr="00B7241F" w:rsidRDefault="009F208D" w:rsidP="00267CB2">
                        <w:pPr>
                          <w:pStyle w:val="NormalWeb"/>
                          <w:numPr>
                            <w:ilvl w:val="0"/>
                            <w:numId w:val="16"/>
                          </w:numPr>
                          <w:spacing w:before="0" w:beforeAutospacing="0" w:after="0" w:afterAutospacing="0"/>
                          <w:ind w:left="142" w:hanging="153"/>
                          <w:jc w:val="both"/>
                          <w:rPr>
                            <w:rFonts w:ascii="Century Gothic" w:eastAsia="Calibri" w:hAnsi="Century Gothic"/>
                            <w:color w:val="000000" w:themeColor="text1"/>
                            <w:sz w:val="17"/>
                            <w:szCs w:val="17"/>
                          </w:rPr>
                        </w:pPr>
                        <w:r w:rsidRPr="00B7241F">
                          <w:rPr>
                            <w:rFonts w:ascii="Century Gothic" w:eastAsia="Calibri" w:hAnsi="Century Gothic"/>
                            <w:color w:val="000000" w:themeColor="text1"/>
                            <w:sz w:val="17"/>
                            <w:szCs w:val="17"/>
                          </w:rPr>
                          <w:t>Dalis įgyvendinamų MTI ir tyrėjų gebėjimų stiprinimo veiklų nėra nukreiptos į struktūrinius pokyčius,</w:t>
                        </w:r>
                        <w:r>
                          <w:rPr>
                            <w:rFonts w:ascii="Century Gothic" w:eastAsia="Calibri" w:hAnsi="Century Gothic"/>
                            <w:color w:val="000000" w:themeColor="text1"/>
                            <w:sz w:val="17"/>
                            <w:szCs w:val="17"/>
                          </w:rPr>
                          <w:t xml:space="preserve"> o padengia einamąsias veiklas.</w:t>
                        </w:r>
                      </w:p>
                    </w:txbxContent>
                  </v:textbox>
                </v:shape>
                <v:shape id="Text Box 2" o:spid="_x0000_s1099" type="#_x0000_t202" style="position:absolute;left:5601;top:30679;width:60120;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XosQA&#10;AADdAAAADwAAAGRycy9kb3ducmV2LnhtbERPTWvCQBC9F/wPywje6iaVVomuIhWhFQSrOehtyI5J&#10;MDsbs9sY/70rFHqbx/uc2aIzlWipcaVlBfEwAkGcWV1yriA9rF8nIJxH1lhZJgV3crCY915mmGh7&#10;4x9q9z4XIYRdggoK7+tESpcVZNANbU0cuLNtDPoAm1zqBm8h3FTyLYo+pMGSQ0OBNX0WlF32v0bB&#10;6fuU7t5H3XbVunhjrpt1ujtWSg363XIKwlPn/8V/7i8d5kfjGJ7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16LEAAAA3QAAAA8AAAAAAAAAAAAAAAAAmAIAAGRycy9k&#10;b3ducmV2LnhtbFBLBQYAAAAABAAEAPUAAACJAwAAAAA=&#10;" fillcolor="#70ad47" strokeweight=".5pt">
                  <v:fill opacity="32896f"/>
                  <v:textbox>
                    <w:txbxContent>
                      <w:p w14:paraId="48A9BF2C" w14:textId="57B8CF5C" w:rsidR="009F208D" w:rsidRPr="00E562E0" w:rsidRDefault="009F208D" w:rsidP="00267CB2">
                        <w:pPr>
                          <w:pStyle w:val="NormalWeb"/>
                          <w:spacing w:before="0" w:beforeAutospacing="0" w:after="0" w:afterAutospacing="0"/>
                          <w:jc w:val="both"/>
                          <w:rPr>
                            <w:rFonts w:ascii="Century Gothic" w:eastAsia="Calibri" w:hAnsi="Century Gothic"/>
                            <w:bCs/>
                            <w:sz w:val="17"/>
                            <w:szCs w:val="17"/>
                          </w:rPr>
                        </w:pPr>
                        <w:r w:rsidRPr="00E562E0">
                          <w:rPr>
                            <w:rFonts w:ascii="Century Gothic" w:eastAsia="Calibri" w:hAnsi="Century Gothic"/>
                            <w:b/>
                            <w:color w:val="000000" w:themeColor="text1"/>
                            <w:sz w:val="17"/>
                            <w:szCs w:val="17"/>
                            <w:lang w:eastAsia="en-GB"/>
                          </w:rPr>
                          <w:t xml:space="preserve">Tikimybė pasiekti didžiąją dalį </w:t>
                        </w:r>
                        <w:r>
                          <w:rPr>
                            <w:rFonts w:ascii="Century Gothic" w:eastAsia="Calibri" w:hAnsi="Century Gothic"/>
                            <w:b/>
                            <w:color w:val="000000" w:themeColor="text1"/>
                            <w:sz w:val="17"/>
                            <w:szCs w:val="17"/>
                            <w:lang w:eastAsia="en-GB"/>
                          </w:rPr>
                          <w:t>VP</w:t>
                        </w:r>
                        <w:r w:rsidRPr="00E562E0">
                          <w:rPr>
                            <w:rFonts w:ascii="Century Gothic" w:eastAsia="Calibri" w:hAnsi="Century Gothic"/>
                            <w:b/>
                            <w:color w:val="000000" w:themeColor="text1"/>
                            <w:sz w:val="17"/>
                            <w:szCs w:val="17"/>
                            <w:lang w:eastAsia="en-GB"/>
                          </w:rPr>
                          <w:t xml:space="preserve"> su tyrėjų gebėjimų ugdymu susietų specialiųjų programos rodiklių yra aukšta arba vidutinė</w:t>
                        </w:r>
                        <w:r w:rsidRPr="00E562E0">
                          <w:rPr>
                            <w:rFonts w:ascii="Century Gothic" w:eastAsia="Calibri" w:hAnsi="Century Gothic"/>
                            <w:color w:val="000000" w:themeColor="text1"/>
                            <w:sz w:val="17"/>
                            <w:szCs w:val="17"/>
                            <w:lang w:eastAsia="en-GB"/>
                          </w:rPr>
                          <w:t>, nes, nepaisant priemonių vėlavimo, tikėtina didelė jų paklausa.</w:t>
                        </w:r>
                      </w:p>
                    </w:txbxContent>
                  </v:textbox>
                </v:shape>
                <v:shape id="Text Box 2" o:spid="_x0000_s1100" type="#_x0000_t202" style="position:absolute;left:5602;top:34505;width:60120;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vDMYA&#10;AADdAAAADwAAAGRycy9kb3ducmV2LnhtbESPQW/CMAyF70j7D5EncYMUDh10BAQIJIbEATZ2thqv&#10;rdY4JQm0+/cLEhI3W+99z8+zRWdqcSPnK8sKRsMEBHFudcWFgq/P7WACwgdkjbVlUvBHHhbzl94M&#10;M21bPtLtFAoRQ9hnqKAMocmk9HlJBv3QNsRR+7HOYIirK6R22MZwU8txkqTSYMXxQokNrUvKf09X&#10;E2usNrs2lfvJOZwPH249vdjvaapU/7VbvoMI1IWn+UHvdOSStzHcv4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vDMYAAADdAAAADwAAAAAAAAAAAAAAAACYAgAAZHJz&#10;L2Rvd25yZXYueG1sUEsFBgAAAAAEAAQA9QAAAIsDAAAAAA==&#10;" fillcolor="#c00000" strokeweight=".5pt">
                  <v:fill opacity="32896f"/>
                  <v:textbox>
                    <w:txbxContent>
                      <w:p w14:paraId="3620FF3F" w14:textId="6B746F97" w:rsidR="009F208D" w:rsidRPr="00B7241F" w:rsidRDefault="009F208D" w:rsidP="00267CB2">
                        <w:pPr>
                          <w:pStyle w:val="NormalWeb"/>
                          <w:spacing w:before="0" w:beforeAutospacing="0" w:after="0" w:afterAutospacing="0"/>
                          <w:jc w:val="both"/>
                          <w:rPr>
                            <w:rFonts w:ascii="Century Gothic" w:eastAsia="Calibri" w:hAnsi="Century Gothic"/>
                            <w:bCs/>
                            <w:color w:val="000000" w:themeColor="text1"/>
                            <w:sz w:val="17"/>
                            <w:szCs w:val="17"/>
                          </w:rPr>
                        </w:pPr>
                        <w:r w:rsidRPr="00B7241F">
                          <w:rPr>
                            <w:rFonts w:ascii="Century Gothic" w:eastAsia="Calibri" w:hAnsi="Century Gothic"/>
                            <w:color w:val="000000" w:themeColor="text1"/>
                            <w:sz w:val="17"/>
                            <w:szCs w:val="17"/>
                            <w:lang w:eastAsia="en-GB"/>
                          </w:rPr>
                          <w:t>R</w:t>
                        </w:r>
                        <w:r w:rsidRPr="00B7241F">
                          <w:rPr>
                            <w:rFonts w:ascii="Century Gothic" w:hAnsi="Century Gothic" w:cstheme="minorBidi"/>
                            <w:color w:val="000000" w:themeColor="text1"/>
                            <w:sz w:val="17"/>
                            <w:szCs w:val="17"/>
                          </w:rPr>
                          <w:t>ezultato rodiklio pasirinkimas yra problemiškas – jis tiesiogiai siejasi tik su vienu konk</w:t>
                        </w:r>
                        <w:r>
                          <w:rPr>
                            <w:rFonts w:ascii="Century Gothic" w:hAnsi="Century Gothic" w:cstheme="minorBidi"/>
                            <w:color w:val="000000" w:themeColor="text1"/>
                            <w:sz w:val="17"/>
                            <w:szCs w:val="17"/>
                          </w:rPr>
                          <w:t xml:space="preserve">retaus uždavinio 9.3.3 </w:t>
                        </w:r>
                        <w:r w:rsidRPr="00D24113">
                          <w:rPr>
                            <w:rFonts w:ascii="Century Gothic" w:hAnsi="Century Gothic" w:cstheme="minorBidi"/>
                            <w:color w:val="000000" w:themeColor="text1"/>
                            <w:sz w:val="17"/>
                            <w:szCs w:val="17"/>
                          </w:rPr>
                          <w:t>projektu, kuris sudaro ~20 % uždavinio investicijų.</w:t>
                        </w:r>
                      </w:p>
                    </w:txbxContent>
                  </v:textbox>
                </v:shape>
                <v:shape id="Text Box 2" o:spid="_x0000_s1101" type="#_x0000_t202" style="position:absolute;top:682;width:5619;height:5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P/sMA&#10;AADdAAAADwAAAGRycy9kb3ducmV2LnhtbERPTWvCQBC9C/0PyxR6kbqxBVuiaygBaaEnjYUch+yY&#10;Tc3OhuxGk3/fLQje5vE+Z5ONthUX6n3jWMFykYAgrpxuuFZwLHbP7yB8QNbYOiYFE3nItg+zDaba&#10;XXlPl0OoRQxhn6ICE0KXSukrQxb9wnXEkTu53mKIsK+l7vEaw20rX5JkJS02HBsMdpQbqs6HwSoo&#10;jOfPqvydn6f8e5I/Nh/KrlHq6XH8WIMINIa7+Ob+0nF+8vYK/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9P/sMAAADdAAAADwAAAAAAAAAAAAAAAACYAgAAZHJzL2Rv&#10;d25yZXYueG1sUEsFBgAAAAAEAAQA9QAAAIgDAAAAAA==&#10;" fillcolor="#e6e6e6" strokeweight=".5pt">
                  <v:textbox>
                    <w:txbxContent>
                      <w:p w14:paraId="5B694CC5" w14:textId="77777777" w:rsidR="009F208D" w:rsidRPr="00E562E0" w:rsidRDefault="009F208D" w:rsidP="00267CB2">
                        <w:pPr>
                          <w:pStyle w:val="NormalWeb"/>
                          <w:shd w:val="clear" w:color="auto" w:fill="E6E6E6"/>
                          <w:spacing w:before="0" w:beforeAutospacing="0" w:after="0" w:afterAutospacing="0"/>
                          <w:jc w:val="center"/>
                        </w:pPr>
                        <w:r w:rsidRPr="00E562E0">
                          <w:rPr>
                            <w:noProof/>
                          </w:rPr>
                          <w:drawing>
                            <wp:inline distT="0" distB="0" distL="0" distR="0" wp14:anchorId="43BCC55E" wp14:editId="3BEC833C">
                              <wp:extent cx="372745" cy="2679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745" cy="267970"/>
                                      </a:xfrm>
                                      <a:prstGeom prst="rect">
                                        <a:avLst/>
                                      </a:prstGeom>
                                    </pic:spPr>
                                  </pic:pic>
                                </a:graphicData>
                              </a:graphic>
                            </wp:inline>
                          </w:drawing>
                        </w:r>
                      </w:p>
                    </w:txbxContent>
                  </v:textbox>
                </v:shape>
                <v:shape id="Text Box 2" o:spid="_x0000_s1102" type="#_x0000_t202" style="position:absolute;top:30677;width:5602;height:3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WfsEA&#10;AADdAAAADwAAAGRycy9kb3ducmV2LnhtbERPS2vCQBC+F/wPywjemo2prSW6SimIXqs9eJxmJw/M&#10;zobsNIn/vlso9DYf33O2+8m1aqA+NJ4NLJMUFHHhbcOVgc/L4fEVVBBki61nMnCnAPvd7GGLufUj&#10;f9BwlkrFEA45GqhFulzrUNTkMCS+I45c6XuHEmFfadvjGMNdq7M0fdEOG44NNXb0XlNxO387A8/H&#10;6ksymU5H6+k6NOVSVk8HYxbz6W0DSmiSf/Gf+2Tj/HS9gt9v4gl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Fn7BAAAA3QAAAA8AAAAAAAAAAAAAAAAAmAIAAGRycy9kb3du&#10;cmV2LnhtbFBLBQYAAAAABAAEAPUAAACGAwAAAAA=&#10;" fillcolor="#70ad47" strokeweight=".5pt">
                  <v:fill opacity="32896f"/>
                  <v:textbox>
                    <w:txbxContent>
                      <w:p w14:paraId="7E3D8A17"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7B7377B3" wp14:editId="17C4053E">
                              <wp:extent cx="281305" cy="2851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1305" cy="285115"/>
                                      </a:xfrm>
                                      <a:prstGeom prst="rect">
                                        <a:avLst/>
                                      </a:prstGeom>
                                    </pic:spPr>
                                  </pic:pic>
                                </a:graphicData>
                              </a:graphic>
                            </wp:inline>
                          </w:drawing>
                        </w:r>
                      </w:p>
                    </w:txbxContent>
                  </v:textbox>
                </v:shape>
                <v:shape id="Text Box 2" o:spid="_x0000_s1103" type="#_x0000_t202" style="position:absolute;top:34504;width:5602;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QMIA&#10;AADdAAAADwAAAGRycy9kb3ducmV2LnhtbERP30vDMBB+F/wfwgm+uUTBbdSmY8gEoYq0m+9Hc7bF&#10;5hKSuNb/3giCb/fx/bxyt9hJnCnE0bGG25UCQdw5M3Kv4XR8utmCiAnZ4OSYNHxThF11eVFiYdzM&#10;DZ3b1IscwrFADUNKvpAydgNZjCvniTP34YLFlGHopQk453A7yTul1tLiyLlhQE+PA3Wf7ZfV4Ddv&#10;cgy+Pry/HtRxXjd1+7Kvtb6+WvYPIBIt6V/85342eb7a3MPvN/kE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6RAwgAAAN0AAAAPAAAAAAAAAAAAAAAAAJgCAABkcnMvZG93&#10;bnJldi54bWxQSwUGAAAAAAQABAD1AAAAhwMAAAAA&#10;" fillcolor="#c00000" strokeweight=".5pt">
                  <v:fill opacity="32896f"/>
                  <v:textbox>
                    <w:txbxContent>
                      <w:p w14:paraId="650FBA20" w14:textId="77777777" w:rsidR="009F208D" w:rsidRPr="00E562E0" w:rsidRDefault="009F208D" w:rsidP="00267CB2">
                        <w:pPr>
                          <w:pStyle w:val="NormalWeb"/>
                          <w:spacing w:before="0" w:beforeAutospacing="0" w:after="0" w:afterAutospacing="0"/>
                          <w:jc w:val="center"/>
                        </w:pPr>
                        <w:r w:rsidRPr="00E562E0">
                          <w:rPr>
                            <w:noProof/>
                          </w:rPr>
                          <w:drawing>
                            <wp:inline distT="0" distB="0" distL="0" distR="0" wp14:anchorId="5609CEB3" wp14:editId="514B8530">
                              <wp:extent cx="188595" cy="283845"/>
                              <wp:effectExtent l="0"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595" cy="283845"/>
                                      </a:xfrm>
                                      <a:prstGeom prst="rect">
                                        <a:avLst/>
                                      </a:prstGeom>
                                    </pic:spPr>
                                  </pic:pic>
                                </a:graphicData>
                              </a:graphic>
                            </wp:inline>
                          </w:drawing>
                        </w:r>
                      </w:p>
                    </w:txbxContent>
                  </v:textbox>
                </v:shape>
                <v:shape id="Text Box 2" o:spid="_x0000_s1104" type="#_x0000_t202" style="position:absolute;left:5613;top:40252;width:60084;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yMQA&#10;AADdAAAADwAAAGRycy9kb3ducmV2LnhtbERPTWvCQBC9C/0PyxS86aZFrE1dpQhiKFTQltLjkB2T&#10;aHY2zU5j/PddoeBtHu9z5sve1aqjNlSeDTyME1DEubcVFwY+P9ajGaggyBZrz2TgQgGWi7vBHFPr&#10;z7yjbi+FiiEcUjRQijSp1iEvyWEY+4Y4cgffOpQI20LbFs8x3NX6MUmm2mHFsaHEhlYl5af9rzNQ&#10;rI7PF5x8SyfZ17vbbn6OLnszZnjfv76AEurlJv53ZzbOT56mcP0mn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f1sjEAAAA3QAAAA8AAAAAAAAAAAAAAAAAmAIAAGRycy9k&#10;b3ducmV2LnhtbFBLBQYAAAAABAAEAPUAAACJAwAAAAA=&#10;" fillcolor="#076699" strokeweight=".5pt">
                  <v:textbox>
                    <w:txbxContent>
                      <w:p w14:paraId="4BF5734A" w14:textId="77777777" w:rsidR="009F208D" w:rsidRPr="00B7241F" w:rsidRDefault="009F208D" w:rsidP="00267CB2">
                        <w:pPr>
                          <w:pStyle w:val="NormalWeb"/>
                          <w:spacing w:before="0" w:beforeAutospacing="0" w:after="0" w:afterAutospacing="0"/>
                          <w:jc w:val="both"/>
                          <w:rPr>
                            <w:color w:val="FFFFFF" w:themeColor="background1"/>
                          </w:rPr>
                        </w:pPr>
                        <w:r w:rsidRPr="00B7241F">
                          <w:rPr>
                            <w:rFonts w:ascii="Century Gothic" w:eastAsia="Calibri" w:hAnsi="Century Gothic"/>
                            <w:b/>
                            <w:bCs/>
                            <w:color w:val="FFFFFF" w:themeColor="background1"/>
                            <w:sz w:val="18"/>
                            <w:szCs w:val="18"/>
                          </w:rPr>
                          <w:t>Viešųjų pirkimų procedūros apsunkina MTEP projektų įgyvendinimą (ypač aktualu viešajai MTI ir tyrėjams skirtose MTEP skatinimo priemonėse).</w:t>
                        </w:r>
                      </w:p>
                    </w:txbxContent>
                  </v:textbox>
                </v:shape>
                <v:shape id="Text Box 2" o:spid="_x0000_s1105" type="#_x0000_t202" style="position:absolute;top:40252;width:5613;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QI8IA&#10;AADdAAAADwAAAGRycy9kb3ducmV2LnhtbERPTU8CMRC9m/AfmiHhJi0SQRcKISAJxpOg98l22G7Y&#10;TtdtXeq/pyYm3ublfc5ynVwjeupC7VnDZKxAEJfe1Fxp+Djt759AhIhssPFMGn4owHo1uFtiYfyV&#10;36k/xkrkEA4FarAxtoWUobTkMIx9S5y5s+8cxgy7SpoOrzncNfJBqZl0WHNusNjS1lJ5OX47DWGX&#10;Zm9VMC+XT/Wcvqan135vH7UeDdNmASJSiv/iP/fB5PlqPoffb/IJ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xAjwgAAAN0AAAAPAAAAAAAAAAAAAAAAAJgCAABkcnMvZG93&#10;bnJldi54bWxQSwUGAAAAAAQABAD1AAAAhwMAAAAA&#10;" fillcolor="#076699" strokeweight=".5pt">
                  <v:textbox>
                    <w:txbxContent>
                      <w:p w14:paraId="263BAFD7" w14:textId="77777777" w:rsidR="009F208D" w:rsidRPr="00E562E0" w:rsidRDefault="009F208D" w:rsidP="00267CB2">
                        <w:pPr>
                          <w:pStyle w:val="NormalWeb"/>
                          <w:spacing w:before="0" w:beforeAutospacing="0" w:after="0" w:afterAutospacing="0"/>
                          <w:jc w:val="both"/>
                        </w:pPr>
                        <w:r w:rsidRPr="00E562E0">
                          <w:rPr>
                            <w:noProof/>
                          </w:rPr>
                          <w:drawing>
                            <wp:inline distT="0" distB="0" distL="0" distR="0" wp14:anchorId="59416C4F" wp14:editId="3DE505CA">
                              <wp:extent cx="357505" cy="30861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505" cy="308610"/>
                                      </a:xfrm>
                                      <a:prstGeom prst="rect">
                                        <a:avLst/>
                                      </a:prstGeom>
                                    </pic:spPr>
                                  </pic:pic>
                                </a:graphicData>
                              </a:graphic>
                            </wp:inline>
                          </w:drawing>
                        </w:r>
                      </w:p>
                    </w:txbxContent>
                  </v:textbox>
                </v:shape>
                <v:shape id="Text Box 2" o:spid="_x0000_s1106" type="#_x0000_t202" style="position:absolute;top:44310;width:65703;height:5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7nsgA&#10;AADdAAAADwAAAGRycy9kb3ducmV2LnhtbESPT0sDMRDF74V+hzAFL2ITFf+tTUspCqIg2CribdxM&#10;d7duJssmaddv7xyE3mZ4b977zWwx+FbtqY9NYAvnUwOKuAyu4crC++bx7BZUTMgO28Bk4ZciLObj&#10;0QwLFw78Rvt1qpSEcCzQQp1SV2gdy5o8xmnoiEXbht5jkrWvtOvxIOG+1RfGXGuPDUtDjR2taip/&#10;1tlb+Px+ffgyV/nj8vT5xe9ClTd3OVt7MhmW96ASDelo/r9+coJvbgR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ueyAAAAN0AAAAPAAAAAAAAAAAAAAAAAJgCAABk&#10;cnMvZG93bnJldi54bWxQSwUGAAAAAAQABAD1AAAAjQMAAAAA&#10;" fillcolor="#076699" strokeweight=".5pt">
                  <v:fill opacity="19789f"/>
                  <v:textbox>
                    <w:txbxContent>
                      <w:p w14:paraId="4CE43A9A" w14:textId="56BA9562" w:rsidR="009F208D" w:rsidRPr="00E562E0" w:rsidRDefault="009F208D" w:rsidP="00267CB2">
                        <w:pPr>
                          <w:contextualSpacing/>
                          <w:jc w:val="both"/>
                          <w:rPr>
                            <w:rFonts w:ascii="Century Gothic" w:hAnsi="Century Gothic"/>
                            <w:sz w:val="17"/>
                            <w:szCs w:val="17"/>
                            <w:lang w:val="lt-LT"/>
                          </w:rPr>
                        </w:pPr>
                        <w:r w:rsidRPr="00E562E0">
                          <w:rPr>
                            <w:rFonts w:ascii="Century Gothic" w:hAnsi="Century Gothic"/>
                            <w:sz w:val="17"/>
                            <w:szCs w:val="17"/>
                            <w:lang w:val="lt-LT"/>
                          </w:rPr>
                          <w:t xml:space="preserve">Tai atsiliepia per užtrunkančius procesus, </w:t>
                        </w:r>
                        <w:r>
                          <w:rPr>
                            <w:rFonts w:ascii="Century Gothic" w:hAnsi="Century Gothic"/>
                            <w:sz w:val="17"/>
                            <w:szCs w:val="17"/>
                            <w:lang w:val="lt-LT"/>
                          </w:rPr>
                          <w:t>ypač aktualius</w:t>
                        </w:r>
                        <w:r w:rsidRPr="00E562E0">
                          <w:rPr>
                            <w:rFonts w:ascii="Century Gothic" w:hAnsi="Century Gothic"/>
                            <w:sz w:val="17"/>
                            <w:szCs w:val="17"/>
                            <w:lang w:val="lt-LT"/>
                          </w:rPr>
                          <w:t xml:space="preserve"> trumpesniuose projektuose. Nespėjus laiku įsigyti reikalingų </w:t>
                        </w:r>
                        <w:r>
                          <w:rPr>
                            <w:rFonts w:ascii="Century Gothic" w:hAnsi="Century Gothic"/>
                            <w:sz w:val="17"/>
                            <w:szCs w:val="17"/>
                            <w:lang w:val="lt-LT"/>
                          </w:rPr>
                          <w:t>prekių</w:t>
                        </w:r>
                        <w:r w:rsidRPr="00E562E0">
                          <w:rPr>
                            <w:rFonts w:ascii="Century Gothic" w:hAnsi="Century Gothic"/>
                            <w:sz w:val="17"/>
                            <w:szCs w:val="17"/>
                            <w:lang w:val="lt-LT"/>
                          </w:rPr>
                          <w:t xml:space="preserve">, išauga rizika, kad projektas nebus sėkmingai </w:t>
                        </w:r>
                        <w:r>
                          <w:rPr>
                            <w:rFonts w:ascii="Century Gothic" w:hAnsi="Century Gothic"/>
                            <w:sz w:val="17"/>
                            <w:szCs w:val="17"/>
                            <w:lang w:val="lt-LT"/>
                          </w:rPr>
                          <w:t xml:space="preserve">ir </w:t>
                        </w:r>
                        <w:r w:rsidRPr="00E562E0">
                          <w:rPr>
                            <w:rFonts w:ascii="Century Gothic" w:hAnsi="Century Gothic"/>
                            <w:sz w:val="17"/>
                            <w:szCs w:val="17"/>
                            <w:lang w:val="lt-LT"/>
                          </w:rPr>
                          <w:t>laiku įgyvendintas. Viešųjų pirkimų reikalavimai gali lemti ir įsigijimą netinkamų prekių, kurių projekte tinkamai panaudoti nėra galima. </w:t>
                        </w:r>
                      </w:p>
                    </w:txbxContent>
                  </v:textbox>
                </v:shape>
                <w10:anchorlock/>
              </v:group>
            </w:pict>
          </mc:Fallback>
        </mc:AlternateContent>
      </w:r>
    </w:p>
    <w:p w14:paraId="04323A90" w14:textId="77777777" w:rsidR="00267CB2" w:rsidRPr="00370DDE" w:rsidRDefault="00267CB2" w:rsidP="00267CB2">
      <w:pPr>
        <w:rPr>
          <w:rFonts w:ascii="Calibri" w:eastAsiaTheme="minorHAnsi" w:hAnsi="Calibri"/>
          <w:sz w:val="22"/>
          <w:szCs w:val="22"/>
          <w:lang w:val="lt-LT" w:eastAsia="en-US"/>
        </w:rPr>
      </w:pPr>
    </w:p>
    <w:tbl>
      <w:tblPr>
        <w:tblStyle w:val="TableGrid5"/>
        <w:tblW w:w="10350" w:type="dxa"/>
        <w:tblInd w:w="-702" w:type="dxa"/>
        <w:shd w:val="clear" w:color="auto" w:fill="F2AF00"/>
        <w:tblLook w:val="04A0" w:firstRow="1" w:lastRow="0" w:firstColumn="1" w:lastColumn="0" w:noHBand="0" w:noVBand="1"/>
      </w:tblPr>
      <w:tblGrid>
        <w:gridCol w:w="10350"/>
      </w:tblGrid>
      <w:tr w:rsidR="00267CB2" w:rsidRPr="00370DDE" w14:paraId="0223BB8C" w14:textId="77777777" w:rsidTr="00B2362B">
        <w:tc>
          <w:tcPr>
            <w:tcW w:w="10350" w:type="dxa"/>
            <w:shd w:val="clear" w:color="auto" w:fill="F2AF00"/>
          </w:tcPr>
          <w:p w14:paraId="15FD5A2A" w14:textId="77777777" w:rsidR="00267CB2" w:rsidRPr="00370DDE" w:rsidRDefault="00267CB2" w:rsidP="00267CB2">
            <w:pPr>
              <w:spacing w:after="120"/>
              <w:jc w:val="both"/>
              <w:rPr>
                <w:rFonts w:ascii="Century Gothic" w:eastAsia="Times New Roman" w:hAnsi="Century Gothic"/>
                <w:b/>
                <w:szCs w:val="18"/>
              </w:rPr>
            </w:pPr>
            <w:r w:rsidRPr="00370DDE">
              <w:rPr>
                <w:rFonts w:ascii="Century Gothic" w:eastAsia="Times New Roman" w:hAnsi="Century Gothic"/>
                <w:b/>
                <w:szCs w:val="18"/>
              </w:rPr>
              <w:t>Rekomendacijos</w:t>
            </w:r>
          </w:p>
          <w:p w14:paraId="3378CB69" w14:textId="05F6F7B9" w:rsidR="00267CB2" w:rsidRPr="00370DDE" w:rsidRDefault="005A3B87" w:rsidP="008E4A64">
            <w:pPr>
              <w:numPr>
                <w:ilvl w:val="0"/>
                <w:numId w:val="23"/>
              </w:numPr>
              <w:ind w:left="144" w:hanging="144"/>
              <w:contextualSpacing/>
              <w:jc w:val="both"/>
              <w:rPr>
                <w:rFonts w:ascii="Century Gothic" w:eastAsia="Times New Roman" w:hAnsi="Century Gothic"/>
                <w:sz w:val="18"/>
                <w:szCs w:val="20"/>
                <w:lang w:eastAsia="en-US"/>
              </w:rPr>
            </w:pPr>
            <w:r>
              <w:rPr>
                <w:rFonts w:ascii="Century Gothic" w:eastAsia="Times New Roman" w:hAnsi="Century Gothic"/>
                <w:sz w:val="18"/>
                <w:szCs w:val="20"/>
                <w:lang w:eastAsia="en-US"/>
              </w:rPr>
              <w:t>Padidinti tyrėjų vykdomoms MTEP veikloms numatytas</w:t>
            </w:r>
            <w:r w:rsidR="00267CB2" w:rsidRPr="00370DDE">
              <w:rPr>
                <w:rFonts w:ascii="Century Gothic" w:eastAsia="Times New Roman" w:hAnsi="Century Gothic"/>
                <w:sz w:val="18"/>
                <w:szCs w:val="20"/>
                <w:lang w:eastAsia="en-US"/>
              </w:rPr>
              <w:t xml:space="preserve"> lėšas (</w:t>
            </w:r>
            <w:r>
              <w:rPr>
                <w:rFonts w:ascii="Century Gothic" w:eastAsia="Times New Roman" w:hAnsi="Century Gothic"/>
                <w:sz w:val="18"/>
                <w:szCs w:val="20"/>
                <w:lang w:eastAsia="en-US"/>
              </w:rPr>
              <w:t xml:space="preserve">ne tik iš ES </w:t>
            </w:r>
            <w:r w:rsidR="0076312D">
              <w:rPr>
                <w:rFonts w:ascii="Century Gothic" w:eastAsia="Times New Roman" w:hAnsi="Century Gothic"/>
                <w:sz w:val="18"/>
                <w:szCs w:val="20"/>
                <w:lang w:eastAsia="en-US"/>
              </w:rPr>
              <w:t>fondu</w:t>
            </w:r>
            <w:r>
              <w:rPr>
                <w:rFonts w:ascii="Century Gothic" w:eastAsia="Times New Roman" w:hAnsi="Century Gothic"/>
                <w:sz w:val="18"/>
                <w:szCs w:val="20"/>
                <w:lang w:eastAsia="en-US"/>
              </w:rPr>
              <w:t xml:space="preserve">, taip pat perskirstant investicijas </w:t>
            </w:r>
            <w:r w:rsidR="00267CB2" w:rsidRPr="00370DDE">
              <w:rPr>
                <w:rFonts w:ascii="Century Gothic" w:eastAsia="Times New Roman" w:hAnsi="Century Gothic"/>
                <w:sz w:val="18"/>
                <w:szCs w:val="20"/>
                <w:lang w:eastAsia="en-US"/>
              </w:rPr>
              <w:t>tiek tarp skirtingų konkrečių uždavinių, tiek uždavinio viduje).</w:t>
            </w:r>
          </w:p>
          <w:p w14:paraId="3C203FEE" w14:textId="6E74894A" w:rsidR="00267CB2" w:rsidRPr="00370DDE" w:rsidRDefault="00267CB2" w:rsidP="008E4A64">
            <w:pPr>
              <w:numPr>
                <w:ilvl w:val="0"/>
                <w:numId w:val="23"/>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Įgyvendinti priemones, skirtas sustiprinti ankstyvosios stadijos (jaunų) tyrėjų gebėjimus ir paskatinti juos rinktis ir tęsti tyrėjo karjerą.</w:t>
            </w:r>
          </w:p>
          <w:p w14:paraId="3C415D8F" w14:textId="6B0A62C1" w:rsidR="00267CB2" w:rsidRPr="00370DDE" w:rsidRDefault="00267CB2" w:rsidP="008E4A64">
            <w:pPr>
              <w:numPr>
                <w:ilvl w:val="0"/>
                <w:numId w:val="23"/>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Įgyvendinti priemones, skirtas pritraukti į Lietuvą užsienio talentus, ypač užsienyje dirbančius ar studijas ba</w:t>
            </w:r>
            <w:r w:rsidR="00ED67F6">
              <w:rPr>
                <w:rFonts w:ascii="Century Gothic" w:eastAsia="Times New Roman" w:hAnsi="Century Gothic"/>
                <w:sz w:val="18"/>
                <w:szCs w:val="20"/>
                <w:lang w:eastAsia="en-US"/>
              </w:rPr>
              <w:t>igusius lietuvių kilmės tyrėju</w:t>
            </w:r>
            <w:r w:rsidR="005A3B87">
              <w:rPr>
                <w:rFonts w:ascii="Century Gothic" w:eastAsia="Times New Roman" w:hAnsi="Century Gothic"/>
                <w:sz w:val="18"/>
                <w:szCs w:val="20"/>
                <w:lang w:eastAsia="en-US"/>
              </w:rPr>
              <w:t>s, sudarant jiems palankesnes są</w:t>
            </w:r>
            <w:r w:rsidR="00ED67F6">
              <w:rPr>
                <w:rFonts w:ascii="Century Gothic" w:eastAsia="Times New Roman" w:hAnsi="Century Gothic"/>
                <w:sz w:val="18"/>
                <w:szCs w:val="20"/>
                <w:lang w:eastAsia="en-US"/>
              </w:rPr>
              <w:t>lygas.</w:t>
            </w:r>
          </w:p>
          <w:p w14:paraId="32AF1775" w14:textId="77777777" w:rsidR="00D73009" w:rsidRPr="00370DDE" w:rsidRDefault="00267CB2" w:rsidP="008E4A64">
            <w:pPr>
              <w:numPr>
                <w:ilvl w:val="0"/>
                <w:numId w:val="23"/>
              </w:numPr>
              <w:ind w:left="144" w:hanging="144"/>
              <w:contextualSpacing/>
              <w:jc w:val="both"/>
              <w:rPr>
                <w:rFonts w:ascii="Century Gothic" w:eastAsia="Times New Roman" w:hAnsi="Century Gothic"/>
                <w:sz w:val="18"/>
                <w:szCs w:val="20"/>
                <w:lang w:eastAsia="en-US"/>
              </w:rPr>
            </w:pPr>
            <w:r w:rsidRPr="00370DDE">
              <w:rPr>
                <w:rFonts w:ascii="Century Gothic" w:eastAsia="Times New Roman" w:hAnsi="Century Gothic"/>
                <w:sz w:val="18"/>
                <w:szCs w:val="20"/>
                <w:lang w:eastAsia="en-US"/>
              </w:rPr>
              <w:t>Tobulinti ekspertų atrankos sistemą ir didinti paraiškų vertinimo skaidrumą ir nešališkumą.</w:t>
            </w:r>
          </w:p>
        </w:tc>
      </w:tr>
    </w:tbl>
    <w:p w14:paraId="2FDEADBF" w14:textId="77777777" w:rsidR="00267CB2" w:rsidRPr="00370DDE" w:rsidRDefault="00267CB2" w:rsidP="00267CB2">
      <w:pPr>
        <w:rPr>
          <w:rFonts w:ascii="Calibri" w:eastAsiaTheme="minorHAnsi" w:hAnsi="Calibri"/>
          <w:sz w:val="22"/>
          <w:szCs w:val="22"/>
          <w:lang w:val="lt-LT" w:eastAsia="en-US"/>
        </w:rPr>
      </w:pPr>
    </w:p>
    <w:p w14:paraId="0CBC4199" w14:textId="77777777" w:rsidR="00267CB2" w:rsidRPr="00370DDE" w:rsidRDefault="00267CB2" w:rsidP="00267CB2">
      <w:pPr>
        <w:spacing w:after="160" w:line="259" w:lineRule="auto"/>
        <w:rPr>
          <w:rFonts w:ascii="Calibri" w:eastAsiaTheme="minorHAnsi" w:hAnsi="Calibri"/>
          <w:sz w:val="22"/>
          <w:szCs w:val="22"/>
          <w:lang w:val="lt-LT" w:eastAsia="en-US"/>
        </w:rPr>
      </w:pPr>
      <w:r w:rsidRPr="00370DDE">
        <w:rPr>
          <w:rFonts w:ascii="Calibri" w:eastAsiaTheme="minorHAnsi" w:hAnsi="Calibri"/>
          <w:sz w:val="22"/>
          <w:szCs w:val="22"/>
          <w:lang w:val="lt-LT" w:eastAsia="en-US"/>
        </w:rPr>
        <w:br w:type="page"/>
      </w:r>
    </w:p>
    <w:p w14:paraId="2D2D4075" w14:textId="77777777" w:rsidR="00267CB2" w:rsidRPr="00370DDE" w:rsidRDefault="00267CB2" w:rsidP="00267CB2">
      <w:pPr>
        <w:keepNext/>
        <w:keepLines/>
        <w:spacing w:before="480"/>
        <w:ind w:left="-851" w:right="424"/>
        <w:outlineLvl w:val="0"/>
        <w:rPr>
          <w:rFonts w:ascii="Century Gothic" w:hAnsi="Century Gothic"/>
          <w:b/>
          <w:bCs/>
          <w:smallCaps/>
          <w:color w:val="FFFFFF" w:themeColor="background1"/>
          <w:sz w:val="32"/>
          <w:szCs w:val="28"/>
          <w:lang w:val="lt-LT"/>
        </w:rPr>
      </w:pPr>
      <w:r w:rsidRPr="00370DDE">
        <w:rPr>
          <w:rFonts w:ascii="Century Gothic" w:eastAsia="Times New Roman" w:hAnsi="Century Gothic"/>
          <w:bCs/>
          <w:smallCaps/>
          <w:noProof/>
          <w:color w:val="FFFFFF" w:themeColor="background1"/>
          <w:sz w:val="32"/>
          <w:szCs w:val="28"/>
          <w:lang w:val="lt-LT" w:eastAsia="lt-LT"/>
        </w:rPr>
        <w:lastRenderedPageBreak/>
        <w:drawing>
          <wp:anchor distT="0" distB="0" distL="114300" distR="114300" simplePos="0" relativeHeight="251671552" behindDoc="1" locked="1" layoutInCell="1" allowOverlap="1" wp14:anchorId="3DA5F658" wp14:editId="22E85C59">
            <wp:simplePos x="0" y="0"/>
            <wp:positionH relativeFrom="column">
              <wp:posOffset>-1062990</wp:posOffset>
            </wp:positionH>
            <wp:positionV relativeFrom="paragraph">
              <wp:posOffset>-71120</wp:posOffset>
            </wp:positionV>
            <wp:extent cx="7168515" cy="379095"/>
            <wp:effectExtent l="0" t="0" r="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pic:cNvPicPr>
                  </pic:nvPicPr>
                  <pic:blipFill>
                    <a:blip r:embed="rId16"/>
                    <a:stretch>
                      <a:fillRect/>
                    </a:stretch>
                  </pic:blipFill>
                  <pic:spPr>
                    <a:xfrm>
                      <a:off x="0" y="0"/>
                      <a:ext cx="7168515" cy="379095"/>
                    </a:xfrm>
                    <a:prstGeom prst="rect">
                      <a:avLst/>
                    </a:prstGeom>
                  </pic:spPr>
                </pic:pic>
              </a:graphicData>
            </a:graphic>
            <wp14:sizeRelH relativeFrom="margin">
              <wp14:pctWidth>0</wp14:pctWidth>
            </wp14:sizeRelH>
            <wp14:sizeRelV relativeFrom="margin">
              <wp14:pctHeight>0</wp14:pctHeight>
            </wp14:sizeRelV>
          </wp:anchor>
        </w:drawing>
      </w:r>
      <w:r w:rsidRPr="00370DDE">
        <w:rPr>
          <w:rFonts w:ascii="Century Gothic" w:hAnsi="Century Gothic"/>
          <w:b/>
          <w:bCs/>
          <w:smallCaps/>
          <w:color w:val="FFFFFF" w:themeColor="background1"/>
          <w:sz w:val="32"/>
          <w:szCs w:val="28"/>
          <w:lang w:val="lt-LT"/>
        </w:rPr>
        <w:t>Kiti vertinimo klausimai</w:t>
      </w:r>
    </w:p>
    <w:p w14:paraId="3C0E92FC" w14:textId="77777777" w:rsidR="00267CB2" w:rsidRPr="00370DDE" w:rsidRDefault="00267CB2" w:rsidP="00267CB2">
      <w:pPr>
        <w:rPr>
          <w:rFonts w:ascii="Calibri" w:eastAsiaTheme="minorHAnsi" w:hAnsi="Calibri"/>
          <w:sz w:val="22"/>
          <w:szCs w:val="22"/>
          <w:lang w:val="lt-LT"/>
        </w:rPr>
      </w:pPr>
    </w:p>
    <w:p w14:paraId="16299628" w14:textId="4AA8AA9C" w:rsidR="009911E6" w:rsidRPr="00370DDE" w:rsidRDefault="00267CB2" w:rsidP="00267CB2">
      <w:pPr>
        <w:ind w:left="-851"/>
        <w:rPr>
          <w:rFonts w:ascii="Calibri" w:eastAsiaTheme="minorHAnsi" w:hAnsi="Calibri"/>
          <w:sz w:val="22"/>
          <w:szCs w:val="22"/>
          <w:lang w:val="lt-LT"/>
        </w:rPr>
      </w:pPr>
      <w:r w:rsidRPr="00370DDE">
        <w:rPr>
          <w:rFonts w:ascii="Calibri" w:eastAsiaTheme="minorHAnsi" w:hAnsi="Calibri"/>
          <w:noProof/>
          <w:sz w:val="22"/>
          <w:szCs w:val="22"/>
          <w:lang w:val="lt-LT" w:eastAsia="lt-LT"/>
        </w:rPr>
        <mc:AlternateContent>
          <mc:Choice Requires="wpc">
            <w:drawing>
              <wp:inline distT="0" distB="0" distL="0" distR="0" wp14:anchorId="472B75A8" wp14:editId="1C265294">
                <wp:extent cx="6685280" cy="8275123"/>
                <wp:effectExtent l="0" t="0" r="0" b="0"/>
                <wp:docPr id="189" name="Canvas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82" name="Text Box 2"/>
                        <wps:cNvSpPr txBox="1"/>
                        <wps:spPr>
                          <a:xfrm>
                            <a:off x="526196" y="234302"/>
                            <a:ext cx="6044596" cy="360000"/>
                          </a:xfrm>
                          <a:prstGeom prst="rect">
                            <a:avLst/>
                          </a:prstGeom>
                          <a:solidFill>
                            <a:srgbClr val="0D9B8C"/>
                          </a:solidFill>
                          <a:ln w="6350">
                            <a:solidFill>
                              <a:prstClr val="black"/>
                            </a:solidFill>
                          </a:ln>
                          <a:effectLst/>
                        </wps:spPr>
                        <wps:txbx>
                          <w:txbxContent>
                            <w:p w14:paraId="72B64956" w14:textId="7FE27CB9" w:rsidR="009F208D" w:rsidRPr="00E562E0"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 xml:space="preserve">1.1.1 konkretus uždavinys </w:t>
                              </w:r>
                              <w:r w:rsidRPr="00E562E0">
                                <w:rPr>
                                  <w:rFonts w:ascii="Century Gothic" w:eastAsia="Calibri" w:hAnsi="Century Gothic"/>
                                  <w:b/>
                                  <w:bCs/>
                                  <w:color w:val="FFFFFF"/>
                                  <w:sz w:val="18"/>
                                  <w:szCs w:val="18"/>
                                </w:rPr>
                                <w:t>vidutiniškai atitinka sumanios specializacijos prioritetinių krypčių ir jų prioritetų įgyvendinimo programą ir kelrodžius.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3" name="Text Box 2"/>
                        <wps:cNvSpPr txBox="1"/>
                        <wps:spPr>
                          <a:xfrm>
                            <a:off x="0" y="234302"/>
                            <a:ext cx="526211"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4" name="Text Box 2"/>
                        <wps:cNvSpPr txBox="1"/>
                        <wps:spPr>
                          <a:xfrm>
                            <a:off x="0" y="594105"/>
                            <a:ext cx="6570980" cy="629925"/>
                          </a:xfrm>
                          <a:prstGeom prst="rect">
                            <a:avLst/>
                          </a:prstGeom>
                          <a:solidFill>
                            <a:srgbClr val="0D9B8C">
                              <a:alpha val="30196"/>
                            </a:srgbClr>
                          </a:solidFill>
                          <a:ln w="6350">
                            <a:solidFill>
                              <a:prstClr val="black"/>
                            </a:solidFill>
                          </a:ln>
                          <a:effectLst/>
                        </wps:spPr>
                        <wps:txbx>
                          <w:txbxContent>
                            <w:p w14:paraId="662D7B51" w14:textId="33EF03CC" w:rsidR="009F208D" w:rsidRPr="00E562E0" w:rsidRDefault="009F208D" w:rsidP="00267CB2">
                              <w:pPr>
                                <w:jc w:val="both"/>
                                <w:rPr>
                                  <w:rFonts w:ascii="Century Gothic" w:hAnsi="Century Gothic"/>
                                  <w:sz w:val="17"/>
                                  <w:szCs w:val="17"/>
                                  <w:lang w:val="lt-LT"/>
                                </w:rPr>
                              </w:pPr>
                              <w:r w:rsidRPr="00E562E0">
                                <w:rPr>
                                  <w:rFonts w:ascii="Century Gothic" w:hAnsi="Century Gothic"/>
                                  <w:sz w:val="17"/>
                                  <w:szCs w:val="17"/>
                                  <w:lang w:val="lt-LT"/>
                                </w:rPr>
                                <w:t xml:space="preserve">Bent dvi iš aštuonių veiklų priemonėje „MTEPI infrastruktūros plėtra ir integracija į europines infrastruktūras“ (joms skirta 8 % finansavimo) </w:t>
                              </w:r>
                              <w:r>
                                <w:rPr>
                                  <w:rFonts w:ascii="Century Gothic" w:hAnsi="Century Gothic"/>
                                  <w:sz w:val="17"/>
                                  <w:szCs w:val="17"/>
                                  <w:lang w:val="lt-LT"/>
                                </w:rPr>
                                <w:t>kelia klausimų dėl atitikimo</w:t>
                              </w:r>
                              <w:r w:rsidRPr="00E562E0">
                                <w:rPr>
                                  <w:rFonts w:ascii="Century Gothic" w:hAnsi="Century Gothic"/>
                                  <w:sz w:val="17"/>
                                  <w:szCs w:val="17"/>
                                  <w:lang w:val="lt-LT"/>
                                </w:rPr>
                                <w:t xml:space="preserve"> sum</w:t>
                              </w:r>
                              <w:r>
                                <w:rPr>
                                  <w:rFonts w:ascii="Century Gothic" w:hAnsi="Century Gothic"/>
                                  <w:sz w:val="17"/>
                                  <w:szCs w:val="17"/>
                                  <w:lang w:val="lt-LT"/>
                                </w:rPr>
                                <w:t>anios specializacijos prioritetams</w:t>
                              </w:r>
                              <w:r w:rsidRPr="00E562E0">
                                <w:rPr>
                                  <w:rFonts w:ascii="Century Gothic" w:hAnsi="Century Gothic"/>
                                  <w:sz w:val="17"/>
                                  <w:szCs w:val="17"/>
                                  <w:lang w:val="lt-LT"/>
                                </w:rPr>
                                <w:t xml:space="preserve">. Dar dvi veiklos susijusios su elektroniniais </w:t>
                              </w:r>
                              <w:r>
                                <w:rPr>
                                  <w:rFonts w:ascii="Century Gothic" w:hAnsi="Century Gothic"/>
                                  <w:sz w:val="17"/>
                                  <w:szCs w:val="17"/>
                                  <w:lang w:val="lt-LT"/>
                                </w:rPr>
                                <w:t xml:space="preserve">bei informaciniais </w:t>
                              </w:r>
                              <w:r w:rsidRPr="00E562E0">
                                <w:rPr>
                                  <w:rFonts w:ascii="Century Gothic" w:hAnsi="Century Gothic"/>
                                  <w:sz w:val="17"/>
                                  <w:szCs w:val="17"/>
                                  <w:lang w:val="lt-LT"/>
                                </w:rPr>
                                <w:t xml:space="preserve">ištekliais (18 % finansavimo) </w:t>
                              </w:r>
                              <w:r>
                                <w:rPr>
                                  <w:rFonts w:ascii="Century Gothic" w:hAnsi="Century Gothic"/>
                                  <w:sz w:val="17"/>
                                  <w:szCs w:val="17"/>
                                  <w:lang w:val="lt-LT"/>
                                </w:rPr>
                                <w:t xml:space="preserve">ir </w:t>
                              </w:r>
                              <w:r w:rsidRPr="00E562E0">
                                <w:rPr>
                                  <w:rFonts w:ascii="Century Gothic" w:hAnsi="Century Gothic"/>
                                  <w:sz w:val="17"/>
                                  <w:szCs w:val="17"/>
                                  <w:lang w:val="lt-LT"/>
                                </w:rPr>
                                <w:t xml:space="preserve">prie </w:t>
                              </w:r>
                              <w:r>
                                <w:rPr>
                                  <w:rFonts w:ascii="Century Gothic" w:hAnsi="Century Gothic"/>
                                  <w:sz w:val="17"/>
                                  <w:szCs w:val="17"/>
                                  <w:lang w:val="lt-LT"/>
                                </w:rPr>
                                <w:t>jų</w:t>
                              </w:r>
                              <w:r w:rsidRPr="00E562E0">
                                <w:rPr>
                                  <w:rFonts w:ascii="Century Gothic" w:hAnsi="Century Gothic"/>
                                  <w:sz w:val="17"/>
                                  <w:szCs w:val="17"/>
                                  <w:lang w:val="lt-LT"/>
                                </w:rPr>
                                <w:t xml:space="preserve"> prisideda netiesiogiai. Likusios priemonės atitinka sumanios specializacijos prior</w:t>
                              </w:r>
                              <w:r w:rsidR="00020CF9">
                                <w:rPr>
                                  <w:rFonts w:ascii="Century Gothic" w:hAnsi="Century Gothic"/>
                                  <w:sz w:val="17"/>
                                  <w:szCs w:val="17"/>
                                  <w:lang w:val="lt-LT"/>
                                </w:rPr>
                                <w:t>itetus, tačiau dalis projektų tai</w:t>
                              </w:r>
                              <w:r w:rsidRPr="00E562E0">
                                <w:rPr>
                                  <w:rFonts w:ascii="Century Gothic" w:hAnsi="Century Gothic"/>
                                  <w:sz w:val="17"/>
                                  <w:szCs w:val="17"/>
                                  <w:lang w:val="lt-LT"/>
                                </w:rPr>
                                <w:t xml:space="preserve"> daro labiau formaliai.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5" name="Text Box 2"/>
                        <wps:cNvSpPr txBox="1"/>
                        <wps:spPr>
                          <a:xfrm>
                            <a:off x="570600" y="4182161"/>
                            <a:ext cx="6002734" cy="360000"/>
                          </a:xfrm>
                          <a:prstGeom prst="rect">
                            <a:avLst/>
                          </a:prstGeom>
                          <a:solidFill>
                            <a:srgbClr val="076699"/>
                          </a:solidFill>
                          <a:ln w="6350">
                            <a:solidFill>
                              <a:prstClr val="black"/>
                            </a:solidFill>
                          </a:ln>
                          <a:effectLst/>
                        </wps:spPr>
                        <wps:txbx>
                          <w:txbxContent>
                            <w:p w14:paraId="3CC74CA8" w14:textId="15D59F7F"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color w:val="FFFFFF"/>
                                  <w:sz w:val="18"/>
                                  <w:szCs w:val="18"/>
                                </w:rPr>
                                <w:t>MTEPI investicijų derinimas ir koordinavimas tarp įvairių institucijų yra užtikrinamas tiek formali</w:t>
                              </w:r>
                              <w:r>
                                <w:rPr>
                                  <w:rFonts w:ascii="Century Gothic" w:eastAsia="Calibri" w:hAnsi="Century Gothic"/>
                                  <w:b/>
                                  <w:bCs/>
                                  <w:color w:val="FFFFFF"/>
                                  <w:sz w:val="18"/>
                                  <w:szCs w:val="18"/>
                                </w:rPr>
                                <w:t>u</w:t>
                              </w:r>
                              <w:r w:rsidRPr="00E562E0">
                                <w:rPr>
                                  <w:rFonts w:ascii="Century Gothic" w:eastAsia="Calibri" w:hAnsi="Century Gothic"/>
                                  <w:b/>
                                  <w:bCs/>
                                  <w:color w:val="FFFFFF"/>
                                  <w:sz w:val="18"/>
                                  <w:szCs w:val="18"/>
                                </w:rPr>
                                <w:t>, tiek neform</w:t>
                              </w:r>
                              <w:r>
                                <w:rPr>
                                  <w:rFonts w:ascii="Century Gothic" w:eastAsia="Calibri" w:hAnsi="Century Gothic"/>
                                  <w:b/>
                                  <w:bCs/>
                                  <w:color w:val="FFFFFF"/>
                                  <w:sz w:val="18"/>
                                  <w:szCs w:val="18"/>
                                </w:rPr>
                                <w:t>aliu lygmeniu</w:t>
                              </w:r>
                              <w:r w:rsidRPr="00E562E0">
                                <w:rPr>
                                  <w:rFonts w:ascii="Century Gothic" w:eastAsia="Calibri" w:hAnsi="Century Gothic"/>
                                  <w:b/>
                                  <w:bCs/>
                                  <w:color w:val="FFFFFF"/>
                                  <w:sz w:val="18"/>
                                  <w:szCs w:val="18"/>
                                </w:rPr>
                                <w:t>. Nepaisant to, derinimas ir koordinavimas nėra pakankamai efektyvus.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6" name="Text Box 2"/>
                        <wps:cNvSpPr txBox="1"/>
                        <wps:spPr>
                          <a:xfrm>
                            <a:off x="2542" y="4182161"/>
                            <a:ext cx="568042"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87" name="Text Box 2"/>
                        <wps:cNvSpPr txBox="1"/>
                        <wps:spPr>
                          <a:xfrm>
                            <a:off x="1271" y="4541831"/>
                            <a:ext cx="6570980" cy="689299"/>
                          </a:xfrm>
                          <a:prstGeom prst="rect">
                            <a:avLst/>
                          </a:prstGeom>
                          <a:solidFill>
                            <a:srgbClr val="076699">
                              <a:alpha val="30196"/>
                            </a:srgbClr>
                          </a:solidFill>
                          <a:ln w="6350">
                            <a:solidFill>
                              <a:prstClr val="black"/>
                            </a:solidFill>
                          </a:ln>
                          <a:effectLst/>
                        </wps:spPr>
                        <wps:txbx>
                          <w:txbxContent>
                            <w:p w14:paraId="2E0B8494" w14:textId="2B69D217" w:rsidR="009F208D" w:rsidRPr="00E562E0" w:rsidRDefault="009F208D" w:rsidP="00267CB2">
                              <w:pPr>
                                <w:pStyle w:val="NormalWeb"/>
                                <w:numPr>
                                  <w:ilvl w:val="0"/>
                                  <w:numId w:val="20"/>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Sunkumų kelia lėti derinimo procesai tarp skirtingų institucijų, </w:t>
                              </w:r>
                              <w:proofErr w:type="spellStart"/>
                              <w:r w:rsidRPr="00E562E0">
                                <w:rPr>
                                  <w:rFonts w:ascii="Century Gothic" w:eastAsia="Calibri" w:hAnsi="Century Gothic"/>
                                  <w:bCs/>
                                  <w:sz w:val="17"/>
                                  <w:szCs w:val="17"/>
                                </w:rPr>
                                <w:t>pvz</w:t>
                              </w:r>
                              <w:proofErr w:type="spellEnd"/>
                              <w:r w:rsidRPr="00E562E0">
                                <w:rPr>
                                  <w:rFonts w:ascii="Century Gothic" w:eastAsia="Calibri" w:hAnsi="Century Gothic"/>
                                  <w:bCs/>
                                  <w:sz w:val="17"/>
                                  <w:szCs w:val="17"/>
                                </w:rPr>
                                <w:t>., dėl fiksuotųjų įkainių dydžio nustatymo. Tai ypač aktualu derinant teminius klausim</w:t>
                              </w:r>
                              <w:r>
                                <w:rPr>
                                  <w:rFonts w:ascii="Century Gothic" w:eastAsia="Calibri" w:hAnsi="Century Gothic"/>
                                  <w:bCs/>
                                  <w:sz w:val="17"/>
                                  <w:szCs w:val="17"/>
                                </w:rPr>
                                <w:t>u</w:t>
                              </w:r>
                              <w:r w:rsidRPr="00E562E0">
                                <w:rPr>
                                  <w:rFonts w:ascii="Century Gothic" w:eastAsia="Calibri" w:hAnsi="Century Gothic"/>
                                  <w:bCs/>
                                  <w:sz w:val="17"/>
                                  <w:szCs w:val="17"/>
                                </w:rPr>
                                <w:t xml:space="preserve">s, </w:t>
                              </w:r>
                              <w:r>
                                <w:rPr>
                                  <w:rFonts w:ascii="Century Gothic" w:eastAsia="Calibri" w:hAnsi="Century Gothic"/>
                                  <w:bCs/>
                                  <w:sz w:val="17"/>
                                  <w:szCs w:val="17"/>
                                </w:rPr>
                                <w:t>kai</w:t>
                              </w:r>
                              <w:r w:rsidRPr="00E562E0">
                                <w:rPr>
                                  <w:rFonts w:ascii="Century Gothic" w:eastAsia="Calibri" w:hAnsi="Century Gothic"/>
                                  <w:bCs/>
                                  <w:sz w:val="17"/>
                                  <w:szCs w:val="17"/>
                                </w:rPr>
                                <w:t xml:space="preserve"> skiriasi praktinė institucijų patirtis. </w:t>
                              </w:r>
                            </w:p>
                            <w:p w14:paraId="0AE9F9A9" w14:textId="633E0705" w:rsidR="009F208D" w:rsidRPr="00E562E0" w:rsidRDefault="009F208D" w:rsidP="00267CB2">
                              <w:pPr>
                                <w:pStyle w:val="NormalWeb"/>
                                <w:numPr>
                                  <w:ilvl w:val="0"/>
                                  <w:numId w:val="20"/>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Suinteresuotosios institucijos aktualią informaciją sužino vėlyvame proceso etape. Tuomet reikalingi žingsniai dėl naujos peržiūros ir derinimo, nors t</w:t>
                              </w:r>
                              <w:r w:rsidR="00020CF9">
                                <w:rPr>
                                  <w:rFonts w:ascii="Century Gothic" w:eastAsia="Calibri" w:hAnsi="Century Gothic"/>
                                  <w:bCs/>
                                  <w:sz w:val="17"/>
                                  <w:szCs w:val="17"/>
                                </w:rPr>
                                <w:t>ai</w:t>
                              </w:r>
                              <w:r w:rsidRPr="00E562E0">
                                <w:rPr>
                                  <w:rFonts w:ascii="Century Gothic" w:eastAsia="Calibri" w:hAnsi="Century Gothic"/>
                                  <w:bCs/>
                                  <w:sz w:val="17"/>
                                  <w:szCs w:val="17"/>
                                </w:rPr>
                                <w:t xml:space="preserve"> būtų galima spręsti su informacija supažindinant anksčiau.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Text Box 2"/>
                        <wps:cNvSpPr txBox="1"/>
                        <wps:spPr>
                          <a:xfrm>
                            <a:off x="569344" y="5575246"/>
                            <a:ext cx="6001001" cy="360000"/>
                          </a:xfrm>
                          <a:prstGeom prst="rect">
                            <a:avLst/>
                          </a:prstGeom>
                          <a:solidFill>
                            <a:srgbClr val="DA9C00"/>
                          </a:solidFill>
                          <a:ln w="6350">
                            <a:solidFill>
                              <a:prstClr val="black"/>
                            </a:solidFill>
                          </a:ln>
                          <a:effectLst/>
                        </wps:spPr>
                        <wps:txbx>
                          <w:txbxContent>
                            <w:p w14:paraId="2851185B" w14:textId="7E78B60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color w:val="FFFFFF"/>
                                  <w:sz w:val="18"/>
                                  <w:szCs w:val="18"/>
                                </w:rPr>
                                <w:t>Verslo MTEPI skatinimo uždavinyj</w:t>
                              </w:r>
                              <w:r>
                                <w:rPr>
                                  <w:rFonts w:ascii="Century Gothic" w:eastAsia="Calibri" w:hAnsi="Century Gothic"/>
                                  <w:b/>
                                  <w:bCs/>
                                  <w:color w:val="FFFFFF"/>
                                  <w:sz w:val="18"/>
                                  <w:szCs w:val="18"/>
                                </w:rPr>
                                <w:t>e pagrįstas platesnis finansinių</w:t>
                              </w:r>
                              <w:r w:rsidRPr="00E562E0">
                                <w:rPr>
                                  <w:rFonts w:ascii="Century Gothic" w:eastAsia="Calibri" w:hAnsi="Century Gothic"/>
                                  <w:b/>
                                  <w:bCs/>
                                  <w:color w:val="FFFFFF"/>
                                  <w:sz w:val="18"/>
                                  <w:szCs w:val="18"/>
                                </w:rPr>
                                <w:t xml:space="preserve"> </w:t>
                              </w:r>
                              <w:r>
                                <w:rPr>
                                  <w:rFonts w:ascii="Century Gothic" w:eastAsia="Calibri" w:hAnsi="Century Gothic"/>
                                  <w:b/>
                                  <w:bCs/>
                                  <w:color w:val="FFFFFF"/>
                                  <w:sz w:val="18"/>
                                  <w:szCs w:val="18"/>
                                </w:rPr>
                                <w:t>priemonių</w:t>
                              </w:r>
                              <w:r w:rsidRPr="00E562E0">
                                <w:rPr>
                                  <w:rFonts w:ascii="Century Gothic" w:eastAsia="Calibri" w:hAnsi="Century Gothic"/>
                                  <w:b/>
                                  <w:bCs/>
                                  <w:color w:val="FFFFFF"/>
                                  <w:sz w:val="18"/>
                                  <w:szCs w:val="18"/>
                                </w:rPr>
                                <w:t xml:space="preserve"> naudojimas.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2"/>
                        <wps:cNvSpPr txBox="1"/>
                        <wps:spPr>
                          <a:xfrm>
                            <a:off x="0" y="5575367"/>
                            <a:ext cx="568800"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Text Box 2"/>
                        <wps:cNvSpPr txBox="1"/>
                        <wps:spPr>
                          <a:xfrm>
                            <a:off x="0" y="5934989"/>
                            <a:ext cx="6570980" cy="1143991"/>
                          </a:xfrm>
                          <a:prstGeom prst="rect">
                            <a:avLst/>
                          </a:prstGeom>
                          <a:solidFill>
                            <a:srgbClr val="DA9C00">
                              <a:alpha val="30196"/>
                            </a:srgbClr>
                          </a:solidFill>
                          <a:ln w="6350">
                            <a:solidFill>
                              <a:prstClr val="black"/>
                            </a:solidFill>
                          </a:ln>
                          <a:effectLst/>
                        </wps:spPr>
                        <wps:txbx>
                          <w:txbxContent>
                            <w:p w14:paraId="4A7640AC" w14:textId="6EC25CEA" w:rsidR="009F208D" w:rsidRDefault="009F208D" w:rsidP="009911E6">
                              <w:pPr>
                                <w:pStyle w:val="NormalWeb"/>
                                <w:spacing w:before="0" w:beforeAutospacing="0" w:after="0" w:afterAutospacing="0"/>
                                <w:jc w:val="both"/>
                                <w:rPr>
                                  <w:rFonts w:ascii="Century Gothic" w:eastAsia="Calibri" w:hAnsi="Century Gothic"/>
                                  <w:sz w:val="17"/>
                                  <w:szCs w:val="17"/>
                                  <w:lang w:eastAsia="en-GB"/>
                                </w:rPr>
                              </w:pPr>
                              <w:r w:rsidRPr="009911E6">
                                <w:rPr>
                                  <w:rFonts w:ascii="Century Gothic" w:eastAsia="Calibri" w:hAnsi="Century Gothic"/>
                                  <w:sz w:val="17"/>
                                  <w:szCs w:val="17"/>
                                  <w:lang w:eastAsia="en-GB"/>
                                </w:rPr>
                                <w:t xml:space="preserve">Siekiant mažinti </w:t>
                              </w:r>
                              <w:r>
                                <w:rPr>
                                  <w:rFonts w:ascii="Century Gothic" w:eastAsia="Calibri" w:hAnsi="Century Gothic"/>
                                  <w:sz w:val="17"/>
                                  <w:szCs w:val="17"/>
                                  <w:lang w:eastAsia="en-GB"/>
                                </w:rPr>
                                <w:t>įmonių</w:t>
                              </w:r>
                              <w:r w:rsidRPr="009911E6">
                                <w:rPr>
                                  <w:rFonts w:ascii="Century Gothic" w:eastAsia="Calibri" w:hAnsi="Century Gothic"/>
                                  <w:sz w:val="17"/>
                                  <w:szCs w:val="17"/>
                                  <w:lang w:eastAsia="en-GB"/>
                                </w:rPr>
                                <w:t xml:space="preserve"> priklausomybę nuo subsidijų ir sukaupti pakankamą lėšų fondą, kad inovacijų sistemoje nesusidarytų finansavimo „duobė“ ir būtų </w:t>
                              </w:r>
                              <w:r>
                                <w:rPr>
                                  <w:rFonts w:ascii="Century Gothic" w:eastAsia="Calibri" w:hAnsi="Century Gothic"/>
                                  <w:sz w:val="17"/>
                                  <w:szCs w:val="17"/>
                                  <w:lang w:eastAsia="en-GB"/>
                                </w:rPr>
                                <w:t>turima</w:t>
                              </w:r>
                              <w:r w:rsidRPr="009911E6">
                                <w:rPr>
                                  <w:rFonts w:ascii="Century Gothic" w:eastAsia="Calibri" w:hAnsi="Century Gothic"/>
                                  <w:sz w:val="17"/>
                                  <w:szCs w:val="17"/>
                                  <w:lang w:eastAsia="en-GB"/>
                                </w:rPr>
                                <w:t xml:space="preserve"> pakankamai lėšų tam atvejui, jeigu ES investicijos sumažėtų, verslo MTEPI skatinimo uždavinyj</w:t>
                              </w:r>
                              <w:r>
                                <w:rPr>
                                  <w:rFonts w:ascii="Century Gothic" w:eastAsia="Calibri" w:hAnsi="Century Gothic"/>
                                  <w:sz w:val="17"/>
                                  <w:szCs w:val="17"/>
                                  <w:lang w:eastAsia="en-GB"/>
                                </w:rPr>
                                <w:t>e būtų pagrįstas platesnis finansinių</w:t>
                              </w:r>
                              <w:r w:rsidRPr="009911E6">
                                <w:rPr>
                                  <w:rFonts w:ascii="Century Gothic" w:eastAsia="Calibri" w:hAnsi="Century Gothic"/>
                                  <w:sz w:val="17"/>
                                  <w:szCs w:val="17"/>
                                  <w:lang w:eastAsia="en-GB"/>
                                </w:rPr>
                                <w:t xml:space="preserve"> </w:t>
                              </w:r>
                              <w:r>
                                <w:rPr>
                                  <w:rFonts w:ascii="Century Gothic" w:eastAsia="Calibri" w:hAnsi="Century Gothic"/>
                                  <w:sz w:val="17"/>
                                  <w:szCs w:val="17"/>
                                  <w:lang w:eastAsia="en-GB"/>
                                </w:rPr>
                                <w:t>priemonių</w:t>
                              </w:r>
                              <w:r w:rsidRPr="009911E6">
                                <w:rPr>
                                  <w:rFonts w:ascii="Century Gothic" w:eastAsia="Calibri" w:hAnsi="Century Gothic"/>
                                  <w:sz w:val="17"/>
                                  <w:szCs w:val="17"/>
                                  <w:lang w:eastAsia="en-GB"/>
                                </w:rPr>
                                <w:t xml:space="preserve"> naudojimas:</w:t>
                              </w:r>
                            </w:p>
                            <w:p w14:paraId="1486065F" w14:textId="2639E26F" w:rsidR="009F208D" w:rsidRPr="00E562E0" w:rsidRDefault="009F208D" w:rsidP="008E38BE">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Lietuvoje I te</w:t>
                              </w:r>
                              <w:r>
                                <w:rPr>
                                  <w:rFonts w:ascii="Century Gothic" w:eastAsia="Calibri" w:hAnsi="Century Gothic"/>
                                  <w:bCs/>
                                  <w:sz w:val="17"/>
                                  <w:szCs w:val="17"/>
                                </w:rPr>
                                <w:t>minio tikslo veiklose finansinės</w:t>
                              </w:r>
                              <w:r w:rsidRPr="00E562E0">
                                <w:rPr>
                                  <w:rFonts w:ascii="Century Gothic" w:eastAsia="Calibri" w:hAnsi="Century Gothic"/>
                                  <w:bCs/>
                                  <w:sz w:val="17"/>
                                  <w:szCs w:val="17"/>
                                </w:rPr>
                                <w:t xml:space="preserve"> </w:t>
                              </w:r>
                              <w:r>
                                <w:rPr>
                                  <w:rFonts w:ascii="Century Gothic" w:eastAsia="Calibri" w:hAnsi="Century Gothic"/>
                                  <w:bCs/>
                                  <w:sz w:val="17"/>
                                  <w:szCs w:val="17"/>
                                </w:rPr>
                                <w:t>priemonės</w:t>
                              </w:r>
                              <w:r w:rsidRPr="00E562E0">
                                <w:rPr>
                                  <w:rFonts w:ascii="Century Gothic" w:eastAsia="Calibri" w:hAnsi="Century Gothic"/>
                                  <w:bCs/>
                                  <w:sz w:val="17"/>
                                  <w:szCs w:val="17"/>
                                </w:rPr>
                                <w:t xml:space="preserve"> sudaro mažesnę dalį nei Estijoje ir Lenkijoje (Estijoje 13,31 %, Lenkijoje 5,8 %, Lietuvoje 2,3 %).</w:t>
                              </w:r>
                            </w:p>
                            <w:p w14:paraId="74AF161E" w14:textId="649D3ABF"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Didesnė dalis apklaustų </w:t>
                              </w:r>
                              <w:r>
                                <w:rPr>
                                  <w:rFonts w:ascii="Century Gothic" w:eastAsia="Calibri" w:hAnsi="Century Gothic"/>
                                  <w:bCs/>
                                  <w:sz w:val="17"/>
                                  <w:szCs w:val="17"/>
                                </w:rPr>
                                <w:t>„</w:t>
                              </w:r>
                              <w:r w:rsidRPr="00E562E0">
                                <w:rPr>
                                  <w:rFonts w:ascii="Century Gothic" w:eastAsia="Calibri" w:hAnsi="Century Gothic"/>
                                  <w:bCs/>
                                  <w:sz w:val="17"/>
                                  <w:szCs w:val="17"/>
                                </w:rPr>
                                <w:t>Intelekto</w:t>
                              </w:r>
                              <w:r>
                                <w:rPr>
                                  <w:rFonts w:ascii="Century Gothic" w:eastAsia="Calibri" w:hAnsi="Century Gothic"/>
                                  <w:bCs/>
                                  <w:sz w:val="17"/>
                                  <w:szCs w:val="17"/>
                                </w:rPr>
                                <w:t>“</w:t>
                              </w:r>
                              <w:r w:rsidRPr="00E562E0">
                                <w:rPr>
                                  <w:rFonts w:ascii="Century Gothic" w:eastAsia="Calibri" w:hAnsi="Century Gothic"/>
                                  <w:bCs/>
                                  <w:sz w:val="17"/>
                                  <w:szCs w:val="17"/>
                                </w:rPr>
                                <w:t xml:space="preserve"> priemonės pareiš</w:t>
                              </w:r>
                              <w:r>
                                <w:rPr>
                                  <w:rFonts w:ascii="Century Gothic" w:eastAsia="Calibri" w:hAnsi="Century Gothic"/>
                                  <w:bCs/>
                                  <w:sz w:val="17"/>
                                  <w:szCs w:val="17"/>
                                </w:rPr>
                                <w:t>kėjų linkę sutikti su finansinių</w:t>
                              </w:r>
                              <w:r w:rsidRPr="00E562E0">
                                <w:rPr>
                                  <w:rFonts w:ascii="Century Gothic" w:eastAsia="Calibri" w:hAnsi="Century Gothic"/>
                                  <w:bCs/>
                                  <w:sz w:val="17"/>
                                  <w:szCs w:val="17"/>
                                </w:rPr>
                                <w:t xml:space="preserve"> </w:t>
                              </w:r>
                              <w:r>
                                <w:rPr>
                                  <w:rFonts w:ascii="Century Gothic" w:eastAsia="Calibri" w:hAnsi="Century Gothic"/>
                                  <w:bCs/>
                                  <w:sz w:val="17"/>
                                  <w:szCs w:val="17"/>
                                </w:rPr>
                                <w:t>priemonių naudojimų</w:t>
                              </w:r>
                              <w:r w:rsidRPr="00E562E0">
                                <w:rPr>
                                  <w:rFonts w:ascii="Century Gothic" w:eastAsia="Calibri" w:hAnsi="Century Gothic"/>
                                  <w:bCs/>
                                  <w:sz w:val="17"/>
                                  <w:szCs w:val="17"/>
                                </w:rPr>
                                <w:t xml:space="preserve"> jų projektams finansuoti (apie 30 % sutiktų teikti projektą rizikos kapitalui ar kitai finansinei priemonei, 27 % nesutiktų). </w:t>
                              </w:r>
                            </w:p>
                            <w:p w14:paraId="7BF07228" w14:textId="77777777"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Dabartinis rizikos kapitalo prieinamumas aukšto potencialo </w:t>
                              </w:r>
                              <w:proofErr w:type="spellStart"/>
                              <w:r w:rsidRPr="00E562E0">
                                <w:rPr>
                                  <w:rFonts w:ascii="Century Gothic" w:eastAsia="Calibri" w:hAnsi="Century Gothic"/>
                                  <w:bCs/>
                                  <w:sz w:val="17"/>
                                  <w:szCs w:val="17"/>
                                </w:rPr>
                                <w:t>startuoliams</w:t>
                              </w:r>
                              <w:proofErr w:type="spellEnd"/>
                              <w:r w:rsidRPr="00E562E0">
                                <w:rPr>
                                  <w:rFonts w:ascii="Century Gothic" w:eastAsia="Calibri" w:hAnsi="Century Gothic"/>
                                  <w:bCs/>
                                  <w:sz w:val="17"/>
                                  <w:szCs w:val="17"/>
                                </w:rPr>
                                <w:t xml:space="preserve"> gali būti nepakankamas.</w:t>
                              </w:r>
                            </w:p>
                            <w:p w14:paraId="52587313" w14:textId="77777777" w:rsidR="009F208D" w:rsidRPr="00E562E0" w:rsidRDefault="009F208D" w:rsidP="00267CB2">
                              <w:pPr>
                                <w:pStyle w:val="NormalWeb"/>
                                <w:spacing w:before="0" w:beforeAutospacing="0" w:after="0" w:afterAutospacing="0"/>
                                <w:ind w:left="144" w:hanging="144"/>
                                <w:jc w:val="both"/>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Text Box 2"/>
                        <wps:cNvSpPr txBox="1"/>
                        <wps:spPr>
                          <a:xfrm>
                            <a:off x="5" y="1"/>
                            <a:ext cx="6570152" cy="250166"/>
                          </a:xfrm>
                          <a:prstGeom prst="rect">
                            <a:avLst/>
                          </a:prstGeom>
                          <a:solidFill>
                            <a:srgbClr val="E6E6E6"/>
                          </a:solidFill>
                          <a:ln w="6350">
                            <a:solidFill>
                              <a:prstClr val="black"/>
                            </a:solidFill>
                          </a:ln>
                          <a:effectLst/>
                        </wps:spPr>
                        <wps:txbx>
                          <w:txbxContent>
                            <w:p w14:paraId="04CD8945"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ATITIKTIS SUMANIOS SPECIALIZACIJOS STRATEGIJAI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Text Box 2"/>
                        <wps:cNvSpPr txBox="1"/>
                        <wps:spPr>
                          <a:xfrm>
                            <a:off x="569328" y="1224030"/>
                            <a:ext cx="6000199" cy="360000"/>
                          </a:xfrm>
                          <a:prstGeom prst="rect">
                            <a:avLst/>
                          </a:prstGeom>
                          <a:solidFill>
                            <a:srgbClr val="0D9B8C"/>
                          </a:solidFill>
                          <a:ln w="6350">
                            <a:solidFill>
                              <a:prstClr val="black"/>
                            </a:solidFill>
                          </a:ln>
                          <a:effectLst/>
                        </wps:spPr>
                        <wps:txbx>
                          <w:txbxContent>
                            <w:p w14:paraId="1825DD4F" w14:textId="4C546B14" w:rsidR="009F208D" w:rsidRPr="00E562E0"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1.2.1 k</w:t>
                              </w:r>
                              <w:r w:rsidRPr="00E562E0">
                                <w:rPr>
                                  <w:rFonts w:ascii="Century Gothic" w:eastAsia="Calibri" w:hAnsi="Century Gothic"/>
                                  <w:b/>
                                  <w:bCs/>
                                  <w:color w:val="FFFFFF"/>
                                  <w:sz w:val="18"/>
                                  <w:szCs w:val="18"/>
                                </w:rPr>
                                <w:t>onkretus uždavinys gerai atitinka sumanios specializacijos prioritetinių krypčių ir jų prioritetų įgyvendinimo programą ir kelrodžius.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Text Box 2"/>
                        <wps:cNvSpPr txBox="1"/>
                        <wps:spPr>
                          <a:xfrm>
                            <a:off x="5" y="1224030"/>
                            <a:ext cx="569339" cy="36000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Text Box 2"/>
                        <wps:cNvSpPr txBox="1"/>
                        <wps:spPr>
                          <a:xfrm>
                            <a:off x="0" y="1584029"/>
                            <a:ext cx="6570345" cy="942386"/>
                          </a:xfrm>
                          <a:prstGeom prst="rect">
                            <a:avLst/>
                          </a:prstGeom>
                          <a:solidFill>
                            <a:srgbClr val="0D9B8C">
                              <a:alpha val="30196"/>
                            </a:srgbClr>
                          </a:solidFill>
                          <a:ln w="6350">
                            <a:solidFill>
                              <a:prstClr val="black"/>
                            </a:solidFill>
                          </a:ln>
                          <a:effectLst/>
                        </wps:spPr>
                        <wps:txbx>
                          <w:txbxContent>
                            <w:p w14:paraId="66CFDAD3" w14:textId="77777777" w:rsidR="009F208D" w:rsidRPr="00E562E0" w:rsidRDefault="009F208D" w:rsidP="00267CB2">
                              <w:pPr>
                                <w:tabs>
                                  <w:tab w:val="left" w:pos="426"/>
                                  <w:tab w:val="left" w:pos="459"/>
                                </w:tabs>
                                <w:jc w:val="both"/>
                                <w:rPr>
                                  <w:rFonts w:ascii="Century Gothic" w:hAnsi="Century Gothic"/>
                                  <w:sz w:val="17"/>
                                  <w:szCs w:val="17"/>
                                  <w:lang w:val="lt-LT"/>
                                </w:rPr>
                              </w:pPr>
                              <w:r w:rsidRPr="00E562E0">
                                <w:rPr>
                                  <w:rFonts w:ascii="Century Gothic" w:hAnsi="Century Gothic"/>
                                  <w:sz w:val="17"/>
                                  <w:szCs w:val="17"/>
                                  <w:lang w:val="lt-LT"/>
                                </w:rPr>
                                <w:t>Pastebėti keli nedideli nukrypimai:</w:t>
                              </w:r>
                            </w:p>
                            <w:p w14:paraId="4F0AC05F" w14:textId="77777777"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Atsirado priemonė, nenumatyta sumanios specializacijos prioritetų įgyvendinimo planuose („</w:t>
                              </w:r>
                              <w:proofErr w:type="spellStart"/>
                              <w:r w:rsidRPr="00E562E0">
                                <w:rPr>
                                  <w:rFonts w:ascii="Century Gothic" w:eastAsia="Calibri" w:hAnsi="Century Gothic"/>
                                  <w:bCs/>
                                  <w:sz w:val="17"/>
                                  <w:szCs w:val="17"/>
                                </w:rPr>
                                <w:t>SmartParkas</w:t>
                              </w:r>
                              <w:proofErr w:type="spellEnd"/>
                              <w:r w:rsidRPr="00E562E0">
                                <w:rPr>
                                  <w:rFonts w:ascii="Century Gothic" w:eastAsia="Calibri" w:hAnsi="Century Gothic"/>
                                  <w:bCs/>
                                  <w:sz w:val="17"/>
                                  <w:szCs w:val="17"/>
                                </w:rPr>
                                <w:t xml:space="preserve"> LT“). Ji yra pagrįsta ir neprieštarauja tikslams.</w:t>
                              </w:r>
                            </w:p>
                            <w:p w14:paraId="6A82CFAE" w14:textId="56F8DBA2"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Lyginant su </w:t>
                              </w:r>
                              <w:r>
                                <w:rPr>
                                  <w:rFonts w:ascii="Century Gothic" w:eastAsia="Calibri" w:hAnsi="Century Gothic"/>
                                  <w:bCs/>
                                  <w:sz w:val="17"/>
                                  <w:szCs w:val="17"/>
                                </w:rPr>
                                <w:t xml:space="preserve">prioritetų įgyvendinimo planais (toliau </w:t>
                              </w:r>
                              <w:r w:rsidRPr="00E562E0">
                                <w:rPr>
                                  <w:rFonts w:ascii="Century Gothic" w:eastAsia="Calibri" w:hAnsi="Century Gothic"/>
                                  <w:bCs/>
                                  <w:sz w:val="17"/>
                                  <w:szCs w:val="17"/>
                                </w:rPr>
                                <w:t>PĮP</w:t>
                              </w:r>
                              <w:r>
                                <w:rPr>
                                  <w:rFonts w:ascii="Century Gothic" w:eastAsia="Calibri" w:hAnsi="Century Gothic"/>
                                  <w:bCs/>
                                  <w:sz w:val="17"/>
                                  <w:szCs w:val="17"/>
                                </w:rPr>
                                <w:t>),</w:t>
                              </w:r>
                              <w:r w:rsidRPr="00E562E0">
                                <w:rPr>
                                  <w:rFonts w:ascii="Century Gothic" w:eastAsia="Calibri" w:hAnsi="Century Gothic"/>
                                  <w:bCs/>
                                  <w:sz w:val="17"/>
                                  <w:szCs w:val="17"/>
                                </w:rPr>
                                <w:t xml:space="preserve"> 27,66 </w:t>
                              </w:r>
                              <w:proofErr w:type="spellStart"/>
                              <w:r w:rsidRPr="00E562E0">
                                <w:rPr>
                                  <w:rFonts w:ascii="Century Gothic" w:eastAsia="Calibri" w:hAnsi="Century Gothic"/>
                                  <w:bCs/>
                                  <w:sz w:val="17"/>
                                  <w:szCs w:val="17"/>
                                </w:rPr>
                                <w:t>mln</w:t>
                              </w:r>
                              <w:proofErr w:type="spellEnd"/>
                              <w:r w:rsidRPr="00E562E0">
                                <w:rPr>
                                  <w:rFonts w:ascii="Century Gothic" w:eastAsia="Calibri" w:hAnsi="Century Gothic"/>
                                  <w:bCs/>
                                  <w:sz w:val="17"/>
                                  <w:szCs w:val="17"/>
                                </w:rPr>
                                <w:t>. EUR sumažintas finansavimas priemonėms „Intelektas. Bendri mokslo-verslo projektai“, „Inovaciniai čekiai“, „</w:t>
                              </w:r>
                              <w:proofErr w:type="spellStart"/>
                              <w:r w:rsidRPr="00E562E0">
                                <w:rPr>
                                  <w:rFonts w:ascii="Century Gothic" w:eastAsia="Calibri" w:hAnsi="Century Gothic"/>
                                  <w:bCs/>
                                  <w:sz w:val="17"/>
                                  <w:szCs w:val="17"/>
                                </w:rPr>
                                <w:t>Inopatentas</w:t>
                              </w:r>
                              <w:proofErr w:type="spellEnd"/>
                              <w:r w:rsidRPr="00E562E0">
                                <w:rPr>
                                  <w:rFonts w:ascii="Century Gothic" w:eastAsia="Calibri" w:hAnsi="Century Gothic"/>
                                  <w:bCs/>
                                  <w:sz w:val="17"/>
                                  <w:szCs w:val="17"/>
                                </w:rPr>
                                <w:t xml:space="preserve">“, tačiau 14,48 </w:t>
                              </w:r>
                              <w:proofErr w:type="spellStart"/>
                              <w:r w:rsidRPr="00E562E0">
                                <w:rPr>
                                  <w:rFonts w:ascii="Century Gothic" w:eastAsia="Calibri" w:hAnsi="Century Gothic"/>
                                  <w:bCs/>
                                  <w:sz w:val="17"/>
                                  <w:szCs w:val="17"/>
                                </w:rPr>
                                <w:t>mln</w:t>
                              </w:r>
                              <w:proofErr w:type="spellEnd"/>
                              <w:r w:rsidRPr="00E562E0">
                                <w:rPr>
                                  <w:rFonts w:ascii="Century Gothic" w:eastAsia="Calibri" w:hAnsi="Century Gothic"/>
                                  <w:bCs/>
                                  <w:sz w:val="17"/>
                                  <w:szCs w:val="17"/>
                                </w:rPr>
                                <w:t>. EUR padidintas finansavimas priemonei „</w:t>
                              </w:r>
                              <w:proofErr w:type="spellStart"/>
                              <w:r w:rsidRPr="00E562E0">
                                <w:rPr>
                                  <w:rFonts w:ascii="Century Gothic" w:eastAsia="Calibri" w:hAnsi="Century Gothic"/>
                                  <w:bCs/>
                                  <w:sz w:val="17"/>
                                  <w:szCs w:val="17"/>
                                </w:rPr>
                                <w:t>Smartinvest</w:t>
                              </w:r>
                              <w:proofErr w:type="spellEnd"/>
                              <w:r w:rsidRPr="00E562E0">
                                <w:rPr>
                                  <w:rFonts w:ascii="Century Gothic" w:eastAsia="Calibri" w:hAnsi="Century Gothic"/>
                                  <w:bCs/>
                                  <w:sz w:val="17"/>
                                  <w:szCs w:val="17"/>
                                </w:rPr>
                                <w:t xml:space="preserve"> LT+“.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Text Box 2"/>
                        <wps:cNvSpPr txBox="1"/>
                        <wps:spPr>
                          <a:xfrm>
                            <a:off x="569328" y="2526415"/>
                            <a:ext cx="6002169" cy="359410"/>
                          </a:xfrm>
                          <a:prstGeom prst="rect">
                            <a:avLst/>
                          </a:prstGeom>
                          <a:solidFill>
                            <a:srgbClr val="0D9B8C"/>
                          </a:solidFill>
                          <a:ln w="6350">
                            <a:solidFill>
                              <a:prstClr val="black"/>
                            </a:solidFill>
                          </a:ln>
                          <a:effectLst/>
                        </wps:spPr>
                        <wps:txbx>
                          <w:txbxContent>
                            <w:p w14:paraId="677A7B44" w14:textId="3780DE52" w:rsidR="009F208D" w:rsidRPr="00E562E0"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1.2.2 k</w:t>
                              </w:r>
                              <w:r w:rsidRPr="00E562E0">
                                <w:rPr>
                                  <w:rFonts w:ascii="Century Gothic" w:eastAsia="Calibri" w:hAnsi="Century Gothic"/>
                                  <w:b/>
                                  <w:bCs/>
                                  <w:color w:val="FFFFFF"/>
                                  <w:sz w:val="18"/>
                                  <w:szCs w:val="18"/>
                                </w:rPr>
                                <w:t>onkretus uždavinys vidutiniškai-gerai atitinka sumanios specializacijos prioritetinių krypčių ir jų prioritetų įgyvendinimo programą ir kelrodžius.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Text Box 2"/>
                        <wps:cNvSpPr txBox="1"/>
                        <wps:spPr>
                          <a:xfrm>
                            <a:off x="5" y="2526415"/>
                            <a:ext cx="569323" cy="35941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Text Box 2"/>
                        <wps:cNvSpPr txBox="1"/>
                        <wps:spPr>
                          <a:xfrm>
                            <a:off x="5" y="2886460"/>
                            <a:ext cx="6569710" cy="942590"/>
                          </a:xfrm>
                          <a:prstGeom prst="rect">
                            <a:avLst/>
                          </a:prstGeom>
                          <a:solidFill>
                            <a:srgbClr val="0D9B8C">
                              <a:alpha val="30196"/>
                            </a:srgbClr>
                          </a:solidFill>
                          <a:ln w="6350">
                            <a:solidFill>
                              <a:prstClr val="black"/>
                            </a:solidFill>
                          </a:ln>
                          <a:effectLst/>
                        </wps:spPr>
                        <wps:txbx>
                          <w:txbxContent>
                            <w:p w14:paraId="53B8A455" w14:textId="77777777" w:rsidR="009F208D" w:rsidRPr="00E562E0" w:rsidRDefault="009F208D" w:rsidP="00267CB2">
                              <w:pPr>
                                <w:jc w:val="both"/>
                                <w:rPr>
                                  <w:rFonts w:ascii="Century Gothic" w:hAnsi="Century Gothic"/>
                                  <w:sz w:val="17"/>
                                  <w:szCs w:val="17"/>
                                  <w:lang w:val="lt-LT"/>
                                </w:rPr>
                              </w:pPr>
                              <w:r w:rsidRPr="00E562E0">
                                <w:rPr>
                                  <w:rFonts w:ascii="Century Gothic" w:hAnsi="Century Gothic"/>
                                  <w:sz w:val="17"/>
                                  <w:szCs w:val="17"/>
                                  <w:lang w:val="lt-LT"/>
                                </w:rPr>
                                <w:t>Identifikuoti neatitikimai su PĮP:</w:t>
                              </w:r>
                            </w:p>
                            <w:p w14:paraId="6D853BA6" w14:textId="77777777"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Panaikinta priemonė „Nepriklausomi MTEP projektai“. Priemonė susilaukė kritikos, </w:t>
                              </w:r>
                              <w:r>
                                <w:rPr>
                                  <w:rFonts w:ascii="Century Gothic" w:eastAsia="Calibri" w:hAnsi="Century Gothic"/>
                                  <w:bCs/>
                                  <w:sz w:val="17"/>
                                  <w:szCs w:val="17"/>
                                </w:rPr>
                                <w:t>nes ja</w:t>
                              </w:r>
                              <w:r w:rsidRPr="00E562E0">
                                <w:rPr>
                                  <w:rFonts w:ascii="Century Gothic" w:eastAsia="Calibri" w:hAnsi="Century Gothic"/>
                                  <w:bCs/>
                                  <w:sz w:val="17"/>
                                  <w:szCs w:val="17"/>
                                </w:rPr>
                                <w:t xml:space="preserve"> plan</w:t>
                              </w:r>
                              <w:r>
                                <w:rPr>
                                  <w:rFonts w:ascii="Century Gothic" w:eastAsia="Calibri" w:hAnsi="Century Gothic"/>
                                  <w:bCs/>
                                  <w:sz w:val="17"/>
                                  <w:szCs w:val="17"/>
                                </w:rPr>
                                <w:t>uota</w:t>
                              </w:r>
                              <w:r w:rsidRPr="00E562E0">
                                <w:rPr>
                                  <w:rFonts w:ascii="Century Gothic" w:eastAsia="Calibri" w:hAnsi="Century Gothic"/>
                                  <w:bCs/>
                                  <w:sz w:val="17"/>
                                  <w:szCs w:val="17"/>
                                </w:rPr>
                                <w:t xml:space="preserve"> finansuoti fundamentinius tyrimus.</w:t>
                              </w:r>
                            </w:p>
                            <w:p w14:paraId="2B4E494A" w14:textId="22D39C2E"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Sumažintas finansavimams priemonėms „Tiksliniai moksliniai tyrimai sumanios specializacijos srityje“ ir „Bendri mokslo-verslo projektai“, tačiau padidint</w:t>
                              </w:r>
                              <w:r>
                                <w:rPr>
                                  <w:rFonts w:ascii="Century Gothic" w:eastAsia="Calibri" w:hAnsi="Century Gothic"/>
                                  <w:bCs/>
                                  <w:sz w:val="17"/>
                                  <w:szCs w:val="17"/>
                                </w:rPr>
                                <w:t>as</w:t>
                              </w:r>
                              <w:r w:rsidRPr="00E562E0">
                                <w:rPr>
                                  <w:rFonts w:ascii="Century Gothic" w:eastAsia="Calibri" w:hAnsi="Century Gothic"/>
                                  <w:bCs/>
                                  <w:sz w:val="17"/>
                                  <w:szCs w:val="17"/>
                                </w:rPr>
                                <w:t xml:space="preserve"> „MTEP rezultatų komercinimo ir tarptautiškumo skatinimui“.</w:t>
                              </w:r>
                              <w:r>
                                <w:rPr>
                                  <w:rFonts w:ascii="Century Gothic" w:eastAsia="Calibri" w:hAnsi="Century Gothic"/>
                                  <w:bCs/>
                                  <w:sz w:val="17"/>
                                  <w:szCs w:val="17"/>
                                </w:rPr>
                                <w:t xml:space="preserve"> Tiesa, dėl priemonės „Nepriklausomi MTEP projektai panaikinimo“ panaikinimo lėšos tiksliniams moksliniams tyrimams turėtų padidėti.</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6" name="Picture 176"/>
                          <pic:cNvPicPr>
                            <a:picLocks noChangeAspect="1"/>
                          </pic:cNvPicPr>
                        </pic:nvPicPr>
                        <pic:blipFill>
                          <a:blip r:embed="rId51"/>
                          <a:stretch>
                            <a:fillRect/>
                          </a:stretch>
                        </pic:blipFill>
                        <pic:spPr>
                          <a:xfrm>
                            <a:off x="76475" y="303404"/>
                            <a:ext cx="372100" cy="271025"/>
                          </a:xfrm>
                          <a:prstGeom prst="rect">
                            <a:avLst/>
                          </a:prstGeom>
                        </pic:spPr>
                      </pic:pic>
                      <pic:pic xmlns:pic="http://schemas.openxmlformats.org/drawingml/2006/picture">
                        <pic:nvPicPr>
                          <pic:cNvPr id="177" name="Picture 177"/>
                          <pic:cNvPicPr>
                            <a:picLocks noChangeAspect="1"/>
                          </pic:cNvPicPr>
                        </pic:nvPicPr>
                        <pic:blipFill>
                          <a:blip r:embed="rId52"/>
                          <a:stretch>
                            <a:fillRect/>
                          </a:stretch>
                        </pic:blipFill>
                        <pic:spPr>
                          <a:xfrm>
                            <a:off x="93728" y="1268084"/>
                            <a:ext cx="385000" cy="281441"/>
                          </a:xfrm>
                          <a:prstGeom prst="rect">
                            <a:avLst/>
                          </a:prstGeom>
                        </pic:spPr>
                      </pic:pic>
                      <pic:pic xmlns:pic="http://schemas.openxmlformats.org/drawingml/2006/picture">
                        <pic:nvPicPr>
                          <pic:cNvPr id="178" name="Picture 178"/>
                          <pic:cNvPicPr>
                            <a:picLocks noChangeAspect="1"/>
                          </pic:cNvPicPr>
                        </pic:nvPicPr>
                        <pic:blipFill>
                          <a:blip r:embed="rId53"/>
                          <a:stretch>
                            <a:fillRect/>
                          </a:stretch>
                        </pic:blipFill>
                        <pic:spPr>
                          <a:xfrm>
                            <a:off x="93727" y="2566530"/>
                            <a:ext cx="402240" cy="294052"/>
                          </a:xfrm>
                          <a:prstGeom prst="rect">
                            <a:avLst/>
                          </a:prstGeom>
                        </pic:spPr>
                      </pic:pic>
                      <wps:wsp>
                        <wps:cNvPr id="179" name="Text Box 2"/>
                        <wps:cNvSpPr txBox="1"/>
                        <wps:spPr>
                          <a:xfrm>
                            <a:off x="1276" y="3926524"/>
                            <a:ext cx="6569710" cy="249555"/>
                          </a:xfrm>
                          <a:prstGeom prst="rect">
                            <a:avLst/>
                          </a:prstGeom>
                          <a:solidFill>
                            <a:srgbClr val="E6E6E6"/>
                          </a:solidFill>
                          <a:ln w="6350">
                            <a:solidFill>
                              <a:prstClr val="black"/>
                            </a:solidFill>
                          </a:ln>
                          <a:effectLst/>
                        </wps:spPr>
                        <wps:txbx>
                          <w:txbxContent>
                            <w:p w14:paraId="422D9F05"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MTEPI INVESTICIJŲ DERINIMAS IR KOORDINAVIMAS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Text Box 2"/>
                        <wps:cNvSpPr txBox="1"/>
                        <wps:spPr>
                          <a:xfrm>
                            <a:off x="0" y="5326303"/>
                            <a:ext cx="6569710" cy="248920"/>
                          </a:xfrm>
                          <a:prstGeom prst="rect">
                            <a:avLst/>
                          </a:prstGeom>
                          <a:solidFill>
                            <a:srgbClr val="E6E6E6"/>
                          </a:solidFill>
                          <a:ln w="6350">
                            <a:solidFill>
                              <a:prstClr val="black"/>
                            </a:solidFill>
                          </a:ln>
                          <a:effectLst/>
                        </wps:spPr>
                        <wps:txbx>
                          <w:txbxContent>
                            <w:p w14:paraId="386071F2"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FINANSAVIMO FORMOS IR BŪDAI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Text Box 2"/>
                        <wps:cNvSpPr txBox="1"/>
                        <wps:spPr>
                          <a:xfrm>
                            <a:off x="568960" y="7231629"/>
                            <a:ext cx="6000750" cy="359410"/>
                          </a:xfrm>
                          <a:prstGeom prst="rect">
                            <a:avLst/>
                          </a:prstGeom>
                          <a:solidFill>
                            <a:srgbClr val="DA9C00"/>
                          </a:solidFill>
                          <a:ln w="6350">
                            <a:solidFill>
                              <a:prstClr val="black"/>
                            </a:solidFill>
                          </a:ln>
                          <a:effectLst/>
                        </wps:spPr>
                        <wps:txbx>
                          <w:txbxContent>
                            <w:p w14:paraId="0C807F45"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color w:val="FFFFFF"/>
                                  <w:sz w:val="18"/>
                                  <w:szCs w:val="18"/>
                                </w:rPr>
                                <w:t>Svarbu sudaryti įmonėms palankias sąlygas išvystyti savo idėjas ir teikti paraiškas joms patogiu metu.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Text Box 2"/>
                        <wps:cNvSpPr txBox="1"/>
                        <wps:spPr>
                          <a:xfrm>
                            <a:off x="0" y="7231629"/>
                            <a:ext cx="568325" cy="359410"/>
                          </a:xfrm>
                          <a:prstGeom prst="rect">
                            <a:avLst/>
                          </a:prstGeom>
                          <a:solidFill>
                            <a:sysClr val="window" lastClr="FFFFFF"/>
                          </a:solidFill>
                          <a:ln w="6350">
                            <a:solidFill>
                              <a:prstClr val="black"/>
                            </a:solidFill>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Text Box 2"/>
                        <wps:cNvSpPr txBox="1"/>
                        <wps:spPr>
                          <a:xfrm>
                            <a:off x="0" y="7591125"/>
                            <a:ext cx="6570980" cy="648000"/>
                          </a:xfrm>
                          <a:prstGeom prst="rect">
                            <a:avLst/>
                          </a:prstGeom>
                          <a:solidFill>
                            <a:srgbClr val="DA9C00">
                              <a:alpha val="30196"/>
                            </a:srgbClr>
                          </a:solidFill>
                          <a:ln w="6350">
                            <a:solidFill>
                              <a:prstClr val="black"/>
                            </a:solidFill>
                          </a:ln>
                          <a:effectLst/>
                        </wps:spPr>
                        <wps:txbx>
                          <w:txbxContent>
                            <w:p w14:paraId="50D91A2E" w14:textId="0E4224E9" w:rsidR="009F208D" w:rsidRPr="00E562E0" w:rsidRDefault="009F208D" w:rsidP="00267CB2">
                              <w:pPr>
                                <w:jc w:val="both"/>
                                <w:rPr>
                                  <w:rFonts w:ascii="Century Gothic" w:hAnsi="Century Gothic"/>
                                  <w:sz w:val="17"/>
                                  <w:szCs w:val="17"/>
                                  <w:lang w:val="lt-LT"/>
                                </w:rPr>
                              </w:pPr>
                              <w:r w:rsidRPr="00E562E0">
                                <w:rPr>
                                  <w:rFonts w:ascii="Century Gothic" w:eastAsiaTheme="minorHAnsi" w:hAnsi="Century Gothic"/>
                                  <w:sz w:val="17"/>
                                  <w:szCs w:val="17"/>
                                  <w:lang w:val="lt-LT"/>
                                </w:rPr>
                                <w:t>Konkursinių priemonių įgyvendinimo būdai gali apimti vieno</w:t>
                              </w:r>
                              <w:r>
                                <w:rPr>
                                  <w:rFonts w:ascii="Century Gothic" w:eastAsiaTheme="minorHAnsi" w:hAnsi="Century Gothic"/>
                                  <w:sz w:val="17"/>
                                  <w:szCs w:val="17"/>
                                  <w:lang w:val="lt-LT"/>
                                </w:rPr>
                                <w:t>,</w:t>
                              </w:r>
                              <w:r w:rsidRPr="00E562E0">
                                <w:rPr>
                                  <w:rFonts w:ascii="Century Gothic" w:eastAsiaTheme="minorHAnsi" w:hAnsi="Century Gothic"/>
                                  <w:sz w:val="17"/>
                                  <w:szCs w:val="17"/>
                                  <w:lang w:val="lt-LT"/>
                                </w:rPr>
                                <w:t xml:space="preserve"> dviejų </w:t>
                              </w:r>
                              <w:r>
                                <w:rPr>
                                  <w:rFonts w:ascii="Century Gothic" w:eastAsiaTheme="minorHAnsi" w:hAnsi="Century Gothic"/>
                                  <w:sz w:val="17"/>
                                  <w:szCs w:val="17"/>
                                  <w:lang w:val="lt-LT"/>
                                </w:rPr>
                                <w:t>ar</w:t>
                              </w:r>
                              <w:r w:rsidRPr="00E562E0">
                                <w:rPr>
                                  <w:rFonts w:ascii="Century Gothic" w:eastAsiaTheme="minorHAnsi" w:hAnsi="Century Gothic"/>
                                  <w:sz w:val="17"/>
                                  <w:szCs w:val="17"/>
                                  <w:lang w:val="lt-LT"/>
                                </w:rPr>
                                <w:t xml:space="preserve"> daugiau etapų kvietimus, taip pat tęstinę atranką.</w:t>
                              </w:r>
                              <w:r w:rsidRPr="00E562E0">
                                <w:rPr>
                                  <w:rFonts w:ascii="Century Gothic" w:hAnsi="Century Gothic"/>
                                  <w:sz w:val="17"/>
                                  <w:szCs w:val="17"/>
                                  <w:lang w:val="lt-LT"/>
                                </w:rPr>
                                <w:t xml:space="preserve"> Airijos patirtis rodo, kad paraiškų teikimą ir vertinimą restruktūr</w:t>
                              </w:r>
                              <w:r>
                                <w:rPr>
                                  <w:rFonts w:ascii="Century Gothic" w:hAnsi="Century Gothic"/>
                                  <w:sz w:val="17"/>
                                  <w:szCs w:val="17"/>
                                  <w:lang w:val="lt-LT"/>
                                </w:rPr>
                                <w:t>iz</w:t>
                              </w:r>
                              <w:r w:rsidRPr="00E562E0">
                                <w:rPr>
                                  <w:rFonts w:ascii="Century Gothic" w:hAnsi="Century Gothic"/>
                                  <w:sz w:val="17"/>
                                  <w:szCs w:val="17"/>
                                  <w:lang w:val="lt-LT"/>
                                </w:rPr>
                                <w:t>avus į dviejų etapų sistemą su daugiau numatytų vertinimo terminų (sudarant faktiškai tęstinę atranką) ar vykdant konkursinę ir tęstinę atranką paraleliai, galima sudaryti palankesnes sąlygas įmonėms išvystyti savo idėjas ir teikti paraiškas joms patogiausiu metu, nebijant vėlavimų.</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4" name="Picture 184"/>
                          <pic:cNvPicPr>
                            <a:picLocks noChangeAspect="1"/>
                          </pic:cNvPicPr>
                        </pic:nvPicPr>
                        <pic:blipFill>
                          <a:blip r:embed="rId54"/>
                          <a:stretch>
                            <a:fillRect/>
                          </a:stretch>
                        </pic:blipFill>
                        <pic:spPr>
                          <a:xfrm>
                            <a:off x="138128" y="4204705"/>
                            <a:ext cx="294462" cy="292257"/>
                          </a:xfrm>
                          <a:prstGeom prst="rect">
                            <a:avLst/>
                          </a:prstGeom>
                        </pic:spPr>
                      </pic:pic>
                      <pic:pic xmlns:pic="http://schemas.openxmlformats.org/drawingml/2006/picture">
                        <pic:nvPicPr>
                          <pic:cNvPr id="185" name="Picture 185"/>
                          <pic:cNvPicPr>
                            <a:picLocks noChangeAspect="1"/>
                          </pic:cNvPicPr>
                        </pic:nvPicPr>
                        <pic:blipFill>
                          <a:blip r:embed="rId55"/>
                          <a:stretch>
                            <a:fillRect/>
                          </a:stretch>
                        </pic:blipFill>
                        <pic:spPr>
                          <a:xfrm>
                            <a:off x="180667" y="7272749"/>
                            <a:ext cx="216148" cy="292306"/>
                          </a:xfrm>
                          <a:prstGeom prst="rect">
                            <a:avLst/>
                          </a:prstGeom>
                        </pic:spPr>
                      </pic:pic>
                      <pic:pic xmlns:pic="http://schemas.openxmlformats.org/drawingml/2006/picture">
                        <pic:nvPicPr>
                          <pic:cNvPr id="186" name="Picture 186"/>
                          <pic:cNvPicPr>
                            <a:picLocks noChangeAspect="1"/>
                          </pic:cNvPicPr>
                        </pic:nvPicPr>
                        <pic:blipFill>
                          <a:blip r:embed="rId56"/>
                          <a:stretch>
                            <a:fillRect/>
                          </a:stretch>
                        </pic:blipFill>
                        <pic:spPr>
                          <a:xfrm>
                            <a:off x="106608" y="5612130"/>
                            <a:ext cx="341963" cy="282049"/>
                          </a:xfrm>
                          <a:prstGeom prst="rect">
                            <a:avLst/>
                          </a:prstGeom>
                        </pic:spPr>
                      </pic:pic>
                    </wpc:wpc>
                  </a:graphicData>
                </a:graphic>
              </wp:inline>
            </w:drawing>
          </mc:Choice>
          <mc:Fallback>
            <w:pict>
              <v:group id="Canvas 189" o:spid="_x0000_s1107" editas="canvas" style="width:526.4pt;height:651.6pt;mso-position-horizontal-relative:char;mso-position-vertical-relative:line" coordsize="66852,82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">
                <v:shape id="_x0000_s1108" type="#_x0000_t75" style="position:absolute;width:66852;height:82746;visibility:visible;mso-wrap-style:square">
                  <v:fill o:detectmouseclick="t"/>
                  <v:path o:connecttype="none"/>
                </v:shape>
                <v:shape id="Text Box 2" o:spid="_x0000_s1109" type="#_x0000_t202" style="position:absolute;left:5261;top:2343;width:60446;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vtBcMA&#10;AADdAAAADwAAAGRycy9kb3ducmV2LnhtbERPS2vCQBC+F/oflin0VjfRIiFmI60otoeCz/uQHbPR&#10;7GzIbjX9991Cwdt8fM8p5oNtxZV63zhWkI4SEMSV0w3XCg771UsGwgdkja1jUvBDHubl40OBuXY3&#10;3tJ1F2oRQ9jnqMCE0OVS+sqQRT9yHXHkTq63GCLsa6l7vMVw28pxkkylxYZjg8GOFoaqy+7bKlin&#10;59fma/K5Tm3VTr1Zvh/3G6PU89PwNgMRaAh38b/7Q8f5STaGv2/i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vtBcMAAADdAAAADwAAAAAAAAAAAAAAAACYAgAAZHJzL2Rv&#10;d25yZXYueG1sUEsFBgAAAAAEAAQA9QAAAIgDAAAAAA==&#10;" fillcolor="#0d9b8c" strokeweight=".5pt">
                  <v:textbox>
                    <w:txbxContent>
                      <w:p w14:paraId="72B64956" w14:textId="7FE27CB9" w:rsidR="009F208D" w:rsidRPr="00E562E0"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 xml:space="preserve">1.1.1 konkretus uždavinys </w:t>
                        </w:r>
                        <w:r w:rsidRPr="00E562E0">
                          <w:rPr>
                            <w:rFonts w:ascii="Century Gothic" w:eastAsia="Calibri" w:hAnsi="Century Gothic"/>
                            <w:b/>
                            <w:bCs/>
                            <w:color w:val="FFFFFF"/>
                            <w:sz w:val="18"/>
                            <w:szCs w:val="18"/>
                          </w:rPr>
                          <w:t>vidutiniškai atitinka sumanios specializacijos prioritetinių krypčių ir jų prioritetų įgyvendinimo programą ir kelrodžius.</w:t>
                        </w:r>
                      </w:p>
                    </w:txbxContent>
                  </v:textbox>
                </v:shape>
                <v:shape id="Text Box 2" o:spid="_x0000_s1110" type="#_x0000_t202" style="position:absolute;top:2343;width:5262;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PzcMA&#10;AADdAAAADwAAAGRycy9kb3ducmV2LnhtbERPTWvCQBC9F/wPywje6kYDbYyuIoKgpZea4nnIjtlg&#10;djZm15j213cLhd7m8T5ntRlsI3rqfO1YwWyagCAuna65UvBZ7J8zED4ga2wck4Iv8rBZj55WmGv3&#10;4A/qT6ESMYR9jgpMCG0upS8NWfRT1xJH7uI6iyHCrpK6w0cMt42cJ8mLtFhzbDDY0s5QeT3drYLX&#10;YN4W38P26OfvfVEcz9ktTb1Sk/GwXYIINIR/8Z/7oOP8JEv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zPzcMAAADdAAAADwAAAAAAAAAAAAAAAACYAgAAZHJzL2Rv&#10;d25yZXYueG1sUEsFBgAAAAAEAAQA9QAAAIgDAAAAAA==&#10;" fillcolor="window" strokeweight=".5pt"/>
                <v:shape id="Text Box 2" o:spid="_x0000_s1111" type="#_x0000_t202" style="position:absolute;top:5941;width:65709;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X78IA&#10;AADdAAAADwAAAGRycy9kb3ducmV2LnhtbERPS4vCMBC+C/6HMII3TRVXpWsUlRVEVPBx8TY0Y1u2&#10;mXSbqN1/bwTB23x8z5nMalOIO1Uut6yg141AECdW55wqOJ9WnTEI55E1FpZJwT85mE2bjQnG2j74&#10;QPejT0UIYRejgsz7MpbSJRkZdF1bEgfuaiuDPsAqlbrCRwg3hexH0VAazDk0ZFjSMqPk93gzCq56&#10;u0528z92/Z/LApdf9Wi/OSjVbtXzbxCeav8Rv91rHeZH4w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lfvwgAAAN0AAAAPAAAAAAAAAAAAAAAAAJgCAABkcnMvZG93&#10;bnJldi54bWxQSwUGAAAAAAQABAD1AAAAhwMAAAAA&#10;" fillcolor="#0d9b8c" strokeweight=".5pt">
                  <v:fill opacity="19789f"/>
                  <v:textbox>
                    <w:txbxContent>
                      <w:p w14:paraId="662D7B51" w14:textId="33EF03CC" w:rsidR="009F208D" w:rsidRPr="00E562E0" w:rsidRDefault="009F208D" w:rsidP="00267CB2">
                        <w:pPr>
                          <w:jc w:val="both"/>
                          <w:rPr>
                            <w:rFonts w:ascii="Century Gothic" w:hAnsi="Century Gothic"/>
                            <w:sz w:val="17"/>
                            <w:szCs w:val="17"/>
                            <w:lang w:val="lt-LT"/>
                          </w:rPr>
                        </w:pPr>
                        <w:r w:rsidRPr="00E562E0">
                          <w:rPr>
                            <w:rFonts w:ascii="Century Gothic" w:hAnsi="Century Gothic"/>
                            <w:sz w:val="17"/>
                            <w:szCs w:val="17"/>
                            <w:lang w:val="lt-LT"/>
                          </w:rPr>
                          <w:t xml:space="preserve">Bent dvi iš aštuonių veiklų priemonėje „MTEPI infrastruktūros plėtra ir integracija į europines infrastruktūras“ (joms skirta 8 % finansavimo) </w:t>
                        </w:r>
                        <w:r>
                          <w:rPr>
                            <w:rFonts w:ascii="Century Gothic" w:hAnsi="Century Gothic"/>
                            <w:sz w:val="17"/>
                            <w:szCs w:val="17"/>
                            <w:lang w:val="lt-LT"/>
                          </w:rPr>
                          <w:t>kelia klausimų dėl atitikimo</w:t>
                        </w:r>
                        <w:r w:rsidRPr="00E562E0">
                          <w:rPr>
                            <w:rFonts w:ascii="Century Gothic" w:hAnsi="Century Gothic"/>
                            <w:sz w:val="17"/>
                            <w:szCs w:val="17"/>
                            <w:lang w:val="lt-LT"/>
                          </w:rPr>
                          <w:t xml:space="preserve"> sum</w:t>
                        </w:r>
                        <w:r>
                          <w:rPr>
                            <w:rFonts w:ascii="Century Gothic" w:hAnsi="Century Gothic"/>
                            <w:sz w:val="17"/>
                            <w:szCs w:val="17"/>
                            <w:lang w:val="lt-LT"/>
                          </w:rPr>
                          <w:t>anios specializacijos prioritetams</w:t>
                        </w:r>
                        <w:r w:rsidRPr="00E562E0">
                          <w:rPr>
                            <w:rFonts w:ascii="Century Gothic" w:hAnsi="Century Gothic"/>
                            <w:sz w:val="17"/>
                            <w:szCs w:val="17"/>
                            <w:lang w:val="lt-LT"/>
                          </w:rPr>
                          <w:t xml:space="preserve">. Dar dvi veiklos susijusios su elektroniniais </w:t>
                        </w:r>
                        <w:r>
                          <w:rPr>
                            <w:rFonts w:ascii="Century Gothic" w:hAnsi="Century Gothic"/>
                            <w:sz w:val="17"/>
                            <w:szCs w:val="17"/>
                            <w:lang w:val="lt-LT"/>
                          </w:rPr>
                          <w:t xml:space="preserve">bei informaciniais </w:t>
                        </w:r>
                        <w:r w:rsidRPr="00E562E0">
                          <w:rPr>
                            <w:rFonts w:ascii="Century Gothic" w:hAnsi="Century Gothic"/>
                            <w:sz w:val="17"/>
                            <w:szCs w:val="17"/>
                            <w:lang w:val="lt-LT"/>
                          </w:rPr>
                          <w:t xml:space="preserve">ištekliais (18 % finansavimo) </w:t>
                        </w:r>
                        <w:r>
                          <w:rPr>
                            <w:rFonts w:ascii="Century Gothic" w:hAnsi="Century Gothic"/>
                            <w:sz w:val="17"/>
                            <w:szCs w:val="17"/>
                            <w:lang w:val="lt-LT"/>
                          </w:rPr>
                          <w:t xml:space="preserve">ir </w:t>
                        </w:r>
                        <w:r w:rsidRPr="00E562E0">
                          <w:rPr>
                            <w:rFonts w:ascii="Century Gothic" w:hAnsi="Century Gothic"/>
                            <w:sz w:val="17"/>
                            <w:szCs w:val="17"/>
                            <w:lang w:val="lt-LT"/>
                          </w:rPr>
                          <w:t xml:space="preserve">prie </w:t>
                        </w:r>
                        <w:r>
                          <w:rPr>
                            <w:rFonts w:ascii="Century Gothic" w:hAnsi="Century Gothic"/>
                            <w:sz w:val="17"/>
                            <w:szCs w:val="17"/>
                            <w:lang w:val="lt-LT"/>
                          </w:rPr>
                          <w:t>jų</w:t>
                        </w:r>
                        <w:r w:rsidRPr="00E562E0">
                          <w:rPr>
                            <w:rFonts w:ascii="Century Gothic" w:hAnsi="Century Gothic"/>
                            <w:sz w:val="17"/>
                            <w:szCs w:val="17"/>
                            <w:lang w:val="lt-LT"/>
                          </w:rPr>
                          <w:t xml:space="preserve"> prisideda netiesiogiai. Likusios priemonės atitinka sumanios specializacijos prior</w:t>
                        </w:r>
                        <w:r w:rsidR="00020CF9">
                          <w:rPr>
                            <w:rFonts w:ascii="Century Gothic" w:hAnsi="Century Gothic"/>
                            <w:sz w:val="17"/>
                            <w:szCs w:val="17"/>
                            <w:lang w:val="lt-LT"/>
                          </w:rPr>
                          <w:t>itetus, tačiau dalis projektų tai</w:t>
                        </w:r>
                        <w:r w:rsidRPr="00E562E0">
                          <w:rPr>
                            <w:rFonts w:ascii="Century Gothic" w:hAnsi="Century Gothic"/>
                            <w:sz w:val="17"/>
                            <w:szCs w:val="17"/>
                            <w:lang w:val="lt-LT"/>
                          </w:rPr>
                          <w:t xml:space="preserve"> daro labiau formaliai.</w:t>
                        </w:r>
                      </w:p>
                    </w:txbxContent>
                  </v:textbox>
                </v:shape>
                <v:shape id="Text Box 2" o:spid="_x0000_s1112" type="#_x0000_t202" style="position:absolute;left:5706;top:41821;width:6002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4mMQA&#10;AADdAAAADwAAAGRycy9kb3ducmV2LnhtbERPTWvCQBC9C/6HZQRvummpxaauUoTSIFhQS+lxyE6T&#10;2Oxsmh1j/PduoeBtHu9zFqve1aqjNlSeDdxNE1DEubcVFwY+Dq+TOaggyBZrz2TgQgFWy+Fggan1&#10;Z95Rt5dCxRAOKRooRZpU65CX5DBMfUMcuW/fOpQI20LbFs8x3NX6PkketcOKY0OJDa1Lyn/2J2eg&#10;WB+fLvjwJZ1kn1v3/vZ7dNnGmPGof3kGJdTLTfzvzmycn8xn8PdNPE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OJjEAAAA3QAAAA8AAAAAAAAAAAAAAAAAmAIAAGRycy9k&#10;b3ducmV2LnhtbFBLBQYAAAAABAAEAPUAAACJAwAAAAA=&#10;" fillcolor="#076699" strokeweight=".5pt">
                  <v:textbox>
                    <w:txbxContent>
                      <w:p w14:paraId="3CC74CA8" w14:textId="15D59F7F"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color w:val="FFFFFF"/>
                            <w:sz w:val="18"/>
                            <w:szCs w:val="18"/>
                          </w:rPr>
                          <w:t>MTEPI investicijų derinimas ir koordinavimas tarp įvairių institucijų yra užtikrinamas tiek formali</w:t>
                        </w:r>
                        <w:r>
                          <w:rPr>
                            <w:rFonts w:ascii="Century Gothic" w:eastAsia="Calibri" w:hAnsi="Century Gothic"/>
                            <w:b/>
                            <w:bCs/>
                            <w:color w:val="FFFFFF"/>
                            <w:sz w:val="18"/>
                            <w:szCs w:val="18"/>
                          </w:rPr>
                          <w:t>u</w:t>
                        </w:r>
                        <w:r w:rsidRPr="00E562E0">
                          <w:rPr>
                            <w:rFonts w:ascii="Century Gothic" w:eastAsia="Calibri" w:hAnsi="Century Gothic"/>
                            <w:b/>
                            <w:bCs/>
                            <w:color w:val="FFFFFF"/>
                            <w:sz w:val="18"/>
                            <w:szCs w:val="18"/>
                          </w:rPr>
                          <w:t>, tiek neform</w:t>
                        </w:r>
                        <w:r>
                          <w:rPr>
                            <w:rFonts w:ascii="Century Gothic" w:eastAsia="Calibri" w:hAnsi="Century Gothic"/>
                            <w:b/>
                            <w:bCs/>
                            <w:color w:val="FFFFFF"/>
                            <w:sz w:val="18"/>
                            <w:szCs w:val="18"/>
                          </w:rPr>
                          <w:t>aliu lygmeniu</w:t>
                        </w:r>
                        <w:r w:rsidRPr="00E562E0">
                          <w:rPr>
                            <w:rFonts w:ascii="Century Gothic" w:eastAsia="Calibri" w:hAnsi="Century Gothic"/>
                            <w:b/>
                            <w:bCs/>
                            <w:color w:val="FFFFFF"/>
                            <w:sz w:val="18"/>
                            <w:szCs w:val="18"/>
                          </w:rPr>
                          <w:t>. Nepaisant to, derinimas ir koordinavimas nėra pakankamai efektyvus.</w:t>
                        </w:r>
                      </w:p>
                    </w:txbxContent>
                  </v:textbox>
                </v:shape>
                <v:shape id="Text Box 2" o:spid="_x0000_s1113" type="#_x0000_t202" style="position:absolute;left:25;top:41821;width:56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sVcQA&#10;AADdAAAADwAAAGRycy9kb3ducmV2LnhtbERPTWvCQBC9C/6HZQq96aYKmqbZiBQKtfSiEc9DdswG&#10;s7Mxu41pf323UPA2j/c5+Wa0rRio941jBU/zBARx5XTDtYJj+TZLQfiArLF1TAq+ycOmmE5yzLS7&#10;8Z6GQ6hFDGGfoQITQpdJ6StDFv3cdcSRO7veYoiwr6Xu8RbDbSsXSbKSFhuODQY7ejVUXQ5fVsE6&#10;mI/nn3G784vPoSx3p/S6XHqlHh/G7QuIQGO4i//d7zrOT9IV/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7bFXEAAAA3QAAAA8AAAAAAAAAAAAAAAAAmAIAAGRycy9k&#10;b3ducmV2LnhtbFBLBQYAAAAABAAEAPUAAACJAwAAAAA=&#10;" fillcolor="window" strokeweight=".5pt"/>
                <v:shape id="Text Box 2" o:spid="_x0000_s1114" type="#_x0000_t202" style="position:absolute;left:12;top:45418;width:65710;height:6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fy8YA&#10;AADdAAAADwAAAGRycy9kb3ducmV2LnhtbERP20oDMRB9F/oPYQq+iE2qVOu2aSmiUCoI9oL4Nm6m&#10;u9tuJssmade/NwXBtzmc60znna3FiVpfOdYwHCgQxLkzFRcatpvX2zEIH5AN1o5Jww95mM96V1PM&#10;jDvzB53WoRAphH2GGsoQmkxKn5dk0Q9cQ5y4vWsthgTbQpoWzync1vJOqQdpseLUUGJDzyXlx3W0&#10;Gj6/31++1Cju7m9Wb/bgirh5ilHr6363mIAI1IV/8Z97adJ8NX6Eyzfp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Sfy8YAAADdAAAADwAAAAAAAAAAAAAAAACYAgAAZHJz&#10;L2Rvd25yZXYueG1sUEsFBgAAAAAEAAQA9QAAAIsDAAAAAA==&#10;" fillcolor="#076699" strokeweight=".5pt">
                  <v:fill opacity="19789f"/>
                  <v:textbox>
                    <w:txbxContent>
                      <w:p w14:paraId="2E0B8494" w14:textId="2B69D217" w:rsidR="009F208D" w:rsidRPr="00E562E0" w:rsidRDefault="009F208D" w:rsidP="00267CB2">
                        <w:pPr>
                          <w:pStyle w:val="NormalWeb"/>
                          <w:numPr>
                            <w:ilvl w:val="0"/>
                            <w:numId w:val="20"/>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Sunkumų kelia lėti derinimo procesai tarp skirtingų institucijų, </w:t>
                        </w:r>
                        <w:proofErr w:type="spellStart"/>
                        <w:r w:rsidRPr="00E562E0">
                          <w:rPr>
                            <w:rFonts w:ascii="Century Gothic" w:eastAsia="Calibri" w:hAnsi="Century Gothic"/>
                            <w:bCs/>
                            <w:sz w:val="17"/>
                            <w:szCs w:val="17"/>
                          </w:rPr>
                          <w:t>pvz</w:t>
                        </w:r>
                        <w:proofErr w:type="spellEnd"/>
                        <w:r w:rsidRPr="00E562E0">
                          <w:rPr>
                            <w:rFonts w:ascii="Century Gothic" w:eastAsia="Calibri" w:hAnsi="Century Gothic"/>
                            <w:bCs/>
                            <w:sz w:val="17"/>
                            <w:szCs w:val="17"/>
                          </w:rPr>
                          <w:t>., dėl fiksuotųjų įkainių dydžio nustatymo. Tai ypač aktualu derinant teminius klausim</w:t>
                        </w:r>
                        <w:r>
                          <w:rPr>
                            <w:rFonts w:ascii="Century Gothic" w:eastAsia="Calibri" w:hAnsi="Century Gothic"/>
                            <w:bCs/>
                            <w:sz w:val="17"/>
                            <w:szCs w:val="17"/>
                          </w:rPr>
                          <w:t>u</w:t>
                        </w:r>
                        <w:r w:rsidRPr="00E562E0">
                          <w:rPr>
                            <w:rFonts w:ascii="Century Gothic" w:eastAsia="Calibri" w:hAnsi="Century Gothic"/>
                            <w:bCs/>
                            <w:sz w:val="17"/>
                            <w:szCs w:val="17"/>
                          </w:rPr>
                          <w:t xml:space="preserve">s, </w:t>
                        </w:r>
                        <w:r>
                          <w:rPr>
                            <w:rFonts w:ascii="Century Gothic" w:eastAsia="Calibri" w:hAnsi="Century Gothic"/>
                            <w:bCs/>
                            <w:sz w:val="17"/>
                            <w:szCs w:val="17"/>
                          </w:rPr>
                          <w:t>kai</w:t>
                        </w:r>
                        <w:r w:rsidRPr="00E562E0">
                          <w:rPr>
                            <w:rFonts w:ascii="Century Gothic" w:eastAsia="Calibri" w:hAnsi="Century Gothic"/>
                            <w:bCs/>
                            <w:sz w:val="17"/>
                            <w:szCs w:val="17"/>
                          </w:rPr>
                          <w:t xml:space="preserve"> skiriasi praktinė institucijų patirtis. </w:t>
                        </w:r>
                      </w:p>
                      <w:p w14:paraId="0AE9F9A9" w14:textId="633E0705" w:rsidR="009F208D" w:rsidRPr="00E562E0" w:rsidRDefault="009F208D" w:rsidP="00267CB2">
                        <w:pPr>
                          <w:pStyle w:val="NormalWeb"/>
                          <w:numPr>
                            <w:ilvl w:val="0"/>
                            <w:numId w:val="20"/>
                          </w:numPr>
                          <w:spacing w:before="0" w:beforeAutospacing="0" w:after="0" w:afterAutospacing="0"/>
                          <w:ind w:left="142" w:hanging="142"/>
                          <w:jc w:val="both"/>
                          <w:rPr>
                            <w:rFonts w:ascii="Century Gothic" w:eastAsia="Calibri" w:hAnsi="Century Gothic"/>
                            <w:bCs/>
                            <w:sz w:val="17"/>
                            <w:szCs w:val="17"/>
                          </w:rPr>
                        </w:pPr>
                        <w:r w:rsidRPr="00E562E0">
                          <w:rPr>
                            <w:rFonts w:ascii="Century Gothic" w:eastAsia="Calibri" w:hAnsi="Century Gothic"/>
                            <w:bCs/>
                            <w:sz w:val="17"/>
                            <w:szCs w:val="17"/>
                          </w:rPr>
                          <w:t>Suinteresuotosios institucijos aktualią informaciją sužino vėlyvame proceso etape. Tuomet reikalingi žingsniai dėl naujos peržiūros ir derinimo, nors t</w:t>
                        </w:r>
                        <w:r w:rsidR="00020CF9">
                          <w:rPr>
                            <w:rFonts w:ascii="Century Gothic" w:eastAsia="Calibri" w:hAnsi="Century Gothic"/>
                            <w:bCs/>
                            <w:sz w:val="17"/>
                            <w:szCs w:val="17"/>
                          </w:rPr>
                          <w:t>ai</w:t>
                        </w:r>
                        <w:r w:rsidRPr="00E562E0">
                          <w:rPr>
                            <w:rFonts w:ascii="Century Gothic" w:eastAsia="Calibri" w:hAnsi="Century Gothic"/>
                            <w:bCs/>
                            <w:sz w:val="17"/>
                            <w:szCs w:val="17"/>
                          </w:rPr>
                          <w:t xml:space="preserve"> būtų galima spręsti su informacija supažindinant anksčiau.</w:t>
                        </w:r>
                      </w:p>
                    </w:txbxContent>
                  </v:textbox>
                </v:shape>
                <v:shape id="Text Box 2" o:spid="_x0000_s1115" type="#_x0000_t202" style="position:absolute;left:5693;top:55752;width:6001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Eg8IA&#10;AADcAAAADwAAAGRycy9kb3ducmV2LnhtbERPS0vDQBC+C/6HZQRv7UYpqaTdllpR7E37uA/ZSTZt&#10;djbsrkn6792C4G0+vucs16NtRU8+NI4VPE0zEMSl0w3XCo6H98kLiBCRNbaOScGVAqxX93dLLLQb&#10;+Jv6faxFCuFQoAITY1dIGUpDFsPUdcSJq5y3GBP0tdQehxRuW/mcZbm02HBqMNjR1lB52f9YBb3/&#10;OG1o1s+qN1Pp627+tT2/Dko9PoybBYhIY/wX/7k/dZqf53B7Jl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SDwgAAANwAAAAPAAAAAAAAAAAAAAAAAJgCAABkcnMvZG93&#10;bnJldi54bWxQSwUGAAAAAAQABAD1AAAAhwMAAAAA&#10;" fillcolor="#da9c00" strokeweight=".5pt">
                  <v:textbox>
                    <w:txbxContent>
                      <w:p w14:paraId="2851185B" w14:textId="7E78B60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color w:val="FFFFFF"/>
                            <w:sz w:val="18"/>
                            <w:szCs w:val="18"/>
                          </w:rPr>
                          <w:t>Verslo MTEPI skatinimo uždavinyj</w:t>
                        </w:r>
                        <w:r>
                          <w:rPr>
                            <w:rFonts w:ascii="Century Gothic" w:eastAsia="Calibri" w:hAnsi="Century Gothic"/>
                            <w:b/>
                            <w:bCs/>
                            <w:color w:val="FFFFFF"/>
                            <w:sz w:val="18"/>
                            <w:szCs w:val="18"/>
                          </w:rPr>
                          <w:t>e pagrįstas platesnis finansinių</w:t>
                        </w:r>
                        <w:r w:rsidRPr="00E562E0">
                          <w:rPr>
                            <w:rFonts w:ascii="Century Gothic" w:eastAsia="Calibri" w:hAnsi="Century Gothic"/>
                            <w:b/>
                            <w:bCs/>
                            <w:color w:val="FFFFFF"/>
                            <w:sz w:val="18"/>
                            <w:szCs w:val="18"/>
                          </w:rPr>
                          <w:t xml:space="preserve"> </w:t>
                        </w:r>
                        <w:r>
                          <w:rPr>
                            <w:rFonts w:ascii="Century Gothic" w:eastAsia="Calibri" w:hAnsi="Century Gothic"/>
                            <w:b/>
                            <w:bCs/>
                            <w:color w:val="FFFFFF"/>
                            <w:sz w:val="18"/>
                            <w:szCs w:val="18"/>
                          </w:rPr>
                          <w:t>priemonių</w:t>
                        </w:r>
                        <w:r w:rsidRPr="00E562E0">
                          <w:rPr>
                            <w:rFonts w:ascii="Century Gothic" w:eastAsia="Calibri" w:hAnsi="Century Gothic"/>
                            <w:b/>
                            <w:bCs/>
                            <w:color w:val="FFFFFF"/>
                            <w:sz w:val="18"/>
                            <w:szCs w:val="18"/>
                          </w:rPr>
                          <w:t xml:space="preserve"> naudojimas.</w:t>
                        </w:r>
                      </w:p>
                    </w:txbxContent>
                  </v:textbox>
                </v:shape>
                <v:shape id="Text Box 2" o:spid="_x0000_s1116" type="#_x0000_t202" style="position:absolute;top:55753;width:568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1YMMA&#10;AADcAAAADwAAAGRycy9kb3ducmV2LnhtbERPS2vCQBC+C/0PyxR6000VfEQ3QQpCLb3UiOchO2ZD&#10;s7Npdo3RX98tFLzNx/ecTT7YRvTU+dqxgtdJAoK4dLrmSsGx2I2XIHxA1tg4JgU38pBnT6MNptpd&#10;+Yv6Q6hEDGGfogITQptK6UtDFv3EtcSRO7vOYoiwq6Tu8BrDbSOnSTKXFmuODQZbejNUfh8uVsEi&#10;mI/Vfdju/fSzL4r9afkzm3mlXp6H7RpEoCE8xP/udx3nzx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T1YMMAAADcAAAADwAAAAAAAAAAAAAAAACYAgAAZHJzL2Rv&#10;d25yZXYueG1sUEsFBgAAAAAEAAQA9QAAAIgDAAAAAA==&#10;" fillcolor="window" strokeweight=".5pt"/>
                <v:shape id="Text Box 2" o:spid="_x0000_s1117" type="#_x0000_t202" style="position:absolute;top:59349;width:65709;height:1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OAMQA&#10;AADcAAAADwAAAGRycy9kb3ducmV2LnhtbESPT2vCQBDF7wW/wzKCt7pRRCR1lfqvLd40Qq9DdroJ&#10;ZmdDdtX023cOBW8zvDfv/Wa57n2j7tTFOrCByTgDRVwGW7MzcCkOrwtQMSFbbAKTgV+KsF4NXpaY&#10;2/DgE93PySkJ4ZijgSqlNtc6lhV5jOPQEov2EzqPSdbOadvhQ8J9o6dZNtcea5aGClvaVlRezzdv&#10;YObsTNvP/eKaFYX7OBan6e57Y8xo2L+/gUrUp6f5//rLCv5caOUZmU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DgDEAAAA3AAAAA8AAAAAAAAAAAAAAAAAmAIAAGRycy9k&#10;b3ducmV2LnhtbFBLBQYAAAAABAAEAPUAAACJAwAAAAA=&#10;" fillcolor="#da9c00" strokeweight=".5pt">
                  <v:fill opacity="19789f"/>
                  <v:textbox>
                    <w:txbxContent>
                      <w:p w14:paraId="4A7640AC" w14:textId="6EC25CEA" w:rsidR="009F208D" w:rsidRDefault="009F208D" w:rsidP="009911E6">
                        <w:pPr>
                          <w:pStyle w:val="NormalWeb"/>
                          <w:spacing w:before="0" w:beforeAutospacing="0" w:after="0" w:afterAutospacing="0"/>
                          <w:jc w:val="both"/>
                          <w:rPr>
                            <w:rFonts w:ascii="Century Gothic" w:eastAsia="Calibri" w:hAnsi="Century Gothic"/>
                            <w:sz w:val="17"/>
                            <w:szCs w:val="17"/>
                            <w:lang w:eastAsia="en-GB"/>
                          </w:rPr>
                        </w:pPr>
                        <w:r w:rsidRPr="009911E6">
                          <w:rPr>
                            <w:rFonts w:ascii="Century Gothic" w:eastAsia="Calibri" w:hAnsi="Century Gothic"/>
                            <w:sz w:val="17"/>
                            <w:szCs w:val="17"/>
                            <w:lang w:eastAsia="en-GB"/>
                          </w:rPr>
                          <w:t xml:space="preserve">Siekiant mažinti </w:t>
                        </w:r>
                        <w:r>
                          <w:rPr>
                            <w:rFonts w:ascii="Century Gothic" w:eastAsia="Calibri" w:hAnsi="Century Gothic"/>
                            <w:sz w:val="17"/>
                            <w:szCs w:val="17"/>
                            <w:lang w:eastAsia="en-GB"/>
                          </w:rPr>
                          <w:t>įmonių</w:t>
                        </w:r>
                        <w:r w:rsidRPr="009911E6">
                          <w:rPr>
                            <w:rFonts w:ascii="Century Gothic" w:eastAsia="Calibri" w:hAnsi="Century Gothic"/>
                            <w:sz w:val="17"/>
                            <w:szCs w:val="17"/>
                            <w:lang w:eastAsia="en-GB"/>
                          </w:rPr>
                          <w:t xml:space="preserve"> priklausomybę nuo subsidijų ir sukaupti pakankamą lėšų fondą, kad inovacijų sistemoje nesusidarytų finansavimo „duobė“ ir būtų </w:t>
                        </w:r>
                        <w:r>
                          <w:rPr>
                            <w:rFonts w:ascii="Century Gothic" w:eastAsia="Calibri" w:hAnsi="Century Gothic"/>
                            <w:sz w:val="17"/>
                            <w:szCs w:val="17"/>
                            <w:lang w:eastAsia="en-GB"/>
                          </w:rPr>
                          <w:t>turima</w:t>
                        </w:r>
                        <w:r w:rsidRPr="009911E6">
                          <w:rPr>
                            <w:rFonts w:ascii="Century Gothic" w:eastAsia="Calibri" w:hAnsi="Century Gothic"/>
                            <w:sz w:val="17"/>
                            <w:szCs w:val="17"/>
                            <w:lang w:eastAsia="en-GB"/>
                          </w:rPr>
                          <w:t xml:space="preserve"> pakankamai lėšų tam atvejui, jeigu ES investicijos sumažėtų, verslo MTEPI skatinimo uždavinyj</w:t>
                        </w:r>
                        <w:r>
                          <w:rPr>
                            <w:rFonts w:ascii="Century Gothic" w:eastAsia="Calibri" w:hAnsi="Century Gothic"/>
                            <w:sz w:val="17"/>
                            <w:szCs w:val="17"/>
                            <w:lang w:eastAsia="en-GB"/>
                          </w:rPr>
                          <w:t>e būtų pagrįstas platesnis finansinių</w:t>
                        </w:r>
                        <w:r w:rsidRPr="009911E6">
                          <w:rPr>
                            <w:rFonts w:ascii="Century Gothic" w:eastAsia="Calibri" w:hAnsi="Century Gothic"/>
                            <w:sz w:val="17"/>
                            <w:szCs w:val="17"/>
                            <w:lang w:eastAsia="en-GB"/>
                          </w:rPr>
                          <w:t xml:space="preserve"> </w:t>
                        </w:r>
                        <w:r>
                          <w:rPr>
                            <w:rFonts w:ascii="Century Gothic" w:eastAsia="Calibri" w:hAnsi="Century Gothic"/>
                            <w:sz w:val="17"/>
                            <w:szCs w:val="17"/>
                            <w:lang w:eastAsia="en-GB"/>
                          </w:rPr>
                          <w:t>priemonių</w:t>
                        </w:r>
                        <w:r w:rsidRPr="009911E6">
                          <w:rPr>
                            <w:rFonts w:ascii="Century Gothic" w:eastAsia="Calibri" w:hAnsi="Century Gothic"/>
                            <w:sz w:val="17"/>
                            <w:szCs w:val="17"/>
                            <w:lang w:eastAsia="en-GB"/>
                          </w:rPr>
                          <w:t xml:space="preserve"> naudojimas:</w:t>
                        </w:r>
                      </w:p>
                      <w:p w14:paraId="1486065F" w14:textId="2639E26F" w:rsidR="009F208D" w:rsidRPr="00E562E0" w:rsidRDefault="009F208D" w:rsidP="008E38BE">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Lietuvoje I te</w:t>
                        </w:r>
                        <w:r>
                          <w:rPr>
                            <w:rFonts w:ascii="Century Gothic" w:eastAsia="Calibri" w:hAnsi="Century Gothic"/>
                            <w:bCs/>
                            <w:sz w:val="17"/>
                            <w:szCs w:val="17"/>
                          </w:rPr>
                          <w:t>minio tikslo veiklose finansinės</w:t>
                        </w:r>
                        <w:r w:rsidRPr="00E562E0">
                          <w:rPr>
                            <w:rFonts w:ascii="Century Gothic" w:eastAsia="Calibri" w:hAnsi="Century Gothic"/>
                            <w:bCs/>
                            <w:sz w:val="17"/>
                            <w:szCs w:val="17"/>
                          </w:rPr>
                          <w:t xml:space="preserve"> </w:t>
                        </w:r>
                        <w:r>
                          <w:rPr>
                            <w:rFonts w:ascii="Century Gothic" w:eastAsia="Calibri" w:hAnsi="Century Gothic"/>
                            <w:bCs/>
                            <w:sz w:val="17"/>
                            <w:szCs w:val="17"/>
                          </w:rPr>
                          <w:t>priemonės</w:t>
                        </w:r>
                        <w:r w:rsidRPr="00E562E0">
                          <w:rPr>
                            <w:rFonts w:ascii="Century Gothic" w:eastAsia="Calibri" w:hAnsi="Century Gothic"/>
                            <w:bCs/>
                            <w:sz w:val="17"/>
                            <w:szCs w:val="17"/>
                          </w:rPr>
                          <w:t xml:space="preserve"> sudaro mažesnę dalį nei Estijoje ir Lenkijoje (Estijoje 13,31 %, Lenkijoje 5,8 %, Lietuvoje 2,3 %).</w:t>
                        </w:r>
                      </w:p>
                      <w:p w14:paraId="74AF161E" w14:textId="649D3ABF"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Didesnė dalis apklaustų </w:t>
                        </w:r>
                        <w:r>
                          <w:rPr>
                            <w:rFonts w:ascii="Century Gothic" w:eastAsia="Calibri" w:hAnsi="Century Gothic"/>
                            <w:bCs/>
                            <w:sz w:val="17"/>
                            <w:szCs w:val="17"/>
                          </w:rPr>
                          <w:t>„</w:t>
                        </w:r>
                        <w:r w:rsidRPr="00E562E0">
                          <w:rPr>
                            <w:rFonts w:ascii="Century Gothic" w:eastAsia="Calibri" w:hAnsi="Century Gothic"/>
                            <w:bCs/>
                            <w:sz w:val="17"/>
                            <w:szCs w:val="17"/>
                          </w:rPr>
                          <w:t>Intelekto</w:t>
                        </w:r>
                        <w:r>
                          <w:rPr>
                            <w:rFonts w:ascii="Century Gothic" w:eastAsia="Calibri" w:hAnsi="Century Gothic"/>
                            <w:bCs/>
                            <w:sz w:val="17"/>
                            <w:szCs w:val="17"/>
                          </w:rPr>
                          <w:t>“</w:t>
                        </w:r>
                        <w:r w:rsidRPr="00E562E0">
                          <w:rPr>
                            <w:rFonts w:ascii="Century Gothic" w:eastAsia="Calibri" w:hAnsi="Century Gothic"/>
                            <w:bCs/>
                            <w:sz w:val="17"/>
                            <w:szCs w:val="17"/>
                          </w:rPr>
                          <w:t xml:space="preserve"> priemonės pareiš</w:t>
                        </w:r>
                        <w:r>
                          <w:rPr>
                            <w:rFonts w:ascii="Century Gothic" w:eastAsia="Calibri" w:hAnsi="Century Gothic"/>
                            <w:bCs/>
                            <w:sz w:val="17"/>
                            <w:szCs w:val="17"/>
                          </w:rPr>
                          <w:t>kėjų linkę sutikti su finansinių</w:t>
                        </w:r>
                        <w:r w:rsidRPr="00E562E0">
                          <w:rPr>
                            <w:rFonts w:ascii="Century Gothic" w:eastAsia="Calibri" w:hAnsi="Century Gothic"/>
                            <w:bCs/>
                            <w:sz w:val="17"/>
                            <w:szCs w:val="17"/>
                          </w:rPr>
                          <w:t xml:space="preserve"> </w:t>
                        </w:r>
                        <w:r>
                          <w:rPr>
                            <w:rFonts w:ascii="Century Gothic" w:eastAsia="Calibri" w:hAnsi="Century Gothic"/>
                            <w:bCs/>
                            <w:sz w:val="17"/>
                            <w:szCs w:val="17"/>
                          </w:rPr>
                          <w:t>priemonių naudojimų</w:t>
                        </w:r>
                        <w:r w:rsidRPr="00E562E0">
                          <w:rPr>
                            <w:rFonts w:ascii="Century Gothic" w:eastAsia="Calibri" w:hAnsi="Century Gothic"/>
                            <w:bCs/>
                            <w:sz w:val="17"/>
                            <w:szCs w:val="17"/>
                          </w:rPr>
                          <w:t xml:space="preserve"> jų projektams finansuoti (apie 30 % sutiktų teikti projektą rizikos kapitalui ar kitai finansinei priemonei, 27 % nesutiktų). </w:t>
                        </w:r>
                      </w:p>
                      <w:p w14:paraId="7BF07228" w14:textId="77777777"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Dabartinis rizikos kapitalo prieinamumas aukšto potencialo </w:t>
                        </w:r>
                        <w:proofErr w:type="spellStart"/>
                        <w:r w:rsidRPr="00E562E0">
                          <w:rPr>
                            <w:rFonts w:ascii="Century Gothic" w:eastAsia="Calibri" w:hAnsi="Century Gothic"/>
                            <w:bCs/>
                            <w:sz w:val="17"/>
                            <w:szCs w:val="17"/>
                          </w:rPr>
                          <w:t>startuoliams</w:t>
                        </w:r>
                        <w:proofErr w:type="spellEnd"/>
                        <w:r w:rsidRPr="00E562E0">
                          <w:rPr>
                            <w:rFonts w:ascii="Century Gothic" w:eastAsia="Calibri" w:hAnsi="Century Gothic"/>
                            <w:bCs/>
                            <w:sz w:val="17"/>
                            <w:szCs w:val="17"/>
                          </w:rPr>
                          <w:t xml:space="preserve"> gali būti nepakankamas.</w:t>
                        </w:r>
                      </w:p>
                      <w:p w14:paraId="52587313" w14:textId="77777777" w:rsidR="009F208D" w:rsidRPr="00E562E0" w:rsidRDefault="009F208D" w:rsidP="00267CB2">
                        <w:pPr>
                          <w:pStyle w:val="NormalWeb"/>
                          <w:spacing w:before="0" w:beforeAutospacing="0" w:after="0" w:afterAutospacing="0"/>
                          <w:ind w:left="144" w:hanging="144"/>
                          <w:jc w:val="both"/>
                        </w:pPr>
                      </w:p>
                    </w:txbxContent>
                  </v:textbox>
                </v:shape>
                <v:shape id="Text Box 2" o:spid="_x0000_s1118" type="#_x0000_t202" style="position:absolute;width:65701;height:2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ueMIA&#10;AADcAAAADwAAAGRycy9kb3ducmV2LnhtbERPTWvCQBC9F/wPywheSrNpD6GmWUUC0oKnRgWPQ3bM&#10;RrOzIbtq8u+7hUJv83ifU6xH24k7Db51rOA1SUEQ10633Cg47Lcv7yB8QNbYOSYFE3lYr2ZPBeba&#10;Pfib7lVoRAxhn6MCE0KfS+lrQxZ94nriyJ3dYDFEODRSD/iI4baTb2maSYstxwaDPZWG6mt1swr2&#10;xvNnfbo8X6dyN8mjLW+nvlVqMR83HyACjeFf/Of+0nF+toT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654wgAAANwAAAAPAAAAAAAAAAAAAAAAAJgCAABkcnMvZG93&#10;bnJldi54bWxQSwUGAAAAAAQABAD1AAAAhwMAAAAA&#10;" fillcolor="#e6e6e6" strokeweight=".5pt">
                  <v:textbox>
                    <w:txbxContent>
                      <w:p w14:paraId="04CD8945"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ATITIKTIS SUMANIOS SPECIALIZACIJOS STRATEGIJAI</w:t>
                        </w:r>
                      </w:p>
                    </w:txbxContent>
                  </v:textbox>
                </v:shape>
                <v:shape id="Text Box 2" o:spid="_x0000_s1119" type="#_x0000_t202" style="position:absolute;left:5693;top:12240;width:600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D/cUA&#10;AADcAAAADwAAAGRycy9kb3ducmV2LnhtbESPT0/DMAzF75P2HSIjcaNpGRpTWTYBGhocJrF/d6sx&#10;TVnjVE3YyrfHB6TdbL3n936eLwffqjP1sQlsoMhyUMRVsA3XBg77t7sZqJiQLbaBycAvRVguxqM5&#10;ljZceEvnXaqVhHAs0YBLqSu1jpUjjzELHbFoX6H3mGTta217vEi4b/V9nk+1x4alwWFHr46q0+7H&#10;G1gX3w/NZvKxLnzVTqNbvRz3n86Y25vh+QlUoiFdzf/X71bwHwV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kP9xQAAANwAAAAPAAAAAAAAAAAAAAAAAJgCAABkcnMv&#10;ZG93bnJldi54bWxQSwUGAAAAAAQABAD1AAAAigMAAAAA&#10;" fillcolor="#0d9b8c" strokeweight=".5pt">
                  <v:textbox>
                    <w:txbxContent>
                      <w:p w14:paraId="1825DD4F" w14:textId="4C546B14" w:rsidR="009F208D" w:rsidRPr="00E562E0"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1.2.1 k</w:t>
                        </w:r>
                        <w:r w:rsidRPr="00E562E0">
                          <w:rPr>
                            <w:rFonts w:ascii="Century Gothic" w:eastAsia="Calibri" w:hAnsi="Century Gothic"/>
                            <w:b/>
                            <w:bCs/>
                            <w:color w:val="FFFFFF"/>
                            <w:sz w:val="18"/>
                            <w:szCs w:val="18"/>
                          </w:rPr>
                          <w:t>onkretus uždavinys gerai atitinka sumanios specializacijos prioritetinių krypčių ir jų prioritetų įgyvendinimo programą ir kelrodžius.</w:t>
                        </w:r>
                      </w:p>
                    </w:txbxContent>
                  </v:textbox>
                </v:shape>
                <v:shape id="Text Box 2" o:spid="_x0000_s1120" type="#_x0000_t202" style="position:absolute;top:12240;width:569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eUsIA&#10;AADcAAAADwAAAGRycy9kb3ducmV2LnhtbERPTWvCQBC9C/0PyxS86UaFmqauIoJQxYtGeh6y02xo&#10;djbNbmP013cFwds83ucsVr2tRUetrxwrmIwTEMSF0xWXCs75dpSC8AFZY+2YFFzJw2r5Mlhgpt2F&#10;j9SdQiliCPsMFZgQmkxKXxiy6MeuIY7ct2sthgjbUuoWLzHc1nKaJG/SYsWxwWBDG0PFz+nPKpgH&#10;s3+/9eudnx66PN99pb+zmVdq+NqvP0AE6sNT/HB/6jh/PoH7M/E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F5SwgAAANwAAAAPAAAAAAAAAAAAAAAAAJgCAABkcnMvZG93&#10;bnJldi54bWxQSwUGAAAAAAQABAD1AAAAhwMAAAAA&#10;" fillcolor="window" strokeweight=".5pt"/>
                <v:shape id="Text Box 2" o:spid="_x0000_s1121" type="#_x0000_t202" style="position:absolute;top:15840;width:65703;height: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flsMA&#10;AADcAAAADwAAAGRycy9kb3ducmV2LnhtbERPTWvCQBC9F/wPywjedNOAVaKrxNBCkFbQ9uJtyI5J&#10;aHY2ZteY/vtuQehtHu9z1tvBNKKnztWWFTzPIhDEhdU1lwq+Pt+mSxDOI2tsLJOCH3Kw3Yye1pho&#10;e+cj9SdfihDCLkEFlfdtIqUrKjLoZrYlDtzFdgZ9gF0pdYf3EG4aGUfRizRYc2iosKWsouL7dDMK&#10;Lvo9Lz7SK7v49bzDbD4sDvujUpPxkK5AeBr8v/jhznWYv4j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2flsMAAADcAAAADwAAAAAAAAAAAAAAAACYAgAAZHJzL2Rv&#10;d25yZXYueG1sUEsFBgAAAAAEAAQA9QAAAIgDAAAAAA==&#10;" fillcolor="#0d9b8c" strokeweight=".5pt">
                  <v:fill opacity="19789f"/>
                  <v:textbox>
                    <w:txbxContent>
                      <w:p w14:paraId="66CFDAD3" w14:textId="77777777" w:rsidR="009F208D" w:rsidRPr="00E562E0" w:rsidRDefault="009F208D" w:rsidP="00267CB2">
                        <w:pPr>
                          <w:tabs>
                            <w:tab w:val="left" w:pos="426"/>
                            <w:tab w:val="left" w:pos="459"/>
                          </w:tabs>
                          <w:jc w:val="both"/>
                          <w:rPr>
                            <w:rFonts w:ascii="Century Gothic" w:hAnsi="Century Gothic"/>
                            <w:sz w:val="17"/>
                            <w:szCs w:val="17"/>
                            <w:lang w:val="lt-LT"/>
                          </w:rPr>
                        </w:pPr>
                        <w:r w:rsidRPr="00E562E0">
                          <w:rPr>
                            <w:rFonts w:ascii="Century Gothic" w:hAnsi="Century Gothic"/>
                            <w:sz w:val="17"/>
                            <w:szCs w:val="17"/>
                            <w:lang w:val="lt-LT"/>
                          </w:rPr>
                          <w:t>Pastebėti keli nedideli nukrypimai:</w:t>
                        </w:r>
                      </w:p>
                      <w:p w14:paraId="4F0AC05F" w14:textId="77777777"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Atsirado priemonė, nenumatyta sumanios specializacijos prioritetų įgyvendinimo planuose („</w:t>
                        </w:r>
                        <w:proofErr w:type="spellStart"/>
                        <w:r w:rsidRPr="00E562E0">
                          <w:rPr>
                            <w:rFonts w:ascii="Century Gothic" w:eastAsia="Calibri" w:hAnsi="Century Gothic"/>
                            <w:bCs/>
                            <w:sz w:val="17"/>
                            <w:szCs w:val="17"/>
                          </w:rPr>
                          <w:t>SmartParkas</w:t>
                        </w:r>
                        <w:proofErr w:type="spellEnd"/>
                        <w:r w:rsidRPr="00E562E0">
                          <w:rPr>
                            <w:rFonts w:ascii="Century Gothic" w:eastAsia="Calibri" w:hAnsi="Century Gothic"/>
                            <w:bCs/>
                            <w:sz w:val="17"/>
                            <w:szCs w:val="17"/>
                          </w:rPr>
                          <w:t xml:space="preserve"> LT“). Ji yra pagrįsta ir neprieštarauja tikslams.</w:t>
                        </w:r>
                      </w:p>
                      <w:p w14:paraId="6A82CFAE" w14:textId="56F8DBA2"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Lyginant su </w:t>
                        </w:r>
                        <w:r>
                          <w:rPr>
                            <w:rFonts w:ascii="Century Gothic" w:eastAsia="Calibri" w:hAnsi="Century Gothic"/>
                            <w:bCs/>
                            <w:sz w:val="17"/>
                            <w:szCs w:val="17"/>
                          </w:rPr>
                          <w:t xml:space="preserve">prioritetų įgyvendinimo planais (toliau </w:t>
                        </w:r>
                        <w:r w:rsidRPr="00E562E0">
                          <w:rPr>
                            <w:rFonts w:ascii="Century Gothic" w:eastAsia="Calibri" w:hAnsi="Century Gothic"/>
                            <w:bCs/>
                            <w:sz w:val="17"/>
                            <w:szCs w:val="17"/>
                          </w:rPr>
                          <w:t>PĮP</w:t>
                        </w:r>
                        <w:r>
                          <w:rPr>
                            <w:rFonts w:ascii="Century Gothic" w:eastAsia="Calibri" w:hAnsi="Century Gothic"/>
                            <w:bCs/>
                            <w:sz w:val="17"/>
                            <w:szCs w:val="17"/>
                          </w:rPr>
                          <w:t>),</w:t>
                        </w:r>
                        <w:r w:rsidRPr="00E562E0">
                          <w:rPr>
                            <w:rFonts w:ascii="Century Gothic" w:eastAsia="Calibri" w:hAnsi="Century Gothic"/>
                            <w:bCs/>
                            <w:sz w:val="17"/>
                            <w:szCs w:val="17"/>
                          </w:rPr>
                          <w:t xml:space="preserve"> 27,66 </w:t>
                        </w:r>
                        <w:proofErr w:type="spellStart"/>
                        <w:r w:rsidRPr="00E562E0">
                          <w:rPr>
                            <w:rFonts w:ascii="Century Gothic" w:eastAsia="Calibri" w:hAnsi="Century Gothic"/>
                            <w:bCs/>
                            <w:sz w:val="17"/>
                            <w:szCs w:val="17"/>
                          </w:rPr>
                          <w:t>mln</w:t>
                        </w:r>
                        <w:proofErr w:type="spellEnd"/>
                        <w:r w:rsidRPr="00E562E0">
                          <w:rPr>
                            <w:rFonts w:ascii="Century Gothic" w:eastAsia="Calibri" w:hAnsi="Century Gothic"/>
                            <w:bCs/>
                            <w:sz w:val="17"/>
                            <w:szCs w:val="17"/>
                          </w:rPr>
                          <w:t>. EUR sumažintas finansavimas priemonėms „Intelektas. Bendri mokslo-verslo projektai“, „Inovaciniai čekiai“, „</w:t>
                        </w:r>
                        <w:proofErr w:type="spellStart"/>
                        <w:r w:rsidRPr="00E562E0">
                          <w:rPr>
                            <w:rFonts w:ascii="Century Gothic" w:eastAsia="Calibri" w:hAnsi="Century Gothic"/>
                            <w:bCs/>
                            <w:sz w:val="17"/>
                            <w:szCs w:val="17"/>
                          </w:rPr>
                          <w:t>Inopatentas</w:t>
                        </w:r>
                        <w:proofErr w:type="spellEnd"/>
                        <w:r w:rsidRPr="00E562E0">
                          <w:rPr>
                            <w:rFonts w:ascii="Century Gothic" w:eastAsia="Calibri" w:hAnsi="Century Gothic"/>
                            <w:bCs/>
                            <w:sz w:val="17"/>
                            <w:szCs w:val="17"/>
                          </w:rPr>
                          <w:t xml:space="preserve">“, tačiau 14,48 </w:t>
                        </w:r>
                        <w:proofErr w:type="spellStart"/>
                        <w:r w:rsidRPr="00E562E0">
                          <w:rPr>
                            <w:rFonts w:ascii="Century Gothic" w:eastAsia="Calibri" w:hAnsi="Century Gothic"/>
                            <w:bCs/>
                            <w:sz w:val="17"/>
                            <w:szCs w:val="17"/>
                          </w:rPr>
                          <w:t>mln</w:t>
                        </w:r>
                        <w:proofErr w:type="spellEnd"/>
                        <w:r w:rsidRPr="00E562E0">
                          <w:rPr>
                            <w:rFonts w:ascii="Century Gothic" w:eastAsia="Calibri" w:hAnsi="Century Gothic"/>
                            <w:bCs/>
                            <w:sz w:val="17"/>
                            <w:szCs w:val="17"/>
                          </w:rPr>
                          <w:t>. EUR padidintas finansavimas priemonei „</w:t>
                        </w:r>
                        <w:proofErr w:type="spellStart"/>
                        <w:r w:rsidRPr="00E562E0">
                          <w:rPr>
                            <w:rFonts w:ascii="Century Gothic" w:eastAsia="Calibri" w:hAnsi="Century Gothic"/>
                            <w:bCs/>
                            <w:sz w:val="17"/>
                            <w:szCs w:val="17"/>
                          </w:rPr>
                          <w:t>Smartinvest</w:t>
                        </w:r>
                        <w:proofErr w:type="spellEnd"/>
                        <w:r w:rsidRPr="00E562E0">
                          <w:rPr>
                            <w:rFonts w:ascii="Century Gothic" w:eastAsia="Calibri" w:hAnsi="Century Gothic"/>
                            <w:bCs/>
                            <w:sz w:val="17"/>
                            <w:szCs w:val="17"/>
                          </w:rPr>
                          <w:t xml:space="preserve"> LT+“.</w:t>
                        </w:r>
                      </w:p>
                    </w:txbxContent>
                  </v:textbox>
                </v:shape>
                <v:shape id="Text Box 2" o:spid="_x0000_s1122" type="#_x0000_t202" style="position:absolute;left:5693;top:25264;width:6002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disIA&#10;AADcAAAADwAAAGRycy9kb3ducmV2LnhtbERPS2sCMRC+C/0PYQq9aXa1WFmNolLRHoT6ug+bcbPt&#10;ZrJsom7/vSkI3ubje85k1tpKXKnxpWMFaS8BQZw7XXKh4HhYdUcgfEDWWDkmBX/kYTZ96Uww0+7G&#10;O7ruQyFiCPsMFZgQ6kxKnxuy6HuuJo7c2TUWQ4RNIXWDtxhuK9lPkqG0WHJsMFjT0lD+u79YBev0&#10;573cDr7Wqc2roTefi9Ph2yj19trOxyACteEpfrg3Os7/GMD/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N2KwgAAANwAAAAPAAAAAAAAAAAAAAAAAJgCAABkcnMvZG93&#10;bnJldi54bWxQSwUGAAAAAAQABAD1AAAAhwMAAAAA&#10;" fillcolor="#0d9b8c" strokeweight=".5pt">
                  <v:textbox>
                    <w:txbxContent>
                      <w:p w14:paraId="677A7B44" w14:textId="3780DE52" w:rsidR="009F208D" w:rsidRPr="00E562E0" w:rsidRDefault="009F208D" w:rsidP="00267CB2">
                        <w:pPr>
                          <w:pStyle w:val="NormalWeb"/>
                          <w:spacing w:before="0" w:beforeAutospacing="0" w:after="0" w:afterAutospacing="0"/>
                          <w:jc w:val="both"/>
                        </w:pPr>
                        <w:r>
                          <w:rPr>
                            <w:rFonts w:ascii="Century Gothic" w:eastAsia="Calibri" w:hAnsi="Century Gothic"/>
                            <w:b/>
                            <w:bCs/>
                            <w:color w:val="FFFFFF"/>
                            <w:sz w:val="18"/>
                            <w:szCs w:val="18"/>
                          </w:rPr>
                          <w:t>1.2.2 k</w:t>
                        </w:r>
                        <w:r w:rsidRPr="00E562E0">
                          <w:rPr>
                            <w:rFonts w:ascii="Century Gothic" w:eastAsia="Calibri" w:hAnsi="Century Gothic"/>
                            <w:b/>
                            <w:bCs/>
                            <w:color w:val="FFFFFF"/>
                            <w:sz w:val="18"/>
                            <w:szCs w:val="18"/>
                          </w:rPr>
                          <w:t>onkretus uždavinys vidutiniškai-gerai atitinka sumanios specializacijos prioritetinių krypčių ir jų prioritetų įgyvendinimo programą ir kelrodžius.</w:t>
                        </w:r>
                      </w:p>
                    </w:txbxContent>
                  </v:textbox>
                </v:shape>
                <v:shape id="Text Box 2" o:spid="_x0000_s1123" type="#_x0000_t202" style="position:absolute;top:25264;width:569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sIA&#10;AADcAAAADwAAAGRycy9kb3ducmV2LnhtbERPTWvCQBC9F/wPywi91Y1a1EZXEaGg0oum9Dxkp9lg&#10;djZm1xj7692C4G0e73MWq85WoqXGl44VDAcJCOLc6ZILBd/Z59sMhA/IGivHpOBGHlbL3ssCU+2u&#10;fKD2GAoRQ9inqMCEUKdS+tyQRT9wNXHkfl1jMUTYFFI3eI3htpKjJJlIiyXHBoM1bQzlp+PFKpgG&#10;s//469Y7P/pqs2z3MzuPx16p1363noMI1IWn+OHe6j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3KwgAAANwAAAAPAAAAAAAAAAAAAAAAAJgCAABkcnMvZG93&#10;bnJldi54bWxQSwUGAAAAAAQABAD1AAAAhwMAAAAA&#10;" fillcolor="window" strokeweight=".5pt"/>
                <v:shape id="Text Box 2" o:spid="_x0000_s1124" type="#_x0000_t202" style="position:absolute;top:28864;width:65697;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4sMA&#10;AADcAAAADwAAAGRycy9kb3ducmV2LnhtbERPS2vCQBC+C/0PyxR6q5sGrCW6ERssiFhB20tvQ3by&#10;wOxszK5J+u/dQsHbfHzPWa5G04ieOldbVvAyjUAQ51bXXCr4/vp4fgPhPLLGxjIp+CUHq/RhssRE&#10;24GP1J98KUIIuwQVVN63iZQur8igm9qWOHCF7Qz6ALtS6g6HEG4aGUfRqzRYc2iosKWsovx8uhoF&#10;hd5v88/1hV28+XnHbDbOD7ujUk+P43oBwtPo7+J/91aH+fMZ/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QH4sMAAADcAAAADwAAAAAAAAAAAAAAAACYAgAAZHJzL2Rv&#10;d25yZXYueG1sUEsFBgAAAAAEAAQA9QAAAIgDAAAAAA==&#10;" fillcolor="#0d9b8c" strokeweight=".5pt">
                  <v:fill opacity="19789f"/>
                  <v:textbox>
                    <w:txbxContent>
                      <w:p w14:paraId="53B8A455" w14:textId="77777777" w:rsidR="009F208D" w:rsidRPr="00E562E0" w:rsidRDefault="009F208D" w:rsidP="00267CB2">
                        <w:pPr>
                          <w:jc w:val="both"/>
                          <w:rPr>
                            <w:rFonts w:ascii="Century Gothic" w:hAnsi="Century Gothic"/>
                            <w:sz w:val="17"/>
                            <w:szCs w:val="17"/>
                            <w:lang w:val="lt-LT"/>
                          </w:rPr>
                        </w:pPr>
                        <w:r w:rsidRPr="00E562E0">
                          <w:rPr>
                            <w:rFonts w:ascii="Century Gothic" w:hAnsi="Century Gothic"/>
                            <w:sz w:val="17"/>
                            <w:szCs w:val="17"/>
                            <w:lang w:val="lt-LT"/>
                          </w:rPr>
                          <w:t>Identifikuoti neatitikimai su PĮP:</w:t>
                        </w:r>
                      </w:p>
                      <w:p w14:paraId="6D853BA6" w14:textId="77777777"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 xml:space="preserve">Panaikinta priemonė „Nepriklausomi MTEP projektai“. Priemonė susilaukė kritikos, </w:t>
                        </w:r>
                        <w:r>
                          <w:rPr>
                            <w:rFonts w:ascii="Century Gothic" w:eastAsia="Calibri" w:hAnsi="Century Gothic"/>
                            <w:bCs/>
                            <w:sz w:val="17"/>
                            <w:szCs w:val="17"/>
                          </w:rPr>
                          <w:t>nes ja</w:t>
                        </w:r>
                        <w:r w:rsidRPr="00E562E0">
                          <w:rPr>
                            <w:rFonts w:ascii="Century Gothic" w:eastAsia="Calibri" w:hAnsi="Century Gothic"/>
                            <w:bCs/>
                            <w:sz w:val="17"/>
                            <w:szCs w:val="17"/>
                          </w:rPr>
                          <w:t xml:space="preserve"> plan</w:t>
                        </w:r>
                        <w:r>
                          <w:rPr>
                            <w:rFonts w:ascii="Century Gothic" w:eastAsia="Calibri" w:hAnsi="Century Gothic"/>
                            <w:bCs/>
                            <w:sz w:val="17"/>
                            <w:szCs w:val="17"/>
                          </w:rPr>
                          <w:t>uota</w:t>
                        </w:r>
                        <w:r w:rsidRPr="00E562E0">
                          <w:rPr>
                            <w:rFonts w:ascii="Century Gothic" w:eastAsia="Calibri" w:hAnsi="Century Gothic"/>
                            <w:bCs/>
                            <w:sz w:val="17"/>
                            <w:szCs w:val="17"/>
                          </w:rPr>
                          <w:t xml:space="preserve"> finansuoti fundamentinius tyrimus.</w:t>
                        </w:r>
                      </w:p>
                      <w:p w14:paraId="2B4E494A" w14:textId="22D39C2E" w:rsidR="009F208D" w:rsidRPr="00E562E0" w:rsidRDefault="009F208D" w:rsidP="00267CB2">
                        <w:pPr>
                          <w:pStyle w:val="NormalWeb"/>
                          <w:numPr>
                            <w:ilvl w:val="0"/>
                            <w:numId w:val="20"/>
                          </w:numPr>
                          <w:spacing w:before="0" w:beforeAutospacing="0" w:after="0" w:afterAutospacing="0"/>
                          <w:ind w:left="284" w:hanging="142"/>
                          <w:jc w:val="both"/>
                          <w:rPr>
                            <w:rFonts w:ascii="Century Gothic" w:eastAsia="Calibri" w:hAnsi="Century Gothic"/>
                            <w:bCs/>
                            <w:sz w:val="17"/>
                            <w:szCs w:val="17"/>
                          </w:rPr>
                        </w:pPr>
                        <w:r w:rsidRPr="00E562E0">
                          <w:rPr>
                            <w:rFonts w:ascii="Century Gothic" w:eastAsia="Calibri" w:hAnsi="Century Gothic"/>
                            <w:bCs/>
                            <w:sz w:val="17"/>
                            <w:szCs w:val="17"/>
                          </w:rPr>
                          <w:t>Sumažintas finansavimams priemonėms „Tiksliniai moksliniai tyrimai sumanios specializacijos srityje“ ir „Bendri mokslo-verslo projektai“, tačiau padidint</w:t>
                        </w:r>
                        <w:r>
                          <w:rPr>
                            <w:rFonts w:ascii="Century Gothic" w:eastAsia="Calibri" w:hAnsi="Century Gothic"/>
                            <w:bCs/>
                            <w:sz w:val="17"/>
                            <w:szCs w:val="17"/>
                          </w:rPr>
                          <w:t>as</w:t>
                        </w:r>
                        <w:r w:rsidRPr="00E562E0">
                          <w:rPr>
                            <w:rFonts w:ascii="Century Gothic" w:eastAsia="Calibri" w:hAnsi="Century Gothic"/>
                            <w:bCs/>
                            <w:sz w:val="17"/>
                            <w:szCs w:val="17"/>
                          </w:rPr>
                          <w:t xml:space="preserve"> „MTEP rezultatų komercinimo ir tarptautiškumo skatinimui“.</w:t>
                        </w:r>
                        <w:r>
                          <w:rPr>
                            <w:rFonts w:ascii="Century Gothic" w:eastAsia="Calibri" w:hAnsi="Century Gothic"/>
                            <w:bCs/>
                            <w:sz w:val="17"/>
                            <w:szCs w:val="17"/>
                          </w:rPr>
                          <w:t xml:space="preserve"> Tiesa, dėl priemonės „Nepriklausomi MTEP projektai panaikinimo“ panaikinimo lėšos tiksliniams moksliniams tyrimams turėtų padidėti.</w:t>
                        </w:r>
                      </w:p>
                    </w:txbxContent>
                  </v:textbox>
                </v:shape>
                <v:shape id="Picture 176" o:spid="_x0000_s1125" type="#_x0000_t75" style="position:absolute;left:764;top:3034;width:3721;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77unEAAAA3AAAAA8AAABkcnMvZG93bnJldi54bWxET01rwkAQvRf8D8sIXopu6kEluoqIBUsP&#10;avTgccxOs6HZ2ZDdaNpf3y0I3ubxPmex6mwlbtT40rGCt1ECgjh3uuRCwfn0PpyB8AFZY+WYFPyQ&#10;h9Wy97LAVLs7H+mWhULEEPYpKjAh1KmUPjdk0Y9cTRy5L9dYDBE2hdQN3mO4reQ4SSbSYsmxwWBN&#10;G0P5d9ZaBR/2sN9drvXv9NQWR9Nutp/710SpQb9bz0EE6sJT/HDvdJw/ncD/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77unEAAAA3AAAAA8AAAAAAAAAAAAAAAAA&#10;nwIAAGRycy9kb3ducmV2LnhtbFBLBQYAAAAABAAEAPcAAACQAwAAAAA=&#10;">
                  <v:imagedata r:id="rId57" o:title=""/>
                  <v:path arrowok="t"/>
                </v:shape>
                <v:shape id="Picture 177" o:spid="_x0000_s1126" type="#_x0000_t75" style="position:absolute;left:937;top:12680;width:3850;height:2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D7DAAAA3AAAAA8AAABkcnMvZG93bnJldi54bWxET01rwkAQvQv+h2WE3nRjpU2JriLVFile&#10;1NLzdHdMotnZkF1j/PduoeBtHu9zZovOVqKlxpeOFYxHCQhi7UzJuYLvw8fwDYQPyAYrx6TgRh4W&#10;835vhplxV95Ruw+5iCHsM1RQhFBnUnpdkEU/cjVx5I6usRgibHJpGrzGcFvJ5yR5lRZLjg0F1vRe&#10;kD7vL1bB1+Hzpa7W2q4m7ennkmx+9XqbKvU06JZTEIG68BD/uzcmzk9T+HsmXi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TAPsMAAADcAAAADwAAAAAAAAAAAAAAAACf&#10;AgAAZHJzL2Rvd25yZXYueG1sUEsFBgAAAAAEAAQA9wAAAI8DAAAAAA==&#10;">
                  <v:imagedata r:id="rId58" o:title=""/>
                  <v:path arrowok="t"/>
                </v:shape>
                <v:shape id="Picture 178" o:spid="_x0000_s1127" type="#_x0000_t75" style="position:absolute;left:937;top:25665;width:4022;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kDLEAAAA3AAAAA8AAABkcnMvZG93bnJldi54bWxEj09rwzAMxe+DfQejwW6rkxXWkdYt7WCw&#10;Q2H0DzurtpqExnKIvTr79tOh0JvEe3rvp8Vq9J260hDbwAbKSQGK2AbXcm3gePh8eQcVE7LDLjAZ&#10;+KMIq+XjwwIrFzLv6LpPtZIQjhUaaFLqK62jbchjnISeWLRzGDwmWYdauwGzhPtOvxbFm/bYsjQ0&#10;2NNHQ/ay//UGPOa8/dlerD1tyu9DttNyw1Njnp/G9RxUojHdzbfrLyf4M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CkDLEAAAA3AAAAA8AAAAAAAAAAAAAAAAA&#10;nwIAAGRycy9kb3ducmV2LnhtbFBLBQYAAAAABAAEAPcAAACQAwAAAAA=&#10;">
                  <v:imagedata r:id="rId59" o:title=""/>
                  <v:path arrowok="t"/>
                </v:shape>
                <v:shape id="Text Box 2" o:spid="_x0000_s1128" type="#_x0000_t202" style="position:absolute;left:12;top:39265;width:65697;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4pcEA&#10;AADcAAAADwAAAGRycy9kb3ducmV2LnhtbERPS4vCMBC+L/gfwgheFk3Xg6vVKFJYFDytD/A4NGNT&#10;bSalidr+eyMs7G0+vucsVq2txIMaXzpW8DVKQBDnTpdcKDgefoZTED4ga6wck4KOPKyWvY8Fpto9&#10;+Zce+1CIGMI+RQUmhDqV0ueGLPqRq4kjd3GNxRBhU0jd4DOG20qOk2QiLZYcGwzWlBnKb/u7VXAw&#10;njf5+fp567JdJ082u5/rUqlBv13PQQRqw7/4z73Vcf73DN7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OKXBAAAA3AAAAA8AAAAAAAAAAAAAAAAAmAIAAGRycy9kb3du&#10;cmV2LnhtbFBLBQYAAAAABAAEAPUAAACGAwAAAAA=&#10;" fillcolor="#e6e6e6" strokeweight=".5pt">
                  <v:textbox>
                    <w:txbxContent>
                      <w:p w14:paraId="422D9F05"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MTEPI INVESTICIJŲ DERINIMAS IR KOORDINAVIMAS</w:t>
                        </w:r>
                      </w:p>
                    </w:txbxContent>
                  </v:textbox>
                </v:shape>
                <v:shape id="Text Box 2" o:spid="_x0000_s1129" type="#_x0000_t202" style="position:absolute;top:53263;width:65697;height:2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hH8QA&#10;AADcAAAADwAAAGRycy9kb3ducmV2LnhtbESPT2vCQBDF7wW/wzIFL0U39SASXaUEpIWe/Aceh+w0&#10;m5qdDdlVk2/vHARvM7w37/1mtel9o27UxTqwgc9pBoq4DLbmysDxsJ0sQMWEbLEJTAYGirBZj95W&#10;mNtw5x3d9qlSEsIxRwMupTbXOpaOPMZpaIlF+wudxyRrV2nb4V3CfaNnWTbXHmuWBoctFY7Ky/7q&#10;DRxc5O/y/P9xGYrfQZ98cT23tTHj9/5rCSpRn17m5/WPFfyF4MszMoF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R4R/EAAAA3AAAAA8AAAAAAAAAAAAAAAAAmAIAAGRycy9k&#10;b3ducmV2LnhtbFBLBQYAAAAABAAEAPUAAACJAwAAAAA=&#10;" fillcolor="#e6e6e6" strokeweight=".5pt">
                  <v:textbox>
                    <w:txbxContent>
                      <w:p w14:paraId="386071F2"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sz w:val="18"/>
                            <w:szCs w:val="18"/>
                          </w:rPr>
                          <w:t>FINANSAVIMO FORMOS IR BŪDAI</w:t>
                        </w:r>
                      </w:p>
                    </w:txbxContent>
                  </v:textbox>
                </v:shape>
                <v:shape id="Text Box 2" o:spid="_x0000_s1130" type="#_x0000_t202" style="position:absolute;left:5689;top:72316;width:60008;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6DcEA&#10;AADcAAAADwAAAGRycy9kb3ducmV2LnhtbERP32vCMBB+H/g/hBvsbaYO2aQaRR2O7W3q9n4016au&#10;uZQktvW/XwTBt/v4ft5iNdhGdORD7VjBZJyBIC6crrlS8HPcPc9AhIissXFMCi4UYLUcPSww167n&#10;PXWHWIkUwiFHBSbGNpcyFIYshrFriRNXOm8xJugrqT32Kdw28iXLXqXFmlODwZa2hoq/w9kq6PzH&#10;75qm3bR8N6W+fL19b0+bXqmnx2E9BxFpiHfxzf2p0/zZBK7Pp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dOg3BAAAA3AAAAA8AAAAAAAAAAAAAAAAAmAIAAGRycy9kb3du&#10;cmV2LnhtbFBLBQYAAAAABAAEAPUAAACGAwAAAAA=&#10;" fillcolor="#da9c00" strokeweight=".5pt">
                  <v:textbox>
                    <w:txbxContent>
                      <w:p w14:paraId="0C807F45" w14:textId="77777777" w:rsidR="009F208D" w:rsidRPr="00E562E0" w:rsidRDefault="009F208D" w:rsidP="00267CB2">
                        <w:pPr>
                          <w:pStyle w:val="NormalWeb"/>
                          <w:spacing w:before="0" w:beforeAutospacing="0" w:after="0" w:afterAutospacing="0"/>
                          <w:jc w:val="both"/>
                        </w:pPr>
                        <w:r w:rsidRPr="00E562E0">
                          <w:rPr>
                            <w:rFonts w:ascii="Century Gothic" w:eastAsia="Calibri" w:hAnsi="Century Gothic"/>
                            <w:b/>
                            <w:bCs/>
                            <w:color w:val="FFFFFF"/>
                            <w:sz w:val="18"/>
                            <w:szCs w:val="18"/>
                          </w:rPr>
                          <w:t>Svarbu sudaryti įmonėms palankias sąlygas išvystyti savo idėjas ir teikti paraiškas joms patogiu metu.</w:t>
                        </w:r>
                      </w:p>
                    </w:txbxContent>
                  </v:textbox>
                </v:shape>
                <v:shape id="Text Box 2" o:spid="_x0000_s1131" type="#_x0000_t202" style="position:absolute;top:72316;width:5683;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AsIA&#10;AADcAAAADwAAAGRycy9kb3ducmV2LnhtbERPTWvCQBC9F/wPywje6sYIbYyuIkJBSy81xfOQHbPB&#10;7GzMbmP013cLhd7m8T5ntRlsI3rqfO1YwWyagCAuna65UvBVvD1nIHxA1tg4JgV38rBZj55WmGt3&#10;40/qj6ESMYR9jgpMCG0upS8NWfRT1xJH7uw6iyHCrpK6w1sMt41Mk+RFWqw5NhhsaWeovBy/rYLX&#10;YN4Xj2F78OlHXxSHU3adz71Sk/GwXYIINIR/8Z97r+P8LIXfZ+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7ACwgAAANwAAAAPAAAAAAAAAAAAAAAAAJgCAABkcnMvZG93&#10;bnJldi54bWxQSwUGAAAAAAQABAD1AAAAhwMAAAAA&#10;" fillcolor="window" strokeweight=".5pt"/>
                <v:shape id="Text Box 2" o:spid="_x0000_s1132" type="#_x0000_t202" style="position:absolute;top:75911;width:65709;height:6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6i8EA&#10;AADcAAAADwAAAGRycy9kb3ducmV2LnhtbERPS4vCMBC+L/gfwgh7W1MfLKUaxdeuy960gtehGdNi&#10;MylN1O6/N4Kwt/n4njNbdLYWN2p95VjBcJCAIC6crtgoOOZfHykIH5A11o5JwR95WMx7bzPMtLvz&#10;nm6HYEQMYZ+hgjKEJpPSFyVZ9APXEEfu7FqLIcLWSN3iPYbbWo6S5FNarDg2lNjQuqTicrhaBROj&#10;J1LvtuklyXPz/ZvvR5vTSqn3frecggjUhX/xy/2j4/x0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4eovBAAAA3AAAAA8AAAAAAAAAAAAAAAAAmAIAAGRycy9kb3du&#10;cmV2LnhtbFBLBQYAAAAABAAEAPUAAACGAwAAAAA=&#10;" fillcolor="#da9c00" strokeweight=".5pt">
                  <v:fill opacity="19789f"/>
                  <v:textbox>
                    <w:txbxContent>
                      <w:p w14:paraId="50D91A2E" w14:textId="0E4224E9" w:rsidR="009F208D" w:rsidRPr="00E562E0" w:rsidRDefault="009F208D" w:rsidP="00267CB2">
                        <w:pPr>
                          <w:jc w:val="both"/>
                          <w:rPr>
                            <w:rFonts w:ascii="Century Gothic" w:hAnsi="Century Gothic"/>
                            <w:sz w:val="17"/>
                            <w:szCs w:val="17"/>
                            <w:lang w:val="lt-LT"/>
                          </w:rPr>
                        </w:pPr>
                        <w:r w:rsidRPr="00E562E0">
                          <w:rPr>
                            <w:rFonts w:ascii="Century Gothic" w:eastAsiaTheme="minorHAnsi" w:hAnsi="Century Gothic"/>
                            <w:sz w:val="17"/>
                            <w:szCs w:val="17"/>
                            <w:lang w:val="lt-LT"/>
                          </w:rPr>
                          <w:t>Konkursinių priemonių įgyvendinimo būdai gali apimti vieno</w:t>
                        </w:r>
                        <w:r>
                          <w:rPr>
                            <w:rFonts w:ascii="Century Gothic" w:eastAsiaTheme="minorHAnsi" w:hAnsi="Century Gothic"/>
                            <w:sz w:val="17"/>
                            <w:szCs w:val="17"/>
                            <w:lang w:val="lt-LT"/>
                          </w:rPr>
                          <w:t>,</w:t>
                        </w:r>
                        <w:r w:rsidRPr="00E562E0">
                          <w:rPr>
                            <w:rFonts w:ascii="Century Gothic" w:eastAsiaTheme="minorHAnsi" w:hAnsi="Century Gothic"/>
                            <w:sz w:val="17"/>
                            <w:szCs w:val="17"/>
                            <w:lang w:val="lt-LT"/>
                          </w:rPr>
                          <w:t xml:space="preserve"> dviejų </w:t>
                        </w:r>
                        <w:r>
                          <w:rPr>
                            <w:rFonts w:ascii="Century Gothic" w:eastAsiaTheme="minorHAnsi" w:hAnsi="Century Gothic"/>
                            <w:sz w:val="17"/>
                            <w:szCs w:val="17"/>
                            <w:lang w:val="lt-LT"/>
                          </w:rPr>
                          <w:t>ar</w:t>
                        </w:r>
                        <w:r w:rsidRPr="00E562E0">
                          <w:rPr>
                            <w:rFonts w:ascii="Century Gothic" w:eastAsiaTheme="minorHAnsi" w:hAnsi="Century Gothic"/>
                            <w:sz w:val="17"/>
                            <w:szCs w:val="17"/>
                            <w:lang w:val="lt-LT"/>
                          </w:rPr>
                          <w:t xml:space="preserve"> daugiau etapų kvietimus, taip pat tęstinę atranką.</w:t>
                        </w:r>
                        <w:r w:rsidRPr="00E562E0">
                          <w:rPr>
                            <w:rFonts w:ascii="Century Gothic" w:hAnsi="Century Gothic"/>
                            <w:sz w:val="17"/>
                            <w:szCs w:val="17"/>
                            <w:lang w:val="lt-LT"/>
                          </w:rPr>
                          <w:t xml:space="preserve"> Airijos patirtis rodo, kad paraiškų teikimą ir vertinimą restruktūr</w:t>
                        </w:r>
                        <w:r>
                          <w:rPr>
                            <w:rFonts w:ascii="Century Gothic" w:hAnsi="Century Gothic"/>
                            <w:sz w:val="17"/>
                            <w:szCs w:val="17"/>
                            <w:lang w:val="lt-LT"/>
                          </w:rPr>
                          <w:t>iz</w:t>
                        </w:r>
                        <w:r w:rsidRPr="00E562E0">
                          <w:rPr>
                            <w:rFonts w:ascii="Century Gothic" w:hAnsi="Century Gothic"/>
                            <w:sz w:val="17"/>
                            <w:szCs w:val="17"/>
                            <w:lang w:val="lt-LT"/>
                          </w:rPr>
                          <w:t>avus į dviejų etapų sistemą su daugiau numatytų vertinimo terminų (sudarant faktiškai tęstinę atranką) ar vykdant konkursinę ir tęstinę atranką paraleliai, galima sudaryti palankesnes sąlygas įmonėms išvystyti savo idėjas ir teikti paraiškas joms patogiausiu metu, nebijant vėlavimų.</w:t>
                        </w:r>
                      </w:p>
                    </w:txbxContent>
                  </v:textbox>
                </v:shape>
                <v:shape id="Picture 184" o:spid="_x0000_s1133" type="#_x0000_t75" style="position:absolute;left:1381;top:42047;width:2944;height: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dbrEAAAA3AAAAA8AAABkcnMvZG93bnJldi54bWxET01rwkAQvRf6H5YReqsbTWlDdBVbKNWD&#10;B23reciOyWJ2NmTXJPXXu0LB2zze58yXg61FR603jhVMxgkI4sJpw6WCn+/P5wyED8gaa8ek4I88&#10;LBePD3PMtet5R90+lCKGsM9RQRVCk0vpi4os+rFriCN3dK3FEGFbSt1iH8NtLadJ8iotGo4NFTb0&#10;UVFx2p+tgvR3PWxMsVv5Lb6l7xdzOH9tp0o9jYbVDESgIdzF/+61jvOzF7g9Ey+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PdbrEAAAA3AAAAA8AAAAAAAAAAAAAAAAA&#10;nwIAAGRycy9kb3ducmV2LnhtbFBLBQYAAAAABAAEAPcAAACQAwAAAAA=&#10;">
                  <v:imagedata r:id="rId60" o:title=""/>
                  <v:path arrowok="t"/>
                </v:shape>
                <v:shape id="Picture 185" o:spid="_x0000_s1134" type="#_x0000_t75" style="position:absolute;left:1806;top:72727;width:2162;height: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cnTEAAAA3AAAAA8AAABkcnMvZG93bnJldi54bWxET0trwkAQvgv9D8sUetNNCz6aukpTEFrx&#10;4gOqtyE7zabNzsbsNsZ/7wqCt/n4njOdd7YSLTW+dKzgeZCAIM6dLrlQsNsu+hMQPiBrrByTgjN5&#10;mM8eelNMtTvxmtpNKEQMYZ+iAhNCnUrpc0MW/cDVxJH7cY3FEGFTSN3gKYbbSr4kyUhaLDk2GKzp&#10;w1D+t/m3Cg7j83Jv2qP7yrIMv/PVwv6+Vko9PXbvbyACdeEuvrk/dZw/GcL1mXiBn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bcnTEAAAA3AAAAA8AAAAAAAAAAAAAAAAA&#10;nwIAAGRycy9kb3ducmV2LnhtbFBLBQYAAAAABAAEAPcAAACQAwAAAAA=&#10;">
                  <v:imagedata r:id="rId61" o:title=""/>
                  <v:path arrowok="t"/>
                </v:shape>
                <v:shape id="Picture 186" o:spid="_x0000_s1135" type="#_x0000_t75" style="position:absolute;left:1066;top:56121;width:3419;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ADm/AAAA3AAAAA8AAABkcnMvZG93bnJldi54bWxET02LwjAQvQv+hzCCN03dg5ZqFBF09aj2&#10;oLexGdtiMylNtPXfm4UFb/N4n7NYdaYSL2pcaVnBZByBIM6sLjlXkJ63oxiE88gaK8uk4E0OVst+&#10;b4GJti0f6XXyuQgh7BJUUHhfJ1K6rCCDbmxr4sDdbWPQB9jkUjfYhnBTyZ8omkqDJYeGAmvaFJQ9&#10;Tk+jYO3ufneLH7L9neSz55sOKV+uSg0H3XoOwlPnv+J/916H+fEU/p4JF8jl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2gA5vwAAANwAAAAPAAAAAAAAAAAAAAAAAJ8CAABk&#10;cnMvZG93bnJldi54bWxQSwUGAAAAAAQABAD3AAAAiwMAAAAA&#10;">
                  <v:imagedata r:id="rId62" o:title=""/>
                  <v:path arrowok="t"/>
                </v:shape>
                <w10:anchorlock/>
              </v:group>
            </w:pict>
          </mc:Fallback>
        </mc:AlternateContent>
      </w:r>
    </w:p>
    <w:p w14:paraId="43A5F6A8" w14:textId="77777777" w:rsidR="009911E6" w:rsidRPr="00370DDE" w:rsidRDefault="009911E6">
      <w:pPr>
        <w:spacing w:after="160" w:line="259" w:lineRule="auto"/>
        <w:rPr>
          <w:rFonts w:ascii="Calibri" w:eastAsiaTheme="minorHAnsi" w:hAnsi="Calibri"/>
          <w:sz w:val="22"/>
          <w:szCs w:val="22"/>
          <w:lang w:val="lt-LT"/>
        </w:rPr>
      </w:pPr>
      <w:r w:rsidRPr="00370DDE">
        <w:rPr>
          <w:rFonts w:ascii="Calibri" w:eastAsiaTheme="minorHAnsi" w:hAnsi="Calibri"/>
          <w:sz w:val="22"/>
          <w:szCs w:val="22"/>
          <w:lang w:val="lt-LT"/>
        </w:rPr>
        <w:br w:type="page"/>
      </w:r>
    </w:p>
    <w:tbl>
      <w:tblPr>
        <w:tblStyle w:val="TableGrid5"/>
        <w:tblW w:w="0" w:type="auto"/>
        <w:tblInd w:w="-851" w:type="dxa"/>
        <w:tblLook w:val="04A0" w:firstRow="1" w:lastRow="0" w:firstColumn="1" w:lastColumn="0" w:noHBand="0" w:noVBand="1"/>
      </w:tblPr>
      <w:tblGrid>
        <w:gridCol w:w="10344"/>
      </w:tblGrid>
      <w:tr w:rsidR="00267CB2" w:rsidRPr="00370DDE" w14:paraId="3BB6EDC1" w14:textId="77777777" w:rsidTr="00E562E0">
        <w:trPr>
          <w:trHeight w:val="391"/>
        </w:trPr>
        <w:tc>
          <w:tcPr>
            <w:tcW w:w="10344" w:type="dxa"/>
            <w:shd w:val="clear" w:color="auto" w:fill="E6E6E6"/>
            <w:vAlign w:val="center"/>
          </w:tcPr>
          <w:p w14:paraId="54723061" w14:textId="77777777" w:rsidR="00267CB2" w:rsidRPr="00370DDE" w:rsidRDefault="00267CB2" w:rsidP="00267CB2">
            <w:pPr>
              <w:rPr>
                <w:rFonts w:ascii="Century Gothic" w:eastAsiaTheme="minorEastAsia" w:hAnsi="Century Gothic"/>
                <w:b/>
                <w:sz w:val="18"/>
                <w:szCs w:val="18"/>
              </w:rPr>
            </w:pPr>
            <w:r w:rsidRPr="00370DDE">
              <w:rPr>
                <w:rFonts w:ascii="Century Gothic" w:eastAsiaTheme="minorEastAsia" w:hAnsi="Century Gothic"/>
                <w:b/>
                <w:sz w:val="18"/>
                <w:szCs w:val="18"/>
              </w:rPr>
              <w:lastRenderedPageBreak/>
              <w:t>VEIKLOS REZULTATŲ PERŽIŪROS PLANUI PASIRINKTŲ RODIKLIŲ PASIEKIMO TIKIMYBĖ</w:t>
            </w:r>
          </w:p>
        </w:tc>
      </w:tr>
    </w:tbl>
    <w:p w14:paraId="73CBC9E5" w14:textId="77777777" w:rsidR="00267CB2" w:rsidRPr="00370DDE" w:rsidRDefault="00267CB2" w:rsidP="00267CB2">
      <w:pPr>
        <w:ind w:left="-851"/>
        <w:rPr>
          <w:rFonts w:ascii="Calibri" w:eastAsiaTheme="minorHAnsi" w:hAnsi="Calibri"/>
          <w:sz w:val="22"/>
          <w:szCs w:val="22"/>
          <w:lang w:val="lt-LT"/>
        </w:rPr>
      </w:pPr>
    </w:p>
    <w:p w14:paraId="6C0D4CA7" w14:textId="77777777" w:rsidR="00267CB2" w:rsidRPr="00370DDE" w:rsidRDefault="00267CB2" w:rsidP="00267CB2">
      <w:pPr>
        <w:ind w:left="-709" w:right="140"/>
        <w:jc w:val="both"/>
        <w:rPr>
          <w:rFonts w:ascii="Century Gothic" w:hAnsi="Century Gothic"/>
          <w:bCs/>
          <w:spacing w:val="5"/>
          <w:sz w:val="17"/>
          <w:szCs w:val="17"/>
          <w:lang w:val="lt-LT"/>
        </w:rPr>
      </w:pPr>
      <w:r w:rsidRPr="00370DDE">
        <w:rPr>
          <w:rFonts w:ascii="Century Gothic" w:hAnsi="Century Gothic"/>
          <w:bCs/>
          <w:spacing w:val="5"/>
          <w:sz w:val="17"/>
          <w:szCs w:val="17"/>
          <w:lang w:val="lt-LT"/>
        </w:rPr>
        <w:t xml:space="preserve">Visi Veiklos rezultatų peržiūros planui pasirinkti rodikliai (jų suplanuotos reikšmės 2017 ir 2018 </w:t>
      </w:r>
      <w:proofErr w:type="spellStart"/>
      <w:r w:rsidRPr="00370DDE">
        <w:rPr>
          <w:rFonts w:ascii="Century Gothic" w:hAnsi="Century Gothic"/>
          <w:bCs/>
          <w:spacing w:val="5"/>
          <w:sz w:val="17"/>
          <w:szCs w:val="17"/>
          <w:lang w:val="lt-LT"/>
        </w:rPr>
        <w:t>m</w:t>
      </w:r>
      <w:proofErr w:type="spellEnd"/>
      <w:r w:rsidRPr="00370DDE">
        <w:rPr>
          <w:rFonts w:ascii="Century Gothic" w:hAnsi="Century Gothic"/>
          <w:bCs/>
          <w:spacing w:val="5"/>
          <w:sz w:val="17"/>
          <w:szCs w:val="17"/>
          <w:lang w:val="lt-LT"/>
        </w:rPr>
        <w:t xml:space="preserve">.) </w:t>
      </w:r>
      <w:r w:rsidRPr="00370DDE">
        <w:rPr>
          <w:rFonts w:ascii="Century Gothic" w:hAnsi="Century Gothic"/>
          <w:b/>
          <w:bCs/>
          <w:spacing w:val="5"/>
          <w:sz w:val="17"/>
          <w:szCs w:val="17"/>
          <w:lang w:val="lt-LT"/>
        </w:rPr>
        <w:t>bus pasiekti, išskyrus du</w:t>
      </w:r>
      <w:r w:rsidRPr="00370DDE">
        <w:rPr>
          <w:rFonts w:ascii="Century Gothic" w:hAnsi="Century Gothic"/>
          <w:bCs/>
          <w:spacing w:val="5"/>
          <w:sz w:val="17"/>
          <w:szCs w:val="17"/>
          <w:lang w:val="lt-LT"/>
        </w:rPr>
        <w:t>:</w:t>
      </w:r>
    </w:p>
    <w:p w14:paraId="55428340" w14:textId="77777777" w:rsidR="00267CB2" w:rsidRPr="00370DDE" w:rsidRDefault="00267CB2" w:rsidP="00267CB2">
      <w:pPr>
        <w:numPr>
          <w:ilvl w:val="0"/>
          <w:numId w:val="20"/>
        </w:numPr>
        <w:ind w:left="-426" w:right="140" w:hanging="142"/>
        <w:jc w:val="both"/>
        <w:rPr>
          <w:rFonts w:ascii="Century Gothic" w:hAnsi="Century Gothic"/>
          <w:bCs/>
          <w:sz w:val="17"/>
          <w:szCs w:val="17"/>
          <w:lang w:val="lt-LT" w:eastAsia="lt-LT"/>
        </w:rPr>
      </w:pPr>
      <w:r w:rsidRPr="00370DDE">
        <w:rPr>
          <w:rFonts w:ascii="Century Gothic" w:hAnsi="Century Gothic"/>
          <w:bCs/>
          <w:sz w:val="17"/>
          <w:szCs w:val="17"/>
          <w:lang w:val="lt-LT" w:eastAsia="lt-LT"/>
        </w:rPr>
        <w:t>Rodiklio „Projektų finansavimo ir administravimo sutartyse suplanuota produkto rodiklio „Tyrėjų, dirbančių pagerintoje tyrimų infrastruktūros bazėje, skaičius““ reikšmė, tikėtina, nebus pasiekta dėl vėluojančio MTI projektų įgyvendinimo.</w:t>
      </w:r>
    </w:p>
    <w:p w14:paraId="73B20D55" w14:textId="77777777" w:rsidR="00267CB2" w:rsidRPr="00370DDE" w:rsidRDefault="00267CB2" w:rsidP="00267CB2">
      <w:pPr>
        <w:numPr>
          <w:ilvl w:val="0"/>
          <w:numId w:val="20"/>
        </w:numPr>
        <w:ind w:left="-426" w:right="140" w:hanging="142"/>
        <w:jc w:val="both"/>
        <w:rPr>
          <w:rFonts w:ascii="Century Gothic" w:hAnsi="Century Gothic"/>
          <w:bCs/>
          <w:sz w:val="17"/>
          <w:szCs w:val="17"/>
          <w:lang w:val="lt-LT" w:eastAsia="lt-LT"/>
        </w:rPr>
      </w:pPr>
      <w:r w:rsidRPr="00370DDE">
        <w:rPr>
          <w:rFonts w:ascii="Century Gothic" w:hAnsi="Century Gothic"/>
          <w:bCs/>
          <w:sz w:val="17"/>
          <w:szCs w:val="17"/>
          <w:lang w:val="lt-LT" w:eastAsia="lt-LT"/>
        </w:rPr>
        <w:t xml:space="preserve">Dėl vėluojančio 9.3.3 uždavinio priemonių įgyvendinimo gali kilti </w:t>
      </w:r>
      <w:proofErr w:type="spellStart"/>
      <w:r w:rsidRPr="00370DDE">
        <w:rPr>
          <w:rFonts w:ascii="Century Gothic" w:hAnsi="Century Gothic"/>
          <w:bCs/>
          <w:sz w:val="17"/>
          <w:szCs w:val="17"/>
          <w:lang w:val="lt-LT" w:eastAsia="lt-LT"/>
        </w:rPr>
        <w:t>rizikų</w:t>
      </w:r>
      <w:proofErr w:type="spellEnd"/>
      <w:r w:rsidRPr="00370DDE">
        <w:rPr>
          <w:rFonts w:ascii="Century Gothic" w:hAnsi="Century Gothic"/>
          <w:bCs/>
          <w:sz w:val="17"/>
          <w:szCs w:val="17"/>
          <w:lang w:val="lt-LT" w:eastAsia="lt-LT"/>
        </w:rPr>
        <w:t xml:space="preserve"> siekiant rodiklio „Tyrėjai, kurie dalyvavo Europos socialinio fondo veiklose, skirtose mokytis pagal neformaliojo švietimo programas“</w:t>
      </w:r>
    </w:p>
    <w:p w14:paraId="10B662FA" w14:textId="77777777" w:rsidR="00267CB2" w:rsidRPr="00370DDE" w:rsidRDefault="00267CB2" w:rsidP="00267CB2">
      <w:pPr>
        <w:tabs>
          <w:tab w:val="left" w:pos="227"/>
          <w:tab w:val="left" w:pos="454"/>
          <w:tab w:val="left" w:pos="680"/>
          <w:tab w:val="left" w:pos="907"/>
          <w:tab w:val="left" w:pos="1644"/>
          <w:tab w:val="left" w:pos="1871"/>
          <w:tab w:val="left" w:pos="2580"/>
          <w:tab w:val="left" w:pos="2807"/>
          <w:tab w:val="left" w:pos="3515"/>
          <w:tab w:val="left" w:pos="3742"/>
          <w:tab w:val="left" w:pos="4451"/>
          <w:tab w:val="left" w:pos="4678"/>
          <w:tab w:val="left" w:pos="5387"/>
          <w:tab w:val="left" w:pos="5613"/>
          <w:tab w:val="left" w:pos="6322"/>
          <w:tab w:val="left" w:pos="6549"/>
        </w:tabs>
        <w:rPr>
          <w:rFonts w:ascii="Century Gothic" w:eastAsia="Times New Roman" w:hAnsi="Century Gothic"/>
          <w:sz w:val="20"/>
          <w:szCs w:val="20"/>
          <w:lang w:val="lt-LT"/>
        </w:rPr>
      </w:pPr>
    </w:p>
    <w:tbl>
      <w:tblPr>
        <w:tblStyle w:val="TableGrid451"/>
        <w:tblW w:w="10281" w:type="dxa"/>
        <w:tblInd w:w="-714" w:type="dxa"/>
        <w:tblLook w:val="04A0" w:firstRow="1" w:lastRow="0" w:firstColumn="1" w:lastColumn="0" w:noHBand="0" w:noVBand="1"/>
      </w:tblPr>
      <w:tblGrid>
        <w:gridCol w:w="962"/>
        <w:gridCol w:w="4254"/>
        <w:gridCol w:w="1317"/>
        <w:gridCol w:w="1064"/>
        <w:gridCol w:w="1492"/>
        <w:gridCol w:w="1192"/>
      </w:tblGrid>
      <w:tr w:rsidR="00267CB2" w:rsidRPr="00370DDE" w14:paraId="3830D930" w14:textId="77777777" w:rsidTr="00D73009">
        <w:trPr>
          <w:cantSplit/>
          <w:trHeight w:val="683"/>
          <w:tblHeader/>
        </w:trPr>
        <w:tc>
          <w:tcPr>
            <w:tcW w:w="650" w:type="dxa"/>
            <w:shd w:val="clear" w:color="auto" w:fill="054A6F"/>
            <w:vAlign w:val="center"/>
          </w:tcPr>
          <w:p w14:paraId="3FFFD647" w14:textId="77777777" w:rsidR="00267CB2" w:rsidRPr="00370DDE" w:rsidRDefault="00267CB2" w:rsidP="00267CB2">
            <w:pPr>
              <w:jc w:val="center"/>
              <w:rPr>
                <w:rFonts w:ascii="Century Gothic" w:eastAsiaTheme="minorHAnsi" w:hAnsi="Century Gothic"/>
                <w:b/>
                <w:sz w:val="16"/>
                <w:szCs w:val="16"/>
              </w:rPr>
            </w:pPr>
            <w:r w:rsidRPr="00370DDE">
              <w:rPr>
                <w:rFonts w:ascii="Century Gothic" w:eastAsiaTheme="minorHAnsi" w:hAnsi="Century Gothic"/>
                <w:b/>
                <w:sz w:val="16"/>
                <w:szCs w:val="16"/>
              </w:rPr>
              <w:t>Prioritetas</w:t>
            </w:r>
          </w:p>
          <w:p w14:paraId="54CC4A3E" w14:textId="77777777" w:rsidR="00267CB2" w:rsidRPr="00370DDE" w:rsidRDefault="00267CB2" w:rsidP="00267CB2">
            <w:pPr>
              <w:jc w:val="center"/>
              <w:rPr>
                <w:rFonts w:ascii="Century Gothic" w:eastAsiaTheme="minorHAnsi" w:hAnsi="Century Gothic"/>
                <w:sz w:val="16"/>
                <w:szCs w:val="16"/>
              </w:rPr>
            </w:pPr>
          </w:p>
        </w:tc>
        <w:tc>
          <w:tcPr>
            <w:tcW w:w="4454" w:type="dxa"/>
            <w:shd w:val="clear" w:color="auto" w:fill="054A6F"/>
            <w:vAlign w:val="center"/>
          </w:tcPr>
          <w:p w14:paraId="3C490E4E" w14:textId="77777777" w:rsidR="00267CB2" w:rsidRPr="00370DDE" w:rsidRDefault="00267CB2" w:rsidP="00267CB2">
            <w:pPr>
              <w:jc w:val="center"/>
              <w:rPr>
                <w:rFonts w:ascii="Century Gothic" w:eastAsiaTheme="minorHAnsi" w:hAnsi="Century Gothic"/>
                <w:b/>
                <w:sz w:val="16"/>
                <w:szCs w:val="16"/>
              </w:rPr>
            </w:pPr>
            <w:r w:rsidRPr="00370DDE">
              <w:rPr>
                <w:rFonts w:ascii="Century Gothic" w:eastAsiaTheme="minorHAnsi" w:hAnsi="Century Gothic"/>
                <w:b/>
                <w:sz w:val="16"/>
                <w:szCs w:val="16"/>
              </w:rPr>
              <w:t>Veiklos rezultatų peržiūros plano rodikliai</w:t>
            </w:r>
          </w:p>
        </w:tc>
        <w:tc>
          <w:tcPr>
            <w:tcW w:w="1350" w:type="dxa"/>
            <w:shd w:val="clear" w:color="auto" w:fill="054A6F"/>
            <w:vAlign w:val="center"/>
          </w:tcPr>
          <w:p w14:paraId="59B6A1BF" w14:textId="77777777" w:rsidR="00267CB2" w:rsidRPr="00370DDE" w:rsidRDefault="00267CB2" w:rsidP="00267CB2">
            <w:pPr>
              <w:jc w:val="center"/>
              <w:rPr>
                <w:rFonts w:ascii="Century Gothic" w:eastAsiaTheme="minorHAnsi" w:hAnsi="Century Gothic"/>
                <w:b/>
                <w:sz w:val="16"/>
                <w:szCs w:val="16"/>
              </w:rPr>
            </w:pPr>
            <w:r w:rsidRPr="00370DDE">
              <w:rPr>
                <w:rFonts w:ascii="Century Gothic" w:eastAsiaTheme="minorHAnsi" w:hAnsi="Century Gothic"/>
                <w:b/>
                <w:sz w:val="16"/>
                <w:szCs w:val="16"/>
              </w:rPr>
              <w:t xml:space="preserve">Faktinė reikšmė 2017 </w:t>
            </w:r>
            <w:proofErr w:type="spellStart"/>
            <w:r w:rsidRPr="00370DDE">
              <w:rPr>
                <w:rFonts w:ascii="Century Gothic" w:eastAsiaTheme="minorHAnsi" w:hAnsi="Century Gothic"/>
                <w:b/>
                <w:sz w:val="16"/>
                <w:szCs w:val="16"/>
              </w:rPr>
              <w:t>m</w:t>
            </w:r>
            <w:proofErr w:type="spellEnd"/>
            <w:r w:rsidRPr="00370DDE">
              <w:rPr>
                <w:rFonts w:ascii="Century Gothic" w:eastAsiaTheme="minorHAnsi" w:hAnsi="Century Gothic"/>
                <w:b/>
                <w:sz w:val="16"/>
                <w:szCs w:val="16"/>
              </w:rPr>
              <w:t xml:space="preserve">. kovo </w:t>
            </w:r>
            <w:proofErr w:type="spellStart"/>
            <w:r w:rsidRPr="00370DDE">
              <w:rPr>
                <w:rFonts w:ascii="Century Gothic" w:eastAsiaTheme="minorHAnsi" w:hAnsi="Century Gothic"/>
                <w:b/>
                <w:sz w:val="16"/>
                <w:szCs w:val="16"/>
              </w:rPr>
              <w:t>mėn</w:t>
            </w:r>
            <w:proofErr w:type="spellEnd"/>
            <w:r w:rsidRPr="00370DDE">
              <w:rPr>
                <w:rFonts w:ascii="Century Gothic" w:eastAsiaTheme="minorHAnsi" w:hAnsi="Century Gothic"/>
                <w:b/>
                <w:sz w:val="16"/>
                <w:szCs w:val="16"/>
              </w:rPr>
              <w:t>.</w:t>
            </w:r>
          </w:p>
        </w:tc>
        <w:tc>
          <w:tcPr>
            <w:tcW w:w="1080" w:type="dxa"/>
            <w:shd w:val="clear" w:color="auto" w:fill="054A6F"/>
            <w:vAlign w:val="center"/>
          </w:tcPr>
          <w:p w14:paraId="4E680D4E" w14:textId="77777777" w:rsidR="00267CB2" w:rsidRPr="00370DDE" w:rsidRDefault="00267CB2" w:rsidP="00267CB2">
            <w:pPr>
              <w:jc w:val="center"/>
              <w:rPr>
                <w:rFonts w:ascii="Century Gothic" w:eastAsiaTheme="minorHAnsi" w:hAnsi="Century Gothic"/>
                <w:b/>
                <w:sz w:val="16"/>
                <w:szCs w:val="16"/>
              </w:rPr>
            </w:pPr>
            <w:r w:rsidRPr="00370DDE">
              <w:rPr>
                <w:rFonts w:ascii="Century Gothic" w:eastAsiaTheme="minorHAnsi" w:hAnsi="Century Gothic"/>
                <w:b/>
                <w:sz w:val="16"/>
                <w:szCs w:val="16"/>
              </w:rPr>
              <w:t xml:space="preserve">Siektina reikšmė 2017 </w:t>
            </w:r>
            <w:proofErr w:type="spellStart"/>
            <w:r w:rsidRPr="00370DDE">
              <w:rPr>
                <w:rFonts w:ascii="Century Gothic" w:eastAsiaTheme="minorHAnsi" w:hAnsi="Century Gothic"/>
                <w:b/>
                <w:sz w:val="16"/>
                <w:szCs w:val="16"/>
              </w:rPr>
              <w:t>m</w:t>
            </w:r>
            <w:proofErr w:type="spellEnd"/>
            <w:r w:rsidRPr="00370DDE">
              <w:rPr>
                <w:rFonts w:ascii="Century Gothic" w:eastAsiaTheme="minorHAnsi" w:hAnsi="Century Gothic"/>
                <w:b/>
                <w:sz w:val="16"/>
                <w:szCs w:val="16"/>
              </w:rPr>
              <w:t>.</w:t>
            </w:r>
          </w:p>
        </w:tc>
        <w:tc>
          <w:tcPr>
            <w:tcW w:w="1530" w:type="dxa"/>
            <w:shd w:val="clear" w:color="auto" w:fill="054A6F"/>
            <w:vAlign w:val="center"/>
          </w:tcPr>
          <w:p w14:paraId="08D338EA" w14:textId="77777777" w:rsidR="00267CB2" w:rsidRPr="00370DDE" w:rsidRDefault="00267CB2" w:rsidP="00267CB2">
            <w:pPr>
              <w:jc w:val="center"/>
              <w:rPr>
                <w:rFonts w:ascii="Century Gothic" w:eastAsiaTheme="minorHAnsi" w:hAnsi="Century Gothic"/>
                <w:b/>
                <w:sz w:val="16"/>
                <w:szCs w:val="16"/>
              </w:rPr>
            </w:pPr>
            <w:r w:rsidRPr="00370DDE">
              <w:rPr>
                <w:rFonts w:ascii="Century Gothic" w:eastAsiaTheme="minorHAnsi" w:hAnsi="Century Gothic"/>
                <w:b/>
                <w:sz w:val="16"/>
                <w:szCs w:val="16"/>
              </w:rPr>
              <w:t xml:space="preserve">Siekiama tarpinė reikšmė 2018 </w:t>
            </w:r>
            <w:proofErr w:type="spellStart"/>
            <w:r w:rsidRPr="00370DDE">
              <w:rPr>
                <w:rFonts w:ascii="Century Gothic" w:eastAsiaTheme="minorHAnsi" w:hAnsi="Century Gothic"/>
                <w:b/>
                <w:sz w:val="16"/>
                <w:szCs w:val="16"/>
              </w:rPr>
              <w:t>m</w:t>
            </w:r>
            <w:proofErr w:type="spellEnd"/>
            <w:r w:rsidRPr="00370DDE">
              <w:rPr>
                <w:rFonts w:ascii="Century Gothic" w:eastAsiaTheme="minorHAnsi" w:hAnsi="Century Gothic"/>
                <w:b/>
                <w:sz w:val="16"/>
                <w:szCs w:val="16"/>
              </w:rPr>
              <w:t>.</w:t>
            </w:r>
          </w:p>
        </w:tc>
        <w:tc>
          <w:tcPr>
            <w:tcW w:w="1217" w:type="dxa"/>
            <w:shd w:val="clear" w:color="auto" w:fill="054A6F"/>
            <w:vAlign w:val="center"/>
          </w:tcPr>
          <w:p w14:paraId="2A3B18BD" w14:textId="77777777" w:rsidR="00267CB2" w:rsidRPr="00370DDE" w:rsidRDefault="00267CB2" w:rsidP="00267CB2">
            <w:pPr>
              <w:jc w:val="center"/>
              <w:rPr>
                <w:rFonts w:ascii="Century Gothic" w:eastAsiaTheme="minorHAnsi" w:hAnsi="Century Gothic"/>
                <w:b/>
                <w:sz w:val="16"/>
                <w:szCs w:val="16"/>
              </w:rPr>
            </w:pPr>
            <w:r w:rsidRPr="00370DDE">
              <w:rPr>
                <w:rFonts w:ascii="Century Gothic" w:eastAsiaTheme="minorHAnsi" w:hAnsi="Century Gothic"/>
                <w:b/>
                <w:sz w:val="16"/>
                <w:szCs w:val="16"/>
              </w:rPr>
              <w:t xml:space="preserve">Siektina reikšmė 2023 </w:t>
            </w:r>
            <w:proofErr w:type="spellStart"/>
            <w:r w:rsidRPr="00370DDE">
              <w:rPr>
                <w:rFonts w:ascii="Century Gothic" w:eastAsiaTheme="minorHAnsi" w:hAnsi="Century Gothic"/>
                <w:b/>
                <w:sz w:val="16"/>
                <w:szCs w:val="16"/>
              </w:rPr>
              <w:t>m</w:t>
            </w:r>
            <w:proofErr w:type="spellEnd"/>
            <w:r w:rsidRPr="00370DDE">
              <w:rPr>
                <w:rFonts w:ascii="Century Gothic" w:eastAsiaTheme="minorHAnsi" w:hAnsi="Century Gothic"/>
                <w:b/>
                <w:sz w:val="16"/>
                <w:szCs w:val="16"/>
              </w:rPr>
              <w:t>.</w:t>
            </w:r>
          </w:p>
        </w:tc>
      </w:tr>
      <w:tr w:rsidR="00267CB2" w:rsidRPr="00370DDE" w14:paraId="0983BCB9" w14:textId="77777777" w:rsidTr="00D73009">
        <w:trPr>
          <w:trHeight w:val="364"/>
        </w:trPr>
        <w:tc>
          <w:tcPr>
            <w:tcW w:w="650" w:type="dxa"/>
          </w:tcPr>
          <w:p w14:paraId="4508C7B3"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1</w:t>
            </w:r>
          </w:p>
        </w:tc>
        <w:tc>
          <w:tcPr>
            <w:tcW w:w="4454" w:type="dxa"/>
            <w:vAlign w:val="center"/>
          </w:tcPr>
          <w:p w14:paraId="7CE1FFE1" w14:textId="3BC7300F"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Bendra tinkamų finansuoti išlaidų suma pripažinta tinkama deklaruoti E</w:t>
            </w:r>
            <w:r w:rsidR="003D2A53">
              <w:rPr>
                <w:rFonts w:ascii="Century Gothic" w:eastAsiaTheme="minorHAnsi" w:hAnsi="Century Gothic"/>
                <w:sz w:val="16"/>
                <w:szCs w:val="16"/>
              </w:rPr>
              <w:t xml:space="preserve">uropos </w:t>
            </w:r>
            <w:r w:rsidRPr="00370DDE">
              <w:rPr>
                <w:rFonts w:ascii="Century Gothic" w:eastAsiaTheme="minorHAnsi" w:hAnsi="Century Gothic"/>
                <w:sz w:val="16"/>
                <w:szCs w:val="16"/>
              </w:rPr>
              <w:t>K</w:t>
            </w:r>
            <w:r w:rsidR="003D2A53">
              <w:rPr>
                <w:rFonts w:ascii="Century Gothic" w:eastAsiaTheme="minorHAnsi" w:hAnsi="Century Gothic"/>
                <w:sz w:val="16"/>
                <w:szCs w:val="16"/>
              </w:rPr>
              <w:t>omisijai</w:t>
            </w:r>
            <w:r w:rsidRPr="00370DDE">
              <w:rPr>
                <w:rFonts w:ascii="Century Gothic" w:eastAsiaTheme="minorHAnsi" w:hAnsi="Century Gothic"/>
                <w:sz w:val="16"/>
                <w:szCs w:val="16"/>
              </w:rPr>
              <w:t>, EUR</w:t>
            </w:r>
          </w:p>
        </w:tc>
        <w:tc>
          <w:tcPr>
            <w:tcW w:w="1350" w:type="dxa"/>
            <w:vAlign w:val="center"/>
          </w:tcPr>
          <w:p w14:paraId="0522637D"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83 155 687</w:t>
            </w:r>
          </w:p>
        </w:tc>
        <w:tc>
          <w:tcPr>
            <w:tcW w:w="1080" w:type="dxa"/>
            <w:shd w:val="clear" w:color="auto" w:fill="A8D08D"/>
            <w:vAlign w:val="center"/>
          </w:tcPr>
          <w:p w14:paraId="134F528F"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96 022 059</w:t>
            </w:r>
          </w:p>
        </w:tc>
        <w:tc>
          <w:tcPr>
            <w:tcW w:w="1530" w:type="dxa"/>
            <w:shd w:val="clear" w:color="auto" w:fill="A8D08D"/>
            <w:vAlign w:val="center"/>
          </w:tcPr>
          <w:p w14:paraId="651EE880"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132 864 048</w:t>
            </w:r>
          </w:p>
        </w:tc>
        <w:tc>
          <w:tcPr>
            <w:tcW w:w="1217" w:type="dxa"/>
            <w:vAlign w:val="center"/>
          </w:tcPr>
          <w:p w14:paraId="6DCA6B50"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798 680 983</w:t>
            </w:r>
          </w:p>
        </w:tc>
      </w:tr>
      <w:tr w:rsidR="00267CB2" w:rsidRPr="00370DDE" w14:paraId="6168AAF1" w14:textId="77777777" w:rsidTr="00D73009">
        <w:trPr>
          <w:trHeight w:val="460"/>
        </w:trPr>
        <w:tc>
          <w:tcPr>
            <w:tcW w:w="650" w:type="dxa"/>
          </w:tcPr>
          <w:p w14:paraId="1DEBC4F9"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1</w:t>
            </w:r>
          </w:p>
        </w:tc>
        <w:tc>
          <w:tcPr>
            <w:tcW w:w="4454" w:type="dxa"/>
            <w:vAlign w:val="center"/>
          </w:tcPr>
          <w:p w14:paraId="78F04E09"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Tyrėjų, dirbančių pagerintoje tyrimų infrastruktūros bazėje, skaičius, visos darbo dienos ekvivalentais</w:t>
            </w:r>
          </w:p>
        </w:tc>
        <w:tc>
          <w:tcPr>
            <w:tcW w:w="1350" w:type="dxa"/>
            <w:vAlign w:val="center"/>
          </w:tcPr>
          <w:p w14:paraId="35EE9759"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0</w:t>
            </w:r>
          </w:p>
        </w:tc>
        <w:tc>
          <w:tcPr>
            <w:tcW w:w="1080" w:type="dxa"/>
            <w:shd w:val="clear" w:color="auto" w:fill="A8D08D"/>
            <w:vAlign w:val="center"/>
          </w:tcPr>
          <w:p w14:paraId="1D30F059"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0</w:t>
            </w:r>
          </w:p>
        </w:tc>
        <w:tc>
          <w:tcPr>
            <w:tcW w:w="1530" w:type="dxa"/>
            <w:shd w:val="clear" w:color="auto" w:fill="A8D08D"/>
            <w:vAlign w:val="center"/>
          </w:tcPr>
          <w:p w14:paraId="798156F4"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0</w:t>
            </w:r>
          </w:p>
        </w:tc>
        <w:tc>
          <w:tcPr>
            <w:tcW w:w="1217" w:type="dxa"/>
            <w:vAlign w:val="center"/>
          </w:tcPr>
          <w:p w14:paraId="71F1B990"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370</w:t>
            </w:r>
          </w:p>
        </w:tc>
      </w:tr>
      <w:tr w:rsidR="00267CB2" w:rsidRPr="00370DDE" w14:paraId="6DD198C3" w14:textId="77777777" w:rsidTr="00D73009">
        <w:trPr>
          <w:trHeight w:val="729"/>
        </w:trPr>
        <w:tc>
          <w:tcPr>
            <w:tcW w:w="650" w:type="dxa"/>
          </w:tcPr>
          <w:p w14:paraId="0772D378"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1</w:t>
            </w:r>
          </w:p>
        </w:tc>
        <w:tc>
          <w:tcPr>
            <w:tcW w:w="4454" w:type="dxa"/>
            <w:vAlign w:val="center"/>
          </w:tcPr>
          <w:p w14:paraId="5B2755FE" w14:textId="77777777" w:rsidR="00267CB2" w:rsidRPr="00370DDE" w:rsidRDefault="00267CB2" w:rsidP="00267CB2">
            <w:pPr>
              <w:ind w:right="-109"/>
              <w:rPr>
                <w:rFonts w:ascii="Century Gothic" w:eastAsiaTheme="minorHAnsi" w:hAnsi="Century Gothic"/>
                <w:sz w:val="16"/>
                <w:szCs w:val="16"/>
              </w:rPr>
            </w:pPr>
            <w:r w:rsidRPr="00370DDE">
              <w:rPr>
                <w:rFonts w:ascii="Century Gothic" w:eastAsiaTheme="minorHAnsi" w:hAnsi="Century Gothic"/>
                <w:sz w:val="16"/>
                <w:szCs w:val="16"/>
              </w:rPr>
              <w:t>Projektų finansavimo ir administravimo sutartyse suplanuoja produkto rodiklio „Tyrėjų, dirbančių pagerintoje tyrimų infrastruktūros bazėje, skaičius“ reikšmė, visos darbo dienos ekvivalentais</w:t>
            </w:r>
          </w:p>
        </w:tc>
        <w:tc>
          <w:tcPr>
            <w:tcW w:w="1350" w:type="dxa"/>
            <w:vAlign w:val="center"/>
          </w:tcPr>
          <w:p w14:paraId="0F1AE258"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80</w:t>
            </w:r>
          </w:p>
        </w:tc>
        <w:tc>
          <w:tcPr>
            <w:tcW w:w="1080" w:type="dxa"/>
            <w:shd w:val="clear" w:color="auto" w:fill="F4B083"/>
            <w:vAlign w:val="center"/>
          </w:tcPr>
          <w:p w14:paraId="156A011E"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150</w:t>
            </w:r>
          </w:p>
        </w:tc>
        <w:tc>
          <w:tcPr>
            <w:tcW w:w="1530" w:type="dxa"/>
            <w:shd w:val="clear" w:color="auto" w:fill="F4B083"/>
            <w:vAlign w:val="center"/>
          </w:tcPr>
          <w:p w14:paraId="1EB9A9C0"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222</w:t>
            </w:r>
            <w:r w:rsidRPr="00370DDE">
              <w:rPr>
                <w:rFonts w:ascii="Century Gothic" w:eastAsiaTheme="minorHAnsi" w:hAnsi="Century Gothic"/>
                <w:sz w:val="16"/>
                <w:szCs w:val="16"/>
                <w:vertAlign w:val="superscript"/>
              </w:rPr>
              <w:footnoteReference w:id="1"/>
            </w:r>
          </w:p>
        </w:tc>
        <w:tc>
          <w:tcPr>
            <w:tcW w:w="1217" w:type="dxa"/>
            <w:vAlign w:val="center"/>
          </w:tcPr>
          <w:p w14:paraId="53B1FA06"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w:t>
            </w:r>
          </w:p>
        </w:tc>
      </w:tr>
      <w:tr w:rsidR="00267CB2" w:rsidRPr="00370DDE" w14:paraId="2979E7CA" w14:textId="77777777" w:rsidTr="00D73009">
        <w:trPr>
          <w:trHeight w:val="185"/>
        </w:trPr>
        <w:tc>
          <w:tcPr>
            <w:tcW w:w="650" w:type="dxa"/>
          </w:tcPr>
          <w:p w14:paraId="1CDE4FDA"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1</w:t>
            </w:r>
          </w:p>
        </w:tc>
        <w:tc>
          <w:tcPr>
            <w:tcW w:w="4454" w:type="dxa"/>
            <w:vAlign w:val="center"/>
          </w:tcPr>
          <w:p w14:paraId="17AA1DF6"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Subsidijas gaunančių įmonių skaičius</w:t>
            </w:r>
          </w:p>
        </w:tc>
        <w:tc>
          <w:tcPr>
            <w:tcW w:w="1350" w:type="dxa"/>
            <w:vAlign w:val="center"/>
          </w:tcPr>
          <w:p w14:paraId="744C2FF2"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108</w:t>
            </w:r>
          </w:p>
        </w:tc>
        <w:tc>
          <w:tcPr>
            <w:tcW w:w="1080" w:type="dxa"/>
            <w:shd w:val="clear" w:color="auto" w:fill="A8D08D"/>
            <w:vAlign w:val="center"/>
          </w:tcPr>
          <w:p w14:paraId="29D83EFE"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28</w:t>
            </w:r>
          </w:p>
        </w:tc>
        <w:tc>
          <w:tcPr>
            <w:tcW w:w="1530" w:type="dxa"/>
            <w:shd w:val="clear" w:color="auto" w:fill="A8D08D"/>
            <w:vAlign w:val="center"/>
          </w:tcPr>
          <w:p w14:paraId="67F55549"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56</w:t>
            </w:r>
            <w:r w:rsidRPr="00370DDE">
              <w:rPr>
                <w:rFonts w:ascii="Century Gothic" w:eastAsiaTheme="minorHAnsi" w:hAnsi="Century Gothic"/>
                <w:sz w:val="16"/>
                <w:szCs w:val="16"/>
                <w:vertAlign w:val="superscript"/>
              </w:rPr>
              <w:footnoteReference w:id="2"/>
            </w:r>
          </w:p>
        </w:tc>
        <w:tc>
          <w:tcPr>
            <w:tcW w:w="1217" w:type="dxa"/>
            <w:vAlign w:val="center"/>
          </w:tcPr>
          <w:p w14:paraId="49D5C881"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400</w:t>
            </w:r>
          </w:p>
        </w:tc>
      </w:tr>
      <w:tr w:rsidR="00267CB2" w:rsidRPr="00370DDE" w14:paraId="622C1861" w14:textId="77777777" w:rsidTr="00D73009">
        <w:trPr>
          <w:trHeight w:val="370"/>
        </w:trPr>
        <w:tc>
          <w:tcPr>
            <w:tcW w:w="650" w:type="dxa"/>
          </w:tcPr>
          <w:p w14:paraId="44BDEB94" w14:textId="77777777" w:rsidR="00267CB2" w:rsidRPr="00370DDE" w:rsidRDefault="00267CB2" w:rsidP="00267CB2">
            <w:pPr>
              <w:rPr>
                <w:rFonts w:ascii="Century Gothic" w:eastAsiaTheme="minorHAnsi" w:hAnsi="Century Gothic"/>
                <w:sz w:val="16"/>
                <w:szCs w:val="16"/>
              </w:rPr>
            </w:pPr>
            <w:r w:rsidRPr="00370DDE">
              <w:rPr>
                <w:rFonts w:ascii="Century Gothic" w:eastAsiaTheme="minorHAnsi" w:hAnsi="Century Gothic"/>
                <w:sz w:val="16"/>
                <w:szCs w:val="16"/>
              </w:rPr>
              <w:t>9</w:t>
            </w:r>
          </w:p>
        </w:tc>
        <w:tc>
          <w:tcPr>
            <w:tcW w:w="4454" w:type="dxa"/>
            <w:vAlign w:val="center"/>
          </w:tcPr>
          <w:p w14:paraId="45035346" w14:textId="3C1A0763" w:rsidR="00267CB2" w:rsidRPr="00370DDE" w:rsidRDefault="00267CB2" w:rsidP="003D2A53">
            <w:pPr>
              <w:rPr>
                <w:rFonts w:ascii="Century Gothic" w:eastAsiaTheme="minorHAnsi" w:hAnsi="Century Gothic"/>
                <w:sz w:val="16"/>
                <w:szCs w:val="16"/>
              </w:rPr>
            </w:pPr>
            <w:r w:rsidRPr="00370DDE">
              <w:rPr>
                <w:rFonts w:ascii="Century Gothic" w:eastAsiaTheme="minorHAnsi" w:hAnsi="Century Gothic"/>
                <w:sz w:val="16"/>
                <w:szCs w:val="16"/>
              </w:rPr>
              <w:t xml:space="preserve">Tyrėjai, kurie dalyvavo </w:t>
            </w:r>
            <w:r w:rsidR="003D2A53">
              <w:rPr>
                <w:rFonts w:ascii="Century Gothic" w:eastAsiaTheme="minorHAnsi" w:hAnsi="Century Gothic"/>
                <w:sz w:val="16"/>
                <w:szCs w:val="16"/>
              </w:rPr>
              <w:t>Europos socialinio fondo</w:t>
            </w:r>
            <w:r w:rsidRPr="00370DDE">
              <w:rPr>
                <w:rFonts w:ascii="Century Gothic" w:eastAsiaTheme="minorHAnsi" w:hAnsi="Century Gothic"/>
                <w:sz w:val="16"/>
                <w:szCs w:val="16"/>
              </w:rPr>
              <w:t xml:space="preserve"> veiklose, skirtose mokytis pagal neformaliojo švietimo programas</w:t>
            </w:r>
          </w:p>
        </w:tc>
        <w:tc>
          <w:tcPr>
            <w:tcW w:w="1350" w:type="dxa"/>
            <w:vAlign w:val="center"/>
          </w:tcPr>
          <w:p w14:paraId="2B9E7B59"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23</w:t>
            </w:r>
          </w:p>
        </w:tc>
        <w:tc>
          <w:tcPr>
            <w:tcW w:w="1080" w:type="dxa"/>
            <w:shd w:val="clear" w:color="auto" w:fill="FFE599"/>
            <w:vAlign w:val="center"/>
          </w:tcPr>
          <w:p w14:paraId="79EED3C7"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320</w:t>
            </w:r>
          </w:p>
        </w:tc>
        <w:tc>
          <w:tcPr>
            <w:tcW w:w="1530" w:type="dxa"/>
            <w:shd w:val="clear" w:color="auto" w:fill="FFE599"/>
            <w:vAlign w:val="center"/>
          </w:tcPr>
          <w:p w14:paraId="5A3F8050"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374</w:t>
            </w:r>
            <w:r w:rsidRPr="00370DDE">
              <w:rPr>
                <w:rFonts w:ascii="Century Gothic" w:eastAsiaTheme="minorHAnsi" w:hAnsi="Century Gothic"/>
                <w:sz w:val="16"/>
                <w:szCs w:val="16"/>
                <w:vertAlign w:val="superscript"/>
              </w:rPr>
              <w:footnoteReference w:id="3"/>
            </w:r>
          </w:p>
        </w:tc>
        <w:tc>
          <w:tcPr>
            <w:tcW w:w="1217" w:type="dxa"/>
            <w:vAlign w:val="center"/>
          </w:tcPr>
          <w:p w14:paraId="512A6330" w14:textId="77777777" w:rsidR="00267CB2" w:rsidRPr="00370DDE" w:rsidRDefault="00267CB2" w:rsidP="00267CB2">
            <w:pPr>
              <w:jc w:val="right"/>
              <w:rPr>
                <w:rFonts w:ascii="Century Gothic" w:eastAsiaTheme="minorHAnsi" w:hAnsi="Century Gothic"/>
                <w:sz w:val="16"/>
                <w:szCs w:val="16"/>
              </w:rPr>
            </w:pPr>
            <w:r w:rsidRPr="00370DDE">
              <w:rPr>
                <w:rFonts w:ascii="Century Gothic" w:eastAsiaTheme="minorHAnsi" w:hAnsi="Century Gothic"/>
                <w:sz w:val="16"/>
                <w:szCs w:val="16"/>
              </w:rPr>
              <w:t>2200</w:t>
            </w:r>
          </w:p>
        </w:tc>
      </w:tr>
    </w:tbl>
    <w:p w14:paraId="50B02950" w14:textId="7485A883" w:rsidR="00267CB2" w:rsidRPr="00370DDE" w:rsidRDefault="00267CB2" w:rsidP="00267CB2">
      <w:pPr>
        <w:ind w:left="-709" w:right="13"/>
        <w:jc w:val="both"/>
        <w:rPr>
          <w:rFonts w:ascii="Century Gothic" w:eastAsiaTheme="minorHAnsi" w:hAnsi="Century Gothic"/>
          <w:sz w:val="16"/>
          <w:szCs w:val="16"/>
          <w:lang w:val="lt-LT"/>
        </w:rPr>
      </w:pPr>
      <w:r w:rsidRPr="00370DDE">
        <w:rPr>
          <w:rFonts w:ascii="Century Gothic" w:eastAsiaTheme="minorHAnsi" w:hAnsi="Century Gothic"/>
          <w:sz w:val="16"/>
          <w:szCs w:val="16"/>
          <w:lang w:val="lt-LT"/>
        </w:rPr>
        <w:t>Šaltinis: LVPA pateikti duomenys, ESFA pateikti d</w:t>
      </w:r>
      <w:r w:rsidR="008E38BE" w:rsidRPr="00370DDE">
        <w:rPr>
          <w:rFonts w:ascii="Century Gothic" w:eastAsiaTheme="minorHAnsi" w:hAnsi="Century Gothic"/>
          <w:sz w:val="16"/>
          <w:szCs w:val="16"/>
          <w:lang w:val="lt-LT"/>
        </w:rPr>
        <w:t>uomenys, CPVA pateikti duomenys.</w:t>
      </w:r>
      <w:r w:rsidRPr="00370DDE">
        <w:rPr>
          <w:rFonts w:ascii="Century Gothic" w:eastAsiaTheme="minorHAnsi" w:hAnsi="Century Gothic"/>
          <w:sz w:val="16"/>
          <w:szCs w:val="16"/>
          <w:lang w:val="lt-LT"/>
        </w:rPr>
        <w:t xml:space="preserve"> LR Vyriausybė, „2014–2020 metų Europos Sąjungos fondų investicijų veiksmų programa“ (su 2017 02 08 pakeitimais).</w:t>
      </w:r>
      <w:r w:rsidR="00434A0F" w:rsidRPr="00370DDE">
        <w:rPr>
          <w:rFonts w:ascii="Century Gothic" w:eastAsiaTheme="minorHAnsi" w:hAnsi="Century Gothic"/>
          <w:sz w:val="16"/>
          <w:szCs w:val="16"/>
          <w:lang w:val="lt-LT"/>
        </w:rPr>
        <w:t xml:space="preserve"> </w:t>
      </w:r>
      <w:hyperlink r:id="rId63" w:history="1">
        <w:r w:rsidR="00434A0F" w:rsidRPr="00370DDE">
          <w:rPr>
            <w:rStyle w:val="Hyperlink"/>
            <w:rFonts w:ascii="Century Gothic" w:eastAsiaTheme="minorHAnsi" w:hAnsi="Century Gothic"/>
            <w:sz w:val="16"/>
            <w:szCs w:val="16"/>
            <w:lang w:val="lt-LT"/>
          </w:rPr>
          <w:t>www.esinvesticijos.lt</w:t>
        </w:r>
      </w:hyperlink>
      <w:r w:rsidR="00434A0F" w:rsidRPr="00370DDE">
        <w:rPr>
          <w:rFonts w:ascii="Century Gothic" w:eastAsiaTheme="minorHAnsi" w:hAnsi="Century Gothic"/>
          <w:sz w:val="16"/>
          <w:szCs w:val="16"/>
          <w:lang w:val="lt-LT"/>
        </w:rPr>
        <w:t xml:space="preserve"> </w:t>
      </w:r>
    </w:p>
    <w:p w14:paraId="112DC75E" w14:textId="77777777" w:rsidR="00267CB2" w:rsidRPr="00370DDE" w:rsidRDefault="00267CB2">
      <w:pPr>
        <w:spacing w:after="160" w:line="259" w:lineRule="auto"/>
        <w:rPr>
          <w:rFonts w:ascii="Calibri" w:eastAsiaTheme="minorHAnsi" w:hAnsi="Calibri"/>
          <w:sz w:val="22"/>
          <w:szCs w:val="22"/>
          <w:lang w:val="lt-LT" w:eastAsia="en-US"/>
        </w:rPr>
      </w:pPr>
    </w:p>
    <w:sectPr w:rsidR="00267CB2" w:rsidRPr="00370DDE" w:rsidSect="00267CB2">
      <w:type w:val="continuous"/>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3E358" w14:textId="77777777" w:rsidR="004B162B" w:rsidRDefault="004B162B" w:rsidP="00BE76EE">
      <w:r>
        <w:separator/>
      </w:r>
    </w:p>
  </w:endnote>
  <w:endnote w:type="continuationSeparator" w:id="0">
    <w:p w14:paraId="542F35A6" w14:textId="77777777" w:rsidR="004B162B" w:rsidRDefault="004B162B" w:rsidP="00BE7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1553353175"/>
      <w:docPartObj>
        <w:docPartGallery w:val="Page Numbers (Bottom of Page)"/>
        <w:docPartUnique/>
      </w:docPartObj>
    </w:sdtPr>
    <w:sdtEndPr>
      <w:rPr>
        <w:noProof/>
      </w:rPr>
    </w:sdtEndPr>
    <w:sdtContent>
      <w:p w14:paraId="6EDF9D87" w14:textId="77777777" w:rsidR="009F208D" w:rsidRPr="00D90446" w:rsidRDefault="009F208D">
        <w:pPr>
          <w:pStyle w:val="Footer"/>
          <w:jc w:val="right"/>
          <w:rPr>
            <w:color w:val="000000" w:themeColor="text1"/>
          </w:rPr>
        </w:pPr>
        <w:r w:rsidRPr="00D90446">
          <w:rPr>
            <w:color w:val="000000" w:themeColor="text1"/>
          </w:rPr>
          <w:fldChar w:fldCharType="begin"/>
        </w:r>
        <w:r w:rsidRPr="00D90446">
          <w:rPr>
            <w:color w:val="000000" w:themeColor="text1"/>
          </w:rPr>
          <w:instrText xml:space="preserve"> PAGE   \* MERGEFORMAT </w:instrText>
        </w:r>
        <w:r w:rsidRPr="00D90446">
          <w:rPr>
            <w:color w:val="000000" w:themeColor="text1"/>
          </w:rPr>
          <w:fldChar w:fldCharType="separate"/>
        </w:r>
        <w:r w:rsidR="00CD69FC">
          <w:rPr>
            <w:noProof/>
            <w:color w:val="000000" w:themeColor="text1"/>
          </w:rPr>
          <w:t>1</w:t>
        </w:r>
        <w:r w:rsidRPr="00D90446">
          <w:rPr>
            <w:noProof/>
            <w:color w:val="000000" w:themeColor="text1"/>
          </w:rPr>
          <w:fldChar w:fldCharType="end"/>
        </w:r>
      </w:p>
    </w:sdtContent>
  </w:sdt>
  <w:p w14:paraId="24B3AAEF" w14:textId="77777777" w:rsidR="009F208D" w:rsidRPr="00D90446" w:rsidRDefault="009F208D">
    <w:pPr>
      <w:pStyle w:val="Footer"/>
      <w:rPr>
        <w:color w:val="000000" w:themeColor="text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A0F0C" w14:textId="77777777" w:rsidR="009F208D" w:rsidRPr="00E3039D" w:rsidRDefault="009F208D" w:rsidP="00D31B48">
    <w:pPr>
      <w:pStyle w:val="Footer"/>
      <w:tabs>
        <w:tab w:val="clear" w:pos="4513"/>
        <w:tab w:val="clear" w:pos="9026"/>
        <w:tab w:val="left" w:pos="6576"/>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5A3FA" w14:textId="65BF376E" w:rsidR="009F208D" w:rsidRPr="004E279E" w:rsidRDefault="004E279E" w:rsidP="00613FFE">
    <w:pPr>
      <w:pStyle w:val="Footer"/>
      <w:tabs>
        <w:tab w:val="clear" w:pos="4513"/>
        <w:tab w:val="clear" w:pos="9026"/>
        <w:tab w:val="left" w:pos="3465"/>
        <w:tab w:val="left" w:pos="6576"/>
      </w:tabs>
      <w:rPr>
        <w:rFonts w:ascii="Century Gothic" w:hAnsi="Century Gothic"/>
        <w:sz w:val="20"/>
        <w:szCs w:val="20"/>
      </w:rPr>
    </w:pPr>
    <w:r w:rsidRPr="004E279E">
      <w:rPr>
        <w:rStyle w:val="PageNumber"/>
        <w:rFonts w:ascii="Century Gothic" w:hAnsi="Century Gothic"/>
        <w:sz w:val="20"/>
        <w:szCs w:val="20"/>
      </w:rPr>
      <w:fldChar w:fldCharType="begin"/>
    </w:r>
    <w:r w:rsidRPr="004E279E">
      <w:rPr>
        <w:rStyle w:val="PageNumber"/>
        <w:rFonts w:ascii="Century Gothic" w:hAnsi="Century Gothic"/>
        <w:sz w:val="20"/>
        <w:szCs w:val="20"/>
      </w:rPr>
      <w:instrText xml:space="preserve"> PAGE </w:instrText>
    </w:r>
    <w:r w:rsidRPr="004E279E">
      <w:rPr>
        <w:rStyle w:val="PageNumber"/>
        <w:rFonts w:ascii="Century Gothic" w:hAnsi="Century Gothic"/>
        <w:sz w:val="20"/>
        <w:szCs w:val="20"/>
      </w:rPr>
      <w:fldChar w:fldCharType="separate"/>
    </w:r>
    <w:r w:rsidR="00A646C7">
      <w:rPr>
        <w:rStyle w:val="PageNumber"/>
        <w:rFonts w:ascii="Century Gothic" w:hAnsi="Century Gothic"/>
        <w:noProof/>
        <w:sz w:val="20"/>
        <w:szCs w:val="20"/>
      </w:rPr>
      <w:t>1</w:t>
    </w:r>
    <w:r w:rsidRPr="004E279E">
      <w:rPr>
        <w:rStyle w:val="PageNumber"/>
        <w:rFonts w:ascii="Century Gothic" w:hAnsi="Century Gothic"/>
        <w:sz w:val="20"/>
        <w:szCs w:val="20"/>
      </w:rPr>
      <w:fldChar w:fldCharType="end"/>
    </w:r>
    <w:r w:rsidR="009F208D" w:rsidRPr="004E279E">
      <w:rPr>
        <w:rFonts w:ascii="Century Gothic" w:hAnsi="Century Gothic"/>
        <w:sz w:val="20"/>
        <w:szCs w:val="20"/>
      </w:rPr>
      <w:tab/>
    </w:r>
    <w:r w:rsidR="009F208D" w:rsidRPr="004E279E">
      <w:rPr>
        <w:rFonts w:ascii="Century Gothic" w:hAnsi="Century Gothic"/>
        <w:sz w:val="20"/>
        <w:szCs w:val="2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90896" w14:textId="7C74A4F8" w:rsidR="009F208D" w:rsidRPr="004E279E" w:rsidRDefault="004E279E" w:rsidP="004E279E">
    <w:pPr>
      <w:pStyle w:val="Footer"/>
      <w:tabs>
        <w:tab w:val="clear" w:pos="4513"/>
        <w:tab w:val="clear" w:pos="9026"/>
        <w:tab w:val="left" w:pos="2004"/>
      </w:tabs>
      <w:ind w:hanging="1440"/>
      <w:rPr>
        <w:rFonts w:ascii="Century Gothic" w:hAnsi="Century Gothic"/>
        <w:sz w:val="20"/>
        <w:szCs w:val="20"/>
      </w:rPr>
    </w:pPr>
    <w:r w:rsidRPr="004E279E">
      <w:rPr>
        <w:rFonts w:ascii="Century Gothic" w:hAnsi="Century Gothic"/>
        <w:sz w:val="20"/>
        <w:szCs w:val="20"/>
      </w:rPr>
      <w:tab/>
    </w:r>
    <w:r w:rsidRPr="004E279E">
      <w:rPr>
        <w:rStyle w:val="PageNumber"/>
        <w:rFonts w:ascii="Century Gothic" w:hAnsi="Century Gothic"/>
        <w:sz w:val="20"/>
        <w:szCs w:val="20"/>
      </w:rPr>
      <w:fldChar w:fldCharType="begin"/>
    </w:r>
    <w:r w:rsidRPr="004E279E">
      <w:rPr>
        <w:rStyle w:val="PageNumber"/>
        <w:rFonts w:ascii="Century Gothic" w:hAnsi="Century Gothic"/>
        <w:sz w:val="20"/>
        <w:szCs w:val="20"/>
      </w:rPr>
      <w:instrText xml:space="preserve"> PAGE </w:instrText>
    </w:r>
    <w:r w:rsidRPr="004E279E">
      <w:rPr>
        <w:rStyle w:val="PageNumber"/>
        <w:rFonts w:ascii="Century Gothic" w:hAnsi="Century Gothic"/>
        <w:sz w:val="20"/>
        <w:szCs w:val="20"/>
      </w:rPr>
      <w:fldChar w:fldCharType="separate"/>
    </w:r>
    <w:r w:rsidR="00834E4B">
      <w:rPr>
        <w:rStyle w:val="PageNumber"/>
        <w:rFonts w:ascii="Century Gothic" w:hAnsi="Century Gothic"/>
        <w:noProof/>
        <w:sz w:val="20"/>
        <w:szCs w:val="20"/>
      </w:rPr>
      <w:t>11</w:t>
    </w:r>
    <w:r w:rsidRPr="004E279E">
      <w:rPr>
        <w:rStyle w:val="PageNumber"/>
        <w:rFonts w:ascii="Century Gothic" w:hAnsi="Century Gothic"/>
        <w:sz w:val="20"/>
        <w:szCs w:val="20"/>
      </w:rPr>
      <w:fldChar w:fldCharType="end"/>
    </w:r>
    <w:r w:rsidRPr="004E279E">
      <w:rPr>
        <w:rFonts w:ascii="Century Gothic" w:hAnsi="Century Gothi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37D0AD" w14:textId="77777777" w:rsidR="004B162B" w:rsidRDefault="004B162B" w:rsidP="00BE76EE">
      <w:r>
        <w:separator/>
      </w:r>
    </w:p>
  </w:footnote>
  <w:footnote w:type="continuationSeparator" w:id="0">
    <w:p w14:paraId="1F3FA163" w14:textId="77777777" w:rsidR="004B162B" w:rsidRDefault="004B162B" w:rsidP="00BE76EE">
      <w:r>
        <w:continuationSeparator/>
      </w:r>
    </w:p>
  </w:footnote>
  <w:footnote w:id="1">
    <w:p w14:paraId="5C286A7E" w14:textId="2C507E14" w:rsidR="009F208D" w:rsidRPr="0096464E" w:rsidRDefault="009F208D" w:rsidP="00267CB2">
      <w:pPr>
        <w:pStyle w:val="FootnoteText"/>
        <w:rPr>
          <w:rFonts w:ascii="Century Gothic" w:hAnsi="Century Gothic"/>
          <w:sz w:val="16"/>
          <w:szCs w:val="16"/>
          <w:lang w:val="lt-LT"/>
        </w:rPr>
      </w:pPr>
      <w:r w:rsidRPr="0096464E">
        <w:rPr>
          <w:rStyle w:val="FootnoteReference"/>
          <w:rFonts w:ascii="Century Gothic" w:hAnsi="Century Gothic"/>
          <w:sz w:val="16"/>
          <w:szCs w:val="16"/>
          <w:lang w:val="lt-LT"/>
        </w:rPr>
        <w:footnoteRef/>
      </w:r>
      <w:r w:rsidRPr="0096464E">
        <w:rPr>
          <w:rFonts w:ascii="Century Gothic" w:hAnsi="Century Gothic"/>
          <w:sz w:val="16"/>
          <w:szCs w:val="16"/>
          <w:lang w:val="lt-LT"/>
        </w:rPr>
        <w:t xml:space="preserve"> </w:t>
      </w:r>
      <w:r>
        <w:rPr>
          <w:rFonts w:ascii="Century Gothic" w:hAnsi="Century Gothic"/>
          <w:sz w:val="16"/>
          <w:szCs w:val="16"/>
          <w:lang w:val="lt-LT"/>
        </w:rPr>
        <w:t>VP</w:t>
      </w:r>
      <w:r w:rsidRPr="0096464E">
        <w:rPr>
          <w:rFonts w:ascii="Century Gothic" w:hAnsi="Century Gothic"/>
          <w:sz w:val="16"/>
          <w:szCs w:val="16"/>
          <w:lang w:val="lt-LT"/>
        </w:rPr>
        <w:t xml:space="preserve"> priede numatyta reikšmė – 240.</w:t>
      </w:r>
    </w:p>
  </w:footnote>
  <w:footnote w:id="2">
    <w:p w14:paraId="158A5238" w14:textId="03056EB6" w:rsidR="009F208D" w:rsidRPr="0096464E" w:rsidRDefault="009F208D" w:rsidP="00267CB2">
      <w:pPr>
        <w:pStyle w:val="FootnoteText"/>
        <w:rPr>
          <w:rFonts w:ascii="Century Gothic" w:hAnsi="Century Gothic"/>
          <w:sz w:val="16"/>
          <w:szCs w:val="16"/>
          <w:lang w:val="lt-LT"/>
        </w:rPr>
      </w:pPr>
      <w:r w:rsidRPr="0096464E">
        <w:rPr>
          <w:rStyle w:val="FootnoteReference"/>
          <w:rFonts w:ascii="Century Gothic" w:hAnsi="Century Gothic"/>
          <w:sz w:val="16"/>
          <w:szCs w:val="16"/>
          <w:lang w:val="lt-LT"/>
        </w:rPr>
        <w:footnoteRef/>
      </w:r>
      <w:r w:rsidRPr="0096464E">
        <w:rPr>
          <w:rFonts w:ascii="Century Gothic" w:hAnsi="Century Gothic"/>
          <w:sz w:val="16"/>
          <w:szCs w:val="16"/>
          <w:lang w:val="lt-LT"/>
        </w:rPr>
        <w:t xml:space="preserve"> </w:t>
      </w:r>
      <w:r>
        <w:rPr>
          <w:rFonts w:ascii="Century Gothic" w:hAnsi="Century Gothic"/>
          <w:sz w:val="16"/>
          <w:szCs w:val="16"/>
          <w:lang w:val="lt-LT"/>
        </w:rPr>
        <w:t>VP</w:t>
      </w:r>
      <w:r w:rsidRPr="0096464E">
        <w:rPr>
          <w:rFonts w:ascii="Century Gothic" w:hAnsi="Century Gothic"/>
          <w:sz w:val="16"/>
          <w:szCs w:val="16"/>
          <w:lang w:val="lt-LT"/>
        </w:rPr>
        <w:t xml:space="preserve"> priede numatyta reikšmė – 76.</w:t>
      </w:r>
    </w:p>
  </w:footnote>
  <w:footnote w:id="3">
    <w:p w14:paraId="7680FE24" w14:textId="59F8F8D3" w:rsidR="009F208D" w:rsidRPr="0096464E" w:rsidRDefault="009F208D" w:rsidP="00267CB2">
      <w:pPr>
        <w:pStyle w:val="FootnoteText"/>
        <w:rPr>
          <w:rFonts w:ascii="Century Gothic" w:hAnsi="Century Gothic"/>
          <w:sz w:val="16"/>
          <w:szCs w:val="16"/>
          <w:lang w:val="lt-LT"/>
        </w:rPr>
      </w:pPr>
      <w:r w:rsidRPr="0096464E">
        <w:rPr>
          <w:rStyle w:val="FootnoteReference"/>
          <w:rFonts w:ascii="Century Gothic" w:hAnsi="Century Gothic"/>
          <w:sz w:val="16"/>
          <w:szCs w:val="16"/>
          <w:lang w:val="lt-LT"/>
        </w:rPr>
        <w:footnoteRef/>
      </w:r>
      <w:r w:rsidRPr="0096464E">
        <w:rPr>
          <w:rFonts w:ascii="Century Gothic" w:hAnsi="Century Gothic"/>
          <w:sz w:val="16"/>
          <w:szCs w:val="16"/>
          <w:lang w:val="lt-LT"/>
        </w:rPr>
        <w:t xml:space="preserve"> </w:t>
      </w:r>
      <w:r>
        <w:rPr>
          <w:rFonts w:ascii="Century Gothic" w:hAnsi="Century Gothic"/>
          <w:sz w:val="16"/>
          <w:szCs w:val="16"/>
          <w:lang w:val="lt-LT"/>
        </w:rPr>
        <w:t>VP</w:t>
      </w:r>
      <w:r w:rsidRPr="0096464E">
        <w:rPr>
          <w:rFonts w:ascii="Century Gothic" w:hAnsi="Century Gothic"/>
          <w:sz w:val="16"/>
          <w:szCs w:val="16"/>
          <w:lang w:val="lt-LT"/>
        </w:rPr>
        <w:t xml:space="preserve"> priede numatyta reikšmė – 480.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0C6EE2E"/>
    <w:lvl w:ilvl="0">
      <w:start w:val="1"/>
      <w:numFmt w:val="decimal"/>
      <w:pStyle w:val="ListBullet"/>
      <w:lvlText w:val="%1."/>
      <w:lvlJc w:val="left"/>
      <w:pPr>
        <w:tabs>
          <w:tab w:val="num" w:pos="360"/>
        </w:tabs>
        <w:ind w:left="360" w:hanging="360"/>
      </w:pPr>
      <w:rPr>
        <w:rFonts w:cs="Times New Roman"/>
      </w:rPr>
    </w:lvl>
  </w:abstractNum>
  <w:abstractNum w:abstractNumId="1">
    <w:nsid w:val="0C60647D"/>
    <w:multiLevelType w:val="multilevel"/>
    <w:tmpl w:val="9A48511E"/>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2">
    <w:nsid w:val="0D743E15"/>
    <w:multiLevelType w:val="hybridMultilevel"/>
    <w:tmpl w:val="F66C3F24"/>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
    <w:nsid w:val="159B05BD"/>
    <w:multiLevelType w:val="hybridMultilevel"/>
    <w:tmpl w:val="A8F08A12"/>
    <w:lvl w:ilvl="0" w:tplc="DA2A055E">
      <w:start w:val="1"/>
      <w:numFmt w:val="lowerLetter"/>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18FC2C92"/>
    <w:multiLevelType w:val="hybridMultilevel"/>
    <w:tmpl w:val="444470EC"/>
    <w:lvl w:ilvl="0" w:tplc="04270001">
      <w:start w:val="1"/>
      <w:numFmt w:val="bullet"/>
      <w:lvlText w:val=""/>
      <w:lvlJc w:val="left"/>
      <w:pPr>
        <w:ind w:left="678" w:hanging="360"/>
      </w:pPr>
      <w:rPr>
        <w:rFonts w:ascii="Symbol" w:hAnsi="Symbol" w:hint="default"/>
      </w:rPr>
    </w:lvl>
    <w:lvl w:ilvl="1" w:tplc="04270019">
      <w:start w:val="1"/>
      <w:numFmt w:val="lowerLetter"/>
      <w:lvlText w:val="%2."/>
      <w:lvlJc w:val="left"/>
      <w:pPr>
        <w:ind w:left="1398" w:hanging="360"/>
      </w:pPr>
    </w:lvl>
    <w:lvl w:ilvl="2" w:tplc="0427001B">
      <w:start w:val="1"/>
      <w:numFmt w:val="lowerRoman"/>
      <w:lvlText w:val="%3."/>
      <w:lvlJc w:val="right"/>
      <w:pPr>
        <w:ind w:left="2118" w:hanging="180"/>
      </w:pPr>
    </w:lvl>
    <w:lvl w:ilvl="3" w:tplc="0427000F">
      <w:start w:val="1"/>
      <w:numFmt w:val="decimal"/>
      <w:lvlText w:val="%4."/>
      <w:lvlJc w:val="left"/>
      <w:pPr>
        <w:ind w:left="2838" w:hanging="360"/>
      </w:pPr>
    </w:lvl>
    <w:lvl w:ilvl="4" w:tplc="04270019">
      <w:start w:val="1"/>
      <w:numFmt w:val="lowerLetter"/>
      <w:lvlText w:val="%5."/>
      <w:lvlJc w:val="left"/>
      <w:pPr>
        <w:ind w:left="3558" w:hanging="360"/>
      </w:pPr>
    </w:lvl>
    <w:lvl w:ilvl="5" w:tplc="0427001B">
      <w:start w:val="1"/>
      <w:numFmt w:val="lowerRoman"/>
      <w:lvlText w:val="%6."/>
      <w:lvlJc w:val="right"/>
      <w:pPr>
        <w:ind w:left="4278" w:hanging="180"/>
      </w:pPr>
    </w:lvl>
    <w:lvl w:ilvl="6" w:tplc="0427000F">
      <w:start w:val="1"/>
      <w:numFmt w:val="decimal"/>
      <w:lvlText w:val="%7."/>
      <w:lvlJc w:val="left"/>
      <w:pPr>
        <w:ind w:left="4998" w:hanging="360"/>
      </w:pPr>
    </w:lvl>
    <w:lvl w:ilvl="7" w:tplc="04270019">
      <w:start w:val="1"/>
      <w:numFmt w:val="lowerLetter"/>
      <w:lvlText w:val="%8."/>
      <w:lvlJc w:val="left"/>
      <w:pPr>
        <w:ind w:left="5718" w:hanging="360"/>
      </w:pPr>
    </w:lvl>
    <w:lvl w:ilvl="8" w:tplc="0427001B">
      <w:start w:val="1"/>
      <w:numFmt w:val="lowerRoman"/>
      <w:lvlText w:val="%9."/>
      <w:lvlJc w:val="right"/>
      <w:pPr>
        <w:ind w:left="6438" w:hanging="180"/>
      </w:pPr>
    </w:lvl>
  </w:abstractNum>
  <w:abstractNum w:abstractNumId="5">
    <w:nsid w:val="1F280718"/>
    <w:multiLevelType w:val="hybridMultilevel"/>
    <w:tmpl w:val="3F36599A"/>
    <w:lvl w:ilvl="0" w:tplc="0427000F">
      <w:start w:val="1"/>
      <w:numFmt w:val="decimal"/>
      <w:lvlText w:val="%1."/>
      <w:lvlJc w:val="left"/>
      <w:pPr>
        <w:ind w:left="678" w:hanging="360"/>
      </w:pPr>
    </w:lvl>
    <w:lvl w:ilvl="1" w:tplc="04270019">
      <w:start w:val="1"/>
      <w:numFmt w:val="lowerLetter"/>
      <w:lvlText w:val="%2."/>
      <w:lvlJc w:val="left"/>
      <w:pPr>
        <w:ind w:left="1398" w:hanging="360"/>
      </w:pPr>
    </w:lvl>
    <w:lvl w:ilvl="2" w:tplc="0427001B">
      <w:start w:val="1"/>
      <w:numFmt w:val="lowerRoman"/>
      <w:lvlText w:val="%3."/>
      <w:lvlJc w:val="right"/>
      <w:pPr>
        <w:ind w:left="2118" w:hanging="180"/>
      </w:pPr>
    </w:lvl>
    <w:lvl w:ilvl="3" w:tplc="0427000F">
      <w:start w:val="1"/>
      <w:numFmt w:val="decimal"/>
      <w:lvlText w:val="%4."/>
      <w:lvlJc w:val="left"/>
      <w:pPr>
        <w:ind w:left="2838" w:hanging="360"/>
      </w:pPr>
    </w:lvl>
    <w:lvl w:ilvl="4" w:tplc="04270019">
      <w:start w:val="1"/>
      <w:numFmt w:val="lowerLetter"/>
      <w:lvlText w:val="%5."/>
      <w:lvlJc w:val="left"/>
      <w:pPr>
        <w:ind w:left="3558" w:hanging="360"/>
      </w:pPr>
    </w:lvl>
    <w:lvl w:ilvl="5" w:tplc="0427001B">
      <w:start w:val="1"/>
      <w:numFmt w:val="lowerRoman"/>
      <w:lvlText w:val="%6."/>
      <w:lvlJc w:val="right"/>
      <w:pPr>
        <w:ind w:left="4278" w:hanging="180"/>
      </w:pPr>
    </w:lvl>
    <w:lvl w:ilvl="6" w:tplc="0427000F">
      <w:start w:val="1"/>
      <w:numFmt w:val="decimal"/>
      <w:lvlText w:val="%7."/>
      <w:lvlJc w:val="left"/>
      <w:pPr>
        <w:ind w:left="4998" w:hanging="360"/>
      </w:pPr>
    </w:lvl>
    <w:lvl w:ilvl="7" w:tplc="04270019">
      <w:start w:val="1"/>
      <w:numFmt w:val="lowerLetter"/>
      <w:lvlText w:val="%8."/>
      <w:lvlJc w:val="left"/>
      <w:pPr>
        <w:ind w:left="5718" w:hanging="360"/>
      </w:pPr>
    </w:lvl>
    <w:lvl w:ilvl="8" w:tplc="0427001B">
      <w:start w:val="1"/>
      <w:numFmt w:val="lowerRoman"/>
      <w:lvlText w:val="%9."/>
      <w:lvlJc w:val="right"/>
      <w:pPr>
        <w:ind w:left="6438" w:hanging="180"/>
      </w:pPr>
    </w:lvl>
  </w:abstractNum>
  <w:abstractNum w:abstractNumId="6">
    <w:nsid w:val="1FCB6A2D"/>
    <w:multiLevelType w:val="hybridMultilevel"/>
    <w:tmpl w:val="FAD6A478"/>
    <w:lvl w:ilvl="0" w:tplc="04270019">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nsid w:val="1FE96482"/>
    <w:multiLevelType w:val="hybridMultilevel"/>
    <w:tmpl w:val="1518AF0E"/>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nsid w:val="203F53A6"/>
    <w:multiLevelType w:val="hybridMultilevel"/>
    <w:tmpl w:val="AA6C7C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364521B8"/>
    <w:multiLevelType w:val="hybridMultilevel"/>
    <w:tmpl w:val="6A1E6736"/>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3DBE5AF0"/>
    <w:multiLevelType w:val="hybridMultilevel"/>
    <w:tmpl w:val="7C100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0338AB"/>
    <w:multiLevelType w:val="hybridMultilevel"/>
    <w:tmpl w:val="726AE580"/>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nsid w:val="430A19F1"/>
    <w:multiLevelType w:val="multilevel"/>
    <w:tmpl w:val="DF00AAA2"/>
    <w:lvl w:ilvl="0">
      <w:start w:val="1"/>
      <w:numFmt w:val="bullet"/>
      <w:lvlText w:val=""/>
      <w:lvlJc w:val="left"/>
      <w:pPr>
        <w:ind w:left="360" w:hanging="360"/>
      </w:pPr>
      <w:rPr>
        <w:rFonts w:ascii="Wingdings" w:hAnsi="Wingding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13">
    <w:nsid w:val="44C20327"/>
    <w:multiLevelType w:val="hybridMultilevel"/>
    <w:tmpl w:val="3F3659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nsid w:val="47B94B00"/>
    <w:multiLevelType w:val="hybridMultilevel"/>
    <w:tmpl w:val="6264FC4A"/>
    <w:lvl w:ilvl="0" w:tplc="4E50D7E2">
      <w:start w:val="1"/>
      <w:numFmt w:val="lowerLetter"/>
      <w:lvlText w:val="%1."/>
      <w:lvlJc w:val="left"/>
      <w:pPr>
        <w:ind w:left="896" w:hanging="360"/>
      </w:pPr>
      <w:rPr>
        <w:rFonts w:ascii="Century Gothic" w:hAnsi="Century Gothic" w:hint="default"/>
        <w:sz w:val="18"/>
        <w:szCs w:val="18"/>
      </w:rPr>
    </w:lvl>
    <w:lvl w:ilvl="1" w:tplc="04270019" w:tentative="1">
      <w:start w:val="1"/>
      <w:numFmt w:val="lowerLetter"/>
      <w:lvlText w:val="%2."/>
      <w:lvlJc w:val="left"/>
      <w:pPr>
        <w:ind w:left="1616" w:hanging="360"/>
      </w:pPr>
    </w:lvl>
    <w:lvl w:ilvl="2" w:tplc="0427001B" w:tentative="1">
      <w:start w:val="1"/>
      <w:numFmt w:val="lowerRoman"/>
      <w:lvlText w:val="%3."/>
      <w:lvlJc w:val="right"/>
      <w:pPr>
        <w:ind w:left="2336" w:hanging="180"/>
      </w:pPr>
    </w:lvl>
    <w:lvl w:ilvl="3" w:tplc="0427000F" w:tentative="1">
      <w:start w:val="1"/>
      <w:numFmt w:val="decimal"/>
      <w:lvlText w:val="%4."/>
      <w:lvlJc w:val="left"/>
      <w:pPr>
        <w:ind w:left="3056" w:hanging="360"/>
      </w:pPr>
    </w:lvl>
    <w:lvl w:ilvl="4" w:tplc="04270019" w:tentative="1">
      <w:start w:val="1"/>
      <w:numFmt w:val="lowerLetter"/>
      <w:lvlText w:val="%5."/>
      <w:lvlJc w:val="left"/>
      <w:pPr>
        <w:ind w:left="3776" w:hanging="360"/>
      </w:pPr>
    </w:lvl>
    <w:lvl w:ilvl="5" w:tplc="0427001B" w:tentative="1">
      <w:start w:val="1"/>
      <w:numFmt w:val="lowerRoman"/>
      <w:lvlText w:val="%6."/>
      <w:lvlJc w:val="right"/>
      <w:pPr>
        <w:ind w:left="4496" w:hanging="180"/>
      </w:pPr>
    </w:lvl>
    <w:lvl w:ilvl="6" w:tplc="0427000F" w:tentative="1">
      <w:start w:val="1"/>
      <w:numFmt w:val="decimal"/>
      <w:lvlText w:val="%7."/>
      <w:lvlJc w:val="left"/>
      <w:pPr>
        <w:ind w:left="5216" w:hanging="360"/>
      </w:pPr>
    </w:lvl>
    <w:lvl w:ilvl="7" w:tplc="04270019" w:tentative="1">
      <w:start w:val="1"/>
      <w:numFmt w:val="lowerLetter"/>
      <w:lvlText w:val="%8."/>
      <w:lvlJc w:val="left"/>
      <w:pPr>
        <w:ind w:left="5936" w:hanging="360"/>
      </w:pPr>
    </w:lvl>
    <w:lvl w:ilvl="8" w:tplc="0427001B" w:tentative="1">
      <w:start w:val="1"/>
      <w:numFmt w:val="lowerRoman"/>
      <w:lvlText w:val="%9."/>
      <w:lvlJc w:val="right"/>
      <w:pPr>
        <w:ind w:left="6656" w:hanging="180"/>
      </w:pPr>
    </w:lvl>
  </w:abstractNum>
  <w:abstractNum w:abstractNumId="15">
    <w:nsid w:val="50ED6CBF"/>
    <w:multiLevelType w:val="hybridMultilevel"/>
    <w:tmpl w:val="76644DBE"/>
    <w:lvl w:ilvl="0" w:tplc="04270019">
      <w:start w:val="1"/>
      <w:numFmt w:val="lowerLetter"/>
      <w:lvlText w:val="%1."/>
      <w:lvlJc w:val="left"/>
      <w:pPr>
        <w:ind w:left="1095" w:hanging="360"/>
      </w:pPr>
    </w:lvl>
    <w:lvl w:ilvl="1" w:tplc="04270019" w:tentative="1">
      <w:start w:val="1"/>
      <w:numFmt w:val="lowerLetter"/>
      <w:lvlText w:val="%2."/>
      <w:lvlJc w:val="left"/>
      <w:pPr>
        <w:ind w:left="1815" w:hanging="360"/>
      </w:pPr>
    </w:lvl>
    <w:lvl w:ilvl="2" w:tplc="0427001B" w:tentative="1">
      <w:start w:val="1"/>
      <w:numFmt w:val="lowerRoman"/>
      <w:lvlText w:val="%3."/>
      <w:lvlJc w:val="right"/>
      <w:pPr>
        <w:ind w:left="2535" w:hanging="180"/>
      </w:pPr>
    </w:lvl>
    <w:lvl w:ilvl="3" w:tplc="0427000F" w:tentative="1">
      <w:start w:val="1"/>
      <w:numFmt w:val="decimal"/>
      <w:lvlText w:val="%4."/>
      <w:lvlJc w:val="left"/>
      <w:pPr>
        <w:ind w:left="3255" w:hanging="360"/>
      </w:pPr>
    </w:lvl>
    <w:lvl w:ilvl="4" w:tplc="04270019" w:tentative="1">
      <w:start w:val="1"/>
      <w:numFmt w:val="lowerLetter"/>
      <w:lvlText w:val="%5."/>
      <w:lvlJc w:val="left"/>
      <w:pPr>
        <w:ind w:left="3975" w:hanging="360"/>
      </w:pPr>
    </w:lvl>
    <w:lvl w:ilvl="5" w:tplc="0427001B" w:tentative="1">
      <w:start w:val="1"/>
      <w:numFmt w:val="lowerRoman"/>
      <w:lvlText w:val="%6."/>
      <w:lvlJc w:val="right"/>
      <w:pPr>
        <w:ind w:left="4695" w:hanging="180"/>
      </w:pPr>
    </w:lvl>
    <w:lvl w:ilvl="6" w:tplc="0427000F" w:tentative="1">
      <w:start w:val="1"/>
      <w:numFmt w:val="decimal"/>
      <w:lvlText w:val="%7."/>
      <w:lvlJc w:val="left"/>
      <w:pPr>
        <w:ind w:left="5415" w:hanging="360"/>
      </w:pPr>
    </w:lvl>
    <w:lvl w:ilvl="7" w:tplc="04270019" w:tentative="1">
      <w:start w:val="1"/>
      <w:numFmt w:val="lowerLetter"/>
      <w:lvlText w:val="%8."/>
      <w:lvlJc w:val="left"/>
      <w:pPr>
        <w:ind w:left="6135" w:hanging="360"/>
      </w:pPr>
    </w:lvl>
    <w:lvl w:ilvl="8" w:tplc="0427001B" w:tentative="1">
      <w:start w:val="1"/>
      <w:numFmt w:val="lowerRoman"/>
      <w:lvlText w:val="%9."/>
      <w:lvlJc w:val="right"/>
      <w:pPr>
        <w:ind w:left="6855" w:hanging="180"/>
      </w:pPr>
    </w:lvl>
  </w:abstractNum>
  <w:abstractNum w:abstractNumId="16">
    <w:nsid w:val="5A1D433B"/>
    <w:multiLevelType w:val="hybridMultilevel"/>
    <w:tmpl w:val="DE40C708"/>
    <w:lvl w:ilvl="0" w:tplc="04270009">
      <w:start w:val="1"/>
      <w:numFmt w:val="bullet"/>
      <w:lvlText w:val=""/>
      <w:lvlJc w:val="left"/>
      <w:pPr>
        <w:ind w:left="720" w:hanging="360"/>
      </w:pPr>
      <w:rPr>
        <w:rFonts w:ascii="Wingdings" w:hAnsi="Wingdings"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5E27597F"/>
    <w:multiLevelType w:val="hybridMultilevel"/>
    <w:tmpl w:val="6B6EE4CE"/>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nsid w:val="617E5DA7"/>
    <w:multiLevelType w:val="hybridMultilevel"/>
    <w:tmpl w:val="49DABFAA"/>
    <w:lvl w:ilvl="0" w:tplc="AA309C3C">
      <w:start w:val="1"/>
      <w:numFmt w:val="bullet"/>
      <w:lvlText w:val=""/>
      <w:lvlJc w:val="left"/>
      <w:pPr>
        <w:ind w:left="709" w:hanging="360"/>
      </w:pPr>
      <w:rPr>
        <w:rFonts w:ascii="Symbol" w:hAnsi="Symbol" w:hint="default"/>
        <w:color w:val="auto"/>
      </w:rPr>
    </w:lvl>
    <w:lvl w:ilvl="1" w:tplc="04270003">
      <w:start w:val="1"/>
      <w:numFmt w:val="bullet"/>
      <w:lvlText w:val="o"/>
      <w:lvlJc w:val="left"/>
      <w:pPr>
        <w:ind w:left="1429" w:hanging="360"/>
      </w:pPr>
      <w:rPr>
        <w:rFonts w:ascii="Courier New" w:hAnsi="Courier New" w:cs="Courier New" w:hint="default"/>
      </w:rPr>
    </w:lvl>
    <w:lvl w:ilvl="2" w:tplc="04270005" w:tentative="1">
      <w:start w:val="1"/>
      <w:numFmt w:val="bullet"/>
      <w:lvlText w:val=""/>
      <w:lvlJc w:val="left"/>
      <w:pPr>
        <w:ind w:left="2149" w:hanging="360"/>
      </w:pPr>
      <w:rPr>
        <w:rFonts w:ascii="Wingdings" w:hAnsi="Wingdings" w:hint="default"/>
      </w:rPr>
    </w:lvl>
    <w:lvl w:ilvl="3" w:tplc="04270001" w:tentative="1">
      <w:start w:val="1"/>
      <w:numFmt w:val="bullet"/>
      <w:lvlText w:val=""/>
      <w:lvlJc w:val="left"/>
      <w:pPr>
        <w:ind w:left="2869" w:hanging="360"/>
      </w:pPr>
      <w:rPr>
        <w:rFonts w:ascii="Symbol" w:hAnsi="Symbol" w:hint="default"/>
      </w:rPr>
    </w:lvl>
    <w:lvl w:ilvl="4" w:tplc="04270003" w:tentative="1">
      <w:start w:val="1"/>
      <w:numFmt w:val="bullet"/>
      <w:lvlText w:val="o"/>
      <w:lvlJc w:val="left"/>
      <w:pPr>
        <w:ind w:left="3589" w:hanging="360"/>
      </w:pPr>
      <w:rPr>
        <w:rFonts w:ascii="Courier New" w:hAnsi="Courier New" w:cs="Courier New" w:hint="default"/>
      </w:rPr>
    </w:lvl>
    <w:lvl w:ilvl="5" w:tplc="04270005" w:tentative="1">
      <w:start w:val="1"/>
      <w:numFmt w:val="bullet"/>
      <w:lvlText w:val=""/>
      <w:lvlJc w:val="left"/>
      <w:pPr>
        <w:ind w:left="4309" w:hanging="360"/>
      </w:pPr>
      <w:rPr>
        <w:rFonts w:ascii="Wingdings" w:hAnsi="Wingdings" w:hint="default"/>
      </w:rPr>
    </w:lvl>
    <w:lvl w:ilvl="6" w:tplc="04270001" w:tentative="1">
      <w:start w:val="1"/>
      <w:numFmt w:val="bullet"/>
      <w:lvlText w:val=""/>
      <w:lvlJc w:val="left"/>
      <w:pPr>
        <w:ind w:left="5029" w:hanging="360"/>
      </w:pPr>
      <w:rPr>
        <w:rFonts w:ascii="Symbol" w:hAnsi="Symbol" w:hint="default"/>
      </w:rPr>
    </w:lvl>
    <w:lvl w:ilvl="7" w:tplc="04270003" w:tentative="1">
      <w:start w:val="1"/>
      <w:numFmt w:val="bullet"/>
      <w:lvlText w:val="o"/>
      <w:lvlJc w:val="left"/>
      <w:pPr>
        <w:ind w:left="5749" w:hanging="360"/>
      </w:pPr>
      <w:rPr>
        <w:rFonts w:ascii="Courier New" w:hAnsi="Courier New" w:cs="Courier New" w:hint="default"/>
      </w:rPr>
    </w:lvl>
    <w:lvl w:ilvl="8" w:tplc="04270005" w:tentative="1">
      <w:start w:val="1"/>
      <w:numFmt w:val="bullet"/>
      <w:lvlText w:val=""/>
      <w:lvlJc w:val="left"/>
      <w:pPr>
        <w:ind w:left="6469" w:hanging="360"/>
      </w:pPr>
      <w:rPr>
        <w:rFonts w:ascii="Wingdings" w:hAnsi="Wingdings" w:hint="default"/>
      </w:rPr>
    </w:lvl>
  </w:abstractNum>
  <w:abstractNum w:abstractNumId="19">
    <w:nsid w:val="6474009A"/>
    <w:multiLevelType w:val="hybridMultilevel"/>
    <w:tmpl w:val="7DFEF190"/>
    <w:lvl w:ilvl="0" w:tplc="04270019">
      <w:start w:val="1"/>
      <w:numFmt w:val="lowerLetter"/>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0">
    <w:nsid w:val="678411BC"/>
    <w:multiLevelType w:val="hybridMultilevel"/>
    <w:tmpl w:val="278802EE"/>
    <w:lvl w:ilvl="0" w:tplc="DF1E2280">
      <w:start w:val="1"/>
      <w:numFmt w:val="decimal"/>
      <w:lvlText w:val="%1."/>
      <w:lvlJc w:val="left"/>
      <w:pPr>
        <w:ind w:left="720" w:hanging="360"/>
      </w:pPr>
      <w:rPr>
        <w:rFonts w:ascii="Century Gothic" w:hAnsi="Century Gothic" w:hint="default"/>
        <w:b w:val="0"/>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79946824"/>
    <w:multiLevelType w:val="hybridMultilevel"/>
    <w:tmpl w:val="E356F6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7BC469ED"/>
    <w:multiLevelType w:val="hybridMultilevel"/>
    <w:tmpl w:val="F894E600"/>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7"/>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9"/>
  </w:num>
  <w:num w:numId="8">
    <w:abstractNumId w:val="16"/>
  </w:num>
  <w:num w:numId="9">
    <w:abstractNumId w:val="20"/>
  </w:num>
  <w:num w:numId="10">
    <w:abstractNumId w:val="14"/>
  </w:num>
  <w:num w:numId="11">
    <w:abstractNumId w:val="6"/>
  </w:num>
  <w:num w:numId="12">
    <w:abstractNumId w:val="3"/>
  </w:num>
  <w:num w:numId="13">
    <w:abstractNumId w:val="15"/>
  </w:num>
  <w:num w:numId="14">
    <w:abstractNumId w:val="22"/>
  </w:num>
  <w:num w:numId="15">
    <w:abstractNumId w:val="2"/>
  </w:num>
  <w:num w:numId="16">
    <w:abstractNumId w:val="8"/>
  </w:num>
  <w:num w:numId="17">
    <w:abstractNumId w:val="18"/>
  </w:num>
  <w:num w:numId="18">
    <w:abstractNumId w:val="13"/>
  </w:num>
  <w:num w:numId="19">
    <w:abstractNumId w:val="5"/>
  </w:num>
  <w:num w:numId="20">
    <w:abstractNumId w:val="21"/>
  </w:num>
  <w:num w:numId="21">
    <w:abstractNumId w:val="17"/>
  </w:num>
  <w:num w:numId="22">
    <w:abstractNumId w:val="4"/>
  </w:num>
  <w:num w:numId="2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396"/>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CD9"/>
    <w:rsid w:val="00001D06"/>
    <w:rsid w:val="00005066"/>
    <w:rsid w:val="00005CD9"/>
    <w:rsid w:val="00007C38"/>
    <w:rsid w:val="00012858"/>
    <w:rsid w:val="00020CF9"/>
    <w:rsid w:val="00034609"/>
    <w:rsid w:val="0005749D"/>
    <w:rsid w:val="000579D1"/>
    <w:rsid w:val="000626DA"/>
    <w:rsid w:val="00071F57"/>
    <w:rsid w:val="00077516"/>
    <w:rsid w:val="00077AD0"/>
    <w:rsid w:val="00081CD6"/>
    <w:rsid w:val="000846FB"/>
    <w:rsid w:val="00086881"/>
    <w:rsid w:val="00094BD9"/>
    <w:rsid w:val="000A0AAB"/>
    <w:rsid w:val="000A33B2"/>
    <w:rsid w:val="000A3666"/>
    <w:rsid w:val="000A3F7F"/>
    <w:rsid w:val="000A66A3"/>
    <w:rsid w:val="000B7442"/>
    <w:rsid w:val="000C15F6"/>
    <w:rsid w:val="000C5BEF"/>
    <w:rsid w:val="000D29C0"/>
    <w:rsid w:val="000E636C"/>
    <w:rsid w:val="000E786A"/>
    <w:rsid w:val="000F1199"/>
    <w:rsid w:val="000F5705"/>
    <w:rsid w:val="000F67C6"/>
    <w:rsid w:val="00102428"/>
    <w:rsid w:val="00121A8A"/>
    <w:rsid w:val="00123DEE"/>
    <w:rsid w:val="001315C8"/>
    <w:rsid w:val="00132604"/>
    <w:rsid w:val="00133782"/>
    <w:rsid w:val="001353F4"/>
    <w:rsid w:val="001450DD"/>
    <w:rsid w:val="0015184F"/>
    <w:rsid w:val="001533E7"/>
    <w:rsid w:val="00162E27"/>
    <w:rsid w:val="00170046"/>
    <w:rsid w:val="00171D01"/>
    <w:rsid w:val="001730FC"/>
    <w:rsid w:val="00173E96"/>
    <w:rsid w:val="0017729D"/>
    <w:rsid w:val="00180FBB"/>
    <w:rsid w:val="00182707"/>
    <w:rsid w:val="00186075"/>
    <w:rsid w:val="001867B0"/>
    <w:rsid w:val="0019338F"/>
    <w:rsid w:val="00195FC9"/>
    <w:rsid w:val="00196C8A"/>
    <w:rsid w:val="001A00F9"/>
    <w:rsid w:val="001A1AE0"/>
    <w:rsid w:val="001C3605"/>
    <w:rsid w:val="001C574D"/>
    <w:rsid w:val="001D52D3"/>
    <w:rsid w:val="001E4F21"/>
    <w:rsid w:val="001F61DB"/>
    <w:rsid w:val="001F66AE"/>
    <w:rsid w:val="00202498"/>
    <w:rsid w:val="00207C53"/>
    <w:rsid w:val="00222D3B"/>
    <w:rsid w:val="0023040D"/>
    <w:rsid w:val="0023296D"/>
    <w:rsid w:val="0023338C"/>
    <w:rsid w:val="002333F5"/>
    <w:rsid w:val="00233CC7"/>
    <w:rsid w:val="002402B1"/>
    <w:rsid w:val="00241461"/>
    <w:rsid w:val="0024688D"/>
    <w:rsid w:val="00252440"/>
    <w:rsid w:val="002538E0"/>
    <w:rsid w:val="0025722B"/>
    <w:rsid w:val="00261455"/>
    <w:rsid w:val="00263BAF"/>
    <w:rsid w:val="00267CB2"/>
    <w:rsid w:val="00272494"/>
    <w:rsid w:val="00277859"/>
    <w:rsid w:val="00277A00"/>
    <w:rsid w:val="00282957"/>
    <w:rsid w:val="00284F8D"/>
    <w:rsid w:val="002A0DB6"/>
    <w:rsid w:val="002B18EE"/>
    <w:rsid w:val="002B1BD3"/>
    <w:rsid w:val="002C204E"/>
    <w:rsid w:val="002C5164"/>
    <w:rsid w:val="002D1B36"/>
    <w:rsid w:val="002D6A08"/>
    <w:rsid w:val="002D7273"/>
    <w:rsid w:val="002E101C"/>
    <w:rsid w:val="002E729A"/>
    <w:rsid w:val="002F00DD"/>
    <w:rsid w:val="002F70AF"/>
    <w:rsid w:val="003043B1"/>
    <w:rsid w:val="0031500B"/>
    <w:rsid w:val="00326E4B"/>
    <w:rsid w:val="00327A49"/>
    <w:rsid w:val="00333F5A"/>
    <w:rsid w:val="00340CFB"/>
    <w:rsid w:val="00342C02"/>
    <w:rsid w:val="003566A2"/>
    <w:rsid w:val="003568DA"/>
    <w:rsid w:val="00370DDE"/>
    <w:rsid w:val="003728D8"/>
    <w:rsid w:val="003819B7"/>
    <w:rsid w:val="00383CEB"/>
    <w:rsid w:val="00391B1F"/>
    <w:rsid w:val="003934E0"/>
    <w:rsid w:val="0039545D"/>
    <w:rsid w:val="003A098C"/>
    <w:rsid w:val="003A4F04"/>
    <w:rsid w:val="003B616A"/>
    <w:rsid w:val="003C15EE"/>
    <w:rsid w:val="003C2232"/>
    <w:rsid w:val="003C23D0"/>
    <w:rsid w:val="003D2A53"/>
    <w:rsid w:val="003D6EE9"/>
    <w:rsid w:val="003D77D7"/>
    <w:rsid w:val="003D7D05"/>
    <w:rsid w:val="003E30C0"/>
    <w:rsid w:val="003F1333"/>
    <w:rsid w:val="00404939"/>
    <w:rsid w:val="00411670"/>
    <w:rsid w:val="00413916"/>
    <w:rsid w:val="0042250A"/>
    <w:rsid w:val="004247AD"/>
    <w:rsid w:val="00427AEA"/>
    <w:rsid w:val="00432D3F"/>
    <w:rsid w:val="00434A0F"/>
    <w:rsid w:val="00440AB3"/>
    <w:rsid w:val="00441651"/>
    <w:rsid w:val="00445351"/>
    <w:rsid w:val="00445B79"/>
    <w:rsid w:val="00446037"/>
    <w:rsid w:val="00467C1C"/>
    <w:rsid w:val="0047107D"/>
    <w:rsid w:val="0048219E"/>
    <w:rsid w:val="0049288B"/>
    <w:rsid w:val="00494FBF"/>
    <w:rsid w:val="00496F58"/>
    <w:rsid w:val="004A4255"/>
    <w:rsid w:val="004B162B"/>
    <w:rsid w:val="004B2E8F"/>
    <w:rsid w:val="004B5DCE"/>
    <w:rsid w:val="004B7CD6"/>
    <w:rsid w:val="004C2DE2"/>
    <w:rsid w:val="004C4CBD"/>
    <w:rsid w:val="004E0D52"/>
    <w:rsid w:val="004E279E"/>
    <w:rsid w:val="004F267B"/>
    <w:rsid w:val="004F60D3"/>
    <w:rsid w:val="0050063E"/>
    <w:rsid w:val="00510CE4"/>
    <w:rsid w:val="00527521"/>
    <w:rsid w:val="00535627"/>
    <w:rsid w:val="00535F22"/>
    <w:rsid w:val="00536DE4"/>
    <w:rsid w:val="00542E87"/>
    <w:rsid w:val="005436F6"/>
    <w:rsid w:val="00557B6F"/>
    <w:rsid w:val="005660F8"/>
    <w:rsid w:val="00572E17"/>
    <w:rsid w:val="0058055F"/>
    <w:rsid w:val="005901BB"/>
    <w:rsid w:val="00591D24"/>
    <w:rsid w:val="0059405F"/>
    <w:rsid w:val="00596CCE"/>
    <w:rsid w:val="00597C51"/>
    <w:rsid w:val="00597ED5"/>
    <w:rsid w:val="005A1114"/>
    <w:rsid w:val="005A38D7"/>
    <w:rsid w:val="005A3B87"/>
    <w:rsid w:val="005B1EB6"/>
    <w:rsid w:val="005B668E"/>
    <w:rsid w:val="005B78A5"/>
    <w:rsid w:val="005D4E1E"/>
    <w:rsid w:val="005D53FF"/>
    <w:rsid w:val="005E025C"/>
    <w:rsid w:val="005E0B67"/>
    <w:rsid w:val="005F06CC"/>
    <w:rsid w:val="005F1799"/>
    <w:rsid w:val="00613FFE"/>
    <w:rsid w:val="006145D5"/>
    <w:rsid w:val="00624D10"/>
    <w:rsid w:val="006352C2"/>
    <w:rsid w:val="00636125"/>
    <w:rsid w:val="00636DC8"/>
    <w:rsid w:val="006434EA"/>
    <w:rsid w:val="0064370D"/>
    <w:rsid w:val="00644008"/>
    <w:rsid w:val="0064587A"/>
    <w:rsid w:val="00650A19"/>
    <w:rsid w:val="0065758F"/>
    <w:rsid w:val="00665FA8"/>
    <w:rsid w:val="00671A23"/>
    <w:rsid w:val="00672F0A"/>
    <w:rsid w:val="006815D3"/>
    <w:rsid w:val="00686B36"/>
    <w:rsid w:val="006B0C69"/>
    <w:rsid w:val="006B1EC1"/>
    <w:rsid w:val="006C0890"/>
    <w:rsid w:val="006C3BFD"/>
    <w:rsid w:val="006D186D"/>
    <w:rsid w:val="006E0666"/>
    <w:rsid w:val="006E121D"/>
    <w:rsid w:val="006E1231"/>
    <w:rsid w:val="006E4875"/>
    <w:rsid w:val="006E726B"/>
    <w:rsid w:val="006F7C62"/>
    <w:rsid w:val="00700AE8"/>
    <w:rsid w:val="007125FF"/>
    <w:rsid w:val="00720BFA"/>
    <w:rsid w:val="007311F3"/>
    <w:rsid w:val="00734BB5"/>
    <w:rsid w:val="00735924"/>
    <w:rsid w:val="00736B06"/>
    <w:rsid w:val="00743034"/>
    <w:rsid w:val="0074361F"/>
    <w:rsid w:val="0074477D"/>
    <w:rsid w:val="0074500B"/>
    <w:rsid w:val="007561B1"/>
    <w:rsid w:val="00757B86"/>
    <w:rsid w:val="00762A1B"/>
    <w:rsid w:val="0076312D"/>
    <w:rsid w:val="00775687"/>
    <w:rsid w:val="007862EC"/>
    <w:rsid w:val="00786C7F"/>
    <w:rsid w:val="00792CE0"/>
    <w:rsid w:val="00794AB5"/>
    <w:rsid w:val="0079520A"/>
    <w:rsid w:val="007A1498"/>
    <w:rsid w:val="007A1697"/>
    <w:rsid w:val="007A5649"/>
    <w:rsid w:val="007A5FD8"/>
    <w:rsid w:val="007B2033"/>
    <w:rsid w:val="007D0824"/>
    <w:rsid w:val="007D7735"/>
    <w:rsid w:val="007E335D"/>
    <w:rsid w:val="007F1CA2"/>
    <w:rsid w:val="007F5E26"/>
    <w:rsid w:val="007F5F35"/>
    <w:rsid w:val="008037BC"/>
    <w:rsid w:val="008048E7"/>
    <w:rsid w:val="00815D4B"/>
    <w:rsid w:val="00816DE6"/>
    <w:rsid w:val="00820BE8"/>
    <w:rsid w:val="00824B9F"/>
    <w:rsid w:val="00827F2A"/>
    <w:rsid w:val="00834E4B"/>
    <w:rsid w:val="008470C8"/>
    <w:rsid w:val="00847C94"/>
    <w:rsid w:val="0085406A"/>
    <w:rsid w:val="00862272"/>
    <w:rsid w:val="00866781"/>
    <w:rsid w:val="0087026F"/>
    <w:rsid w:val="008731C6"/>
    <w:rsid w:val="008748C8"/>
    <w:rsid w:val="00875F27"/>
    <w:rsid w:val="0087737C"/>
    <w:rsid w:val="00877614"/>
    <w:rsid w:val="00880F59"/>
    <w:rsid w:val="00893A83"/>
    <w:rsid w:val="008A2212"/>
    <w:rsid w:val="008A3542"/>
    <w:rsid w:val="008B5B1B"/>
    <w:rsid w:val="008C381E"/>
    <w:rsid w:val="008C73E2"/>
    <w:rsid w:val="008C7B81"/>
    <w:rsid w:val="008E059E"/>
    <w:rsid w:val="008E38BE"/>
    <w:rsid w:val="008E4A64"/>
    <w:rsid w:val="008E5548"/>
    <w:rsid w:val="008F00F0"/>
    <w:rsid w:val="00922B34"/>
    <w:rsid w:val="00931787"/>
    <w:rsid w:val="00947223"/>
    <w:rsid w:val="00950D84"/>
    <w:rsid w:val="00952CF2"/>
    <w:rsid w:val="00954BF6"/>
    <w:rsid w:val="009579B6"/>
    <w:rsid w:val="009616C8"/>
    <w:rsid w:val="0096464E"/>
    <w:rsid w:val="00967122"/>
    <w:rsid w:val="009732E1"/>
    <w:rsid w:val="00976407"/>
    <w:rsid w:val="009911E6"/>
    <w:rsid w:val="0099465B"/>
    <w:rsid w:val="009966CE"/>
    <w:rsid w:val="009A208B"/>
    <w:rsid w:val="009A6D24"/>
    <w:rsid w:val="009A735A"/>
    <w:rsid w:val="009C08AA"/>
    <w:rsid w:val="009C5AB9"/>
    <w:rsid w:val="009D010F"/>
    <w:rsid w:val="009D1DED"/>
    <w:rsid w:val="009E2DD1"/>
    <w:rsid w:val="009E62EC"/>
    <w:rsid w:val="009F208D"/>
    <w:rsid w:val="009F299B"/>
    <w:rsid w:val="009F4BB6"/>
    <w:rsid w:val="009F56D2"/>
    <w:rsid w:val="009F60C6"/>
    <w:rsid w:val="009F6705"/>
    <w:rsid w:val="00A00229"/>
    <w:rsid w:val="00A03754"/>
    <w:rsid w:val="00A06351"/>
    <w:rsid w:val="00A10305"/>
    <w:rsid w:val="00A13833"/>
    <w:rsid w:val="00A25A37"/>
    <w:rsid w:val="00A26B4A"/>
    <w:rsid w:val="00A30282"/>
    <w:rsid w:val="00A31E73"/>
    <w:rsid w:val="00A410D0"/>
    <w:rsid w:val="00A41403"/>
    <w:rsid w:val="00A416F8"/>
    <w:rsid w:val="00A464DE"/>
    <w:rsid w:val="00A530D9"/>
    <w:rsid w:val="00A646C7"/>
    <w:rsid w:val="00A652F0"/>
    <w:rsid w:val="00A667ED"/>
    <w:rsid w:val="00A7199F"/>
    <w:rsid w:val="00A77F3E"/>
    <w:rsid w:val="00A82332"/>
    <w:rsid w:val="00A8559A"/>
    <w:rsid w:val="00A91382"/>
    <w:rsid w:val="00AB17EA"/>
    <w:rsid w:val="00AB505C"/>
    <w:rsid w:val="00AB6A27"/>
    <w:rsid w:val="00AD132D"/>
    <w:rsid w:val="00AD4E9B"/>
    <w:rsid w:val="00AE19A6"/>
    <w:rsid w:val="00AE2204"/>
    <w:rsid w:val="00AF1F0B"/>
    <w:rsid w:val="00AF5C3F"/>
    <w:rsid w:val="00B01954"/>
    <w:rsid w:val="00B02B31"/>
    <w:rsid w:val="00B06033"/>
    <w:rsid w:val="00B07FC3"/>
    <w:rsid w:val="00B227BD"/>
    <w:rsid w:val="00B2362B"/>
    <w:rsid w:val="00B42949"/>
    <w:rsid w:val="00B472D5"/>
    <w:rsid w:val="00B50BBB"/>
    <w:rsid w:val="00B50F1B"/>
    <w:rsid w:val="00B552DF"/>
    <w:rsid w:val="00B556B0"/>
    <w:rsid w:val="00B7241F"/>
    <w:rsid w:val="00B76374"/>
    <w:rsid w:val="00B8339E"/>
    <w:rsid w:val="00B876AE"/>
    <w:rsid w:val="00B9165E"/>
    <w:rsid w:val="00B91F58"/>
    <w:rsid w:val="00B9546D"/>
    <w:rsid w:val="00BA09FA"/>
    <w:rsid w:val="00BA0E80"/>
    <w:rsid w:val="00BB6D2C"/>
    <w:rsid w:val="00BC04E3"/>
    <w:rsid w:val="00BD41AE"/>
    <w:rsid w:val="00BD505C"/>
    <w:rsid w:val="00BE76EE"/>
    <w:rsid w:val="00BE7C3E"/>
    <w:rsid w:val="00BF25A3"/>
    <w:rsid w:val="00BF32F8"/>
    <w:rsid w:val="00C001ED"/>
    <w:rsid w:val="00C043AB"/>
    <w:rsid w:val="00C15E8E"/>
    <w:rsid w:val="00C211A8"/>
    <w:rsid w:val="00C2365C"/>
    <w:rsid w:val="00C269A7"/>
    <w:rsid w:val="00C344E7"/>
    <w:rsid w:val="00C34F53"/>
    <w:rsid w:val="00C44DCF"/>
    <w:rsid w:val="00C45A07"/>
    <w:rsid w:val="00C540AB"/>
    <w:rsid w:val="00C54E34"/>
    <w:rsid w:val="00C55103"/>
    <w:rsid w:val="00C55962"/>
    <w:rsid w:val="00C61A78"/>
    <w:rsid w:val="00C62A3C"/>
    <w:rsid w:val="00C7045D"/>
    <w:rsid w:val="00C75D43"/>
    <w:rsid w:val="00C76548"/>
    <w:rsid w:val="00C768E0"/>
    <w:rsid w:val="00C77254"/>
    <w:rsid w:val="00C77501"/>
    <w:rsid w:val="00C8043C"/>
    <w:rsid w:val="00C80C3F"/>
    <w:rsid w:val="00C82E08"/>
    <w:rsid w:val="00C84E49"/>
    <w:rsid w:val="00C905EA"/>
    <w:rsid w:val="00C92CD4"/>
    <w:rsid w:val="00C9626F"/>
    <w:rsid w:val="00C97FD0"/>
    <w:rsid w:val="00CA3C73"/>
    <w:rsid w:val="00CA487E"/>
    <w:rsid w:val="00CA65DD"/>
    <w:rsid w:val="00CB1D1E"/>
    <w:rsid w:val="00CC3DDA"/>
    <w:rsid w:val="00CD4668"/>
    <w:rsid w:val="00CD521C"/>
    <w:rsid w:val="00CD62C1"/>
    <w:rsid w:val="00CD69FC"/>
    <w:rsid w:val="00CD7D73"/>
    <w:rsid w:val="00CF18F6"/>
    <w:rsid w:val="00CF350B"/>
    <w:rsid w:val="00CF3E76"/>
    <w:rsid w:val="00CF64DC"/>
    <w:rsid w:val="00D03031"/>
    <w:rsid w:val="00D038C2"/>
    <w:rsid w:val="00D07122"/>
    <w:rsid w:val="00D120B2"/>
    <w:rsid w:val="00D159B4"/>
    <w:rsid w:val="00D2330E"/>
    <w:rsid w:val="00D23944"/>
    <w:rsid w:val="00D24113"/>
    <w:rsid w:val="00D30C3A"/>
    <w:rsid w:val="00D31B48"/>
    <w:rsid w:val="00D34F20"/>
    <w:rsid w:val="00D35179"/>
    <w:rsid w:val="00D36A64"/>
    <w:rsid w:val="00D3774E"/>
    <w:rsid w:val="00D41229"/>
    <w:rsid w:val="00D46377"/>
    <w:rsid w:val="00D517BD"/>
    <w:rsid w:val="00D64446"/>
    <w:rsid w:val="00D70977"/>
    <w:rsid w:val="00D73009"/>
    <w:rsid w:val="00D766BD"/>
    <w:rsid w:val="00D80DD3"/>
    <w:rsid w:val="00D84548"/>
    <w:rsid w:val="00D90446"/>
    <w:rsid w:val="00D93291"/>
    <w:rsid w:val="00D952B2"/>
    <w:rsid w:val="00DA049A"/>
    <w:rsid w:val="00DB29BA"/>
    <w:rsid w:val="00DB534C"/>
    <w:rsid w:val="00DB7688"/>
    <w:rsid w:val="00DC6221"/>
    <w:rsid w:val="00DD0CDE"/>
    <w:rsid w:val="00DD4065"/>
    <w:rsid w:val="00DE166A"/>
    <w:rsid w:val="00DE52F8"/>
    <w:rsid w:val="00DE6252"/>
    <w:rsid w:val="00DE6E0C"/>
    <w:rsid w:val="00DF04A8"/>
    <w:rsid w:val="00DF1E51"/>
    <w:rsid w:val="00DF57E8"/>
    <w:rsid w:val="00DF601D"/>
    <w:rsid w:val="00DF7A8F"/>
    <w:rsid w:val="00DF7D96"/>
    <w:rsid w:val="00DF7EEE"/>
    <w:rsid w:val="00E00456"/>
    <w:rsid w:val="00E02F49"/>
    <w:rsid w:val="00E13C4E"/>
    <w:rsid w:val="00E14370"/>
    <w:rsid w:val="00E15207"/>
    <w:rsid w:val="00E17904"/>
    <w:rsid w:val="00E3039D"/>
    <w:rsid w:val="00E45D53"/>
    <w:rsid w:val="00E54CC0"/>
    <w:rsid w:val="00E55447"/>
    <w:rsid w:val="00E562E0"/>
    <w:rsid w:val="00E6249E"/>
    <w:rsid w:val="00E639D6"/>
    <w:rsid w:val="00E669BB"/>
    <w:rsid w:val="00E72C45"/>
    <w:rsid w:val="00E81D86"/>
    <w:rsid w:val="00E82546"/>
    <w:rsid w:val="00E829DA"/>
    <w:rsid w:val="00E84DC2"/>
    <w:rsid w:val="00E92204"/>
    <w:rsid w:val="00E94E02"/>
    <w:rsid w:val="00EB35A9"/>
    <w:rsid w:val="00ED3559"/>
    <w:rsid w:val="00ED5616"/>
    <w:rsid w:val="00ED67F6"/>
    <w:rsid w:val="00EE028F"/>
    <w:rsid w:val="00EE039E"/>
    <w:rsid w:val="00EE0F2C"/>
    <w:rsid w:val="00EF31CF"/>
    <w:rsid w:val="00EF4C79"/>
    <w:rsid w:val="00EF5862"/>
    <w:rsid w:val="00EF6AEC"/>
    <w:rsid w:val="00EF72DB"/>
    <w:rsid w:val="00EF7742"/>
    <w:rsid w:val="00F07EAB"/>
    <w:rsid w:val="00F12F11"/>
    <w:rsid w:val="00F26458"/>
    <w:rsid w:val="00F32497"/>
    <w:rsid w:val="00F32FC2"/>
    <w:rsid w:val="00F342C3"/>
    <w:rsid w:val="00F35E36"/>
    <w:rsid w:val="00F360E9"/>
    <w:rsid w:val="00F36A28"/>
    <w:rsid w:val="00F41F60"/>
    <w:rsid w:val="00F44E52"/>
    <w:rsid w:val="00F60D93"/>
    <w:rsid w:val="00F65AE9"/>
    <w:rsid w:val="00F661FD"/>
    <w:rsid w:val="00F74AE7"/>
    <w:rsid w:val="00F770C7"/>
    <w:rsid w:val="00F83C10"/>
    <w:rsid w:val="00F8495C"/>
    <w:rsid w:val="00F85504"/>
    <w:rsid w:val="00F9149A"/>
    <w:rsid w:val="00F91626"/>
    <w:rsid w:val="00F95D96"/>
    <w:rsid w:val="00F96EB9"/>
    <w:rsid w:val="00F97E4B"/>
    <w:rsid w:val="00FB1271"/>
    <w:rsid w:val="00FB5BAF"/>
    <w:rsid w:val="00FC19E8"/>
    <w:rsid w:val="00FC2A80"/>
    <w:rsid w:val="00FC5F10"/>
    <w:rsid w:val="00FC737F"/>
    <w:rsid w:val="00FD5EF1"/>
    <w:rsid w:val="00FE5369"/>
    <w:rsid w:val="00FF66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61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D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6440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CD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76EE"/>
    <w:pPr>
      <w:tabs>
        <w:tab w:val="center" w:pos="4513"/>
        <w:tab w:val="right" w:pos="9026"/>
      </w:tabs>
    </w:pPr>
  </w:style>
  <w:style w:type="character" w:customStyle="1" w:styleId="HeaderChar">
    <w:name w:val="Header Char"/>
    <w:basedOn w:val="DefaultParagraphFont"/>
    <w:link w:val="Header"/>
    <w:uiPriority w:val="99"/>
    <w:rsid w:val="00BE76EE"/>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E76EE"/>
    <w:pPr>
      <w:tabs>
        <w:tab w:val="center" w:pos="4513"/>
        <w:tab w:val="right" w:pos="9026"/>
      </w:tabs>
    </w:pPr>
  </w:style>
  <w:style w:type="character" w:customStyle="1" w:styleId="FooterChar">
    <w:name w:val="Footer Char"/>
    <w:basedOn w:val="DefaultParagraphFont"/>
    <w:link w:val="Footer"/>
    <w:uiPriority w:val="99"/>
    <w:rsid w:val="00BE76EE"/>
    <w:rPr>
      <w:rFonts w:ascii="Times New Roman" w:eastAsia="Calibri" w:hAnsi="Times New Roman" w:cs="Times New Roman"/>
      <w:sz w:val="24"/>
      <w:szCs w:val="24"/>
      <w:lang w:eastAsia="en-GB"/>
    </w:rPr>
  </w:style>
  <w:style w:type="paragraph" w:styleId="ListParagraph">
    <w:name w:val="List Paragraph"/>
    <w:aliases w:val="Bullet EY,List Paragraph1,Gaia List Paragraph,Table of contents numbered,List Paragraph 1,Numbering,ERP-List Paragraph,List Paragraph11,List Paragraph2,Paragraphe de liste 2,Reference list,Normal bullet 2,Numbered List,Lettre d'introducti"/>
    <w:basedOn w:val="Normal"/>
    <w:link w:val="ListParagraphChar"/>
    <w:uiPriority w:val="34"/>
    <w:qFormat/>
    <w:rsid w:val="00644008"/>
    <w:pPr>
      <w:spacing w:after="200" w:line="276" w:lineRule="auto"/>
      <w:ind w:left="720"/>
      <w:contextualSpacing/>
    </w:pPr>
    <w:rPr>
      <w:rFonts w:ascii="Calibri" w:hAnsi="Calibri"/>
      <w:sz w:val="22"/>
      <w:szCs w:val="22"/>
      <w:lang w:eastAsia="en-US"/>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Isnasos,f,fn"/>
    <w:basedOn w:val="Normal"/>
    <w:link w:val="FootnoteTextChar"/>
    <w:uiPriority w:val="99"/>
    <w:qFormat/>
    <w:rsid w:val="00644008"/>
    <w:rPr>
      <w:sz w:val="20"/>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Isnasos Char,f Char,fn Char"/>
    <w:basedOn w:val="DefaultParagraphFont"/>
    <w:link w:val="FootnoteText"/>
    <w:uiPriority w:val="99"/>
    <w:rsid w:val="00644008"/>
    <w:rPr>
      <w:rFonts w:ascii="Times New Roman" w:eastAsia="Calibri" w:hAnsi="Times New Roman" w:cs="Times New Roman"/>
      <w:sz w:val="20"/>
      <w:szCs w:val="20"/>
      <w:lang w:eastAsia="en-GB"/>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fr,FR"/>
    <w:qFormat/>
    <w:rsid w:val="00644008"/>
    <w:rPr>
      <w:rFonts w:cs="Times New Roman"/>
      <w:vertAlign w:val="superscript"/>
    </w:rPr>
  </w:style>
  <w:style w:type="paragraph" w:styleId="BodyText">
    <w:name w:val="Body Text"/>
    <w:basedOn w:val="Normal"/>
    <w:link w:val="BodyTextChar"/>
    <w:uiPriority w:val="99"/>
    <w:rsid w:val="00644008"/>
    <w:pPr>
      <w:spacing w:after="120"/>
      <w:jc w:val="both"/>
    </w:pPr>
    <w:rPr>
      <w:rFonts w:ascii="Georgia" w:eastAsia="Times New Roman" w:hAnsi="Georgia"/>
      <w:sz w:val="20"/>
      <w:lang w:eastAsia="en-US"/>
    </w:rPr>
  </w:style>
  <w:style w:type="character" w:customStyle="1" w:styleId="BodyTextChar">
    <w:name w:val="Body Text Char"/>
    <w:basedOn w:val="DefaultParagraphFont"/>
    <w:link w:val="BodyText"/>
    <w:uiPriority w:val="99"/>
    <w:rsid w:val="00644008"/>
    <w:rPr>
      <w:rFonts w:ascii="Georgia" w:eastAsia="Times New Roman" w:hAnsi="Georgia" w:cs="Times New Roman"/>
      <w:sz w:val="20"/>
      <w:szCs w:val="24"/>
    </w:rPr>
  </w:style>
  <w:style w:type="character" w:customStyle="1" w:styleId="ListParagraphChar">
    <w:name w:val="List Paragraph Char"/>
    <w:aliases w:val="Bullet EY Char,List Paragraph1 Char,Gaia List Paragraph Char,Table of contents numbered Char,List Paragraph 1 Char,Numbering Char,ERP-List Paragraph Char,List Paragraph11 Char,List Paragraph2 Char,Paragraphe de liste 2 Char"/>
    <w:link w:val="ListParagraph"/>
    <w:uiPriority w:val="34"/>
    <w:qFormat/>
    <w:locked/>
    <w:rsid w:val="00644008"/>
    <w:rPr>
      <w:rFonts w:ascii="Calibri" w:eastAsia="Calibri" w:hAnsi="Calibri" w:cs="Times New Roman"/>
    </w:rPr>
  </w:style>
  <w:style w:type="character" w:customStyle="1" w:styleId="Heading1Char">
    <w:name w:val="Heading 1 Char"/>
    <w:basedOn w:val="DefaultParagraphFont"/>
    <w:link w:val="Heading1"/>
    <w:uiPriority w:val="9"/>
    <w:rsid w:val="00644008"/>
    <w:rPr>
      <w:rFonts w:asciiTheme="majorHAnsi" w:eastAsiaTheme="majorEastAsia" w:hAnsiTheme="majorHAnsi" w:cstheme="majorBidi"/>
      <w:color w:val="2E74B5" w:themeColor="accent1" w:themeShade="BF"/>
      <w:sz w:val="32"/>
      <w:szCs w:val="32"/>
      <w:lang w:eastAsia="en-GB"/>
    </w:rPr>
  </w:style>
  <w:style w:type="character" w:styleId="Hyperlink">
    <w:name w:val="Hyperlink"/>
    <w:basedOn w:val="DefaultParagraphFont"/>
    <w:uiPriority w:val="99"/>
    <w:unhideWhenUsed/>
    <w:rsid w:val="0042250A"/>
    <w:rPr>
      <w:color w:val="0563C1" w:themeColor="hyperlink"/>
      <w:u w:val="single"/>
    </w:rPr>
  </w:style>
  <w:style w:type="paragraph" w:styleId="BalloonText">
    <w:name w:val="Balloon Text"/>
    <w:basedOn w:val="Normal"/>
    <w:link w:val="BalloonTextChar"/>
    <w:uiPriority w:val="99"/>
    <w:semiHidden/>
    <w:unhideWhenUsed/>
    <w:rsid w:val="00E3039D"/>
    <w:rPr>
      <w:rFonts w:ascii="Tahoma" w:hAnsi="Tahoma" w:cs="Tahoma"/>
      <w:sz w:val="16"/>
      <w:szCs w:val="16"/>
    </w:rPr>
  </w:style>
  <w:style w:type="character" w:customStyle="1" w:styleId="BalloonTextChar">
    <w:name w:val="Balloon Text Char"/>
    <w:basedOn w:val="DefaultParagraphFont"/>
    <w:link w:val="BalloonText"/>
    <w:uiPriority w:val="99"/>
    <w:semiHidden/>
    <w:rsid w:val="00E3039D"/>
    <w:rPr>
      <w:rFonts w:ascii="Tahoma" w:eastAsia="Calibri" w:hAnsi="Tahoma" w:cs="Tahoma"/>
      <w:sz w:val="16"/>
      <w:szCs w:val="16"/>
      <w:lang w:eastAsia="en-GB"/>
    </w:rPr>
  </w:style>
  <w:style w:type="paragraph" w:styleId="NormalWeb">
    <w:name w:val="Normal (Web)"/>
    <w:basedOn w:val="Normal"/>
    <w:uiPriority w:val="99"/>
    <w:unhideWhenUsed/>
    <w:rsid w:val="00BB6D2C"/>
    <w:pPr>
      <w:spacing w:before="100" w:beforeAutospacing="1" w:after="100" w:afterAutospacing="1"/>
    </w:pPr>
    <w:rPr>
      <w:rFonts w:eastAsiaTheme="minorEastAsia"/>
      <w:lang w:val="lt-LT" w:eastAsia="lt-LT"/>
    </w:rPr>
  </w:style>
  <w:style w:type="paragraph" w:styleId="ListBullet">
    <w:name w:val="List Bullet"/>
    <w:basedOn w:val="BodyText"/>
    <w:uiPriority w:val="99"/>
    <w:rsid w:val="006B0C69"/>
    <w:pPr>
      <w:numPr>
        <w:numId w:val="2"/>
      </w:numPr>
    </w:pPr>
    <w:rPr>
      <w:lang w:eastAsia="et-EE"/>
    </w:rPr>
  </w:style>
  <w:style w:type="character" w:customStyle="1" w:styleId="hps">
    <w:name w:val="hps"/>
    <w:basedOn w:val="DefaultParagraphFont"/>
    <w:rsid w:val="006B0C69"/>
    <w:rPr>
      <w:rFonts w:cs="Times New Roman"/>
    </w:rPr>
  </w:style>
  <w:style w:type="table" w:customStyle="1" w:styleId="TableGrid1">
    <w:name w:val="Table Grid1"/>
    <w:basedOn w:val="TableNormal"/>
    <w:next w:val="TableGrid"/>
    <w:uiPriority w:val="59"/>
    <w:rsid w:val="00AB50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F97E4B"/>
    <w:rPr>
      <w:sz w:val="16"/>
      <w:szCs w:val="16"/>
    </w:rPr>
  </w:style>
  <w:style w:type="paragraph" w:styleId="CommentText">
    <w:name w:val="annotation text"/>
    <w:basedOn w:val="Normal"/>
    <w:link w:val="CommentTextChar"/>
    <w:uiPriority w:val="99"/>
    <w:unhideWhenUsed/>
    <w:rsid w:val="00F97E4B"/>
    <w:rPr>
      <w:sz w:val="20"/>
      <w:szCs w:val="20"/>
    </w:rPr>
  </w:style>
  <w:style w:type="character" w:customStyle="1" w:styleId="CommentTextChar">
    <w:name w:val="Comment Text Char"/>
    <w:basedOn w:val="DefaultParagraphFont"/>
    <w:link w:val="CommentText"/>
    <w:uiPriority w:val="99"/>
    <w:rsid w:val="00F97E4B"/>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7E4B"/>
    <w:rPr>
      <w:b/>
      <w:bCs/>
    </w:rPr>
  </w:style>
  <w:style w:type="character" w:customStyle="1" w:styleId="CommentSubjectChar">
    <w:name w:val="Comment Subject Char"/>
    <w:basedOn w:val="CommentTextChar"/>
    <w:link w:val="CommentSubject"/>
    <w:uiPriority w:val="99"/>
    <w:semiHidden/>
    <w:rsid w:val="00F97E4B"/>
    <w:rPr>
      <w:rFonts w:ascii="Times New Roman" w:eastAsia="Calibri" w:hAnsi="Times New Roman" w:cs="Times New Roman"/>
      <w:b/>
      <w:bCs/>
      <w:sz w:val="20"/>
      <w:szCs w:val="20"/>
      <w:lang w:eastAsia="en-GB"/>
    </w:rPr>
  </w:style>
  <w:style w:type="table" w:customStyle="1" w:styleId="TableGrid2">
    <w:name w:val="Table Grid2"/>
    <w:basedOn w:val="TableNormal"/>
    <w:uiPriority w:val="39"/>
    <w:rsid w:val="00DF0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3A83"/>
    <w:pPr>
      <w:spacing w:after="0" w:line="240" w:lineRule="auto"/>
    </w:pPr>
    <w:rPr>
      <w:rFonts w:ascii="Times New Roman" w:eastAsia="Calibri" w:hAnsi="Times New Roman" w:cs="Times New Roman"/>
      <w:sz w:val="24"/>
      <w:szCs w:val="24"/>
      <w:lang w:eastAsia="en-GB"/>
    </w:rPr>
  </w:style>
  <w:style w:type="character" w:styleId="PageNumber">
    <w:name w:val="page number"/>
    <w:basedOn w:val="DefaultParagraphFont"/>
    <w:uiPriority w:val="99"/>
    <w:semiHidden/>
    <w:unhideWhenUsed/>
    <w:rsid w:val="004E279E"/>
  </w:style>
  <w:style w:type="paragraph" w:styleId="NoSpacing">
    <w:name w:val="No Spacing"/>
    <w:uiPriority w:val="1"/>
    <w:qFormat/>
    <w:rsid w:val="00CD69FC"/>
    <w:pPr>
      <w:spacing w:after="0" w:line="240" w:lineRule="auto"/>
    </w:pPr>
    <w:rPr>
      <w:rFonts w:ascii="Times New Roman" w:eastAsia="Calibri"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D9"/>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64400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5CD9"/>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E76EE"/>
    <w:pPr>
      <w:tabs>
        <w:tab w:val="center" w:pos="4513"/>
        <w:tab w:val="right" w:pos="9026"/>
      </w:tabs>
    </w:pPr>
  </w:style>
  <w:style w:type="character" w:customStyle="1" w:styleId="HeaderChar">
    <w:name w:val="Header Char"/>
    <w:basedOn w:val="DefaultParagraphFont"/>
    <w:link w:val="Header"/>
    <w:uiPriority w:val="99"/>
    <w:rsid w:val="00BE76EE"/>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BE76EE"/>
    <w:pPr>
      <w:tabs>
        <w:tab w:val="center" w:pos="4513"/>
        <w:tab w:val="right" w:pos="9026"/>
      </w:tabs>
    </w:pPr>
  </w:style>
  <w:style w:type="character" w:customStyle="1" w:styleId="FooterChar">
    <w:name w:val="Footer Char"/>
    <w:basedOn w:val="DefaultParagraphFont"/>
    <w:link w:val="Footer"/>
    <w:uiPriority w:val="99"/>
    <w:rsid w:val="00BE76EE"/>
    <w:rPr>
      <w:rFonts w:ascii="Times New Roman" w:eastAsia="Calibri" w:hAnsi="Times New Roman" w:cs="Times New Roman"/>
      <w:sz w:val="24"/>
      <w:szCs w:val="24"/>
      <w:lang w:eastAsia="en-GB"/>
    </w:rPr>
  </w:style>
  <w:style w:type="paragraph" w:styleId="ListParagraph">
    <w:name w:val="List Paragraph"/>
    <w:aliases w:val="Bullet EY,List Paragraph1,Gaia List Paragraph,Table of contents numbered,List Paragraph 1,Numbering,ERP-List Paragraph,List Paragraph11,List Paragraph2,Paragraphe de liste 2,Reference list,Normal bullet 2,Numbered List,Lettre d'introducti"/>
    <w:basedOn w:val="Normal"/>
    <w:link w:val="ListParagraphChar"/>
    <w:uiPriority w:val="34"/>
    <w:qFormat/>
    <w:rsid w:val="00644008"/>
    <w:pPr>
      <w:spacing w:after="200" w:line="276" w:lineRule="auto"/>
      <w:ind w:left="720"/>
      <w:contextualSpacing/>
    </w:pPr>
    <w:rPr>
      <w:rFonts w:ascii="Calibri" w:hAnsi="Calibri"/>
      <w:sz w:val="22"/>
      <w:szCs w:val="22"/>
      <w:lang w:eastAsia="en-US"/>
    </w:rPr>
  </w:style>
  <w:style w:type="paragraph" w:styleId="FootnoteText">
    <w:name w:val="footnote text"/>
    <w:aliases w:val="Footnote,Fußnote,Voetnoottekst Char,Voetnoottekst Char1 Char,Voetnoottekst Char Char1 Char,Voetnoottekst Char1 Char Char Char,Voetnoottekst Char Char1 Char Char Char,Voetnoottekst Char1 Char Char Char Char Char,• Isnasos,f,fn"/>
    <w:basedOn w:val="Normal"/>
    <w:link w:val="FootnoteTextChar"/>
    <w:uiPriority w:val="99"/>
    <w:qFormat/>
    <w:rsid w:val="00644008"/>
    <w:rPr>
      <w:sz w:val="20"/>
      <w:szCs w:val="20"/>
    </w:rPr>
  </w:style>
  <w:style w:type="character" w:customStyle="1" w:styleId="FootnoteTextChar">
    <w:name w:val="Footnote Text Char"/>
    <w:aliases w:val="Footnote Char,Fußnote Char,Voetnoottekst Char Char,Voetnoottekst Char1 Char Char,Voetnoottekst Char Char1 Char Char,Voetnoottekst Char1 Char Char Char Char,Voetnoottekst Char Char1 Char Char Char Char,• Isnasos Char,f Char,fn Char"/>
    <w:basedOn w:val="DefaultParagraphFont"/>
    <w:link w:val="FootnoteText"/>
    <w:uiPriority w:val="99"/>
    <w:rsid w:val="00644008"/>
    <w:rPr>
      <w:rFonts w:ascii="Times New Roman" w:eastAsia="Calibri" w:hAnsi="Times New Roman" w:cs="Times New Roman"/>
      <w:sz w:val="20"/>
      <w:szCs w:val="20"/>
      <w:lang w:eastAsia="en-GB"/>
    </w:rPr>
  </w:style>
  <w:style w:type="character" w:styleId="FootnoteReference">
    <w:name w:val="footnote reference"/>
    <w:aliases w:val="Footnote Reference Superscript,EN Footnote Reference,number,SUPERS,• Isnasos nuoroda,BVI fnr,Footnote symbol,Footnote Reference Number,Footnote anchor,Times 10 Point,Exposant 3 Point,Footnote reference number,Voetnootverwijzing,fr,FR"/>
    <w:qFormat/>
    <w:rsid w:val="00644008"/>
    <w:rPr>
      <w:rFonts w:cs="Times New Roman"/>
      <w:vertAlign w:val="superscript"/>
    </w:rPr>
  </w:style>
  <w:style w:type="paragraph" w:styleId="BodyText">
    <w:name w:val="Body Text"/>
    <w:basedOn w:val="Normal"/>
    <w:link w:val="BodyTextChar"/>
    <w:uiPriority w:val="99"/>
    <w:rsid w:val="00644008"/>
    <w:pPr>
      <w:spacing w:after="120"/>
      <w:jc w:val="both"/>
    </w:pPr>
    <w:rPr>
      <w:rFonts w:ascii="Georgia" w:eastAsia="Times New Roman" w:hAnsi="Georgia"/>
      <w:sz w:val="20"/>
      <w:lang w:eastAsia="en-US"/>
    </w:rPr>
  </w:style>
  <w:style w:type="character" w:customStyle="1" w:styleId="BodyTextChar">
    <w:name w:val="Body Text Char"/>
    <w:basedOn w:val="DefaultParagraphFont"/>
    <w:link w:val="BodyText"/>
    <w:uiPriority w:val="99"/>
    <w:rsid w:val="00644008"/>
    <w:rPr>
      <w:rFonts w:ascii="Georgia" w:eastAsia="Times New Roman" w:hAnsi="Georgia" w:cs="Times New Roman"/>
      <w:sz w:val="20"/>
      <w:szCs w:val="24"/>
    </w:rPr>
  </w:style>
  <w:style w:type="character" w:customStyle="1" w:styleId="ListParagraphChar">
    <w:name w:val="List Paragraph Char"/>
    <w:aliases w:val="Bullet EY Char,List Paragraph1 Char,Gaia List Paragraph Char,Table of contents numbered Char,List Paragraph 1 Char,Numbering Char,ERP-List Paragraph Char,List Paragraph11 Char,List Paragraph2 Char,Paragraphe de liste 2 Char"/>
    <w:link w:val="ListParagraph"/>
    <w:uiPriority w:val="34"/>
    <w:qFormat/>
    <w:locked/>
    <w:rsid w:val="00644008"/>
    <w:rPr>
      <w:rFonts w:ascii="Calibri" w:eastAsia="Calibri" w:hAnsi="Calibri" w:cs="Times New Roman"/>
    </w:rPr>
  </w:style>
  <w:style w:type="character" w:customStyle="1" w:styleId="Heading1Char">
    <w:name w:val="Heading 1 Char"/>
    <w:basedOn w:val="DefaultParagraphFont"/>
    <w:link w:val="Heading1"/>
    <w:uiPriority w:val="9"/>
    <w:rsid w:val="00644008"/>
    <w:rPr>
      <w:rFonts w:asciiTheme="majorHAnsi" w:eastAsiaTheme="majorEastAsia" w:hAnsiTheme="majorHAnsi" w:cstheme="majorBidi"/>
      <w:color w:val="2E74B5" w:themeColor="accent1" w:themeShade="BF"/>
      <w:sz w:val="32"/>
      <w:szCs w:val="32"/>
      <w:lang w:eastAsia="en-GB"/>
    </w:rPr>
  </w:style>
  <w:style w:type="character" w:styleId="Hyperlink">
    <w:name w:val="Hyperlink"/>
    <w:basedOn w:val="DefaultParagraphFont"/>
    <w:uiPriority w:val="99"/>
    <w:unhideWhenUsed/>
    <w:rsid w:val="0042250A"/>
    <w:rPr>
      <w:color w:val="0563C1" w:themeColor="hyperlink"/>
      <w:u w:val="single"/>
    </w:rPr>
  </w:style>
  <w:style w:type="paragraph" w:styleId="BalloonText">
    <w:name w:val="Balloon Text"/>
    <w:basedOn w:val="Normal"/>
    <w:link w:val="BalloonTextChar"/>
    <w:uiPriority w:val="99"/>
    <w:semiHidden/>
    <w:unhideWhenUsed/>
    <w:rsid w:val="00E3039D"/>
    <w:rPr>
      <w:rFonts w:ascii="Tahoma" w:hAnsi="Tahoma" w:cs="Tahoma"/>
      <w:sz w:val="16"/>
      <w:szCs w:val="16"/>
    </w:rPr>
  </w:style>
  <w:style w:type="character" w:customStyle="1" w:styleId="BalloonTextChar">
    <w:name w:val="Balloon Text Char"/>
    <w:basedOn w:val="DefaultParagraphFont"/>
    <w:link w:val="BalloonText"/>
    <w:uiPriority w:val="99"/>
    <w:semiHidden/>
    <w:rsid w:val="00E3039D"/>
    <w:rPr>
      <w:rFonts w:ascii="Tahoma" w:eastAsia="Calibri" w:hAnsi="Tahoma" w:cs="Tahoma"/>
      <w:sz w:val="16"/>
      <w:szCs w:val="16"/>
      <w:lang w:eastAsia="en-GB"/>
    </w:rPr>
  </w:style>
  <w:style w:type="paragraph" w:styleId="NormalWeb">
    <w:name w:val="Normal (Web)"/>
    <w:basedOn w:val="Normal"/>
    <w:uiPriority w:val="99"/>
    <w:unhideWhenUsed/>
    <w:rsid w:val="00BB6D2C"/>
    <w:pPr>
      <w:spacing w:before="100" w:beforeAutospacing="1" w:after="100" w:afterAutospacing="1"/>
    </w:pPr>
    <w:rPr>
      <w:rFonts w:eastAsiaTheme="minorEastAsia"/>
      <w:lang w:val="lt-LT" w:eastAsia="lt-LT"/>
    </w:rPr>
  </w:style>
  <w:style w:type="paragraph" w:styleId="ListBullet">
    <w:name w:val="List Bullet"/>
    <w:basedOn w:val="BodyText"/>
    <w:uiPriority w:val="99"/>
    <w:rsid w:val="006B0C69"/>
    <w:pPr>
      <w:numPr>
        <w:numId w:val="2"/>
      </w:numPr>
    </w:pPr>
    <w:rPr>
      <w:lang w:eastAsia="et-EE"/>
    </w:rPr>
  </w:style>
  <w:style w:type="character" w:customStyle="1" w:styleId="hps">
    <w:name w:val="hps"/>
    <w:basedOn w:val="DefaultParagraphFont"/>
    <w:rsid w:val="006B0C69"/>
    <w:rPr>
      <w:rFonts w:cs="Times New Roman"/>
    </w:rPr>
  </w:style>
  <w:style w:type="table" w:customStyle="1" w:styleId="TableGrid1">
    <w:name w:val="Table Grid1"/>
    <w:basedOn w:val="TableNormal"/>
    <w:next w:val="TableGrid"/>
    <w:uiPriority w:val="59"/>
    <w:rsid w:val="00AB505C"/>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F97E4B"/>
    <w:rPr>
      <w:sz w:val="16"/>
      <w:szCs w:val="16"/>
    </w:rPr>
  </w:style>
  <w:style w:type="paragraph" w:styleId="CommentText">
    <w:name w:val="annotation text"/>
    <w:basedOn w:val="Normal"/>
    <w:link w:val="CommentTextChar"/>
    <w:uiPriority w:val="99"/>
    <w:unhideWhenUsed/>
    <w:rsid w:val="00F97E4B"/>
    <w:rPr>
      <w:sz w:val="20"/>
      <w:szCs w:val="20"/>
    </w:rPr>
  </w:style>
  <w:style w:type="character" w:customStyle="1" w:styleId="CommentTextChar">
    <w:name w:val="Comment Text Char"/>
    <w:basedOn w:val="DefaultParagraphFont"/>
    <w:link w:val="CommentText"/>
    <w:uiPriority w:val="99"/>
    <w:rsid w:val="00F97E4B"/>
    <w:rPr>
      <w:rFonts w:ascii="Times New Roman" w:eastAsia="Calibri"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97E4B"/>
    <w:rPr>
      <w:b/>
      <w:bCs/>
    </w:rPr>
  </w:style>
  <w:style w:type="character" w:customStyle="1" w:styleId="CommentSubjectChar">
    <w:name w:val="Comment Subject Char"/>
    <w:basedOn w:val="CommentTextChar"/>
    <w:link w:val="CommentSubject"/>
    <w:uiPriority w:val="99"/>
    <w:semiHidden/>
    <w:rsid w:val="00F97E4B"/>
    <w:rPr>
      <w:rFonts w:ascii="Times New Roman" w:eastAsia="Calibri" w:hAnsi="Times New Roman" w:cs="Times New Roman"/>
      <w:b/>
      <w:bCs/>
      <w:sz w:val="20"/>
      <w:szCs w:val="20"/>
      <w:lang w:eastAsia="en-GB"/>
    </w:rPr>
  </w:style>
  <w:style w:type="table" w:customStyle="1" w:styleId="TableGrid2">
    <w:name w:val="Table Grid2"/>
    <w:basedOn w:val="TableNormal"/>
    <w:uiPriority w:val="39"/>
    <w:rsid w:val="00DF0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267CB2"/>
    <w:pPr>
      <w:spacing w:after="0" w:line="240" w:lineRule="auto"/>
    </w:pPr>
    <w:rPr>
      <w:lang w:val="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893A83"/>
    <w:pPr>
      <w:spacing w:after="0" w:line="240" w:lineRule="auto"/>
    </w:pPr>
    <w:rPr>
      <w:rFonts w:ascii="Times New Roman" w:eastAsia="Calibri" w:hAnsi="Times New Roman" w:cs="Times New Roman"/>
      <w:sz w:val="24"/>
      <w:szCs w:val="24"/>
      <w:lang w:eastAsia="en-GB"/>
    </w:rPr>
  </w:style>
  <w:style w:type="character" w:styleId="PageNumber">
    <w:name w:val="page number"/>
    <w:basedOn w:val="DefaultParagraphFont"/>
    <w:uiPriority w:val="99"/>
    <w:semiHidden/>
    <w:unhideWhenUsed/>
    <w:rsid w:val="004E279E"/>
  </w:style>
  <w:style w:type="paragraph" w:styleId="NoSpacing">
    <w:name w:val="No Spacing"/>
    <w:uiPriority w:val="1"/>
    <w:qFormat/>
    <w:rsid w:val="00CD69FC"/>
    <w:pPr>
      <w:spacing w:after="0" w:line="240" w:lineRule="auto"/>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8494">
      <w:bodyDiv w:val="1"/>
      <w:marLeft w:val="0"/>
      <w:marRight w:val="0"/>
      <w:marTop w:val="0"/>
      <w:marBottom w:val="0"/>
      <w:divBdr>
        <w:top w:val="none" w:sz="0" w:space="0" w:color="auto"/>
        <w:left w:val="none" w:sz="0" w:space="0" w:color="auto"/>
        <w:bottom w:val="none" w:sz="0" w:space="0" w:color="auto"/>
        <w:right w:val="none" w:sz="0" w:space="0" w:color="auto"/>
      </w:divBdr>
    </w:div>
    <w:div w:id="245001247">
      <w:bodyDiv w:val="1"/>
      <w:marLeft w:val="0"/>
      <w:marRight w:val="0"/>
      <w:marTop w:val="0"/>
      <w:marBottom w:val="0"/>
      <w:divBdr>
        <w:top w:val="none" w:sz="0" w:space="0" w:color="auto"/>
        <w:left w:val="none" w:sz="0" w:space="0" w:color="auto"/>
        <w:bottom w:val="none" w:sz="0" w:space="0" w:color="auto"/>
        <w:right w:val="none" w:sz="0" w:space="0" w:color="auto"/>
      </w:divBdr>
    </w:div>
    <w:div w:id="1093475463">
      <w:bodyDiv w:val="1"/>
      <w:marLeft w:val="0"/>
      <w:marRight w:val="0"/>
      <w:marTop w:val="0"/>
      <w:marBottom w:val="0"/>
      <w:divBdr>
        <w:top w:val="none" w:sz="0" w:space="0" w:color="auto"/>
        <w:left w:val="none" w:sz="0" w:space="0" w:color="auto"/>
        <w:bottom w:val="none" w:sz="0" w:space="0" w:color="auto"/>
        <w:right w:val="none" w:sz="0" w:space="0" w:color="auto"/>
      </w:divBdr>
    </w:div>
    <w:div w:id="1918130954">
      <w:bodyDiv w:val="1"/>
      <w:marLeft w:val="0"/>
      <w:marRight w:val="0"/>
      <w:marTop w:val="0"/>
      <w:marBottom w:val="0"/>
      <w:divBdr>
        <w:top w:val="none" w:sz="0" w:space="0" w:color="auto"/>
        <w:left w:val="none" w:sz="0" w:space="0" w:color="auto"/>
        <w:bottom w:val="none" w:sz="0" w:space="0" w:color="auto"/>
        <w:right w:val="none" w:sz="0" w:space="0" w:color="auto"/>
      </w:divBdr>
    </w:div>
    <w:div w:id="196700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www.esinvesticijos.lt"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hyperlink" Target="http://www.esinvesticijos.lt"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E2AD701-C1F6-4457-9C37-EF001D0B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12</Pages>
  <Words>5549</Words>
  <Characters>3164</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8696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Authors</cp:lastModifiedBy>
  <cp:revision>99</cp:revision>
  <cp:lastPrinted>2017-05-29T13:31:00Z</cp:lastPrinted>
  <dcterms:created xsi:type="dcterms:W3CDTF">2017-05-04T12:24:00Z</dcterms:created>
  <dcterms:modified xsi:type="dcterms:W3CDTF">2017-05-31T06:04:00Z</dcterms:modified>
</cp:coreProperties>
</file>