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69" w:rsidRDefault="00ED6269" w:rsidP="00ED6269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014–2020 metų Europos Sąjungos fondų investicijų veiksmų programos 1 prioriteto „Mokslinių tyrimų, eksperimentinės plėtros ir inovacijų skatinimas“ priemonės </w:t>
      </w:r>
    </w:p>
    <w:p w:rsidR="00ED6269" w:rsidRDefault="00ED6269" w:rsidP="00ED6269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01.2.1-LVPA-T-848 „</w:t>
      </w:r>
      <w:proofErr w:type="spellStart"/>
      <w:r>
        <w:rPr>
          <w:rFonts w:ascii="Times New Roman" w:hAnsi="Times New Roman"/>
          <w:sz w:val="24"/>
          <w:szCs w:val="24"/>
        </w:rPr>
        <w:t>Smart</w:t>
      </w:r>
      <w:proofErr w:type="spellEnd"/>
      <w:r>
        <w:rPr>
          <w:rFonts w:ascii="Times New Roman" w:hAnsi="Times New Roman"/>
          <w:sz w:val="24"/>
          <w:szCs w:val="24"/>
        </w:rPr>
        <w:t xml:space="preserve"> FDI“ projektų finansavimo sąlygų aprašo </w:t>
      </w:r>
    </w:p>
    <w:p w:rsidR="00ED6269" w:rsidRDefault="00ED6269" w:rsidP="00ED6269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 priedas</w:t>
      </w:r>
    </w:p>
    <w:p w:rsidR="00ED6269" w:rsidRDefault="00ED6269" w:rsidP="00ED6269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D6269" w:rsidRDefault="00ED6269" w:rsidP="00ED6269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INFORMACIJA APIE GAUTĄ VALSTYBĖS PAGALBĄ, KITUS FINANSAVIMO ŠALTINIUS IR DUOMENIS, REIKALINGUS PROJEKTO ATITIKČIAI 2014–2020 METŲ EUROPOS SĄJUNGOS FONDŲ INVESTICIJŲ VEIKSMŲ PROGRAMOS </w:t>
      </w:r>
    </w:p>
    <w:p w:rsidR="00ED6269" w:rsidRDefault="00ED6269" w:rsidP="00ED6269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1 prioriteto „Mokslinių tyrimų, eksperimentinės plėtros ir inovacijų skatinimas“ priemonės Nr. 01.2.1-LVPA-T-848 „Smart FDI“ projektų finansavimo sąlygų aprašo NUOSTATOMS IR PROJEKTŲ ATRANKOS KRITERIJAMS ĮVERTINTI</w:t>
      </w:r>
    </w:p>
    <w:p w:rsidR="00ED6269" w:rsidRDefault="00ED6269" w:rsidP="00ED6269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:rsidR="00ED6269" w:rsidRDefault="00ED6269" w:rsidP="00ED62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Pareiškėjo ir (ar) partnerio (-</w:t>
      </w:r>
      <w:proofErr w:type="spellStart"/>
      <w:r>
        <w:rPr>
          <w:rFonts w:ascii="Times New Roman" w:hAnsi="Times New Roman"/>
          <w:b/>
          <w:sz w:val="24"/>
        </w:rPr>
        <w:t>ių</w:t>
      </w:r>
      <w:proofErr w:type="spellEnd"/>
      <w:r>
        <w:rPr>
          <w:rFonts w:ascii="Times New Roman" w:hAnsi="Times New Roman"/>
          <w:b/>
          <w:sz w:val="24"/>
        </w:rPr>
        <w:t>), jei projektas įgyvendinamas su partneriu (-</w:t>
      </w:r>
      <w:proofErr w:type="spellStart"/>
      <w:r>
        <w:rPr>
          <w:rFonts w:ascii="Times New Roman" w:hAnsi="Times New Roman"/>
          <w:b/>
          <w:sz w:val="24"/>
        </w:rPr>
        <w:t>iais</w:t>
      </w:r>
      <w:proofErr w:type="spellEnd"/>
      <w:r>
        <w:rPr>
          <w:rFonts w:ascii="Times New Roman" w:hAnsi="Times New Roman"/>
          <w:b/>
          <w:sz w:val="24"/>
        </w:rPr>
        <w:t>) vykdomos veiklos ir projekto veiklos priskiriamos Ekonominės veiklos rūšių klasifikatoriui (EVRK 2 red.), patvirtintam Statistikos departamento</w:t>
      </w:r>
      <w:r>
        <w:t xml:space="preserve"> </w:t>
      </w:r>
      <w:r>
        <w:rPr>
          <w:rFonts w:ascii="Times New Roman" w:hAnsi="Times New Roman"/>
          <w:b/>
          <w:sz w:val="24"/>
        </w:rPr>
        <w:t xml:space="preserve">prie Lietuvos Respublikos Vyriausybės generalinio direktoriaus 2007 m. spalio 31 d. įsakymu Nr. DĮ-226 „Dėl Ekonominės veiklos rūšių klasifikatoriaus patvirtinimo“ (toliau – EVRK 2 red.) </w:t>
      </w:r>
      <w:r>
        <w:rPr>
          <w:rFonts w:ascii="Times New Roman" w:hAnsi="Times New Roman"/>
          <w:b/>
          <w:sz w:val="24"/>
          <w:szCs w:val="24"/>
        </w:rPr>
        <w:t>(taikoma vertinant projekto atitiktį 2014–2020 metų Europos Sąjungos fondų investicijų veiksmų programos 1 prioriteto „Mokslinių tyrimų, eksperimentinės plėtros ir inovacijų skatinimas“ priemonės Nr. 01.2.1-LVPA-T-848 „</w:t>
      </w:r>
      <w:proofErr w:type="spellStart"/>
      <w:r>
        <w:rPr>
          <w:rFonts w:ascii="Times New Roman" w:hAnsi="Times New Roman"/>
          <w:b/>
          <w:sz w:val="24"/>
          <w:szCs w:val="24"/>
        </w:rPr>
        <w:t>Smart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FDI“ projektų finansavimo sąlygų aprašo (toliau – Aprašas) 10 punkto nuostatoms).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3"/>
        <w:gridCol w:w="3115"/>
      </w:tblGrid>
      <w:tr w:rsidR="00ED6269" w:rsidTr="00ED6269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Pareiškėjo vykdoma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veikla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269" w:rsidTr="00ED6269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Pareiškėjo veikla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pagal EVRK 2 red., kuriai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procentais)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269" w:rsidTr="00ED6269">
        <w:trPr>
          <w:trHeight w:val="120"/>
        </w:trPr>
        <w:tc>
          <w:tcPr>
            <w:tcW w:w="6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Partnerio vykdoma veikla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pagal EVRK 2 red.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(pildoma, jeigu projektas įgyvendinamas su partneriu)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269" w:rsidTr="00ED6269">
        <w:trPr>
          <w:trHeight w:val="144"/>
        </w:trPr>
        <w:tc>
          <w:tcPr>
            <w:tcW w:w="6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Partnerio veikla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pagal EVRK 2 red., kuriai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procentais)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(pildoma, jeigu projektas įgyvendinamas su partneriu)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6269" w:rsidRDefault="00ED6269" w:rsidP="00ED6269">
      <w:pPr>
        <w:pStyle w:val="Sraopastraip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caps/>
          <w:sz w:val="24"/>
        </w:rPr>
      </w:pPr>
    </w:p>
    <w:p w:rsidR="00ED6269" w:rsidRDefault="00ED6269" w:rsidP="00ED6269">
      <w:pPr>
        <w:pStyle w:val="Sraopastraip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</w:rPr>
        <w:t xml:space="preserve">2. </w:t>
      </w:r>
      <w:bookmarkStart w:id="1" w:name="_Ref301765743"/>
      <w:r>
        <w:rPr>
          <w:rFonts w:ascii="Times New Roman" w:hAnsi="Times New Roman"/>
          <w:b/>
          <w:sz w:val="24"/>
          <w:szCs w:val="24"/>
        </w:rPr>
        <w:t>Pareiškėjų akcininkai (nurodomi visi įmonės akcininkai, valdantys 10 ir daugiau procentų įmonės akcijų).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099"/>
        <w:gridCol w:w="3973"/>
      </w:tblGrid>
      <w:tr w:rsidR="00ED6269" w:rsidTr="00ED6269">
        <w:trPr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Akcininkas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Akcijų dalis (procentais)</w:t>
            </w:r>
          </w:p>
        </w:tc>
      </w:tr>
      <w:tr w:rsidR="00ED6269" w:rsidTr="00ED6269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line="240" w:lineRule="auto"/>
              <w:rPr>
                <w:bCs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line="240" w:lineRule="auto"/>
              <w:rPr>
                <w:bCs/>
              </w:rPr>
            </w:pPr>
          </w:p>
        </w:tc>
      </w:tr>
      <w:tr w:rsidR="00ED6269" w:rsidTr="00ED6269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line="240" w:lineRule="auto"/>
              <w:rPr>
                <w:bCs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line="240" w:lineRule="auto"/>
              <w:rPr>
                <w:bCs/>
              </w:rPr>
            </w:pPr>
          </w:p>
        </w:tc>
      </w:tr>
    </w:tbl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aps/>
          <w:sz w:val="24"/>
        </w:rPr>
      </w:pPr>
    </w:p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sz w:val="24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Investuotojo lemiama įtaka investuotojo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Lietuvos Respublikoje įsteigtam privačiam juridiniam asmeniui (toliau – įmonė) arba užsienio investuotojo (įmonės) įsteigtas filialas Lietuvos Respublikoje </w:t>
      </w:r>
      <w:r>
        <w:rPr>
          <w:rFonts w:ascii="Times New Roman" w:hAnsi="Times New Roman"/>
          <w:b/>
          <w:sz w:val="24"/>
          <w:szCs w:val="24"/>
        </w:rPr>
        <w:t>(taikoma vertinant projekto atitiktį Aprašo 16 punkto nuostatoms)</w:t>
      </w:r>
      <w:r>
        <w:rPr>
          <w:rFonts w:ascii="Times New Roman" w:hAnsi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ED6269" w:rsidTr="00ED6269">
        <w:trPr>
          <w:trHeight w:val="33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D6269" w:rsidRDefault="00ED6269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lt-LT"/>
              </w:rPr>
            </w:pPr>
            <w:r>
              <w:rPr>
                <w:rFonts w:ascii="Times New Roman" w:hAnsi="Times New Roman" w:cs="Times New Roman"/>
                <w:b/>
                <w:lang w:eastAsia="lt-LT"/>
              </w:rPr>
              <w:t xml:space="preserve">Aprašyti padėtį, kaip kontroliuojantis asmuo – investuotojas – įgyvendina arba gali įgyvendinti savo sprendimus dėl kontroliuojamo ūkio subjekto – įmonės – ūkinės veiklos, organų sprendimų ar personalo sudėties. </w:t>
            </w:r>
          </w:p>
        </w:tc>
      </w:tr>
      <w:tr w:rsidR="00ED6269" w:rsidTr="00ED6269">
        <w:trPr>
          <w:trHeight w:val="6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Pateikiamas išsamus aprašymas. </w:t>
            </w:r>
          </w:p>
          <w:p w:rsidR="00ED6269" w:rsidRDefault="00ED626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ED6269" w:rsidTr="00ED6269">
        <w:trPr>
          <w:trHeight w:val="6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ED6269" w:rsidRDefault="00ED6269">
            <w:pPr>
              <w:widowControl w:val="0"/>
              <w:shd w:val="pct10" w:color="auto" w:fill="auto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Nurodyti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užsienio investuotojo (įmonės) įsteigto filialo Lietuvos Respublikoje steigimo (registracijos) duomenis.</w:t>
            </w:r>
          </w:p>
        </w:tc>
      </w:tr>
      <w:tr w:rsidR="00ED6269" w:rsidTr="00ED6269">
        <w:trPr>
          <w:trHeight w:val="6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Pateikiamo įsteigto filialo registracijos data ir kodas.</w:t>
            </w:r>
          </w:p>
        </w:tc>
      </w:tr>
    </w:tbl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aps/>
          <w:sz w:val="24"/>
        </w:rPr>
      </w:pPr>
    </w:p>
    <w:p w:rsidR="00ED6269" w:rsidRDefault="00ED6269" w:rsidP="00ED6269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4. Gauta (planuojama gauti) valstybės pagalba</w:t>
      </w:r>
      <w:bookmarkEnd w:id="1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projektui pagal pareiškėją (arba pagal pareiškėją ir partnerius).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59"/>
        <w:gridCol w:w="1134"/>
        <w:gridCol w:w="1134"/>
        <w:gridCol w:w="1418"/>
        <w:gridCol w:w="1417"/>
        <w:gridCol w:w="1276"/>
      </w:tblGrid>
      <w:tr w:rsidR="00ED6269" w:rsidTr="00ED6269">
        <w:trPr>
          <w:trHeight w:val="37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Planuojama gauti valstybės pagalbos suma (</w:t>
            </w:r>
            <w:r>
              <w:rPr>
                <w:i/>
                <w:szCs w:val="24"/>
              </w:rPr>
              <w:t>ne</w:t>
            </w:r>
            <w:r>
              <w:rPr>
                <w:szCs w:val="24"/>
              </w:rPr>
              <w:t xml:space="preserve"> </w:t>
            </w:r>
            <w:r>
              <w:rPr>
                <w:i/>
                <w:szCs w:val="24"/>
              </w:rPr>
              <w:t>iš Lietuvos Respublikos ūkio ministerijos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Gautos valstybės pagalbos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Valsty-bės</w:t>
            </w:r>
            <w:proofErr w:type="spellEnd"/>
            <w:r>
              <w:rPr>
                <w:szCs w:val="24"/>
              </w:rPr>
              <w:t xml:space="preserve"> pagalbos teikėjas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Bendrojo bendrosios išimties reglamento straipsnis, pagal kurį teikiama valstybės pagalba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Informacija apie valstybės pagalbos suteikimą, teikimo pagrindą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Valstybės pagalbos suteikimo data</w:t>
            </w:r>
          </w:p>
        </w:tc>
      </w:tr>
      <w:tr w:rsidR="00ED6269" w:rsidTr="00ED6269">
        <w:trPr>
          <w:trHeight w:val="37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4.1. Kita valstybės pagalba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</w:tr>
      <w:tr w:rsidR="00ED6269" w:rsidTr="00ED6269">
        <w:trPr>
          <w:trHeight w:val="37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 xml:space="preserve">4.2. Numatoma gauti </w:t>
            </w:r>
            <w:r>
              <w:rPr>
                <w:i/>
                <w:iCs/>
                <w:szCs w:val="24"/>
              </w:rPr>
              <w:t xml:space="preserve">de </w:t>
            </w:r>
            <w:proofErr w:type="spellStart"/>
            <w:r>
              <w:rPr>
                <w:i/>
                <w:iCs/>
                <w:szCs w:val="24"/>
              </w:rPr>
              <w:t>minimis</w:t>
            </w:r>
            <w:proofErr w:type="spellEnd"/>
            <w:r>
              <w:rPr>
                <w:szCs w:val="24"/>
              </w:rPr>
              <w:t xml:space="preserve"> pagalba projektui įgyvendinti (nurodyti išlaidas, kurioms numatoma gauti </w:t>
            </w:r>
            <w:r>
              <w:rPr>
                <w:i/>
                <w:szCs w:val="24"/>
              </w:rPr>
              <w:t xml:space="preserve">de </w:t>
            </w:r>
            <w:proofErr w:type="spellStart"/>
            <w:r>
              <w:rPr>
                <w:i/>
                <w:szCs w:val="24"/>
              </w:rPr>
              <w:t>minimis</w:t>
            </w:r>
            <w:proofErr w:type="spellEnd"/>
            <w:r>
              <w:rPr>
                <w:szCs w:val="24"/>
              </w:rPr>
              <w:t xml:space="preserve"> pagalbą)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</w:tr>
      <w:tr w:rsidR="00ED6269" w:rsidTr="00ED6269">
        <w:trPr>
          <w:trHeight w:val="37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 xml:space="preserve">4.3. Kita įvairių formų valstybės finansinė parama juridiniams asmenims (valstybės suteiktos garantijos, </w:t>
            </w:r>
            <w:proofErr w:type="spellStart"/>
            <w:r>
              <w:rPr>
                <w:szCs w:val="24"/>
              </w:rPr>
              <w:t>mikrokreditai</w:t>
            </w:r>
            <w:proofErr w:type="spellEnd"/>
            <w:r>
              <w:rPr>
                <w:szCs w:val="24"/>
              </w:rPr>
              <w:t>, garantuotų paskolų palūkanų kompensavimas, kita)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rPr>
                <w:szCs w:val="24"/>
              </w:rPr>
            </w:pPr>
          </w:p>
        </w:tc>
      </w:tr>
    </w:tbl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Informacija apie investuotojo investicijas ir </w:t>
      </w:r>
      <w:proofErr w:type="spellStart"/>
      <w:r>
        <w:rPr>
          <w:rFonts w:ascii="Times New Roman" w:hAnsi="Times New Roman"/>
          <w:b/>
          <w:sz w:val="24"/>
          <w:szCs w:val="24"/>
        </w:rPr>
        <w:t>ketinimus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investuoti į mokslinių tyrimų ir (ar) eksperimentinės plėtros ir inovacijų (toliau – MTEPI) sritį (taikoma vertinant projekto atitiktį Aprašo 23.4 papunkčio nuostatoms):</w:t>
      </w:r>
    </w:p>
    <w:p w:rsidR="00ED6269" w:rsidRDefault="00ED6269" w:rsidP="00ED6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informacija apie investuotojo (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įskaitant investuotojo įmonių grupę)</w:t>
      </w:r>
      <w:r>
        <w:rPr>
          <w:rFonts w:ascii="Times New Roman" w:hAnsi="Times New Roman"/>
          <w:b/>
          <w:sz w:val="24"/>
          <w:szCs w:val="24"/>
        </w:rPr>
        <w:t xml:space="preserve"> investicijas Lietuvos Respublikoje į gamybos ar paslaugų sektorių ne anksčiau kaip 10 metų iki paraiškos pateikimo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viešajai įstaigai Lietuvos verslo paramos agentūrai (toliau – įgyvendinančioji institucija) dienos.</w:t>
      </w: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2405"/>
        <w:gridCol w:w="4394"/>
        <w:gridCol w:w="2835"/>
      </w:tblGrid>
      <w:tr w:rsidR="00ED6269" w:rsidTr="00ED6269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N-10</w:t>
            </w:r>
          </w:p>
          <w:p w:rsidR="00ED6269" w:rsidRDefault="00ED62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(sumuojamos investicijos 10 metų iki paraiškos pateikimo  datos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:rsidR="00ED6269" w:rsidRDefault="00ED62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(paraiškos pateikimo data)</w:t>
            </w:r>
          </w:p>
        </w:tc>
      </w:tr>
      <w:tr w:rsidR="00ED6269" w:rsidTr="00ED6269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 Investuotojo investicijos į gamybos ar paslaugų sektorių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lt-LT"/>
        </w:rPr>
      </w:pPr>
    </w:p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5.2. nurodyti informaciją dėl investavimo ir veiklos vykdymo MTEPI srityje </w:t>
      </w:r>
      <w:r>
        <w:rPr>
          <w:rFonts w:ascii="Times New Roman" w:hAnsi="Times New Roman"/>
          <w:b/>
          <w:sz w:val="24"/>
          <w:szCs w:val="24"/>
        </w:rPr>
        <w:t>(taikoma vertinant projekto atitiktį Aprašo 23.4 papunkčio nuostatoms)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3"/>
        <w:gridCol w:w="3125"/>
      </w:tblGrid>
      <w:tr w:rsidR="00ED6269" w:rsidTr="00ED6269">
        <w:trPr>
          <w:trHeight w:val="120"/>
        </w:trPr>
        <w:tc>
          <w:tcPr>
            <w:tcW w:w="6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Pareiškėjas nėra vykdęs ir (ar) investavęs į MTEPI sritį Lietuvos Respublikoje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6269" w:rsidRDefault="00ED6269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Pažymėti Taip (Ne)</w:t>
            </w:r>
          </w:p>
        </w:tc>
      </w:tr>
    </w:tbl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ED6269" w:rsidRDefault="00ED6269" w:rsidP="00ED62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5.3.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informacija apie </w:t>
      </w:r>
      <w:proofErr w:type="spellStart"/>
      <w:r>
        <w:rPr>
          <w:rFonts w:ascii="Times New Roman" w:hAnsi="Times New Roman"/>
          <w:b/>
          <w:sz w:val="24"/>
          <w:szCs w:val="24"/>
        </w:rPr>
        <w:t>ketinimus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investuoti į MTEPI sritį vieną iš Prioritetinių mokslinių tyrimų ir eksperimentinės (socialinės, kultūrinės) plėtros ir inovacijų raidos (sumanios specializacijos) krypčių, patvirtintų Lietuvos Respublikos Vyriausybės 2014 m. balandžio 30 d. nutarimu Nr.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>
        <w:rPr>
          <w:rFonts w:ascii="Times New Roman" w:hAnsi="Times New Roman"/>
          <w:b/>
          <w:sz w:val="24"/>
          <w:szCs w:val="24"/>
        </w:rPr>
        <w:t>411 „Dėl Prioritetinių mokslinių tyrimų ir eksperimentinės (socialinės, kultūrinės) plėtros ir inovacijų raidos (sumanios specializacijos) krypčių ir jų prioritetų įgyvendinimo programos patvirtinimo“ (toliau – sumanios specializacijos kryptis), ir vienam iš konkrečios sumanios specializacijos krypties prioritetų projekto įgyvendinimo metu ir 3 metus po projekto veiklų įgyvendinimo pabaigos.</w:t>
      </w: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2262"/>
        <w:gridCol w:w="2666"/>
        <w:gridCol w:w="1417"/>
        <w:gridCol w:w="1560"/>
        <w:gridCol w:w="1842"/>
      </w:tblGrid>
      <w:tr w:rsidR="00ED6269" w:rsidTr="00ED6269">
        <w:trPr>
          <w:trHeight w:val="9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 projekto pradžios iki projekto finansavimo pabaigos metų (M)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(turi atitikti Aprašo 32.2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papunktyje nurodyto privalomo stebėsenos rodiklio reikšmę)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M+3</w:t>
            </w:r>
          </w:p>
        </w:tc>
      </w:tr>
      <w:tr w:rsidR="00ED6269" w:rsidTr="00ED6269">
        <w:trPr>
          <w:trHeight w:val="3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5.3.1. Privačios investicijos į MTEPI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69" w:rsidTr="00ED6269">
        <w:trPr>
          <w:trHeight w:val="39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5.3.2. Privačių investicijų į MTEPI projekto įgyvendinimo metu ir per 3 metus po projekto veiklų įgyvendinimo pabaigos bendra suma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6269" w:rsidTr="00ED6269">
        <w:trPr>
          <w:trHeight w:val="39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69" w:rsidTr="00ED6269">
        <w:trPr>
          <w:trHeight w:val="39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5.3.3. Prielaidos, kuriomis remiantis apskaičiuotos privačios investicijos į MTEPI per 3 metus po projekto veiklų įgyvendinimo pabaigos</w:t>
            </w:r>
          </w:p>
        </w:tc>
      </w:tr>
      <w:tr w:rsidR="00ED6269" w:rsidTr="00ED6269">
        <w:trPr>
          <w:trHeight w:val="39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269" w:rsidRDefault="00ED6269" w:rsidP="00ED62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69" w:rsidRDefault="00ED6269" w:rsidP="00ED62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6. Projektas priskiriamas vienai iš </w:t>
      </w:r>
      <w:r>
        <w:rPr>
          <w:rFonts w:ascii="Times New Roman" w:hAnsi="Times New Roman"/>
          <w:b/>
          <w:sz w:val="24"/>
          <w:szCs w:val="24"/>
        </w:rPr>
        <w:t>sumanios specializacijos krypčių ir vienam iš konkrečios krypties prioritetų.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582"/>
        <w:gridCol w:w="743"/>
        <w:gridCol w:w="5502"/>
        <w:gridCol w:w="801"/>
      </w:tblGrid>
      <w:tr w:rsidR="00ED6269" w:rsidTr="00ED626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Sumanios specializacijos kryptis </w:t>
            </w:r>
          </w:p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krypties prioritetas </w:t>
            </w:r>
          </w:p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6.1. Energetika ir tvari aplinka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6.1.1. Išmaniosios energijos generatorių, tinklų ir vartotojų energetinio efektyvumo, diagnostikos, stebėsenos, apskaitos ir valdymo sistemos.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6.1.2. Energijos ir kuro gamyba iš biomasės ar atliekų, atliekų apdorojimas, saugojimas ir šalinimas.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6.1.3. Išmaniųjų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mažaenergių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pastatų kūrimo ir naudojimo technologija – skaitmeninė statyba.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6.1.4. Saulės energijos įrenginiai ir jų naudojimo elektros, šilumos ir vėsos gamybai technologijos.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6.2.1.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biofarmacijai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6.2.2. </w:t>
            </w:r>
            <w:r>
              <w:rPr>
                <w:rFonts w:ascii="Times New Roman" w:hAnsi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6.2.3. P</w:t>
            </w:r>
            <w:r>
              <w:rPr>
                <w:rFonts w:ascii="Times New Roman" w:hAnsi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Agroinovacijos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6.3.1.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varūs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agrobiologiniai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ištekliai ir saugesnis maistas.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6.3.2. </w:t>
            </w:r>
            <w:r>
              <w:rPr>
                <w:rFonts w:ascii="Times New Roman" w:hAnsi="Times New Roman"/>
                <w:sz w:val="24"/>
                <w:szCs w:val="24"/>
              </w:rPr>
              <w:t>Funkcionalus maistas.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6.3.3.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novatyvus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biožaliavų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kūrimas, tobulinimas ir perdirbimas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biorafinavimas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6.4.1.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otoninės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6.4.2. F</w:t>
            </w:r>
            <w:r>
              <w:rPr>
                <w:rFonts w:ascii="Times New Roman" w:hAnsi="Times New Roman"/>
                <w:sz w:val="24"/>
                <w:szCs w:val="24"/>
              </w:rPr>
              <w:t>unkcinės medžiagos ir danga.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6.4.3. K</w:t>
            </w:r>
            <w:r>
              <w:rPr>
                <w:rFonts w:ascii="Times New Roman" w:hAnsi="Times New Roman"/>
                <w:sz w:val="24"/>
                <w:szCs w:val="24"/>
              </w:rPr>
              <w:t>onstrukcinės ir kompozitinės medžiagos.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6.4.4. </w:t>
            </w:r>
            <w:r>
              <w:rPr>
                <w:rFonts w:ascii="Times New Roman" w:hAnsi="Times New Roman"/>
                <w:sz w:val="24"/>
                <w:szCs w:val="24"/>
              </w:rPr>
              <w:t>Lanksčios produktų kūrimo ir gamybos technologinės sistemos.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6.5.1. </w:t>
            </w:r>
            <w:r>
              <w:rPr>
                <w:rFonts w:ascii="Times New Roman" w:hAnsi="Times New Roman"/>
                <w:sz w:val="24"/>
                <w:szCs w:val="24"/>
              </w:rPr>
              <w:t>Sumanios transporto sistemos ir informacinės ir ryšių technologijos.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6.5.2. </w:t>
            </w:r>
            <w:r>
              <w:rPr>
                <w:rFonts w:ascii="Times New Roman" w:hAnsi="Times New Roman"/>
                <w:sz w:val="24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6.5.3. P</w:t>
            </w:r>
            <w:r>
              <w:rPr>
                <w:rFonts w:ascii="Times New Roman" w:hAnsi="Times New Roman"/>
                <w:sz w:val="24"/>
                <w:szCs w:val="24"/>
              </w:rPr>
              <w:t>ažangus elektroninis turinys, technologijos jam kurti ir informacinė sąveika.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6.5.4. I</w:t>
            </w:r>
            <w:r>
              <w:rPr>
                <w:rFonts w:ascii="Times New Roman" w:hAnsi="Times New Roman"/>
                <w:sz w:val="24"/>
                <w:szCs w:val="24"/>
              </w:rPr>
              <w:t>nformacinių ir ryšių technologijų infrastruktūros, debesų kompiuterijos sprendimai ir paslaugos.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6.6.1. M</w:t>
            </w:r>
            <w:r>
              <w:rPr>
                <w:rFonts w:ascii="Times New Roman" w:hAnsi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9" w:rsidRDefault="00ED6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6.6.2. </w:t>
            </w:r>
            <w:r>
              <w:rPr>
                <w:rFonts w:ascii="Times New Roman" w:hAnsi="Times New Roman"/>
                <w:sz w:val="24"/>
                <w:szCs w:val="24"/>
              </w:rPr>
              <w:t>Proveržio inovacijų kūrimo ir diegimo technologijos ir procesai.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ED6269" w:rsidTr="00ED6269">
        <w:trPr>
          <w:trHeight w:val="228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69" w:rsidRDefault="00ED62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Pateikiama informacija, kurį pasirinkto prioriteto teminį specifiškumą atitinka projektas.</w:t>
            </w:r>
          </w:p>
        </w:tc>
      </w:tr>
    </w:tbl>
    <w:p w:rsidR="00ED6269" w:rsidRDefault="00ED6269" w:rsidP="00ED62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69" w:rsidRDefault="00ED6269" w:rsidP="00ED6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</w:t>
      </w:r>
    </w:p>
    <w:p w:rsidR="00ED6269" w:rsidRDefault="00ED6269" w:rsidP="00ED62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68C7" w:rsidRDefault="003F68C7"/>
    <w:sectPr w:rsidR="003F68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1"/>
    <w:rsid w:val="003F68C7"/>
    <w:rsid w:val="00DC1631"/>
    <w:rsid w:val="00E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030C-BEF4-4BF1-A7D5-DAFD9560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6269"/>
    <w:pPr>
      <w:ind w:left="720"/>
      <w:contextualSpacing/>
    </w:pPr>
  </w:style>
  <w:style w:type="paragraph" w:customStyle="1" w:styleId="Default">
    <w:name w:val="Default"/>
    <w:rsid w:val="00ED6269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</w:rPr>
  </w:style>
  <w:style w:type="paragraph" w:customStyle="1" w:styleId="Style3">
    <w:name w:val="Style3"/>
    <w:basedOn w:val="prastasis"/>
    <w:rsid w:val="00ED626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D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5425</Words>
  <Characters>3093</Characters>
  <Application>Microsoft Office Word</Application>
  <DocSecurity>0</DocSecurity>
  <Lines>25</Lines>
  <Paragraphs>17</Paragraphs>
  <ScaleCrop>false</ScaleCrop>
  <Company>LVPA</Company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svecias</cp:lastModifiedBy>
  <cp:revision>2</cp:revision>
  <dcterms:created xsi:type="dcterms:W3CDTF">2017-06-22T05:45:00Z</dcterms:created>
  <dcterms:modified xsi:type="dcterms:W3CDTF">2017-06-22T05:48:00Z</dcterms:modified>
</cp:coreProperties>
</file>