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8CBBA" w14:textId="77777777" w:rsidR="00D80124" w:rsidRPr="00D80124" w:rsidRDefault="00D80124" w:rsidP="00D80124">
      <w:pPr>
        <w:ind w:left="10348"/>
        <w:rPr>
          <w:lang w:val="lt-LT"/>
        </w:rPr>
      </w:pPr>
      <w:bookmarkStart w:id="0" w:name="_GoBack"/>
      <w:bookmarkEnd w:id="0"/>
      <w:r w:rsidRPr="00D80124">
        <w:rPr>
          <w:lang w:val="lt-LT"/>
        </w:rPr>
        <w:t>FORMAI PRITARTA</w:t>
      </w:r>
    </w:p>
    <w:p w14:paraId="000C5A71" w14:textId="77777777"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2015 m. </w:t>
      </w:r>
      <w:r w:rsidR="007D42FC" w:rsidRPr="0011770B">
        <w:rPr>
          <w:lang w:val="lt-LT"/>
        </w:rPr>
        <w:t>gegužės 29</w:t>
      </w:r>
      <w:r w:rsidRPr="0011770B">
        <w:rPr>
          <w:lang w:val="lt-LT"/>
        </w:rPr>
        <w:t xml:space="preserve"> d. protokolu Nr. </w:t>
      </w:r>
      <w:r w:rsidR="001C7EFA" w:rsidRPr="0011770B">
        <w:rPr>
          <w:lang w:val="lt-LT"/>
        </w:rPr>
        <w:t>19</w:t>
      </w:r>
    </w:p>
    <w:p w14:paraId="74F6598B" w14:textId="77777777" w:rsidR="00D80124" w:rsidRPr="00F61E65" w:rsidRDefault="00D80124" w:rsidP="00044027">
      <w:pPr>
        <w:jc w:val="right"/>
        <w:rPr>
          <w:lang w:val="lt-LT"/>
        </w:rPr>
      </w:pPr>
    </w:p>
    <w:p w14:paraId="29D6280E" w14:textId="77777777" w:rsidR="00E319A0" w:rsidRPr="00F61E65" w:rsidRDefault="00E319A0">
      <w:pPr>
        <w:jc w:val="center"/>
        <w:rPr>
          <w:lang w:val="lt-LT"/>
        </w:rPr>
      </w:pPr>
      <w:r w:rsidRPr="00F61E65">
        <w:rPr>
          <w:lang w:val="lt-LT"/>
        </w:rPr>
        <w:t>(Pasiūlymų dėl projektų atrankos kriterijų nustatymo ir keitimo forma)</w:t>
      </w:r>
    </w:p>
    <w:p w14:paraId="17CB5A42" w14:textId="77777777" w:rsidR="00044027" w:rsidRPr="00F61E65" w:rsidRDefault="00044027">
      <w:pPr>
        <w:jc w:val="left"/>
        <w:rPr>
          <w:lang w:val="lt-LT"/>
        </w:rPr>
      </w:pPr>
    </w:p>
    <w:p w14:paraId="6F526027"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463FB1A0" w14:textId="77777777" w:rsidR="00E319A0" w:rsidRPr="00F61E65" w:rsidRDefault="00E319A0">
      <w:pPr>
        <w:spacing w:line="240" w:lineRule="exact"/>
        <w:jc w:val="center"/>
        <w:rPr>
          <w:lang w:val="lt-LT"/>
        </w:rPr>
      </w:pPr>
    </w:p>
    <w:p w14:paraId="148E31E7" w14:textId="77777777" w:rsidR="00E319A0" w:rsidRPr="00F61E65" w:rsidRDefault="00804349">
      <w:pPr>
        <w:spacing w:line="240" w:lineRule="exact"/>
        <w:jc w:val="center"/>
        <w:rPr>
          <w:lang w:val="lt-LT"/>
        </w:rPr>
      </w:pPr>
      <w:r w:rsidRPr="00F61E65">
        <w:rPr>
          <w:lang w:val="lt-LT"/>
        </w:rPr>
        <w:t>20</w:t>
      </w:r>
      <w:r w:rsidR="00797E11">
        <w:rPr>
          <w:lang w:val="lt-LT"/>
        </w:rPr>
        <w:t>17_</w:t>
      </w:r>
      <w:r w:rsidR="00E319A0" w:rsidRPr="00F61E65">
        <w:rPr>
          <w:lang w:val="lt-LT"/>
        </w:rPr>
        <w:t>m. ___</w:t>
      </w:r>
      <w:proofErr w:type="spellStart"/>
      <w:r w:rsidR="00797E11">
        <w:rPr>
          <w:lang w:val="lt-LT"/>
        </w:rPr>
        <w:t>rugpjūčio</w:t>
      </w:r>
      <w:r w:rsidR="00E319A0" w:rsidRPr="00F61E65">
        <w:rPr>
          <w:lang w:val="lt-LT"/>
        </w:rPr>
        <w:t>_____d</w:t>
      </w:r>
      <w:proofErr w:type="spellEnd"/>
      <w:r w:rsidR="00E319A0" w:rsidRPr="00F61E65">
        <w:rPr>
          <w:lang w:val="lt-LT"/>
        </w:rPr>
        <w:t>.</w:t>
      </w:r>
    </w:p>
    <w:p w14:paraId="2E1D182D" w14:textId="77777777" w:rsidR="00804349" w:rsidRPr="00F61E65" w:rsidRDefault="00804349">
      <w:pPr>
        <w:spacing w:line="240" w:lineRule="exact"/>
        <w:jc w:val="center"/>
        <w:rPr>
          <w:lang w:val="lt-LT"/>
        </w:rPr>
      </w:pPr>
    </w:p>
    <w:p w14:paraId="2D354519" w14:textId="77777777" w:rsidR="00084E8B" w:rsidRPr="00F61E65" w:rsidRDefault="001E1A85" w:rsidP="001E1A85">
      <w:pPr>
        <w:spacing w:line="240" w:lineRule="exact"/>
        <w:jc w:val="left"/>
        <w:rPr>
          <w:bCs/>
          <w:i/>
          <w:lang w:val="lt-LT" w:eastAsia="lt-LT"/>
        </w:rPr>
      </w:pPr>
      <w:r w:rsidRPr="00F61E65">
        <w:rPr>
          <w:bCs/>
          <w:i/>
          <w:lang w:val="lt-LT" w:eastAsia="lt-LT"/>
        </w:rPr>
        <w:t>(</w:t>
      </w:r>
      <w:r w:rsidR="00167B07" w:rsidRPr="00F61E65">
        <w:rPr>
          <w:bCs/>
          <w:i/>
          <w:lang w:val="lt-LT" w:eastAsia="lt-LT"/>
        </w:rPr>
        <w:t>J</w:t>
      </w:r>
      <w:r w:rsidRPr="00F61E65">
        <w:rPr>
          <w:bCs/>
          <w:i/>
          <w:lang w:val="lt-LT" w:eastAsia="lt-LT"/>
        </w:rPr>
        <w:t>ei projektų atrankos kriterijus keičiamas, informacija į formą įrašoma lyginamuoju variantu</w:t>
      </w:r>
      <w:r w:rsidR="00167B07" w:rsidRPr="00F61E65">
        <w:rPr>
          <w:bCs/>
          <w:i/>
          <w:lang w:val="lt-LT" w:eastAsia="lt-LT"/>
        </w:rPr>
        <w:t xml:space="preserve">. Jei siūlymai dėl </w:t>
      </w:r>
      <w:r w:rsidR="00C36AD1" w:rsidRPr="00F61E65">
        <w:rPr>
          <w:bCs/>
          <w:i/>
          <w:lang w:val="lt-LT" w:eastAsia="lt-LT"/>
        </w:rPr>
        <w:t xml:space="preserve">projektų </w:t>
      </w:r>
      <w:r w:rsidR="00167B07" w:rsidRPr="00F61E65">
        <w:rPr>
          <w:bCs/>
          <w:i/>
          <w:lang w:val="lt-LT" w:eastAsia="lt-LT"/>
        </w:rPr>
        <w:t xml:space="preserve">atrankos kriterijų teikiami pagal skirtingas </w:t>
      </w:r>
      <w:r w:rsidR="00426102">
        <w:rPr>
          <w:bCs/>
          <w:i/>
          <w:lang w:val="lt-LT" w:eastAsia="lt-LT"/>
        </w:rPr>
        <w:t xml:space="preserve">2014–2020 m. Europos Sąjungos fondų investicijų veiksmų programos (toliau – Veiksmų programa) įgyvendinimo </w:t>
      </w:r>
      <w:r w:rsidR="00167B07" w:rsidRPr="00F61E65">
        <w:rPr>
          <w:bCs/>
          <w:i/>
          <w:lang w:val="lt-LT" w:eastAsia="lt-LT"/>
        </w:rPr>
        <w:t>priemones</w:t>
      </w:r>
      <w:r w:rsidR="00426102">
        <w:rPr>
          <w:bCs/>
          <w:i/>
          <w:lang w:val="lt-LT" w:eastAsia="lt-LT"/>
        </w:rPr>
        <w:t xml:space="preserve"> (toliau – priemonė)</w:t>
      </w:r>
      <w:r w:rsidR="00167B07" w:rsidRPr="00F61E65">
        <w:rPr>
          <w:bCs/>
          <w:i/>
          <w:lang w:val="lt-LT" w:eastAsia="lt-LT"/>
        </w:rPr>
        <w:t>, kiekvienai priemonei žemiau esanti lentelė kartojama</w:t>
      </w:r>
      <w:r w:rsidRPr="00F61E65">
        <w:rPr>
          <w:bCs/>
          <w:i/>
          <w:lang w:val="lt-LT" w:eastAsia="lt-LT"/>
        </w:rPr>
        <w:t>)</w:t>
      </w:r>
    </w:p>
    <w:p w14:paraId="6FA8A63F"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69"/>
      </w:tblGrid>
      <w:tr w:rsidR="00167B07" w:rsidRPr="00F61E65" w14:paraId="45247325" w14:textId="77777777" w:rsidTr="00956943">
        <w:tc>
          <w:tcPr>
            <w:tcW w:w="6658" w:type="dxa"/>
            <w:shd w:val="clear" w:color="auto" w:fill="auto"/>
          </w:tcPr>
          <w:p w14:paraId="33FEBABF"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8469" w:type="dxa"/>
            <w:shd w:val="clear" w:color="auto" w:fill="auto"/>
          </w:tcPr>
          <w:p w14:paraId="4E4EEE9A" w14:textId="77777777" w:rsidR="00167B07" w:rsidRPr="00F61E65" w:rsidRDefault="00FB7F42" w:rsidP="003958BB">
            <w:pPr>
              <w:jc w:val="left"/>
              <w:rPr>
                <w:lang w:val="lt-LT"/>
              </w:rPr>
            </w:pPr>
            <w:r w:rsidRPr="00FB7F42">
              <w:rPr>
                <w:lang w:val="lt-LT"/>
              </w:rPr>
              <w:t>Lietuvos Respublikos ūkio ministerija</w:t>
            </w:r>
            <w:r w:rsidR="003958BB">
              <w:rPr>
                <w:lang w:val="lt-LT"/>
              </w:rPr>
              <w:t>.</w:t>
            </w:r>
          </w:p>
        </w:tc>
      </w:tr>
      <w:tr w:rsidR="00804349" w:rsidRPr="00DD37A9" w14:paraId="6C9F7017" w14:textId="77777777" w:rsidTr="00956943">
        <w:tc>
          <w:tcPr>
            <w:tcW w:w="6658" w:type="dxa"/>
            <w:shd w:val="clear" w:color="auto" w:fill="auto"/>
          </w:tcPr>
          <w:p w14:paraId="22622D2F"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8469" w:type="dxa"/>
            <w:shd w:val="clear" w:color="auto" w:fill="auto"/>
          </w:tcPr>
          <w:p w14:paraId="2B6C1647" w14:textId="77777777" w:rsidR="00804349" w:rsidRPr="00F61E65" w:rsidRDefault="001F65C7" w:rsidP="001F65C7">
            <w:pPr>
              <w:jc w:val="left"/>
              <w:rPr>
                <w:lang w:val="lt-LT"/>
              </w:rPr>
            </w:pPr>
            <w:r>
              <w:rPr>
                <w:lang w:val="lt-LT"/>
              </w:rPr>
              <w:t>V</w:t>
            </w:r>
            <w:r w:rsidR="00FB7F42" w:rsidRPr="00FB7F42">
              <w:rPr>
                <w:lang w:val="lt-LT"/>
              </w:rPr>
              <w:t>eiksmų programos</w:t>
            </w:r>
            <w:r w:rsidR="00AF48A2">
              <w:rPr>
                <w:lang w:val="lt-LT"/>
              </w:rPr>
              <w:t xml:space="preserve"> </w:t>
            </w:r>
            <w:r w:rsidR="00FB7F42" w:rsidRPr="00FB7F42">
              <w:rPr>
                <w:lang w:val="lt-LT"/>
              </w:rPr>
              <w:t>9 prioritetas „Visuomenės švietimas ir žmogiškųjų išteklių potencialo didinimas“</w:t>
            </w:r>
            <w:r w:rsidR="003958BB">
              <w:rPr>
                <w:lang w:val="lt-LT"/>
              </w:rPr>
              <w:t>.</w:t>
            </w:r>
          </w:p>
        </w:tc>
      </w:tr>
      <w:tr w:rsidR="00804349" w:rsidRPr="00DD37A9" w14:paraId="107EF68B" w14:textId="77777777" w:rsidTr="00956943">
        <w:tc>
          <w:tcPr>
            <w:tcW w:w="6658" w:type="dxa"/>
            <w:shd w:val="clear" w:color="auto" w:fill="auto"/>
          </w:tcPr>
          <w:p w14:paraId="3B9C1B71"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8469" w:type="dxa"/>
            <w:shd w:val="clear" w:color="auto" w:fill="auto"/>
          </w:tcPr>
          <w:p w14:paraId="6ED585E8" w14:textId="77777777" w:rsidR="00804349" w:rsidRPr="00F61E65" w:rsidRDefault="00FB7F42" w:rsidP="003958BB">
            <w:pPr>
              <w:jc w:val="left"/>
              <w:rPr>
                <w:lang w:val="lt-LT"/>
              </w:rPr>
            </w:pPr>
            <w:r w:rsidRPr="00FB7F42">
              <w:rPr>
                <w:lang w:val="lt-LT"/>
              </w:rPr>
              <w:t>9.4.3 konkretus uždavinys „Padidinti dirbančių žmogiškųjų išteklių konkurencingumą, užtikrinant galimybes prisitaikyti prie ūkio poreikių“</w:t>
            </w:r>
            <w:r w:rsidR="003958BB">
              <w:rPr>
                <w:lang w:val="lt-LT"/>
              </w:rPr>
              <w:t>.</w:t>
            </w:r>
          </w:p>
        </w:tc>
      </w:tr>
      <w:tr w:rsidR="00804349" w:rsidRPr="000A66F7" w14:paraId="0114F737" w14:textId="77777777" w:rsidTr="00956943">
        <w:tc>
          <w:tcPr>
            <w:tcW w:w="6658" w:type="dxa"/>
            <w:shd w:val="clear" w:color="auto" w:fill="auto"/>
          </w:tcPr>
          <w:p w14:paraId="71C4DD47"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8469" w:type="dxa"/>
            <w:shd w:val="clear" w:color="auto" w:fill="auto"/>
          </w:tcPr>
          <w:p w14:paraId="2869E222" w14:textId="77777777" w:rsidR="00804349" w:rsidRPr="00F61E65" w:rsidRDefault="009E3A11" w:rsidP="003958BB">
            <w:pPr>
              <w:jc w:val="left"/>
              <w:rPr>
                <w:lang w:val="lt-LT"/>
              </w:rPr>
            </w:pPr>
            <w:r w:rsidRPr="009E3A11">
              <w:rPr>
                <w:lang w:val="lt-LT"/>
              </w:rPr>
              <w:t>Nr. 09.4.3-ESFA-K-814 „Kompetencijos LT“</w:t>
            </w:r>
            <w:r w:rsidR="003958BB">
              <w:rPr>
                <w:lang w:val="lt-LT"/>
              </w:rPr>
              <w:t>.</w:t>
            </w:r>
          </w:p>
        </w:tc>
      </w:tr>
      <w:tr w:rsidR="00804349" w:rsidRPr="000A66F7" w14:paraId="0A08134A" w14:textId="77777777" w:rsidTr="00956943">
        <w:tc>
          <w:tcPr>
            <w:tcW w:w="6658" w:type="dxa"/>
            <w:shd w:val="clear" w:color="auto" w:fill="auto"/>
          </w:tcPr>
          <w:p w14:paraId="1C5CA9B0"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8469" w:type="dxa"/>
            <w:shd w:val="clear" w:color="auto" w:fill="auto"/>
          </w:tcPr>
          <w:p w14:paraId="29E67AF7" w14:textId="77777777" w:rsidR="00804349" w:rsidRPr="00B30F2F" w:rsidRDefault="009E3A11" w:rsidP="003958BB">
            <w:pPr>
              <w:jc w:val="left"/>
              <w:rPr>
                <w:lang w:val="lt-LT"/>
              </w:rPr>
            </w:pPr>
            <w:r w:rsidRPr="00B30F2F">
              <w:rPr>
                <w:lang w:val="lt-LT"/>
              </w:rPr>
              <w:t>22,64</w:t>
            </w:r>
            <w:r w:rsidR="003958BB">
              <w:rPr>
                <w:lang w:val="lt-LT"/>
              </w:rPr>
              <w:t>.</w:t>
            </w:r>
          </w:p>
        </w:tc>
      </w:tr>
      <w:tr w:rsidR="002C2B77" w:rsidRPr="00DD37A9" w14:paraId="0575A2CF" w14:textId="77777777" w:rsidTr="00956943">
        <w:tc>
          <w:tcPr>
            <w:tcW w:w="6658" w:type="dxa"/>
            <w:tcBorders>
              <w:bottom w:val="single" w:sz="4" w:space="0" w:color="auto"/>
            </w:tcBorders>
            <w:shd w:val="clear" w:color="auto" w:fill="auto"/>
          </w:tcPr>
          <w:p w14:paraId="72D8A687" w14:textId="77777777" w:rsidR="002C2B77" w:rsidRPr="00F61E65" w:rsidRDefault="002C2B77" w:rsidP="001232ED">
            <w:pPr>
              <w:spacing w:line="240" w:lineRule="auto"/>
              <w:rPr>
                <w:b/>
                <w:lang w:val="lt-LT"/>
              </w:rPr>
            </w:pPr>
            <w:r w:rsidRPr="00F61E65">
              <w:rPr>
                <w:b/>
                <w:lang w:val="lt-LT"/>
              </w:rPr>
              <w:t>Pagal priemonę remiamos veiklos:</w:t>
            </w:r>
          </w:p>
        </w:tc>
        <w:tc>
          <w:tcPr>
            <w:tcW w:w="8469" w:type="dxa"/>
            <w:tcBorders>
              <w:bottom w:val="single" w:sz="4" w:space="0" w:color="auto"/>
            </w:tcBorders>
            <w:shd w:val="clear" w:color="auto" w:fill="auto"/>
          </w:tcPr>
          <w:p w14:paraId="7C798AC7" w14:textId="77777777" w:rsidR="00B30F2F" w:rsidRPr="00B30F2F" w:rsidRDefault="003958BB" w:rsidP="00B30F2F">
            <w:pPr>
              <w:spacing w:line="276" w:lineRule="auto"/>
              <w:rPr>
                <w:lang w:val="lt-LT"/>
              </w:rPr>
            </w:pPr>
            <w:r>
              <w:rPr>
                <w:lang w:val="lt-LT"/>
              </w:rPr>
              <w:t xml:space="preserve">1. </w:t>
            </w:r>
            <w:r w:rsidR="00B30F2F" w:rsidRPr="00B30F2F">
              <w:rPr>
                <w:lang w:val="lt-LT"/>
              </w:rPr>
              <w:t xml:space="preserve">specialiųjų mokymų įmonių darbuotojams, skirtų sektorinėms kompetencijoms ugdyti, teikimas; </w:t>
            </w:r>
          </w:p>
          <w:p w14:paraId="5DCDF4F1" w14:textId="77777777" w:rsidR="00B30F2F" w:rsidRPr="00B30F2F" w:rsidRDefault="003958BB" w:rsidP="00B30F2F">
            <w:pPr>
              <w:spacing w:line="276" w:lineRule="auto"/>
              <w:rPr>
                <w:lang w:val="lt-LT"/>
              </w:rPr>
            </w:pPr>
            <w:r>
              <w:rPr>
                <w:lang w:val="lt-LT"/>
              </w:rPr>
              <w:t xml:space="preserve">2. </w:t>
            </w:r>
            <w:r w:rsidR="00B30F2F" w:rsidRPr="00B30F2F">
              <w:rPr>
                <w:lang w:val="lt-LT"/>
              </w:rPr>
              <w:t>darbo veikloje įgyjamų aukšto meistriškumo kvalifikacijų posistemės sukūrimas;</w:t>
            </w:r>
          </w:p>
          <w:p w14:paraId="413ABD1C" w14:textId="77777777" w:rsidR="009355C8" w:rsidRPr="00F43DCA" w:rsidRDefault="003958BB" w:rsidP="00B30F2F">
            <w:pPr>
              <w:spacing w:line="276" w:lineRule="auto"/>
              <w:rPr>
                <w:lang w:val="lt-LT"/>
              </w:rPr>
            </w:pPr>
            <w:r>
              <w:rPr>
                <w:lang w:val="lt-LT"/>
              </w:rPr>
              <w:lastRenderedPageBreak/>
              <w:t xml:space="preserve">3. </w:t>
            </w:r>
            <w:r w:rsidR="00B30F2F" w:rsidRPr="00B30F2F">
              <w:rPr>
                <w:lang w:val="lt-LT"/>
              </w:rPr>
              <w:t>mokymai pradedančiųjų įmonių darbuotojų kompetencijoms ugdyti.</w:t>
            </w:r>
          </w:p>
        </w:tc>
      </w:tr>
      <w:tr w:rsidR="00895B79" w:rsidRPr="00DD37A9" w14:paraId="6E263927" w14:textId="77777777" w:rsidTr="00956943">
        <w:tc>
          <w:tcPr>
            <w:tcW w:w="6658" w:type="dxa"/>
            <w:tcBorders>
              <w:bottom w:val="single" w:sz="4" w:space="0" w:color="auto"/>
            </w:tcBorders>
            <w:shd w:val="clear" w:color="auto" w:fill="auto"/>
          </w:tcPr>
          <w:p w14:paraId="0CF38531" w14:textId="77777777" w:rsidR="00895B79" w:rsidRDefault="00895B79" w:rsidP="001232ED">
            <w:pPr>
              <w:spacing w:line="240" w:lineRule="auto"/>
              <w:rPr>
                <w:b/>
                <w:lang w:val="lt-LT"/>
              </w:rPr>
            </w:pPr>
            <w:r>
              <w:rPr>
                <w:b/>
                <w:lang w:val="lt-LT"/>
              </w:rPr>
              <w:lastRenderedPageBreak/>
              <w:t xml:space="preserve">Pagal priemonę remiamos veiklos </w:t>
            </w:r>
            <w:r w:rsidR="00426102">
              <w:rPr>
                <w:b/>
                <w:lang w:val="lt-LT"/>
              </w:rPr>
              <w:t xml:space="preserve">arba dalis veiklų </w:t>
            </w:r>
            <w:r>
              <w:rPr>
                <w:b/>
                <w:lang w:val="lt-LT"/>
              </w:rPr>
              <w:t>bus vykdomos:</w:t>
            </w:r>
          </w:p>
          <w:p w14:paraId="75495FCC" w14:textId="77777777" w:rsidR="00EC06D9" w:rsidRPr="00F61E65" w:rsidRDefault="00EC06D9" w:rsidP="001232ED">
            <w:pPr>
              <w:spacing w:line="240" w:lineRule="auto"/>
              <w:rPr>
                <w:b/>
                <w:lang w:val="lt-LT"/>
              </w:rPr>
            </w:pPr>
          </w:p>
        </w:tc>
        <w:tc>
          <w:tcPr>
            <w:tcW w:w="8469" w:type="dxa"/>
            <w:tcBorders>
              <w:bottom w:val="single" w:sz="4" w:space="0" w:color="auto"/>
            </w:tcBorders>
            <w:shd w:val="clear" w:color="auto" w:fill="auto"/>
          </w:tcPr>
          <w:p w14:paraId="1AECFB64" w14:textId="77777777" w:rsidR="00955749" w:rsidRDefault="00955749" w:rsidP="00895B79">
            <w:pPr>
              <w:spacing w:line="240" w:lineRule="auto"/>
              <w:jc w:val="left"/>
              <w:rPr>
                <w:bCs/>
                <w:i/>
                <w:lang w:val="lt-LT" w:eastAsia="lt-LT"/>
              </w:rPr>
            </w:pPr>
            <w:r>
              <w:rPr>
                <w:bCs/>
                <w:i/>
                <w:lang w:val="lt-LT" w:eastAsia="lt-LT"/>
              </w:rPr>
              <w:t>(Pažymimas vienas iš galimų atsakymų, vadovaujantis Projektų administravimo ir finansavimo taisyklių, patvirtintų finansų ministro 2014 m. spalio 8 d. įsakymo Nr. 1K-316 „Dėl Projektų administravimo ir finansavimo taisyklių patvirtinimo“ (toliau – Projektų taisyklės), 411 punktu</w:t>
            </w:r>
            <w:r w:rsidR="00874931">
              <w:rPr>
                <w:bCs/>
                <w:i/>
                <w:lang w:val="lt-LT" w:eastAsia="lt-LT"/>
              </w:rPr>
              <w:t xml:space="preserve"> arba vadovaujantis Finansinių priemonių įgyvendinimo taisyklių, patvirtintų finansų ministro 2014 m. spalio 16 d. įsakymu Nr. 1K-326 „Dėl Finansinių priemonių įgyvendinimo taisyklių patvirtinimo“, 80 punktu</w:t>
            </w:r>
            <w:r>
              <w:rPr>
                <w:bCs/>
                <w:i/>
                <w:lang w:val="lt-LT" w:eastAsia="lt-LT"/>
              </w:rPr>
              <w:t>.)</w:t>
            </w:r>
          </w:p>
          <w:p w14:paraId="1074DC8F" w14:textId="77777777" w:rsidR="00955749" w:rsidRDefault="00955749" w:rsidP="00895B79">
            <w:pPr>
              <w:spacing w:line="240" w:lineRule="auto"/>
              <w:jc w:val="left"/>
              <w:rPr>
                <w:b/>
                <w:i/>
                <w:lang w:val="lt-LT"/>
              </w:rPr>
            </w:pPr>
            <w:r w:rsidRPr="00955749">
              <w:rPr>
                <w:b/>
                <w:i/>
                <w:lang w:val="lt-LT"/>
              </w:rPr>
              <w:t xml:space="preserve"> </w:t>
            </w:r>
          </w:p>
          <w:p w14:paraId="6E3E1A63" w14:textId="77777777" w:rsidR="00955749" w:rsidRDefault="0011201E" w:rsidP="00895B79">
            <w:pPr>
              <w:spacing w:line="240" w:lineRule="auto"/>
              <w:jc w:val="left"/>
              <w:rPr>
                <w:b/>
                <w:bCs/>
                <w:lang w:val="lt-LT" w:eastAsia="lt-LT"/>
              </w:rPr>
            </w:pPr>
            <w:r>
              <w:rPr>
                <w:b/>
                <w:i/>
                <w:lang w:val="lt-LT"/>
              </w:rPr>
              <w:t>(</w:t>
            </w:r>
            <w:proofErr w:type="spellStart"/>
            <w:r w:rsidR="00955749" w:rsidRPr="00955749">
              <w:rPr>
                <w:b/>
                <w:i/>
                <w:lang w:val="lt-LT"/>
              </w:rPr>
              <w:t>Stebėsenos</w:t>
            </w:r>
            <w:proofErr w:type="spellEnd"/>
            <w:r w:rsidR="00955749" w:rsidRPr="00955749">
              <w:rPr>
                <w:b/>
                <w:i/>
                <w:lang w:val="lt-LT"/>
              </w:rPr>
              <w:t xml:space="preserve"> komiteto pritarimas reikalingas</w:t>
            </w:r>
            <w:r>
              <w:rPr>
                <w:lang w:val="lt-LT"/>
              </w:rPr>
              <w:t>)</w:t>
            </w:r>
          </w:p>
          <w:p w14:paraId="5F8729E5" w14:textId="77777777" w:rsidR="00895B79" w:rsidRPr="00F61E65" w:rsidRDefault="00895B79" w:rsidP="00895B79">
            <w:pPr>
              <w:spacing w:line="240" w:lineRule="auto"/>
              <w:jc w:val="left"/>
              <w:rPr>
                <w:lang w:val="lt-LT"/>
              </w:rPr>
            </w:pPr>
            <w:r w:rsidRPr="00F61E65">
              <w:rPr>
                <w:b/>
                <w:bCs/>
                <w:lang w:val="lt-LT" w:eastAsia="lt-LT"/>
              </w:rPr>
              <w:sym w:font="Times New Roman" w:char="F07F"/>
            </w:r>
            <w:r w:rsidRPr="00F61E65">
              <w:rPr>
                <w:lang w:val="lt-LT"/>
              </w:rPr>
              <w:t xml:space="preserve"> </w:t>
            </w:r>
            <w:r w:rsidR="00B53AC1">
              <w:rPr>
                <w:lang w:val="lt-LT"/>
              </w:rPr>
              <w:t>ne Lietuvoje, o k</w:t>
            </w:r>
            <w:r>
              <w:rPr>
                <w:lang w:val="lt-LT"/>
              </w:rPr>
              <w:t>itose E</w:t>
            </w:r>
            <w:r w:rsidR="00B53AC1">
              <w:rPr>
                <w:lang w:val="lt-LT"/>
              </w:rPr>
              <w:t xml:space="preserve">uropos </w:t>
            </w:r>
            <w:r>
              <w:rPr>
                <w:lang w:val="lt-LT"/>
              </w:rPr>
              <w:t>S</w:t>
            </w:r>
            <w:r w:rsidR="00B53AC1">
              <w:rPr>
                <w:lang w:val="lt-LT"/>
              </w:rPr>
              <w:t>ąjungos</w:t>
            </w:r>
            <w:r>
              <w:rPr>
                <w:lang w:val="lt-LT"/>
              </w:rPr>
              <w:t xml:space="preserve"> šalyse (</w:t>
            </w:r>
            <w:r w:rsidR="00B53AC1">
              <w:rPr>
                <w:lang w:val="lt-LT"/>
              </w:rPr>
              <w:t xml:space="preserve">taikoma projektams, finansuojamiems iš </w:t>
            </w:r>
            <w:r w:rsidR="00426102">
              <w:rPr>
                <w:lang w:val="lt-LT"/>
              </w:rPr>
              <w:t>Europos r</w:t>
            </w:r>
            <w:r w:rsidR="00B53AC1">
              <w:rPr>
                <w:lang w:val="lt-LT"/>
              </w:rPr>
              <w:t xml:space="preserve">egioninės plėtros fondo </w:t>
            </w:r>
            <w:r>
              <w:rPr>
                <w:lang w:val="lt-LT"/>
              </w:rPr>
              <w:t xml:space="preserve">arba </w:t>
            </w:r>
            <w:r w:rsidR="00B53AC1">
              <w:rPr>
                <w:lang w:val="lt-LT"/>
              </w:rPr>
              <w:t>Sanglaudos fondo</w:t>
            </w:r>
            <w:r>
              <w:rPr>
                <w:lang w:val="lt-LT"/>
              </w:rPr>
              <w:t>);</w:t>
            </w:r>
          </w:p>
          <w:p w14:paraId="5F5F1F9D" w14:textId="77777777" w:rsidR="00895B79" w:rsidRDefault="00C33406" w:rsidP="00895B79">
            <w:pPr>
              <w:spacing w:line="240" w:lineRule="auto"/>
              <w:jc w:val="left"/>
              <w:rPr>
                <w:lang w:val="lt-LT"/>
              </w:rPr>
            </w:pPr>
            <w:r w:rsidRPr="00C33406">
              <w:rPr>
                <w:b/>
                <w:bCs/>
                <w:lang w:val="lt-LT" w:eastAsia="lt-LT"/>
              </w:rPr>
              <w:t>×</w:t>
            </w:r>
            <w:r>
              <w:rPr>
                <w:b/>
                <w:bCs/>
                <w:lang w:val="lt-LT" w:eastAsia="lt-LT"/>
              </w:rPr>
              <w:t xml:space="preserve"> </w:t>
            </w:r>
            <w:r w:rsidR="00310EC5">
              <w:rPr>
                <w:lang w:val="lt-LT"/>
              </w:rPr>
              <w:t>n</w:t>
            </w:r>
            <w:r w:rsidR="00895B79">
              <w:rPr>
                <w:lang w:val="lt-LT"/>
              </w:rPr>
              <w:t xml:space="preserve">e ES šalyse </w:t>
            </w:r>
            <w:r w:rsidR="00B53AC1">
              <w:rPr>
                <w:lang w:val="lt-LT"/>
              </w:rPr>
              <w:t xml:space="preserve">(taikoma projektams, finansuojamiems iš </w:t>
            </w:r>
            <w:r w:rsidR="00426102">
              <w:rPr>
                <w:lang w:val="lt-LT"/>
              </w:rPr>
              <w:t>Europos socialinio</w:t>
            </w:r>
            <w:r w:rsidR="00B53AC1">
              <w:rPr>
                <w:lang w:val="lt-LT"/>
              </w:rPr>
              <w:t xml:space="preserve"> fondo)</w:t>
            </w:r>
            <w:r w:rsidR="00955749">
              <w:rPr>
                <w:lang w:val="lt-LT"/>
              </w:rPr>
              <w:t>;</w:t>
            </w:r>
          </w:p>
          <w:p w14:paraId="5F4CB9AD" w14:textId="77777777" w:rsidR="00955749" w:rsidRPr="00C33406" w:rsidRDefault="00C33406" w:rsidP="00895B79">
            <w:pPr>
              <w:spacing w:line="240" w:lineRule="auto"/>
              <w:jc w:val="left"/>
              <w:rPr>
                <w:bCs/>
                <w:i/>
                <w:lang w:val="lt-LT" w:eastAsia="lt-LT"/>
              </w:rPr>
            </w:pPr>
            <w:r w:rsidRPr="00C33406">
              <w:rPr>
                <w:bCs/>
                <w:i/>
                <w:lang w:val="lt-LT" w:eastAsia="lt-LT"/>
              </w:rPr>
              <w:t xml:space="preserve">Kai kurių </w:t>
            </w:r>
            <w:proofErr w:type="spellStart"/>
            <w:r w:rsidRPr="00C33406">
              <w:rPr>
                <w:bCs/>
                <w:i/>
                <w:lang w:val="lt-LT" w:eastAsia="lt-LT"/>
              </w:rPr>
              <w:t>nišinių</w:t>
            </w:r>
            <w:proofErr w:type="spellEnd"/>
            <w:r w:rsidRPr="00C33406">
              <w:rPr>
                <w:bCs/>
                <w:i/>
                <w:lang w:val="lt-LT" w:eastAsia="lt-LT"/>
              </w:rPr>
              <w:t xml:space="preserve"> sektorių mokymai galimi tik užsienyje, pvz., biotechnologijų sektoriaus, IT sektoriaus darbuotojams galimybės įgyti naujų sektorinių </w:t>
            </w:r>
            <w:proofErr w:type="spellStart"/>
            <w:r w:rsidRPr="00C33406">
              <w:rPr>
                <w:bCs/>
                <w:i/>
                <w:lang w:val="lt-LT" w:eastAsia="lt-LT"/>
              </w:rPr>
              <w:t>komptencijų</w:t>
            </w:r>
            <w:proofErr w:type="spellEnd"/>
            <w:r w:rsidRPr="00C33406">
              <w:rPr>
                <w:bCs/>
                <w:i/>
                <w:lang w:val="lt-LT" w:eastAsia="lt-LT"/>
              </w:rPr>
              <w:t xml:space="preserve"> yra sąlyginai menkos, todėl pasirinkta, kad veiklos bus vykdomos ne ES šalyse.</w:t>
            </w:r>
          </w:p>
          <w:p w14:paraId="1D7C146A" w14:textId="77777777" w:rsidR="00955749" w:rsidRDefault="00955749" w:rsidP="00895B79">
            <w:pPr>
              <w:spacing w:line="240" w:lineRule="auto"/>
              <w:jc w:val="left"/>
              <w:rPr>
                <w:lang w:val="lt-LT"/>
              </w:rPr>
            </w:pPr>
          </w:p>
          <w:p w14:paraId="3C27F5EF" w14:textId="77777777" w:rsidR="00955749" w:rsidRPr="00955749" w:rsidRDefault="0011201E" w:rsidP="00895B79">
            <w:pPr>
              <w:spacing w:line="240" w:lineRule="auto"/>
              <w:jc w:val="left"/>
              <w:rPr>
                <w:b/>
                <w:bCs/>
                <w:lang w:val="lt-LT" w:eastAsia="lt-LT"/>
              </w:rPr>
            </w:pPr>
            <w:r>
              <w:rPr>
                <w:b/>
                <w:i/>
                <w:lang w:val="lt-LT"/>
              </w:rPr>
              <w:t>(</w:t>
            </w:r>
            <w:proofErr w:type="spellStart"/>
            <w:r w:rsidR="00955749" w:rsidRPr="00955749">
              <w:rPr>
                <w:b/>
                <w:i/>
                <w:lang w:val="lt-LT"/>
              </w:rPr>
              <w:t>Stebėsenos</w:t>
            </w:r>
            <w:proofErr w:type="spellEnd"/>
            <w:r w:rsidR="00955749" w:rsidRPr="00955749">
              <w:rPr>
                <w:b/>
                <w:i/>
                <w:lang w:val="lt-LT"/>
              </w:rPr>
              <w:t xml:space="preserve"> komiteto pritarimas </w:t>
            </w:r>
            <w:r w:rsidR="00955749">
              <w:rPr>
                <w:b/>
                <w:i/>
                <w:lang w:val="lt-LT"/>
              </w:rPr>
              <w:t>ne</w:t>
            </w:r>
            <w:r w:rsidR="00955749" w:rsidRPr="00955749">
              <w:rPr>
                <w:b/>
                <w:i/>
                <w:lang w:val="lt-LT"/>
              </w:rPr>
              <w:t>reikalingas</w:t>
            </w:r>
            <w:r>
              <w:rPr>
                <w:lang w:val="lt-LT"/>
              </w:rPr>
              <w:t>)</w:t>
            </w:r>
          </w:p>
          <w:p w14:paraId="641299FA" w14:textId="77777777" w:rsidR="00955749" w:rsidRDefault="009355C8" w:rsidP="00895B79">
            <w:pPr>
              <w:spacing w:line="240" w:lineRule="auto"/>
              <w:jc w:val="left"/>
              <w:rPr>
                <w:lang w:val="lt-LT"/>
              </w:rPr>
            </w:pPr>
            <w:r w:rsidRPr="009355C8">
              <w:rPr>
                <w:b/>
                <w:bCs/>
                <w:lang w:val="lt-LT" w:eastAsia="lt-LT"/>
              </w:rPr>
              <w:sym w:font="Times New Roman" w:char="F07F"/>
            </w:r>
            <w:r w:rsidR="00EC06D9">
              <w:rPr>
                <w:b/>
                <w:bCs/>
                <w:lang w:val="lt-LT" w:eastAsia="lt-LT"/>
              </w:rPr>
              <w:t xml:space="preserve"> </w:t>
            </w:r>
            <w:r w:rsidR="00E777D4">
              <w:rPr>
                <w:lang w:val="lt-LT"/>
              </w:rPr>
              <w:t xml:space="preserve">vykdoma Lietuvoje </w:t>
            </w:r>
            <w:r w:rsidR="00955749">
              <w:rPr>
                <w:lang w:val="lt-LT"/>
              </w:rPr>
              <w:t>(arba ES šalyse, kai projektai finansuojami iš Europos socialinio fondo);</w:t>
            </w:r>
          </w:p>
          <w:p w14:paraId="38AA08F4" w14:textId="77777777" w:rsidR="00EC06D9" w:rsidRPr="005D0B49" w:rsidRDefault="00955749" w:rsidP="00426102">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tc>
      </w:tr>
      <w:tr w:rsidR="002C2B77" w:rsidRPr="00DD37A9" w14:paraId="7E19B2D9" w14:textId="77777777" w:rsidTr="00956943">
        <w:tc>
          <w:tcPr>
            <w:tcW w:w="6658" w:type="dxa"/>
            <w:tcBorders>
              <w:bottom w:val="single" w:sz="4" w:space="0" w:color="auto"/>
            </w:tcBorders>
            <w:shd w:val="clear" w:color="auto" w:fill="auto"/>
          </w:tcPr>
          <w:p w14:paraId="4B6B7611" w14:textId="77777777"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8469" w:type="dxa"/>
            <w:tcBorders>
              <w:bottom w:val="single" w:sz="4" w:space="0" w:color="auto"/>
            </w:tcBorders>
            <w:shd w:val="clear" w:color="auto" w:fill="auto"/>
          </w:tcPr>
          <w:p w14:paraId="749D4F67"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51FC0B77"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4D50C78B" w14:textId="77777777" w:rsidR="002C2B77" w:rsidRPr="00F61E65" w:rsidRDefault="00550257" w:rsidP="00044027">
            <w:pPr>
              <w:spacing w:line="240" w:lineRule="auto"/>
              <w:jc w:val="left"/>
              <w:rPr>
                <w:lang w:val="lt-LT"/>
              </w:rPr>
            </w:pPr>
            <w:r w:rsidRPr="00550257">
              <w:rPr>
                <w:b/>
                <w:bCs/>
                <w:lang w:val="lt-LT" w:eastAsia="lt-LT"/>
              </w:rPr>
              <w:t>×</w:t>
            </w:r>
            <w:r w:rsidR="002C2B77" w:rsidRPr="00F61E65">
              <w:rPr>
                <w:lang w:val="lt-LT"/>
              </w:rPr>
              <w:t xml:space="preserve"> Projektų konkursas</w:t>
            </w:r>
          </w:p>
          <w:p w14:paraId="2F040E3E" w14:textId="77777777" w:rsidR="002C2B77" w:rsidRDefault="00550257" w:rsidP="00044027">
            <w:pPr>
              <w:spacing w:line="240" w:lineRule="auto"/>
              <w:jc w:val="left"/>
              <w:rPr>
                <w:lang w:val="lt-LT"/>
              </w:rPr>
            </w:pPr>
            <w:r w:rsidRPr="00550257">
              <w:rPr>
                <w:b/>
                <w:bCs/>
                <w:lang w:val="lt-LT"/>
              </w:rPr>
              <w:sym w:font="Times New Roman" w:char="F07F"/>
            </w:r>
            <w:r w:rsidRPr="00550257">
              <w:rPr>
                <w:lang w:val="lt-LT"/>
              </w:rPr>
              <w:t xml:space="preserve"> </w:t>
            </w:r>
            <w:r w:rsidR="002C2B77" w:rsidRPr="00F61E65">
              <w:rPr>
                <w:lang w:val="lt-LT"/>
              </w:rPr>
              <w:t>Tęstinė projektų atranka</w:t>
            </w:r>
          </w:p>
          <w:p w14:paraId="49A325D5" w14:textId="77777777"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12EF36E5" w14:textId="77777777" w:rsidR="001F59A3" w:rsidRPr="00F61E65" w:rsidRDefault="001F59A3" w:rsidP="00044027">
            <w:pPr>
              <w:spacing w:line="240" w:lineRule="auto"/>
              <w:jc w:val="left"/>
              <w:rPr>
                <w:i/>
                <w:lang w:val="lt-LT"/>
              </w:rPr>
            </w:pPr>
            <w:r w:rsidRPr="00F61E65">
              <w:rPr>
                <w:i/>
                <w:lang w:val="lt-LT"/>
              </w:rPr>
              <w:t>(Pažymimas vienas iš projektų atrankos būdų</w:t>
            </w:r>
            <w:r w:rsidR="006A71BC">
              <w:rPr>
                <w:i/>
                <w:lang w:val="lt-LT"/>
              </w:rPr>
              <w:t xml:space="preserve"> (finansavimo forma finansinių priemonių atveju)</w:t>
            </w:r>
            <w:r w:rsidRPr="00F61E65">
              <w:rPr>
                <w:i/>
                <w:lang w:val="lt-LT"/>
              </w:rPr>
              <w:t>)</w:t>
            </w:r>
          </w:p>
        </w:tc>
      </w:tr>
    </w:tbl>
    <w:p w14:paraId="3AEF2FDC" w14:textId="77777777" w:rsidR="001232ED" w:rsidRDefault="001232ED" w:rsidP="001232ED">
      <w:pPr>
        <w:rPr>
          <w:bCs/>
          <w:i/>
          <w:lang w:val="lt-LT" w:eastAsia="lt-LT"/>
        </w:rPr>
      </w:pPr>
      <w:r w:rsidRPr="00F61E65">
        <w:rPr>
          <w:bCs/>
          <w:i/>
          <w:lang w:val="lt-LT" w:eastAsia="lt-LT"/>
        </w:rPr>
        <w:t xml:space="preserve">Jei pagal priemonę </w:t>
      </w:r>
      <w:r>
        <w:rPr>
          <w:bCs/>
          <w:i/>
          <w:lang w:val="lt-LT" w:eastAsia="lt-LT"/>
        </w:rPr>
        <w:t>siūloma</w:t>
      </w:r>
      <w:r w:rsidRPr="00F61E65">
        <w:rPr>
          <w:bCs/>
          <w:i/>
          <w:lang w:val="lt-LT" w:eastAsia="lt-LT"/>
        </w:rPr>
        <w:t xml:space="preserve"> tvirtinti</w:t>
      </w:r>
      <w:r>
        <w:rPr>
          <w:bCs/>
          <w:i/>
          <w:lang w:val="lt-LT" w:eastAsia="lt-LT"/>
        </w:rPr>
        <w:t>/keisti</w:t>
      </w:r>
      <w:r w:rsidRPr="00F61E65">
        <w:rPr>
          <w:bCs/>
          <w:i/>
          <w:lang w:val="lt-LT" w:eastAsia="lt-LT"/>
        </w:rPr>
        <w:t xml:space="preserve"> kelis </w:t>
      </w:r>
      <w:r>
        <w:rPr>
          <w:bCs/>
          <w:i/>
          <w:lang w:val="lt-LT" w:eastAsia="lt-LT"/>
        </w:rPr>
        <w:t>projektų atrankos kriterijus, tolesnė</w:t>
      </w:r>
      <w:r w:rsidRPr="00F61E65">
        <w:rPr>
          <w:bCs/>
          <w:i/>
          <w:lang w:val="lt-LT" w:eastAsia="lt-LT"/>
        </w:rPr>
        <w:t xml:space="preserve"> lentelės dalis (</w:t>
      </w:r>
      <w:r>
        <w:rPr>
          <w:bCs/>
          <w:i/>
          <w:lang w:val="lt-LT" w:eastAsia="lt-LT"/>
        </w:rPr>
        <w:t>keturios</w:t>
      </w:r>
      <w:r w:rsidRPr="00F61E65">
        <w:rPr>
          <w:bCs/>
          <w:i/>
          <w:lang w:val="lt-LT" w:eastAsia="lt-LT"/>
        </w:rPr>
        <w:t xml:space="preserve"> eilutės) kartojama kiekvienam projektų atrankos kriterijui</w:t>
      </w:r>
      <w:r>
        <w:rPr>
          <w:bCs/>
          <w:i/>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49"/>
      </w:tblGrid>
      <w:tr w:rsidR="00E407CB" w:rsidRPr="00ED5646" w14:paraId="616AEA72" w14:textId="77777777" w:rsidTr="00956943">
        <w:tc>
          <w:tcPr>
            <w:tcW w:w="6658" w:type="dxa"/>
            <w:shd w:val="clear" w:color="auto" w:fill="auto"/>
          </w:tcPr>
          <w:p w14:paraId="050BDCAC" w14:textId="77777777" w:rsidR="00E407CB" w:rsidRPr="00E407CB" w:rsidRDefault="00E407CB" w:rsidP="005011EB">
            <w:pPr>
              <w:jc w:val="left"/>
              <w:rPr>
                <w:b/>
                <w:bCs/>
                <w:lang w:val="lt-LT" w:eastAsia="lt-LT"/>
              </w:rPr>
            </w:pPr>
            <w:r w:rsidRPr="00E407CB">
              <w:rPr>
                <w:b/>
                <w:bCs/>
                <w:lang w:val="lt-LT" w:eastAsia="lt-LT"/>
              </w:rPr>
              <w:br w:type="page"/>
              <w:t>Teikiamas tvirtinti:</w:t>
            </w:r>
          </w:p>
          <w:p w14:paraId="331D6C7B" w14:textId="77777777" w:rsidR="00E407CB" w:rsidRPr="00E407CB" w:rsidRDefault="00B61ED9" w:rsidP="005011EB">
            <w:pPr>
              <w:jc w:val="left"/>
              <w:rPr>
                <w:b/>
                <w:bCs/>
                <w:lang w:val="lt-LT" w:eastAsia="lt-LT"/>
              </w:rPr>
            </w:pPr>
            <w:r w:rsidRPr="00B61ED9">
              <w:rPr>
                <w:b/>
                <w:bCs/>
                <w:lang w:val="lt-LT" w:eastAsia="lt-LT"/>
              </w:rPr>
              <w:t>×</w:t>
            </w:r>
            <w:r w:rsidR="00E407CB" w:rsidRPr="00E407CB">
              <w:rPr>
                <w:b/>
                <w:bCs/>
                <w:lang w:val="lt-LT" w:eastAsia="lt-LT"/>
              </w:rPr>
              <w:t xml:space="preserve"> SPECIALUSIS PROJEKTŲ ATRANKOS KRITERIJUS</w:t>
            </w:r>
          </w:p>
          <w:p w14:paraId="0AD774CB" w14:textId="77777777" w:rsidR="00E407CB" w:rsidRPr="00E407CB" w:rsidRDefault="00E407CB" w:rsidP="005011EB">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06A83584" w14:textId="77777777" w:rsidR="00E407CB" w:rsidRPr="00E407CB" w:rsidRDefault="00E407CB" w:rsidP="005011EB">
            <w:pPr>
              <w:jc w:val="left"/>
              <w:rPr>
                <w:bCs/>
                <w:i/>
                <w:lang w:val="lt-LT" w:eastAsia="lt-LT"/>
              </w:rPr>
            </w:pPr>
            <w:r w:rsidRPr="00E407CB">
              <w:rPr>
                <w:bCs/>
                <w:i/>
                <w:lang w:val="lt-LT" w:eastAsia="lt-LT"/>
              </w:rPr>
              <w:t>(Pažymimas vienas iš galimų projektų atrankos kriterijų tipų.)</w:t>
            </w:r>
          </w:p>
        </w:tc>
        <w:tc>
          <w:tcPr>
            <w:tcW w:w="8449" w:type="dxa"/>
            <w:shd w:val="clear" w:color="auto" w:fill="auto"/>
          </w:tcPr>
          <w:p w14:paraId="7E19AB0B" w14:textId="77777777" w:rsidR="00E407CB" w:rsidRPr="002D21B2" w:rsidRDefault="00E407CB" w:rsidP="005011EB">
            <w:pPr>
              <w:jc w:val="left"/>
              <w:rPr>
                <w:bCs/>
                <w:i/>
                <w:lang w:val="lt-LT" w:eastAsia="lt-LT"/>
              </w:rPr>
            </w:pPr>
          </w:p>
          <w:p w14:paraId="39C3B7A3" w14:textId="77777777" w:rsidR="00E407CB" w:rsidRPr="00582BA0" w:rsidRDefault="006D111E" w:rsidP="005011EB">
            <w:pPr>
              <w:jc w:val="left"/>
              <w:rPr>
                <w:b/>
                <w:bCs/>
                <w:lang w:val="lt-LT" w:eastAsia="lt-LT"/>
              </w:rPr>
            </w:pPr>
            <w:r w:rsidRPr="006D111E">
              <w:rPr>
                <w:b/>
                <w:bCs/>
                <w:lang w:val="lt-LT" w:eastAsia="lt-LT"/>
              </w:rPr>
              <w:sym w:font="Times New Roman" w:char="F07F"/>
            </w:r>
            <w:r w:rsidR="00E407CB" w:rsidRPr="00582BA0">
              <w:rPr>
                <w:b/>
                <w:bCs/>
                <w:lang w:val="lt-LT" w:eastAsia="lt-LT"/>
              </w:rPr>
              <w:t xml:space="preserve"> Nustatymas</w:t>
            </w:r>
          </w:p>
          <w:p w14:paraId="2468BEC2" w14:textId="77777777" w:rsidR="00E407CB" w:rsidRPr="00ED5646" w:rsidRDefault="006D111E" w:rsidP="005011EB">
            <w:pPr>
              <w:jc w:val="left"/>
              <w:rPr>
                <w:bCs/>
                <w:lang w:val="lt-LT" w:eastAsia="lt-LT"/>
              </w:rPr>
            </w:pPr>
            <w:r w:rsidRPr="006D111E">
              <w:rPr>
                <w:b/>
                <w:bCs/>
                <w:lang w:val="lt-LT" w:eastAsia="lt-LT"/>
              </w:rPr>
              <w:t>×</w:t>
            </w:r>
            <w:r w:rsidR="00E407CB" w:rsidRPr="00582BA0">
              <w:rPr>
                <w:b/>
                <w:bCs/>
                <w:lang w:val="lt-LT" w:eastAsia="lt-LT"/>
              </w:rPr>
              <w:t xml:space="preserve"> Keitimas</w:t>
            </w:r>
          </w:p>
        </w:tc>
      </w:tr>
      <w:tr w:rsidR="00E407CB" w:rsidRPr="00DD37A9" w14:paraId="750959E4" w14:textId="77777777" w:rsidTr="00956943">
        <w:tc>
          <w:tcPr>
            <w:tcW w:w="6658" w:type="dxa"/>
            <w:shd w:val="clear" w:color="auto" w:fill="auto"/>
          </w:tcPr>
          <w:p w14:paraId="5DB10CAD" w14:textId="77777777" w:rsidR="00E407CB" w:rsidRPr="00E407CB" w:rsidRDefault="00E407CB" w:rsidP="005011EB">
            <w:pPr>
              <w:jc w:val="left"/>
              <w:rPr>
                <w:b/>
                <w:bCs/>
                <w:lang w:val="lt-LT" w:eastAsia="lt-LT"/>
              </w:rPr>
            </w:pPr>
            <w:r w:rsidRPr="00E407CB">
              <w:rPr>
                <w:b/>
                <w:bCs/>
                <w:lang w:val="lt-LT" w:eastAsia="lt-LT"/>
              </w:rPr>
              <w:lastRenderedPageBreak/>
              <w:t>Projektų atrankos kriterijaus numeris ir pavadinimas:</w:t>
            </w:r>
          </w:p>
        </w:tc>
        <w:tc>
          <w:tcPr>
            <w:tcW w:w="8449" w:type="dxa"/>
            <w:shd w:val="clear" w:color="auto" w:fill="auto"/>
          </w:tcPr>
          <w:p w14:paraId="6C402CF3" w14:textId="77777777" w:rsidR="00E407CB" w:rsidRPr="002D21B2" w:rsidRDefault="00E407CB" w:rsidP="008643A2">
            <w:pPr>
              <w:rPr>
                <w:bCs/>
                <w:i/>
                <w:lang w:val="lt-LT" w:eastAsia="lt-LT"/>
              </w:rPr>
            </w:pPr>
            <w:r>
              <w:rPr>
                <w:bCs/>
                <w:lang w:val="lt-LT" w:eastAsia="lt-LT"/>
              </w:rPr>
              <w:t>1</w:t>
            </w:r>
            <w:r w:rsidRPr="002D21B2">
              <w:rPr>
                <w:bCs/>
                <w:lang w:val="lt-LT" w:eastAsia="lt-LT"/>
              </w:rPr>
              <w:t>.</w:t>
            </w:r>
            <w:r w:rsidRPr="002D21B2">
              <w:rPr>
                <w:bCs/>
                <w:i/>
                <w:lang w:val="lt-LT" w:eastAsia="lt-LT"/>
              </w:rPr>
              <w:t xml:space="preserve"> </w:t>
            </w:r>
            <w:r w:rsidRPr="002D21B2">
              <w:rPr>
                <w:bCs/>
                <w:lang w:val="lt-LT" w:eastAsia="lt-LT"/>
              </w:rPr>
              <w:t xml:space="preserve">Projektas atitinka </w:t>
            </w:r>
            <w:hyperlink r:id="rId7" w:history="1">
              <w:r w:rsidRPr="0091481A">
                <w:rPr>
                  <w:rStyle w:val="Hyperlink"/>
                  <w:bCs/>
                  <w:lang w:val="lt-LT" w:eastAsia="lt-LT"/>
                </w:rPr>
                <w:t>Investicijų skatinimo ir pramonės plėtros 2014–2020 m. programos, patvirtintos Lietuvos Respublikos Vyriausybės 2014 m. rugsėjo 17 d. nutarimu Nr. 986 „Dėl Investicijų skatinimo ir pramonės plėtros 2014–2020 metų programos patvirtinimo“</w:t>
              </w:r>
            </w:hyperlink>
            <w:r w:rsidRPr="002D21B2">
              <w:rPr>
                <w:bCs/>
                <w:lang w:val="lt-LT" w:eastAsia="lt-LT"/>
              </w:rPr>
              <w:t xml:space="preserve"> </w:t>
            </w:r>
            <w:r w:rsidR="008643A2" w:rsidRPr="008643A2">
              <w:rPr>
                <w:bCs/>
                <w:lang w:val="lt-LT" w:eastAsia="lt-LT"/>
              </w:rPr>
              <w:t>(toliau – Programa)</w:t>
            </w:r>
            <w:r w:rsidR="008643A2">
              <w:rPr>
                <w:bCs/>
                <w:lang w:val="lt-LT" w:eastAsia="lt-LT"/>
              </w:rPr>
              <w:t xml:space="preserve">, </w:t>
            </w:r>
            <w:r w:rsidRPr="002D21B2">
              <w:rPr>
                <w:bCs/>
                <w:lang w:val="lt-LT" w:eastAsia="lt-LT"/>
              </w:rPr>
              <w:t>nuostatas.</w:t>
            </w:r>
          </w:p>
        </w:tc>
      </w:tr>
      <w:tr w:rsidR="00E407CB" w:rsidRPr="00DD37A9" w14:paraId="27043BB4" w14:textId="77777777" w:rsidTr="00956943">
        <w:tc>
          <w:tcPr>
            <w:tcW w:w="6658" w:type="dxa"/>
            <w:shd w:val="clear" w:color="auto" w:fill="auto"/>
          </w:tcPr>
          <w:p w14:paraId="02CA6429" w14:textId="77777777" w:rsidR="00E407CB" w:rsidRPr="00E407CB" w:rsidRDefault="00E407CB" w:rsidP="005011EB">
            <w:pPr>
              <w:jc w:val="left"/>
              <w:rPr>
                <w:b/>
                <w:bCs/>
                <w:lang w:val="lt-LT" w:eastAsia="lt-LT"/>
              </w:rPr>
            </w:pPr>
            <w:r w:rsidRPr="00E407CB">
              <w:rPr>
                <w:b/>
                <w:bCs/>
                <w:lang w:val="lt-LT" w:eastAsia="lt-LT"/>
              </w:rPr>
              <w:t>Projektų atrankos kriterijaus vertinimo aspektai ir paaiškinimai:</w:t>
            </w:r>
          </w:p>
        </w:tc>
        <w:tc>
          <w:tcPr>
            <w:tcW w:w="8449" w:type="dxa"/>
            <w:shd w:val="clear" w:color="auto" w:fill="auto"/>
          </w:tcPr>
          <w:p w14:paraId="297134C4" w14:textId="77777777" w:rsidR="006D111E" w:rsidRPr="006D111E" w:rsidRDefault="006D111E" w:rsidP="006D111E">
            <w:pPr>
              <w:rPr>
                <w:bCs/>
                <w:lang w:val="lt-LT" w:eastAsia="lt-LT"/>
              </w:rPr>
            </w:pPr>
            <w:r w:rsidRPr="006D111E">
              <w:rPr>
                <w:bCs/>
                <w:lang w:val="lt-LT" w:eastAsia="lt-LT"/>
              </w:rPr>
              <w:t xml:space="preserve">Šis kriterijus taikomas priemonės </w:t>
            </w:r>
            <w:r w:rsidRPr="004B7543">
              <w:rPr>
                <w:bCs/>
                <w:lang w:val="lt-LT" w:eastAsia="lt-LT"/>
              </w:rPr>
              <w:t>1-ajai</w:t>
            </w:r>
            <w:r w:rsidRPr="006D111E">
              <w:rPr>
                <w:bCs/>
                <w:lang w:val="lt-LT" w:eastAsia="lt-LT"/>
              </w:rPr>
              <w:t xml:space="preserve"> veiklai</w:t>
            </w:r>
            <w:r w:rsidRPr="001A24C8">
              <w:rPr>
                <w:bCs/>
                <w:strike/>
                <w:lang w:val="lt-LT" w:eastAsia="lt-LT"/>
              </w:rPr>
              <w:t>:</w:t>
            </w:r>
            <w:r w:rsidRPr="006D111E">
              <w:rPr>
                <w:bCs/>
                <w:lang w:val="lt-LT" w:eastAsia="lt-LT"/>
              </w:rPr>
              <w:t xml:space="preserve"> </w:t>
            </w:r>
            <w:r w:rsidR="001A24C8">
              <w:rPr>
                <w:b/>
                <w:bCs/>
                <w:lang w:val="lt-LT" w:eastAsia="lt-LT"/>
              </w:rPr>
              <w:t>(</w:t>
            </w:r>
            <w:r w:rsidRPr="006D111E">
              <w:rPr>
                <w:bCs/>
                <w:lang w:val="lt-LT" w:eastAsia="lt-LT"/>
              </w:rPr>
              <w:t>specialiųjų mokymų</w:t>
            </w:r>
            <w:r w:rsidR="00EA5B9C">
              <w:rPr>
                <w:bCs/>
                <w:lang w:val="lt-LT" w:eastAsia="lt-LT"/>
              </w:rPr>
              <w:t xml:space="preserve"> įmonių darbuotojams</w:t>
            </w:r>
            <w:r w:rsidRPr="006D111E">
              <w:rPr>
                <w:bCs/>
                <w:lang w:val="lt-LT" w:eastAsia="lt-LT"/>
              </w:rPr>
              <w:t>, skirtų sektorin</w:t>
            </w:r>
            <w:r w:rsidR="007C58CA">
              <w:rPr>
                <w:bCs/>
                <w:lang w:val="lt-LT" w:eastAsia="lt-LT"/>
              </w:rPr>
              <w:t>ėms kompetencijoms ugdyt</w:t>
            </w:r>
            <w:r w:rsidRPr="006D111E">
              <w:rPr>
                <w:bCs/>
                <w:lang w:val="lt-LT" w:eastAsia="lt-LT"/>
              </w:rPr>
              <w:t>i, teikimas</w:t>
            </w:r>
            <w:r w:rsidR="001A24C8" w:rsidRPr="001A24C8">
              <w:rPr>
                <w:b/>
                <w:bCs/>
                <w:lang w:val="lt-LT" w:eastAsia="lt-LT"/>
              </w:rPr>
              <w:t xml:space="preserve">) ir </w:t>
            </w:r>
            <w:r w:rsidR="005908AF">
              <w:rPr>
                <w:b/>
                <w:bCs/>
                <w:lang w:val="lt-LT" w:eastAsia="lt-LT"/>
              </w:rPr>
              <w:t>3-iajai</w:t>
            </w:r>
            <w:r w:rsidR="001A24C8" w:rsidRPr="001A24C8">
              <w:rPr>
                <w:b/>
                <w:bCs/>
                <w:lang w:val="lt-LT" w:eastAsia="lt-LT"/>
              </w:rPr>
              <w:t xml:space="preserve"> </w:t>
            </w:r>
            <w:r w:rsidR="001A24C8">
              <w:rPr>
                <w:b/>
                <w:bCs/>
                <w:lang w:val="lt-LT" w:eastAsia="lt-LT"/>
              </w:rPr>
              <w:t>veiklai</w:t>
            </w:r>
            <w:r w:rsidR="00B86F66" w:rsidRPr="00B86F66">
              <w:rPr>
                <w:lang w:val="lt-LT"/>
              </w:rPr>
              <w:t xml:space="preserve"> </w:t>
            </w:r>
            <w:r w:rsidR="00B86F66">
              <w:rPr>
                <w:lang w:val="lt-LT"/>
              </w:rPr>
              <w:t>(</w:t>
            </w:r>
            <w:r w:rsidR="00B86F66" w:rsidRPr="00B86F66">
              <w:rPr>
                <w:b/>
                <w:bCs/>
                <w:lang w:val="lt-LT" w:eastAsia="lt-LT"/>
              </w:rPr>
              <w:t>mokymai pradedančiųjų įmonių darbuotojų kompetencijoms ugdyti</w:t>
            </w:r>
            <w:r w:rsidR="00B86F66">
              <w:rPr>
                <w:b/>
                <w:bCs/>
                <w:lang w:val="lt-LT" w:eastAsia="lt-LT"/>
              </w:rPr>
              <w:t>)</w:t>
            </w:r>
            <w:r w:rsidR="00B86F66" w:rsidRPr="00B86F66">
              <w:rPr>
                <w:b/>
                <w:bCs/>
                <w:lang w:val="lt-LT" w:eastAsia="lt-LT"/>
              </w:rPr>
              <w:t>.</w:t>
            </w:r>
          </w:p>
          <w:p w14:paraId="7701FBB3" w14:textId="77777777" w:rsidR="006D111E" w:rsidRPr="006D111E" w:rsidRDefault="006D111E" w:rsidP="006D111E">
            <w:pPr>
              <w:rPr>
                <w:bCs/>
                <w:lang w:val="lt-LT" w:eastAsia="lt-LT"/>
              </w:rPr>
            </w:pPr>
            <w:r w:rsidRPr="006D111E">
              <w:rPr>
                <w:bCs/>
                <w:lang w:val="lt-LT" w:eastAsia="lt-LT"/>
              </w:rPr>
              <w:t>Vertinama, ar projektai</w:t>
            </w:r>
            <w:r w:rsidR="00DC36FB">
              <w:rPr>
                <w:b/>
                <w:bCs/>
                <w:lang w:val="lt-LT" w:eastAsia="lt-LT"/>
              </w:rPr>
              <w:t>, kuriais numatomi</w:t>
            </w:r>
            <w:r w:rsidR="00BD5266">
              <w:rPr>
                <w:b/>
                <w:bCs/>
                <w:lang w:val="lt-LT" w:eastAsia="lt-LT"/>
              </w:rPr>
              <w:t xml:space="preserve"> įmonių darbuotojų</w:t>
            </w:r>
            <w:r w:rsidR="00DC36FB">
              <w:rPr>
                <w:b/>
                <w:bCs/>
                <w:lang w:val="lt-LT" w:eastAsia="lt-LT"/>
              </w:rPr>
              <w:t xml:space="preserve"> specialieji</w:t>
            </w:r>
            <w:r w:rsidR="00BD5266">
              <w:rPr>
                <w:b/>
                <w:bCs/>
                <w:lang w:val="lt-LT" w:eastAsia="lt-LT"/>
              </w:rPr>
              <w:t xml:space="preserve"> mokymai, skirti sektorinėms kompetencijoms ugdyti,</w:t>
            </w:r>
            <w:r w:rsidRPr="006D111E">
              <w:rPr>
                <w:bCs/>
                <w:lang w:val="lt-LT" w:eastAsia="lt-LT"/>
              </w:rPr>
              <w:t xml:space="preserve"> prisidės prie Programos </w:t>
            </w:r>
            <w:r w:rsidRPr="0097553D">
              <w:rPr>
                <w:bCs/>
                <w:strike/>
                <w:lang w:val="lt-LT" w:eastAsia="lt-LT"/>
              </w:rPr>
              <w:t>3-iojo</w:t>
            </w:r>
            <w:r w:rsidR="0097553D" w:rsidRPr="003D0770">
              <w:rPr>
                <w:b/>
                <w:bCs/>
                <w:lang w:val="lt-LT" w:eastAsia="lt-LT"/>
              </w:rPr>
              <w:t>trečiojo</w:t>
            </w:r>
            <w:r w:rsidRPr="006D111E">
              <w:rPr>
                <w:bCs/>
                <w:lang w:val="lt-LT" w:eastAsia="lt-LT"/>
              </w:rPr>
              <w:t xml:space="preserve"> tikslo „</w:t>
            </w:r>
            <w:r w:rsidRPr="007A5165">
              <w:rPr>
                <w:bCs/>
                <w:strike/>
                <w:lang w:val="lt-LT" w:eastAsia="lt-LT"/>
              </w:rPr>
              <w:t xml:space="preserve">Aprūpinti Lietuvos verslą konkurencingais žmogiškaisiais </w:t>
            </w:r>
            <w:proofErr w:type="spellStart"/>
            <w:r w:rsidRPr="007A5165">
              <w:rPr>
                <w:bCs/>
                <w:strike/>
                <w:lang w:val="lt-LT" w:eastAsia="lt-LT"/>
              </w:rPr>
              <w:t>ištekliais</w:t>
            </w:r>
            <w:r w:rsidR="007A5165" w:rsidRPr="00F75F50">
              <w:rPr>
                <w:b/>
                <w:bCs/>
                <w:lang w:val="lt-LT" w:eastAsia="lt-LT"/>
              </w:rPr>
              <w:t>Sudaryti</w:t>
            </w:r>
            <w:proofErr w:type="spellEnd"/>
            <w:r w:rsidR="007A5165" w:rsidRPr="00F75F50">
              <w:rPr>
                <w:b/>
                <w:bCs/>
                <w:lang w:val="lt-LT" w:eastAsia="lt-LT"/>
              </w:rPr>
              <w:t xml:space="preserve"> sąlygas įmonių darbuotojams prisitaikyti prie kintančių ekonomikos sąlygų ir aprūpinti Lietuvos verslą konkurencingais žmogiškaisiais ištekliais</w:t>
            </w:r>
            <w:r w:rsidRPr="006D111E">
              <w:rPr>
                <w:bCs/>
                <w:lang w:val="lt-LT" w:eastAsia="lt-LT"/>
              </w:rPr>
              <w:t xml:space="preserve">“ </w:t>
            </w:r>
            <w:r w:rsidRPr="003D0770">
              <w:rPr>
                <w:bCs/>
                <w:strike/>
                <w:lang w:val="lt-LT" w:eastAsia="lt-LT"/>
              </w:rPr>
              <w:t>1</w:t>
            </w:r>
            <w:r w:rsidRPr="006D111E">
              <w:rPr>
                <w:bCs/>
                <w:lang w:val="lt-LT" w:eastAsia="lt-LT"/>
              </w:rPr>
              <w:t xml:space="preserve"> </w:t>
            </w:r>
            <w:r w:rsidR="003D0770" w:rsidRPr="003D0770">
              <w:rPr>
                <w:b/>
                <w:bCs/>
                <w:lang w:val="lt-LT" w:eastAsia="lt-LT"/>
              </w:rPr>
              <w:t>pirmojo</w:t>
            </w:r>
            <w:r w:rsidR="003D0770">
              <w:rPr>
                <w:bCs/>
                <w:lang w:val="lt-LT" w:eastAsia="lt-LT"/>
              </w:rPr>
              <w:t xml:space="preserve"> </w:t>
            </w:r>
            <w:r w:rsidRPr="006D111E">
              <w:rPr>
                <w:bCs/>
                <w:lang w:val="lt-LT" w:eastAsia="lt-LT"/>
              </w:rPr>
              <w:t xml:space="preserve">uždavinio „Didinti studijų ir profesinio mokymo atitiktį darbo rinkos poreikiams“ ir </w:t>
            </w:r>
            <w:r w:rsidRPr="003D0770">
              <w:rPr>
                <w:bCs/>
                <w:strike/>
                <w:lang w:val="lt-LT" w:eastAsia="lt-LT"/>
              </w:rPr>
              <w:t>2</w:t>
            </w:r>
            <w:r w:rsidRPr="006D111E">
              <w:rPr>
                <w:bCs/>
                <w:lang w:val="lt-LT" w:eastAsia="lt-LT"/>
              </w:rPr>
              <w:t xml:space="preserve"> </w:t>
            </w:r>
            <w:r w:rsidR="003D0770" w:rsidRPr="003D0770">
              <w:rPr>
                <w:b/>
                <w:bCs/>
                <w:lang w:val="lt-LT" w:eastAsia="lt-LT"/>
              </w:rPr>
              <w:t>antrojo</w:t>
            </w:r>
            <w:r w:rsidR="003D0770">
              <w:rPr>
                <w:bCs/>
                <w:lang w:val="lt-LT" w:eastAsia="lt-LT"/>
              </w:rPr>
              <w:t xml:space="preserve"> </w:t>
            </w:r>
            <w:r w:rsidRPr="006D111E">
              <w:rPr>
                <w:bCs/>
                <w:lang w:val="lt-LT" w:eastAsia="lt-LT"/>
              </w:rPr>
              <w:t>uždavinio „Sukurti nuolat veikiančias žmogiškųjų išteklių kompetentingumo tobulinimo priemones“ nuostatas.</w:t>
            </w:r>
          </w:p>
          <w:p w14:paraId="2221F139" w14:textId="77777777" w:rsidR="006D111E" w:rsidRPr="006D111E" w:rsidRDefault="006D111E" w:rsidP="006D111E">
            <w:pPr>
              <w:rPr>
                <w:bCs/>
                <w:lang w:val="lt-LT" w:eastAsia="lt-LT"/>
              </w:rPr>
            </w:pPr>
            <w:r w:rsidRPr="006D111E">
              <w:rPr>
                <w:bCs/>
                <w:lang w:val="lt-LT" w:eastAsia="lt-LT"/>
              </w:rPr>
              <w:t xml:space="preserve">Bus vertinamas projekto veiklų atitikimas, siekiant šių Programos trečiojo tikslo </w:t>
            </w:r>
            <w:r w:rsidRPr="003D0770">
              <w:rPr>
                <w:bCs/>
                <w:strike/>
                <w:lang w:val="lt-LT" w:eastAsia="lt-LT"/>
              </w:rPr>
              <w:t>1</w:t>
            </w:r>
            <w:r w:rsidR="003D0770" w:rsidRPr="003D0770">
              <w:rPr>
                <w:b/>
                <w:bCs/>
                <w:lang w:val="lt-LT" w:eastAsia="lt-LT"/>
              </w:rPr>
              <w:t>pirmojo</w:t>
            </w:r>
            <w:r w:rsidRPr="006D111E">
              <w:rPr>
                <w:bCs/>
                <w:lang w:val="lt-LT" w:eastAsia="lt-LT"/>
              </w:rPr>
              <w:t xml:space="preserve"> ir </w:t>
            </w:r>
            <w:r w:rsidRPr="003D0770">
              <w:rPr>
                <w:bCs/>
                <w:strike/>
                <w:lang w:val="lt-LT" w:eastAsia="lt-LT"/>
              </w:rPr>
              <w:t>2</w:t>
            </w:r>
            <w:r w:rsidR="003D0770" w:rsidRPr="003D0770">
              <w:rPr>
                <w:b/>
                <w:bCs/>
                <w:lang w:val="lt-LT" w:eastAsia="lt-LT"/>
              </w:rPr>
              <w:t>antrojo</w:t>
            </w:r>
            <w:r w:rsidR="003D0770">
              <w:rPr>
                <w:bCs/>
                <w:lang w:val="lt-LT" w:eastAsia="lt-LT"/>
              </w:rPr>
              <w:t xml:space="preserve"> </w:t>
            </w:r>
            <w:r w:rsidRPr="006D111E">
              <w:rPr>
                <w:bCs/>
                <w:lang w:val="lt-LT" w:eastAsia="lt-LT"/>
              </w:rPr>
              <w:t>uždavinių nuostatų įgyvendinimo:</w:t>
            </w:r>
          </w:p>
          <w:p w14:paraId="0B2FE077" w14:textId="77777777" w:rsidR="006D111E" w:rsidRPr="006D111E" w:rsidRDefault="006D111E" w:rsidP="006D111E">
            <w:pPr>
              <w:rPr>
                <w:bCs/>
                <w:lang w:val="lt-LT" w:eastAsia="lt-LT"/>
              </w:rPr>
            </w:pPr>
            <w:r w:rsidRPr="006D111E">
              <w:rPr>
                <w:bCs/>
                <w:lang w:val="lt-LT" w:eastAsia="lt-LT"/>
              </w:rPr>
              <w:t>- „siekiant didinti žmogiškųjų išteklių konkurencingumą, numatoma plėtoti ir tobulinti kvalifikacijų sistemą. verslo srityje reikėtų aktyviau vykdyti kvalifikacijų sistemos formavimo darbus, skatinti verslo atstovus dalyvauti priimant kvalifikacijų sistemos formavimo sprendimus, rengiant profesinius standartus ir mokymo programas, vertinant įgytą kompetenciją“;</w:t>
            </w:r>
          </w:p>
          <w:p w14:paraId="46C2F704" w14:textId="77777777" w:rsidR="006D111E" w:rsidRPr="006D111E" w:rsidRDefault="006D111E" w:rsidP="006D111E">
            <w:pPr>
              <w:rPr>
                <w:bCs/>
                <w:lang w:val="lt-LT" w:eastAsia="lt-LT"/>
              </w:rPr>
            </w:pPr>
            <w:r w:rsidRPr="006D111E">
              <w:rPr>
                <w:bCs/>
                <w:lang w:val="lt-LT" w:eastAsia="lt-LT"/>
              </w:rPr>
              <w:t>- „darbo vietoje įgyta patirtis ir kompetencija dažnai neturi formalios išraiškos, nes esama kvalifikacijų sistema nenumato galimybių formalizuoti žmogaus kvalifikacijos tobulinimo per visą jo darbinę biografiją. Taigi būtų tikslinga sukurti darbinėje veikloje įgyjamos kvalifikacijos posistemę ir užtikrinti, kad jos funkcionalumas būtų palaikomas ir tobulinamas“;</w:t>
            </w:r>
          </w:p>
          <w:p w14:paraId="408B40BA" w14:textId="77777777" w:rsidR="006D111E" w:rsidRPr="006D111E" w:rsidRDefault="006D111E" w:rsidP="006D111E">
            <w:pPr>
              <w:rPr>
                <w:bCs/>
                <w:lang w:val="lt-LT" w:eastAsia="lt-LT"/>
              </w:rPr>
            </w:pPr>
            <w:r w:rsidRPr="006D111E">
              <w:rPr>
                <w:bCs/>
                <w:lang w:val="lt-LT" w:eastAsia="lt-LT"/>
              </w:rPr>
              <w:lastRenderedPageBreak/>
              <w:t>- „nauja paramos schema turėtų sudaryti galimybę remti asocijuotų struktūrų, atstovaujančių ekonomikos sektoriams, įgyvendinantiems žmogiškųjų išteklių kompetentingumo projektus, skirtus vienatipėms konkretaus sektoriaus kompetencijoms“;</w:t>
            </w:r>
          </w:p>
          <w:p w14:paraId="393EE51B" w14:textId="77777777" w:rsidR="006D111E" w:rsidRPr="006D111E" w:rsidRDefault="006D111E" w:rsidP="006D111E">
            <w:pPr>
              <w:rPr>
                <w:bCs/>
                <w:lang w:val="lt-LT" w:eastAsia="lt-LT"/>
              </w:rPr>
            </w:pPr>
            <w:r w:rsidRPr="006D111E">
              <w:rPr>
                <w:bCs/>
                <w:lang w:val="lt-LT" w:eastAsia="lt-LT"/>
              </w:rPr>
              <w:t>-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p>
          <w:p w14:paraId="3CE805DD" w14:textId="77777777" w:rsidR="00E407CB" w:rsidRDefault="00327E3C" w:rsidP="005011EB">
            <w:pPr>
              <w:rPr>
                <w:b/>
                <w:bCs/>
                <w:lang w:val="lt-LT" w:eastAsia="lt-LT"/>
              </w:rPr>
            </w:pPr>
            <w:r w:rsidRPr="00F75F50">
              <w:rPr>
                <w:b/>
                <w:bCs/>
                <w:lang w:val="lt-LT" w:eastAsia="lt-LT"/>
              </w:rPr>
              <w:t>Vertinama, ar projektai, kuriais numatomi mokymai pradedančiųjų įmonių darbuotojų kompetencijoms ugdyti,</w:t>
            </w:r>
            <w:r w:rsidRPr="00DD37A9">
              <w:rPr>
                <w:b/>
                <w:lang w:val="lt-LT"/>
              </w:rPr>
              <w:t xml:space="preserve"> </w:t>
            </w:r>
            <w:r w:rsidRPr="00F75F50">
              <w:rPr>
                <w:b/>
                <w:bCs/>
                <w:lang w:val="lt-LT" w:eastAsia="lt-LT"/>
              </w:rPr>
              <w:t>prisidės prie trečiojo Programos tikslo „Sudaryti sąlygas įmonių darbuotojams prisitaikyti prie kintančių ekonomikos sąlygų ir aprūpinti Lietuvos verslą konkurencingais žmogiškaisiais ištekliais“ įgyvendinimo</w:t>
            </w:r>
            <w:r w:rsidR="00F75F50" w:rsidRPr="00F75F50">
              <w:rPr>
                <w:b/>
                <w:bCs/>
                <w:lang w:val="lt-LT" w:eastAsia="lt-LT"/>
              </w:rPr>
              <w:t>.</w:t>
            </w:r>
          </w:p>
          <w:p w14:paraId="2C35CCF2" w14:textId="77777777" w:rsidR="001031F2" w:rsidRPr="00F75F50" w:rsidRDefault="001031F2" w:rsidP="002273BA">
            <w:pPr>
              <w:rPr>
                <w:b/>
                <w:bCs/>
                <w:lang w:val="lt-LT" w:eastAsia="lt-LT"/>
              </w:rPr>
            </w:pPr>
            <w:r>
              <w:rPr>
                <w:b/>
                <w:bCs/>
                <w:lang w:val="lt-LT" w:eastAsia="lt-LT"/>
              </w:rPr>
              <w:t>Kriterijus keičiamas</w:t>
            </w:r>
            <w:r w:rsidR="00360165">
              <w:rPr>
                <w:b/>
                <w:bCs/>
                <w:lang w:val="lt-LT" w:eastAsia="lt-LT"/>
              </w:rPr>
              <w:t xml:space="preserve"> atsižvelgiant į tai, kad pagal priemonę „Kompetencijos LT“ numatoma finansuoti naują veiklą –</w:t>
            </w:r>
            <w:r w:rsidR="00360165" w:rsidRPr="00DD37A9">
              <w:rPr>
                <w:lang w:val="lt-LT"/>
              </w:rPr>
              <w:t xml:space="preserve"> </w:t>
            </w:r>
            <w:r w:rsidR="00360165">
              <w:rPr>
                <w:b/>
                <w:bCs/>
                <w:lang w:val="lt-LT" w:eastAsia="lt-LT"/>
              </w:rPr>
              <w:t>mokymus</w:t>
            </w:r>
            <w:r w:rsidR="00360165" w:rsidRPr="00360165">
              <w:rPr>
                <w:b/>
                <w:bCs/>
                <w:lang w:val="lt-LT" w:eastAsia="lt-LT"/>
              </w:rPr>
              <w:t xml:space="preserve"> pradedančiųjų įmonių darbuotojų kompetencijoms ugdyti</w:t>
            </w:r>
            <w:r w:rsidR="00360165">
              <w:rPr>
                <w:b/>
                <w:bCs/>
                <w:lang w:val="lt-LT" w:eastAsia="lt-LT"/>
              </w:rPr>
              <w:t>,</w:t>
            </w:r>
            <w:r w:rsidR="002273BA">
              <w:rPr>
                <w:b/>
                <w:bCs/>
                <w:lang w:val="lt-LT" w:eastAsia="lt-LT"/>
              </w:rPr>
              <w:t xml:space="preserve"> </w:t>
            </w:r>
            <w:r w:rsidR="00360165">
              <w:rPr>
                <w:b/>
                <w:bCs/>
                <w:lang w:val="lt-LT" w:eastAsia="lt-LT"/>
              </w:rPr>
              <w:t xml:space="preserve">– </w:t>
            </w:r>
            <w:r w:rsidR="002273BA">
              <w:rPr>
                <w:b/>
                <w:bCs/>
                <w:lang w:val="lt-LT" w:eastAsia="lt-LT"/>
              </w:rPr>
              <w:t>pagal kurią</w:t>
            </w:r>
            <w:r w:rsidR="00F82AD3">
              <w:rPr>
                <w:b/>
                <w:bCs/>
                <w:lang w:val="lt-LT" w:eastAsia="lt-LT"/>
              </w:rPr>
              <w:t xml:space="preserve"> finansuojamiems projektams</w:t>
            </w:r>
            <w:r w:rsidR="002273BA">
              <w:rPr>
                <w:b/>
                <w:bCs/>
                <w:lang w:val="lt-LT" w:eastAsia="lt-LT"/>
              </w:rPr>
              <w:t xml:space="preserve"> taip pat turėtų būti taikomas reikalavimas dėl atitikties Programos nuostatoms.</w:t>
            </w:r>
            <w:r>
              <w:rPr>
                <w:b/>
                <w:bCs/>
                <w:lang w:val="lt-LT" w:eastAsia="lt-LT"/>
              </w:rPr>
              <w:t xml:space="preserve"> </w:t>
            </w:r>
          </w:p>
        </w:tc>
      </w:tr>
      <w:tr w:rsidR="00E407CB" w:rsidRPr="00DD37A9" w14:paraId="74F6458B" w14:textId="77777777" w:rsidTr="00956943">
        <w:tc>
          <w:tcPr>
            <w:tcW w:w="6658" w:type="dxa"/>
            <w:shd w:val="clear" w:color="auto" w:fill="auto"/>
          </w:tcPr>
          <w:p w14:paraId="68732F6C" w14:textId="77777777" w:rsidR="00E407CB" w:rsidRPr="00E407CB" w:rsidRDefault="00E407CB" w:rsidP="005011EB">
            <w:pPr>
              <w:jc w:val="left"/>
              <w:rPr>
                <w:b/>
                <w:bCs/>
                <w:lang w:val="lt-LT" w:eastAsia="lt-LT"/>
              </w:rPr>
            </w:pPr>
            <w:r w:rsidRPr="00E407CB">
              <w:rPr>
                <w:b/>
                <w:bCs/>
                <w:lang w:val="lt-LT" w:eastAsia="lt-LT"/>
              </w:rPr>
              <w:lastRenderedPageBreak/>
              <w:t>Projektų atrankos kriterijaus pasirinkimo pagrindimas:</w:t>
            </w:r>
          </w:p>
        </w:tc>
        <w:tc>
          <w:tcPr>
            <w:tcW w:w="8449" w:type="dxa"/>
            <w:shd w:val="clear" w:color="auto" w:fill="auto"/>
          </w:tcPr>
          <w:p w14:paraId="25EF2391" w14:textId="77777777" w:rsidR="00400DC4" w:rsidRPr="00AC215F" w:rsidRDefault="00400DC4" w:rsidP="00400DC4">
            <w:pPr>
              <w:rPr>
                <w:bCs/>
                <w:strike/>
                <w:lang w:val="lt-LT" w:eastAsia="lt-LT"/>
              </w:rPr>
            </w:pPr>
            <w:r w:rsidRPr="00AC215F">
              <w:rPr>
                <w:bCs/>
                <w:strike/>
                <w:lang w:val="lt-LT" w:eastAsia="lt-LT"/>
              </w:rPr>
              <w:t>Nustatytas kriterijus padės įvertinti, ar projektas prisidės prie Investicijų skatinimo ir pramonės plėtros 2014–2020 m. programos tikslų įgyvendinimo.</w:t>
            </w:r>
          </w:p>
          <w:p w14:paraId="623449A4" w14:textId="77777777" w:rsidR="00400DC4" w:rsidRPr="00AC215F" w:rsidRDefault="00400DC4" w:rsidP="00400DC4">
            <w:pPr>
              <w:rPr>
                <w:bCs/>
                <w:strike/>
                <w:lang w:val="lt-LT" w:eastAsia="lt-LT"/>
              </w:rPr>
            </w:pPr>
            <w:r w:rsidRPr="00AC215F">
              <w:rPr>
                <w:bCs/>
                <w:strike/>
                <w:lang w:val="lt-LT" w:eastAsia="lt-LT"/>
              </w:rPr>
              <w:t>Priemonė „Kompetencijos LT“ yra skirta įgyvendinti Programos trečiojo tikslo „Aprūpinti Lietuvos verslą konkurencingais žmogiškaisiais ištekliais“ specialias nuostatas. Todėl visi projektai turi prisidėti prie šio tikslo ir jam įgyvendinti numatyto 1 uždavinio „Didinti studijų ir profesinio mokymo atitiktį darbo rinkos poreikiams“ ir 2 uždavinio „Sukurti nuolat veikiančias žmogiškųjų išteklių kompetentingumo tobulinimo priemones“.</w:t>
            </w:r>
          </w:p>
          <w:p w14:paraId="0AF9FBDD" w14:textId="77777777" w:rsidR="00400DC4" w:rsidRPr="00AC215F" w:rsidRDefault="00400DC4" w:rsidP="00400DC4">
            <w:pPr>
              <w:rPr>
                <w:bCs/>
                <w:strike/>
                <w:lang w:val="lt-LT" w:eastAsia="lt-LT"/>
              </w:rPr>
            </w:pPr>
            <w:r w:rsidRPr="00AC215F">
              <w:rPr>
                <w:bCs/>
                <w:strike/>
                <w:lang w:val="lt-LT" w:eastAsia="lt-LT"/>
              </w:rPr>
              <w:t xml:space="preserve">Šiuo metu </w:t>
            </w:r>
            <w:proofErr w:type="spellStart"/>
            <w:r w:rsidRPr="00AC215F">
              <w:rPr>
                <w:bCs/>
                <w:strike/>
                <w:lang w:val="lt-LT" w:eastAsia="lt-LT"/>
              </w:rPr>
              <w:t>tarpinstitucinėje</w:t>
            </w:r>
            <w:proofErr w:type="spellEnd"/>
            <w:r w:rsidRPr="00AC215F">
              <w:rPr>
                <w:bCs/>
                <w:strike/>
                <w:lang w:val="lt-LT" w:eastAsia="lt-LT"/>
              </w:rPr>
              <w:t xml:space="preserve"> darbo grupėje yra derinamas priemonių plano projektas. Jame tiesiogiai šiems uždaviniams įgyvendinti yra numatytos veiklos „Sukurti </w:t>
            </w:r>
            <w:r w:rsidRPr="00AC215F">
              <w:rPr>
                <w:bCs/>
                <w:strike/>
                <w:lang w:val="lt-LT" w:eastAsia="lt-LT"/>
              </w:rPr>
              <w:lastRenderedPageBreak/>
              <w:t>darbinėje veikloje įgyjamų aukšto meistriškumo kvalifikacijų posistemės modelį“ ir „Teikti paramą sektorinių kompetencijų ugdymo projektams“.</w:t>
            </w:r>
          </w:p>
          <w:p w14:paraId="333FF440" w14:textId="77777777" w:rsidR="00400DC4" w:rsidRPr="00AC215F" w:rsidRDefault="00400DC4" w:rsidP="00400DC4">
            <w:pPr>
              <w:rPr>
                <w:bCs/>
                <w:strike/>
                <w:lang w:val="lt-LT" w:eastAsia="lt-LT"/>
              </w:rPr>
            </w:pPr>
            <w:r w:rsidRPr="00AC215F">
              <w:rPr>
                <w:bCs/>
                <w:strike/>
                <w:lang w:val="lt-LT" w:eastAsia="lt-LT"/>
              </w:rPr>
              <w:t xml:space="preserve">Todėl projektų atrankos kriterijumi pasirinktas atitikimas Programos trečiojo tikslo „Aprūpinti Lietuvos verslą konkurencingais žmogiškaisiais ištekliais“ 1 uždavinio „Didinti studijų ir profesinio mokymo atitiktį darbo rinkos poreikiams“ ir 2 uždavinio „Sukurti nuolat veikiančias žmogiškųjų išteklių kompetentingumo tobulinimo priemones“ </w:t>
            </w:r>
            <w:proofErr w:type="spellStart"/>
            <w:r w:rsidRPr="00AC215F">
              <w:rPr>
                <w:bCs/>
                <w:strike/>
                <w:lang w:val="lt-LT" w:eastAsia="lt-LT"/>
              </w:rPr>
              <w:t>nuostatoms.Nustatytas</w:t>
            </w:r>
            <w:proofErr w:type="spellEnd"/>
            <w:r w:rsidRPr="00AC215F">
              <w:rPr>
                <w:bCs/>
                <w:strike/>
                <w:lang w:val="lt-LT" w:eastAsia="lt-LT"/>
              </w:rPr>
              <w:t xml:space="preserve"> kriterijus padės įvertinti, ar projektas atitiks Veiksmų programos 9 prioriteto „Visuomenės švietimas ir žmogiškųjų išteklių potencialo didinimas“ 9.4.3 konkretaus uždavinio „Padidinti dirbančių žmogiškųjų išteklių konkurencingumą, užtikrinant galimybes prisitaikyti prie ūkio poreikių“ siektinus tikslus.</w:t>
            </w:r>
          </w:p>
          <w:p w14:paraId="378A001C" w14:textId="77777777" w:rsidR="00400DC4" w:rsidRDefault="00400DC4" w:rsidP="00400DC4">
            <w:pPr>
              <w:rPr>
                <w:bCs/>
                <w:lang w:val="lt-LT" w:eastAsia="lt-LT"/>
              </w:rPr>
            </w:pPr>
            <w:r w:rsidRPr="00AC215F">
              <w:rPr>
                <w:bCs/>
                <w:strike/>
                <w:lang w:val="lt-LT" w:eastAsia="lt-LT"/>
              </w:rPr>
              <w:t>Veiksmų programoje yra numatyta „teikti paramą sektorinių kompetencijų ugdymo projektams“.</w:t>
            </w:r>
          </w:p>
          <w:p w14:paraId="4433093D" w14:textId="77777777" w:rsidR="00E407CB" w:rsidRPr="00400DC4" w:rsidRDefault="00E407CB" w:rsidP="00A60EB8">
            <w:pPr>
              <w:rPr>
                <w:b/>
                <w:bCs/>
                <w:lang w:val="lt-LT" w:eastAsia="lt-LT"/>
              </w:rPr>
            </w:pPr>
            <w:r w:rsidRPr="00400DC4">
              <w:rPr>
                <w:b/>
                <w:bCs/>
                <w:lang w:val="lt-LT" w:eastAsia="lt-LT"/>
              </w:rPr>
              <w:t>Nustatytas kriterijus padės įvertinti, ar projektas prisidės prie Programos tikslų įgyvendinimo. Projektų prisidėjimas prie Programos sudarys sąlygas įmonių darbuotojams įgyti jiems reikalingas kompetencijas ir tapti konkurencingais darbo rinkoje, nes Programos nuostatose, kurias turės atitikti projektai, akcentuojama būtinybė vykdyti darbuotojų</w:t>
            </w:r>
            <w:r w:rsidR="00A60EB8">
              <w:rPr>
                <w:b/>
                <w:bCs/>
                <w:lang w:val="lt-LT" w:eastAsia="lt-LT"/>
              </w:rPr>
              <w:t xml:space="preserve"> poreikius atitinkančius</w:t>
            </w:r>
            <w:r w:rsidRPr="00400DC4">
              <w:rPr>
                <w:b/>
                <w:bCs/>
                <w:lang w:val="lt-LT" w:eastAsia="lt-LT"/>
              </w:rPr>
              <w:t xml:space="preserve"> mokymus</w:t>
            </w:r>
            <w:r w:rsidR="00A60EB8">
              <w:rPr>
                <w:b/>
                <w:bCs/>
                <w:lang w:val="lt-LT" w:eastAsia="lt-LT"/>
              </w:rPr>
              <w:t>, padedančius prisitaikyti prie ūkio pokyčių</w:t>
            </w:r>
            <w:r w:rsidRPr="00400DC4">
              <w:rPr>
                <w:b/>
                <w:bCs/>
                <w:lang w:val="lt-LT" w:eastAsia="lt-LT"/>
              </w:rPr>
              <w:t>.</w:t>
            </w:r>
          </w:p>
        </w:tc>
      </w:tr>
      <w:tr w:rsidR="00A40869" w:rsidRPr="00DD37A9" w14:paraId="68E5A3CA" w14:textId="77777777" w:rsidTr="00956943">
        <w:tc>
          <w:tcPr>
            <w:tcW w:w="6658" w:type="dxa"/>
            <w:shd w:val="clear" w:color="auto" w:fill="auto"/>
          </w:tcPr>
          <w:p w14:paraId="26D6E447" w14:textId="77777777" w:rsidR="00A40869" w:rsidRPr="00E407CB" w:rsidRDefault="001232ED" w:rsidP="001F59A3">
            <w:pPr>
              <w:rPr>
                <w:b/>
                <w:bCs/>
                <w:lang w:val="lt-LT" w:eastAsia="lt-LT"/>
              </w:rPr>
            </w:pPr>
            <w:r w:rsidRPr="00E407CB">
              <w:rPr>
                <w:lang w:val="lt-LT"/>
              </w:rPr>
              <w:lastRenderedPageBreak/>
              <w:br w:type="page"/>
            </w:r>
            <w:r w:rsidR="00A40869" w:rsidRPr="00E407CB">
              <w:rPr>
                <w:b/>
                <w:bCs/>
                <w:lang w:val="lt-LT" w:eastAsia="lt-LT"/>
              </w:rPr>
              <w:t>Teikiamas tvirtinti:</w:t>
            </w:r>
          </w:p>
          <w:p w14:paraId="1D003829" w14:textId="77777777" w:rsidR="00A40869" w:rsidRPr="00E407CB" w:rsidRDefault="00B61ED9" w:rsidP="001F59A3">
            <w:pPr>
              <w:rPr>
                <w:b/>
                <w:bCs/>
                <w:lang w:val="lt-LT" w:eastAsia="lt-LT"/>
              </w:rPr>
            </w:pPr>
            <w:r w:rsidRPr="00B61ED9">
              <w:rPr>
                <w:b/>
                <w:bCs/>
                <w:lang w:val="lt-LT" w:eastAsia="lt-LT"/>
              </w:rPr>
              <w:t>×</w:t>
            </w:r>
            <w:r>
              <w:rPr>
                <w:b/>
                <w:bCs/>
                <w:lang w:val="lt-LT" w:eastAsia="lt-LT"/>
              </w:rPr>
              <w:t xml:space="preserve"> </w:t>
            </w:r>
            <w:r w:rsidR="00A40869" w:rsidRPr="00E407CB">
              <w:rPr>
                <w:b/>
                <w:bCs/>
                <w:lang w:val="lt-LT" w:eastAsia="lt-LT"/>
              </w:rPr>
              <w:t xml:space="preserve">SPECIALUSIS PROJEKTŲ ATRANKOS KRITERIJUS </w:t>
            </w:r>
          </w:p>
          <w:p w14:paraId="2C77317F" w14:textId="77777777" w:rsidR="00B61ED9" w:rsidRPr="00E407CB" w:rsidRDefault="00B61ED9" w:rsidP="00B61ED9">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73B29C3E" w14:textId="77777777" w:rsidR="00A40869" w:rsidRPr="00E407CB" w:rsidRDefault="00A40869" w:rsidP="00B61ED9">
            <w:pPr>
              <w:rPr>
                <w:bCs/>
                <w:i/>
                <w:lang w:val="lt-LT" w:eastAsia="lt-LT"/>
              </w:rPr>
            </w:pPr>
            <w:r w:rsidRPr="00E407CB">
              <w:rPr>
                <w:i/>
                <w:lang w:val="lt-LT"/>
              </w:rPr>
              <w:t>(Pažymimas vienas iš galimų projektų atrankos kriterijų tipų.</w:t>
            </w:r>
            <w:r w:rsidR="001232ED" w:rsidRPr="00E407CB">
              <w:rPr>
                <w:i/>
                <w:lang w:val="lt-LT"/>
              </w:rPr>
              <w:t>)</w:t>
            </w:r>
          </w:p>
        </w:tc>
        <w:tc>
          <w:tcPr>
            <w:tcW w:w="8449" w:type="dxa"/>
            <w:shd w:val="clear" w:color="auto" w:fill="auto"/>
          </w:tcPr>
          <w:p w14:paraId="2620DED3" w14:textId="77777777" w:rsidR="00167B07" w:rsidRPr="003646C1" w:rsidRDefault="00167B07" w:rsidP="00A40869">
            <w:pPr>
              <w:rPr>
                <w:bCs/>
                <w:lang w:val="lt-LT" w:eastAsia="lt-LT"/>
              </w:rPr>
            </w:pPr>
          </w:p>
          <w:p w14:paraId="5611187F" w14:textId="77777777" w:rsidR="00A40869" w:rsidRPr="003646C1" w:rsidRDefault="003646C1" w:rsidP="001E1A85">
            <w:pPr>
              <w:rPr>
                <w:lang w:val="lt-LT"/>
              </w:rPr>
            </w:pPr>
            <w:r>
              <w:rPr>
                <w:bCs/>
                <w:lang w:val="lt-LT" w:eastAsia="lt-LT"/>
              </w:rPr>
              <w:t>Kriterijus patvirtinta</w:t>
            </w:r>
            <w:r w:rsidRPr="003646C1">
              <w:rPr>
                <w:bCs/>
                <w:lang w:val="lt-LT" w:eastAsia="lt-LT"/>
              </w:rPr>
              <w:t xml:space="preserve">s 2014–2020 metų Europos Sąjungos fondų investicijų veiksmų programos </w:t>
            </w:r>
            <w:proofErr w:type="spellStart"/>
            <w:r w:rsidRPr="003646C1">
              <w:rPr>
                <w:bCs/>
                <w:lang w:val="lt-LT" w:eastAsia="lt-LT"/>
              </w:rPr>
              <w:t>stebėsenos</w:t>
            </w:r>
            <w:proofErr w:type="spellEnd"/>
            <w:r w:rsidRPr="003646C1">
              <w:rPr>
                <w:bCs/>
                <w:lang w:val="lt-LT" w:eastAsia="lt-LT"/>
              </w:rPr>
              <w:t xml:space="preserve"> komiteto 2015 m. birželio 18 d. nutarimu Nr. 44P-5.1 (7)</w:t>
            </w:r>
            <w:r>
              <w:rPr>
                <w:bCs/>
                <w:lang w:val="lt-LT" w:eastAsia="lt-LT"/>
              </w:rPr>
              <w:t>.</w:t>
            </w:r>
            <w:r w:rsidR="001E1A85" w:rsidRPr="003646C1">
              <w:rPr>
                <w:bCs/>
                <w:lang w:val="lt-LT" w:eastAsia="lt-LT"/>
              </w:rPr>
              <w:t xml:space="preserve"> </w:t>
            </w:r>
          </w:p>
        </w:tc>
      </w:tr>
      <w:tr w:rsidR="00044027" w:rsidRPr="00DD37A9" w14:paraId="140F980C" w14:textId="77777777" w:rsidTr="00956943">
        <w:tc>
          <w:tcPr>
            <w:tcW w:w="6658" w:type="dxa"/>
            <w:shd w:val="clear" w:color="auto" w:fill="auto"/>
          </w:tcPr>
          <w:p w14:paraId="4CC96C8D" w14:textId="77777777" w:rsidR="00044027" w:rsidRPr="00E407CB" w:rsidRDefault="00044027" w:rsidP="00044027">
            <w:pPr>
              <w:jc w:val="left"/>
              <w:rPr>
                <w:b/>
                <w:bCs/>
                <w:lang w:val="lt-LT" w:eastAsia="lt-LT"/>
              </w:rPr>
            </w:pPr>
            <w:r w:rsidRPr="00E407CB">
              <w:rPr>
                <w:b/>
                <w:bCs/>
                <w:lang w:val="lt-LT" w:eastAsia="lt-LT"/>
              </w:rPr>
              <w:t xml:space="preserve">Projektų atrankos kriterijaus </w:t>
            </w:r>
            <w:r w:rsidR="00F826F0" w:rsidRPr="00E407CB">
              <w:rPr>
                <w:b/>
                <w:bCs/>
                <w:lang w:val="lt-LT" w:eastAsia="lt-LT"/>
              </w:rPr>
              <w:t xml:space="preserve">numeris ir </w:t>
            </w:r>
            <w:r w:rsidRPr="00E407CB">
              <w:rPr>
                <w:b/>
                <w:bCs/>
                <w:lang w:val="lt-LT" w:eastAsia="lt-LT"/>
              </w:rPr>
              <w:t>pavadinimas:</w:t>
            </w:r>
          </w:p>
        </w:tc>
        <w:tc>
          <w:tcPr>
            <w:tcW w:w="8449" w:type="dxa"/>
            <w:shd w:val="clear" w:color="auto" w:fill="auto"/>
          </w:tcPr>
          <w:p w14:paraId="665633D6" w14:textId="77777777" w:rsidR="006753B0" w:rsidRPr="000C09B1" w:rsidRDefault="00E407CB" w:rsidP="00A73CAB">
            <w:pPr>
              <w:rPr>
                <w:bCs/>
                <w:lang w:val="lt-LT" w:eastAsia="lt-LT"/>
              </w:rPr>
            </w:pPr>
            <w:r>
              <w:rPr>
                <w:bCs/>
                <w:lang w:val="lt-LT" w:eastAsia="lt-LT"/>
              </w:rPr>
              <w:t>2</w:t>
            </w:r>
            <w:r w:rsidR="00F91103">
              <w:rPr>
                <w:bCs/>
                <w:lang w:val="lt-LT" w:eastAsia="lt-LT"/>
              </w:rPr>
              <w:t>.</w:t>
            </w:r>
            <w:r w:rsidR="00F91103" w:rsidRPr="00F91103">
              <w:rPr>
                <w:bCs/>
                <w:lang w:val="lt-LT" w:eastAsia="lt-LT"/>
              </w:rPr>
              <w:t xml:space="preserve"> Pareiškėjas yra ne trumpiau kaip dvejus metus veikianti (įregistruota Juridinių asmenų registre) verslo asociacija arba prekybos, pramonės ir amatų rūmai, arba klasterio koordinatorius, kurie ne trumpiau kaip vienus metus iki paraiškos pateikimo momento mokėjo Valstybinio socialinio draudimo fondo (toliau – Sodra) įmokas. </w:t>
            </w:r>
            <w:r w:rsidR="00F91103" w:rsidRPr="00F91103">
              <w:rPr>
                <w:bCs/>
                <w:lang w:val="lt-LT" w:eastAsia="lt-LT"/>
              </w:rPr>
              <w:lastRenderedPageBreak/>
              <w:t>Jeigu pareiškėjo – klasterio koordinatoriaus – teisinė forma yra mažoji bendrija, tuomet jis turi būti įregistruotas Juridinių asmenų registre ne vėliau kaip prieš du metus iki paraiškos pateikimo momento, o už vienus metus iki paraiškos pateikimo momento įgyvendinančiajai institucijai pateikti patvirtintus finansinės atskaitomybės dokumentus, kuriuose užfiksuotos pajamos ir išlaidos.</w:t>
            </w:r>
          </w:p>
        </w:tc>
      </w:tr>
      <w:tr w:rsidR="00044027" w:rsidRPr="00DD37A9" w14:paraId="565E9606" w14:textId="77777777" w:rsidTr="00956943">
        <w:tc>
          <w:tcPr>
            <w:tcW w:w="6658" w:type="dxa"/>
            <w:shd w:val="clear" w:color="auto" w:fill="auto"/>
          </w:tcPr>
          <w:p w14:paraId="3548CF24" w14:textId="77777777" w:rsidR="00044027" w:rsidRPr="00E407CB" w:rsidRDefault="00044027" w:rsidP="00044027">
            <w:pPr>
              <w:jc w:val="left"/>
              <w:rPr>
                <w:b/>
                <w:bCs/>
                <w:lang w:val="lt-LT" w:eastAsia="lt-LT"/>
              </w:rPr>
            </w:pPr>
            <w:r w:rsidRPr="00E407CB">
              <w:rPr>
                <w:b/>
                <w:bCs/>
                <w:lang w:val="lt-LT" w:eastAsia="lt-LT"/>
              </w:rPr>
              <w:lastRenderedPageBreak/>
              <w:t>Projektų atrankos kriterijaus vertinimo aspektai ir paaiškinima</w:t>
            </w:r>
            <w:r w:rsidR="00561982" w:rsidRPr="00E407CB">
              <w:rPr>
                <w:b/>
                <w:bCs/>
                <w:lang w:val="lt-LT" w:eastAsia="lt-LT"/>
              </w:rPr>
              <w:t>i</w:t>
            </w:r>
            <w:r w:rsidRPr="00E407CB">
              <w:rPr>
                <w:b/>
                <w:bCs/>
                <w:lang w:val="lt-LT" w:eastAsia="lt-LT"/>
              </w:rPr>
              <w:t>:</w:t>
            </w:r>
          </w:p>
        </w:tc>
        <w:tc>
          <w:tcPr>
            <w:tcW w:w="8449" w:type="dxa"/>
            <w:shd w:val="clear" w:color="auto" w:fill="auto"/>
          </w:tcPr>
          <w:p w14:paraId="453F5632" w14:textId="77777777" w:rsidR="00F91103" w:rsidRPr="00F91103" w:rsidRDefault="00F91103" w:rsidP="00F91103">
            <w:pPr>
              <w:rPr>
                <w:bCs/>
                <w:lang w:val="lt-LT" w:eastAsia="lt-LT"/>
              </w:rPr>
            </w:pPr>
            <w:r w:rsidRPr="00F91103">
              <w:rPr>
                <w:bCs/>
                <w:lang w:val="lt-LT" w:eastAsia="lt-LT"/>
              </w:rPr>
              <w:t>Šis kriterijus taikomas priemonės 1-ajai veiklai: specialiųjų mokymų, skirtų sektorinių kompetencijų ugdymui, įmonėms teikimas.</w:t>
            </w:r>
          </w:p>
          <w:p w14:paraId="29DA85E5" w14:textId="77777777" w:rsidR="00F91103" w:rsidRPr="00F91103" w:rsidRDefault="00F91103" w:rsidP="00F91103">
            <w:pPr>
              <w:rPr>
                <w:bCs/>
                <w:lang w:val="lt-LT" w:eastAsia="lt-LT"/>
              </w:rPr>
            </w:pPr>
            <w:r w:rsidRPr="00F91103">
              <w:rPr>
                <w:bCs/>
                <w:lang w:val="lt-LT" w:eastAsia="lt-LT"/>
              </w:rPr>
              <w:t xml:space="preserve">Vertinant būtina įsitikinti, kad pareiškėjas turi pakankamai patirties, t. y. </w:t>
            </w:r>
          </w:p>
          <w:p w14:paraId="3F4F71D7" w14:textId="77777777" w:rsidR="00F91103" w:rsidRPr="00F91103" w:rsidRDefault="00F91103" w:rsidP="00F91103">
            <w:pPr>
              <w:numPr>
                <w:ilvl w:val="0"/>
                <w:numId w:val="3"/>
              </w:numPr>
              <w:rPr>
                <w:bCs/>
                <w:lang w:val="lt-LT" w:eastAsia="lt-LT"/>
              </w:rPr>
            </w:pPr>
            <w:r w:rsidRPr="00F91103">
              <w:rPr>
                <w:bCs/>
                <w:lang w:val="lt-LT" w:eastAsia="lt-LT"/>
              </w:rPr>
              <w:t>savo veiklą įregistravęs Juridinių asmenų registre ne vėliau kaip prieš dvejus metus iki paraiškos pateikimo, tikrinama pagal Juridinių asmenų registro duomenis</w:t>
            </w:r>
            <w:r>
              <w:rPr>
                <w:bCs/>
                <w:lang w:val="lt-LT" w:eastAsia="lt-LT"/>
              </w:rPr>
              <w:t>;</w:t>
            </w:r>
            <w:r w:rsidRPr="00F91103">
              <w:rPr>
                <w:bCs/>
                <w:lang w:val="lt-LT" w:eastAsia="lt-LT"/>
              </w:rPr>
              <w:t xml:space="preserve"> </w:t>
            </w:r>
          </w:p>
          <w:p w14:paraId="65CF222A" w14:textId="77777777" w:rsidR="00E91D6A" w:rsidRPr="00F91103" w:rsidRDefault="00F91103" w:rsidP="00D35CD0">
            <w:pPr>
              <w:numPr>
                <w:ilvl w:val="0"/>
                <w:numId w:val="3"/>
              </w:numPr>
              <w:rPr>
                <w:bCs/>
                <w:i/>
                <w:lang w:val="lt-LT" w:eastAsia="lt-LT"/>
              </w:rPr>
            </w:pPr>
            <w:r w:rsidRPr="00F91103">
              <w:rPr>
                <w:bCs/>
                <w:lang w:val="lt-LT" w:eastAsia="lt-LT"/>
              </w:rPr>
              <w:t xml:space="preserve">ne mažiau kaip vienerius metus iki paraiškos pateikimo moka Sodros įmokas arba, jeigu pareiškėjo </w:t>
            </w:r>
            <w:r w:rsidRPr="00F91103">
              <w:rPr>
                <w:b/>
                <w:bCs/>
                <w:lang w:val="lt-LT" w:eastAsia="lt-LT"/>
              </w:rPr>
              <w:t>–</w:t>
            </w:r>
            <w:r w:rsidRPr="00F91103">
              <w:rPr>
                <w:bCs/>
                <w:lang w:val="lt-LT" w:eastAsia="lt-LT"/>
              </w:rPr>
              <w:t xml:space="preserve"> klasterio koordinatoriaus – teisinė forma yra mažoji bendrija, jis įgyvendinančiajai institucijai pateikia už vienus metus iki paraiškos pateikimo momento patvirtintus finansinės atskaitomybės dokumentus, kuriuose užfiksuotos pajamos ir išlaidos, tikrinama pagal Sodros duomenų bazės arba pareiškėjo įgyvendinančiajai institucijai pateiktų patvirtintų finansinės atskaitomybės dokumentų informaciją</w:t>
            </w:r>
            <w:r w:rsidRPr="00F91103">
              <w:rPr>
                <w:bCs/>
                <w:i/>
                <w:lang w:val="lt-LT" w:eastAsia="lt-LT"/>
              </w:rPr>
              <w:t>.</w:t>
            </w:r>
          </w:p>
        </w:tc>
      </w:tr>
      <w:tr w:rsidR="006B7150" w:rsidRPr="00DD37A9" w14:paraId="5C7E9005" w14:textId="77777777" w:rsidTr="00956943">
        <w:tc>
          <w:tcPr>
            <w:tcW w:w="6658" w:type="dxa"/>
            <w:shd w:val="clear" w:color="auto" w:fill="auto"/>
          </w:tcPr>
          <w:p w14:paraId="05AE4C2F" w14:textId="77777777" w:rsidR="006B7150" w:rsidRPr="00E407CB" w:rsidRDefault="006B7150" w:rsidP="00044027">
            <w:pPr>
              <w:jc w:val="left"/>
              <w:rPr>
                <w:b/>
                <w:bCs/>
                <w:lang w:val="lt-LT" w:eastAsia="lt-LT"/>
              </w:rPr>
            </w:pPr>
            <w:r w:rsidRPr="00E407CB">
              <w:rPr>
                <w:b/>
                <w:bCs/>
                <w:lang w:val="lt-LT" w:eastAsia="lt-LT"/>
              </w:rPr>
              <w:t>Projektų atrankos kriterijaus pasirinkimo pagrindimas:</w:t>
            </w:r>
          </w:p>
        </w:tc>
        <w:tc>
          <w:tcPr>
            <w:tcW w:w="8449" w:type="dxa"/>
            <w:shd w:val="clear" w:color="auto" w:fill="auto"/>
          </w:tcPr>
          <w:p w14:paraId="0AAD5F0D" w14:textId="77777777" w:rsidR="00620CE2" w:rsidRPr="00620CE2" w:rsidRDefault="00620CE2" w:rsidP="00620CE2">
            <w:pPr>
              <w:rPr>
                <w:bCs/>
                <w:lang w:val="lt-LT" w:eastAsia="lt-LT"/>
              </w:rPr>
            </w:pPr>
            <w:r w:rsidRPr="00620CE2">
              <w:rPr>
                <w:bCs/>
                <w:lang w:val="lt-LT" w:eastAsia="lt-LT"/>
              </w:rPr>
              <w:t xml:space="preserve">Šis kriterijus pasirinktas tam, kad būtų užtikrinta, kad paraiškas teiks realiai veikiančios asociacijos, pramonės, prekybos ir amatų rūmai ar klasterio koordinatorius. </w:t>
            </w:r>
          </w:p>
          <w:p w14:paraId="38241D23" w14:textId="77777777" w:rsidR="00134F92" w:rsidRPr="00582BA0" w:rsidRDefault="00620CE2" w:rsidP="00620CE2">
            <w:pPr>
              <w:rPr>
                <w:bCs/>
                <w:lang w:val="lt-LT" w:eastAsia="lt-LT"/>
              </w:rPr>
            </w:pPr>
            <w:r w:rsidRPr="00620CE2">
              <w:rPr>
                <w:bCs/>
                <w:lang w:val="lt-LT" w:eastAsia="lt-LT"/>
              </w:rPr>
              <w:t>Šios priemonės įgyvendinimui yra labai svarbu, kad pareiškėjas būtų realiai veikianti verslo asociacija arba prekybos, pramonės ir amatų rūmai, arba klasterio koordinatorius, o ne ką tik (ar dar blogiau – tik projekto įgyvendinimui) susikūręs juridinis asmuo. Projektų atrankos kriterijai buvo teikti viešam aptarimui. Socialiniai ir ekon</w:t>
            </w:r>
            <w:r>
              <w:rPr>
                <w:bCs/>
                <w:lang w:val="lt-LT" w:eastAsia="lt-LT"/>
              </w:rPr>
              <w:t>ominiai partneriai (asociacija „Žinių ekonomikos forumas“</w:t>
            </w:r>
            <w:r w:rsidRPr="00620CE2">
              <w:rPr>
                <w:bCs/>
                <w:lang w:val="lt-LT" w:eastAsia="lt-LT"/>
              </w:rPr>
              <w:t xml:space="preserve">, asociacija Lietuvos pramoninkų konfederacija, viešoji įstaiga Lietuvos inovacijų centras) kaip </w:t>
            </w:r>
            <w:r w:rsidRPr="00620CE2">
              <w:rPr>
                <w:bCs/>
                <w:lang w:val="lt-LT" w:eastAsia="lt-LT"/>
              </w:rPr>
              <w:lastRenderedPageBreak/>
              <w:t>tik išsakė nuomonę, kad reiktų dar labiau griežtinti šį reikalavimą, numatant, kad „pareiškėjas turi pakankamai veiklos patirties, t. y. (i) savo veiklą įregistravęs ne vėliau kaip prieš dvejus metus iki paraiškos pateikimo ir (</w:t>
            </w:r>
            <w:proofErr w:type="spellStart"/>
            <w:r w:rsidRPr="00620CE2">
              <w:rPr>
                <w:bCs/>
                <w:lang w:val="lt-LT" w:eastAsia="lt-LT"/>
              </w:rPr>
              <w:t>ii</w:t>
            </w:r>
            <w:proofErr w:type="spellEnd"/>
            <w:r w:rsidRPr="00620CE2">
              <w:rPr>
                <w:bCs/>
                <w:lang w:val="lt-LT" w:eastAsia="lt-LT"/>
              </w:rPr>
              <w:t>) 2 metus teikia finansines ataskaitas atitinkamoms institucijoms, (</w:t>
            </w:r>
            <w:proofErr w:type="spellStart"/>
            <w:r w:rsidRPr="00620CE2">
              <w:rPr>
                <w:bCs/>
                <w:lang w:val="lt-LT" w:eastAsia="lt-LT"/>
              </w:rPr>
              <w:t>iii</w:t>
            </w:r>
            <w:proofErr w:type="spellEnd"/>
            <w:r w:rsidRPr="00620CE2">
              <w:rPr>
                <w:bCs/>
                <w:lang w:val="lt-LT" w:eastAsia="lt-LT"/>
              </w:rPr>
              <w:t>) turi patvirtintus 2 metų metinius finansinės atskaitomybės dokumentus, kuriuose užfiksu</w:t>
            </w:r>
            <w:r>
              <w:rPr>
                <w:bCs/>
                <w:lang w:val="lt-LT" w:eastAsia="lt-LT"/>
              </w:rPr>
              <w:t>otos pajamos ir išlaidos“. Ūkio</w:t>
            </w:r>
            <w:r w:rsidRPr="00620CE2">
              <w:rPr>
                <w:bCs/>
                <w:lang w:val="lt-LT" w:eastAsia="lt-LT"/>
              </w:rPr>
              <w:t xml:space="preserve"> ministerijos nuomone, vienerių metų Sodros įmokos jau parodo, kad pareiškėjas yra realiai veikiantis.</w:t>
            </w:r>
          </w:p>
        </w:tc>
      </w:tr>
      <w:tr w:rsidR="00B61ED9" w:rsidRPr="00DD37A9" w14:paraId="76C7579E" w14:textId="77777777" w:rsidTr="00956943">
        <w:tc>
          <w:tcPr>
            <w:tcW w:w="6658" w:type="dxa"/>
            <w:shd w:val="clear" w:color="auto" w:fill="auto"/>
          </w:tcPr>
          <w:p w14:paraId="7E67F484" w14:textId="77777777" w:rsidR="00B61ED9" w:rsidRPr="00E407CB" w:rsidRDefault="00B61ED9" w:rsidP="005D2B51">
            <w:pPr>
              <w:rPr>
                <w:b/>
                <w:bCs/>
                <w:lang w:val="lt-LT" w:eastAsia="lt-LT"/>
              </w:rPr>
            </w:pPr>
            <w:r w:rsidRPr="00E407CB">
              <w:rPr>
                <w:lang w:val="lt-LT"/>
              </w:rPr>
              <w:lastRenderedPageBreak/>
              <w:br w:type="page"/>
            </w:r>
            <w:r w:rsidRPr="00E407CB">
              <w:rPr>
                <w:b/>
                <w:bCs/>
                <w:lang w:val="lt-LT" w:eastAsia="lt-LT"/>
              </w:rPr>
              <w:t>Teikiamas tvirtinti:</w:t>
            </w:r>
          </w:p>
          <w:p w14:paraId="751C70F3" w14:textId="77777777" w:rsidR="00B61ED9" w:rsidRPr="00E407CB" w:rsidRDefault="00AA7964" w:rsidP="00956943">
            <w:pPr>
              <w:jc w:val="left"/>
              <w:rPr>
                <w:b/>
                <w:bCs/>
                <w:lang w:val="lt-LT" w:eastAsia="lt-LT"/>
              </w:rPr>
            </w:pPr>
            <w:r w:rsidRPr="00AA7964">
              <w:rPr>
                <w:b/>
                <w:bCs/>
                <w:lang w:val="lt-LT" w:eastAsia="lt-LT"/>
              </w:rPr>
              <w:sym w:font="Times New Roman" w:char="F07F"/>
            </w:r>
            <w:r>
              <w:rPr>
                <w:b/>
                <w:bCs/>
                <w:lang w:val="lt-LT" w:eastAsia="lt-LT"/>
              </w:rPr>
              <w:t xml:space="preserve"> </w:t>
            </w:r>
            <w:r w:rsidR="00B61ED9" w:rsidRPr="00E407CB">
              <w:rPr>
                <w:b/>
                <w:bCs/>
                <w:lang w:val="lt-LT" w:eastAsia="lt-LT"/>
              </w:rPr>
              <w:t xml:space="preserve">SPECIALUSIS PROJEKTŲ ATRANKOS KRITERIJUS </w:t>
            </w:r>
          </w:p>
          <w:p w14:paraId="5F260400" w14:textId="77777777" w:rsidR="00B61ED9" w:rsidRPr="00E407CB" w:rsidRDefault="00AA7964" w:rsidP="005D2B51">
            <w:pPr>
              <w:jc w:val="left"/>
              <w:rPr>
                <w:b/>
                <w:bCs/>
                <w:lang w:val="lt-LT" w:eastAsia="lt-LT"/>
              </w:rPr>
            </w:pPr>
            <w:r w:rsidRPr="00AA7964">
              <w:rPr>
                <w:b/>
                <w:bCs/>
                <w:lang w:val="lt-LT" w:eastAsia="lt-LT"/>
              </w:rPr>
              <w:t>×</w:t>
            </w:r>
            <w:r w:rsidR="00B61ED9" w:rsidRPr="00E407CB">
              <w:rPr>
                <w:b/>
                <w:bCs/>
                <w:lang w:val="lt-LT" w:eastAsia="lt-LT"/>
              </w:rPr>
              <w:t xml:space="preserve"> PRIORITETINIS PROJEKTŲ ATRANKOS KRITERIJUS</w:t>
            </w:r>
          </w:p>
          <w:p w14:paraId="5074593A" w14:textId="77777777" w:rsidR="00B61ED9" w:rsidRPr="00E407CB" w:rsidRDefault="00B61ED9" w:rsidP="005D2B51">
            <w:pPr>
              <w:rPr>
                <w:bCs/>
                <w:i/>
                <w:lang w:val="lt-LT" w:eastAsia="lt-LT"/>
              </w:rPr>
            </w:pPr>
            <w:r w:rsidRPr="00E407CB">
              <w:rPr>
                <w:i/>
                <w:lang w:val="lt-LT"/>
              </w:rPr>
              <w:t>(Pažymimas vienas iš galimų projektų atrankos kriterijų tipų.)</w:t>
            </w:r>
          </w:p>
        </w:tc>
        <w:tc>
          <w:tcPr>
            <w:tcW w:w="8449" w:type="dxa"/>
            <w:shd w:val="clear" w:color="auto" w:fill="auto"/>
          </w:tcPr>
          <w:p w14:paraId="1A8FEF1F" w14:textId="77777777" w:rsidR="00B61ED9" w:rsidRPr="00F61E65" w:rsidRDefault="00B61ED9" w:rsidP="005D2B51">
            <w:pPr>
              <w:rPr>
                <w:b/>
                <w:bCs/>
                <w:lang w:val="lt-LT" w:eastAsia="lt-LT"/>
              </w:rPr>
            </w:pPr>
          </w:p>
          <w:p w14:paraId="1ED54511" w14:textId="77777777" w:rsidR="00B61ED9" w:rsidRPr="00F61E65" w:rsidRDefault="004B6F48" w:rsidP="005D2B51">
            <w:pPr>
              <w:rPr>
                <w:lang w:val="lt-LT"/>
              </w:rPr>
            </w:pPr>
            <w:r>
              <w:rPr>
                <w:bCs/>
                <w:lang w:val="lt-LT" w:eastAsia="lt-LT"/>
              </w:rPr>
              <w:t>Kriterijus patvirtinta</w:t>
            </w:r>
            <w:r w:rsidRPr="003646C1">
              <w:rPr>
                <w:bCs/>
                <w:lang w:val="lt-LT" w:eastAsia="lt-LT"/>
              </w:rPr>
              <w:t xml:space="preserve">s 2014–2020 metų Europos Sąjungos fondų investicijų veiksmų programos </w:t>
            </w:r>
            <w:proofErr w:type="spellStart"/>
            <w:r w:rsidRPr="003646C1">
              <w:rPr>
                <w:bCs/>
                <w:lang w:val="lt-LT" w:eastAsia="lt-LT"/>
              </w:rPr>
              <w:t>stebėsenos</w:t>
            </w:r>
            <w:proofErr w:type="spellEnd"/>
            <w:r w:rsidRPr="003646C1">
              <w:rPr>
                <w:bCs/>
                <w:lang w:val="lt-LT" w:eastAsia="lt-LT"/>
              </w:rPr>
              <w:t xml:space="preserve"> komiteto 2015 m. birželio 18 d. nutarimu Nr. 44P-5.1 (7)</w:t>
            </w:r>
            <w:r>
              <w:rPr>
                <w:bCs/>
                <w:lang w:val="lt-LT" w:eastAsia="lt-LT"/>
              </w:rPr>
              <w:t>.</w:t>
            </w:r>
          </w:p>
        </w:tc>
      </w:tr>
      <w:tr w:rsidR="00ED5646" w:rsidRPr="00DD37A9" w14:paraId="5F754997" w14:textId="77777777" w:rsidTr="00956943">
        <w:tc>
          <w:tcPr>
            <w:tcW w:w="6658" w:type="dxa"/>
            <w:shd w:val="clear" w:color="auto" w:fill="auto"/>
          </w:tcPr>
          <w:p w14:paraId="58793C50" w14:textId="77777777" w:rsidR="00ED5646" w:rsidRPr="00E407CB" w:rsidRDefault="00ED5646" w:rsidP="004924F6">
            <w:pPr>
              <w:jc w:val="left"/>
              <w:rPr>
                <w:b/>
                <w:bCs/>
                <w:lang w:val="lt-LT" w:eastAsia="lt-LT"/>
              </w:rPr>
            </w:pPr>
            <w:r w:rsidRPr="00E407CB">
              <w:rPr>
                <w:b/>
                <w:bCs/>
                <w:lang w:val="lt-LT" w:eastAsia="lt-LT"/>
              </w:rPr>
              <w:t>Projektų atrankos kriterijaus numeris ir pavadinimas:</w:t>
            </w:r>
          </w:p>
        </w:tc>
        <w:tc>
          <w:tcPr>
            <w:tcW w:w="8449" w:type="dxa"/>
            <w:shd w:val="clear" w:color="auto" w:fill="auto"/>
          </w:tcPr>
          <w:p w14:paraId="3E0BA2E7" w14:textId="77777777" w:rsidR="00ED5646" w:rsidRPr="006A0054" w:rsidRDefault="00ED5646" w:rsidP="00850D11">
            <w:pPr>
              <w:rPr>
                <w:bCs/>
                <w:i/>
                <w:lang w:val="lt-LT" w:eastAsia="lt-LT"/>
              </w:rPr>
            </w:pPr>
            <w:r w:rsidRPr="00ED5646">
              <w:rPr>
                <w:bCs/>
                <w:lang w:val="lt-LT" w:eastAsia="lt-LT"/>
              </w:rPr>
              <w:t>3.</w:t>
            </w:r>
            <w:r w:rsidR="00BB4121" w:rsidRPr="00BB4121">
              <w:rPr>
                <w:bCs/>
                <w:lang w:val="lt-LT" w:eastAsia="lt-LT"/>
              </w:rPr>
              <w:t xml:space="preserve"> Projekto partnerių, atstovaujančių tą patį sektorių pagal ekonominės veiklos rūšių klasifikatorių (toliau – EVRK (2 redakcija)) arba profesijų sektorių pagal Lietuvos profesijų klasifikatorių (toliau – LPK 2012), skaičius.</w:t>
            </w:r>
          </w:p>
        </w:tc>
      </w:tr>
      <w:tr w:rsidR="00ED5646" w:rsidRPr="00DD37A9" w14:paraId="6554A0F4" w14:textId="77777777" w:rsidTr="00956943">
        <w:tc>
          <w:tcPr>
            <w:tcW w:w="6658" w:type="dxa"/>
            <w:shd w:val="clear" w:color="auto" w:fill="auto"/>
          </w:tcPr>
          <w:p w14:paraId="3194FF3F" w14:textId="77777777" w:rsidR="00ED5646" w:rsidRPr="00E407CB" w:rsidRDefault="00ED5646" w:rsidP="004924F6">
            <w:pPr>
              <w:jc w:val="left"/>
              <w:rPr>
                <w:b/>
                <w:bCs/>
                <w:lang w:val="lt-LT" w:eastAsia="lt-LT"/>
              </w:rPr>
            </w:pPr>
            <w:r w:rsidRPr="00E407CB">
              <w:rPr>
                <w:b/>
                <w:bCs/>
                <w:lang w:val="lt-LT" w:eastAsia="lt-LT"/>
              </w:rPr>
              <w:t>Projektų atrankos kriterijaus vertinimo aspektai ir paaiškinimai:</w:t>
            </w:r>
          </w:p>
        </w:tc>
        <w:tc>
          <w:tcPr>
            <w:tcW w:w="8449" w:type="dxa"/>
            <w:shd w:val="clear" w:color="auto" w:fill="auto"/>
          </w:tcPr>
          <w:p w14:paraId="3C10E21D" w14:textId="77777777" w:rsidR="00BB4121" w:rsidRPr="00BB4121" w:rsidRDefault="00BB4121" w:rsidP="00BB4121">
            <w:pPr>
              <w:rPr>
                <w:bCs/>
                <w:lang w:val="lt-LT" w:eastAsia="lt-LT"/>
              </w:rPr>
            </w:pPr>
            <w:r w:rsidRPr="00BB4121">
              <w:rPr>
                <w:bCs/>
                <w:lang w:val="lt-LT" w:eastAsia="lt-LT"/>
              </w:rPr>
              <w:t>Šis kriterijus taikomas priemonės 1-ajai veiklai: specialiųjų mokymų, skirtų sektorinių kompetencijų ugdymui, įmonėms teikimas.</w:t>
            </w:r>
          </w:p>
          <w:p w14:paraId="6EBF3E49" w14:textId="77777777" w:rsidR="00BB4121" w:rsidRPr="00BB4121" w:rsidRDefault="00BB4121" w:rsidP="00BB4121">
            <w:pPr>
              <w:rPr>
                <w:bCs/>
                <w:lang w:val="lt-LT" w:eastAsia="lt-LT"/>
              </w:rPr>
            </w:pPr>
            <w:r w:rsidRPr="00BB4121">
              <w:rPr>
                <w:bCs/>
                <w:lang w:val="lt-LT" w:eastAsia="lt-LT"/>
              </w:rPr>
              <w:t xml:space="preserve">Vertinama, kiek pareiškėjas pritraukia partnerių (įmonių, kurių darbuotojai bus mokomi), kurie: arba priskiriami tam pačiam ekonominės veiklos sektoriui pagal EVRK (2 redakcija), arba numato ugdyti kompetencijas, kurios siejamos su profesijomis, klasifikuojamomis tame pačiame profesijų sektoriuje pagal LPK 2012. Kuo daugiau partnerių dalyvaus projekte, tuo daugiau balų toks projektas gauna vertinimo metu. </w:t>
            </w:r>
          </w:p>
          <w:p w14:paraId="39C568DC" w14:textId="77777777" w:rsidR="00ED5646" w:rsidRPr="004B4E49" w:rsidRDefault="00BB4121" w:rsidP="00BB4121">
            <w:pPr>
              <w:rPr>
                <w:bCs/>
                <w:i/>
                <w:lang w:val="lt-LT" w:eastAsia="lt-LT"/>
              </w:rPr>
            </w:pPr>
            <w:r w:rsidRPr="00BB4121">
              <w:rPr>
                <w:bCs/>
                <w:lang w:val="lt-LT" w:eastAsia="lt-LT"/>
              </w:rPr>
              <w:t>Priemonė skirta ugdyti sektorine</w:t>
            </w:r>
            <w:r w:rsidR="00EA14C3">
              <w:rPr>
                <w:bCs/>
                <w:lang w:val="lt-LT" w:eastAsia="lt-LT"/>
              </w:rPr>
              <w:t>s</w:t>
            </w:r>
            <w:r w:rsidRPr="00BB4121">
              <w:rPr>
                <w:bCs/>
                <w:lang w:val="lt-LT" w:eastAsia="lt-LT"/>
              </w:rPr>
              <w:t xml:space="preserve"> kompetencijas, todėl reikalaujama, kad įmonės arba priklausytų vienam ekonominės veiklos sektoriui, arba gali būti iš skirtingų sektorių, tačiau tuo atveju, kai jų darbuotojų mokymai skirti vieno profesijų sektoriaus kompetencijoms ugdyti (pvz., suvirintojo profesijos kompetencijos yra naudojamos tiek statybos, tiek automobilių remonto, tiek laivų statybos sektoriuose).</w:t>
            </w:r>
          </w:p>
        </w:tc>
      </w:tr>
      <w:tr w:rsidR="00ED5646" w:rsidRPr="000A66F7" w14:paraId="68311161" w14:textId="77777777" w:rsidTr="00956943">
        <w:tc>
          <w:tcPr>
            <w:tcW w:w="6658" w:type="dxa"/>
            <w:shd w:val="clear" w:color="auto" w:fill="auto"/>
          </w:tcPr>
          <w:p w14:paraId="7AAF9318" w14:textId="77777777" w:rsidR="00ED5646" w:rsidRPr="00E407CB" w:rsidRDefault="00ED5646" w:rsidP="004924F6">
            <w:pPr>
              <w:jc w:val="left"/>
              <w:rPr>
                <w:b/>
                <w:bCs/>
                <w:lang w:val="lt-LT" w:eastAsia="lt-LT"/>
              </w:rPr>
            </w:pPr>
            <w:r w:rsidRPr="00E407CB">
              <w:rPr>
                <w:b/>
                <w:bCs/>
                <w:lang w:val="lt-LT" w:eastAsia="lt-LT"/>
              </w:rPr>
              <w:lastRenderedPageBreak/>
              <w:t>Projektų atrankos kriterijaus pasirinkimo pagrindimas:</w:t>
            </w:r>
          </w:p>
        </w:tc>
        <w:tc>
          <w:tcPr>
            <w:tcW w:w="8449" w:type="dxa"/>
            <w:shd w:val="clear" w:color="auto" w:fill="auto"/>
          </w:tcPr>
          <w:p w14:paraId="3CAAF37C" w14:textId="77777777" w:rsidR="004B6F48" w:rsidRPr="004B6F48" w:rsidRDefault="004B6F48" w:rsidP="004B6F48">
            <w:pPr>
              <w:rPr>
                <w:bCs/>
                <w:lang w:val="lt-LT" w:eastAsia="lt-LT"/>
              </w:rPr>
            </w:pPr>
            <w:r w:rsidRPr="004B6F48">
              <w:rPr>
                <w:bCs/>
                <w:lang w:val="lt-LT" w:eastAsia="lt-LT"/>
              </w:rPr>
              <w:t xml:space="preserve">Kriterijus pasirinktas, siekiant užtikrinti, kad kuo daugiau įmonių turėtų galimybę dalyvauti specialiuosiuose mokymuose, skirtuose sektorinėms kompetencijoms ugdyti. </w:t>
            </w:r>
          </w:p>
          <w:p w14:paraId="054BA7F4" w14:textId="77777777" w:rsidR="004B6F48" w:rsidRPr="004B6F48" w:rsidRDefault="004B6F48" w:rsidP="004B6F48">
            <w:pPr>
              <w:rPr>
                <w:bCs/>
                <w:lang w:val="lt-LT" w:eastAsia="lt-LT"/>
              </w:rPr>
            </w:pPr>
            <w:r w:rsidRPr="004B6F48">
              <w:rPr>
                <w:bCs/>
                <w:lang w:val="lt-LT" w:eastAsia="lt-LT"/>
              </w:rPr>
              <w:t>Leidimas dalyvauti tiek vienam ekonominės veiklos sektoriui priklausančioms įmonėms, tiek skirtingiems sektoriams priklausančioms, tačiau siekiančioms ugdyti vienam profesijų sektoriui priklausančias darbuotojų kompetencijas, sudarys galimybę dalyvauti platesniam ratui įmonių ir ugdyti sektorines kompetencijas pagal jiems patogesnį kriterijų.</w:t>
            </w:r>
          </w:p>
          <w:p w14:paraId="4276EF31" w14:textId="77777777" w:rsidR="004B6F48" w:rsidRPr="004B6F48" w:rsidRDefault="004B6F48" w:rsidP="004B6F48">
            <w:pPr>
              <w:rPr>
                <w:bCs/>
                <w:lang w:val="lt-LT" w:eastAsia="lt-LT"/>
              </w:rPr>
            </w:pPr>
            <w:r w:rsidRPr="004B6F48">
              <w:rPr>
                <w:bCs/>
                <w:lang w:val="lt-LT" w:eastAsia="lt-LT"/>
              </w:rPr>
              <w:t>Pasirinkimas tik vieno iš šių kriterijų neleistinai apribotų galimybę ugdyti visam sektoriui rei</w:t>
            </w:r>
            <w:r>
              <w:rPr>
                <w:bCs/>
                <w:lang w:val="lt-LT" w:eastAsia="lt-LT"/>
              </w:rPr>
              <w:t>kalingas tipines kompetencijas.</w:t>
            </w:r>
          </w:p>
          <w:p w14:paraId="67C30370" w14:textId="77777777" w:rsidR="004B6F48" w:rsidRPr="004B6F48" w:rsidRDefault="004B6F48" w:rsidP="004B6F48">
            <w:pPr>
              <w:rPr>
                <w:bCs/>
                <w:lang w:val="lt-LT" w:eastAsia="lt-LT"/>
              </w:rPr>
            </w:pPr>
            <w:r w:rsidRPr="004B6F48">
              <w:rPr>
                <w:bCs/>
                <w:lang w:val="lt-LT" w:eastAsia="lt-LT"/>
              </w:rPr>
              <w:t xml:space="preserve">Pagal nutylėjimą ekonominės veiklos sektoriumi bus laikomas EVRK (2 redakcija) skyrius. Tais atvejais, kai EVRK (2 redakcija) sekcija apima siaurus labai giminingos veiklos skyrius, tuomet sektorius bus nustatomas pagal EVRK sekcijas. Tokių sektoriais laikomų sekcijų pavyzdys yra žemiau: </w:t>
            </w:r>
          </w:p>
          <w:p w14:paraId="3F67DB52" w14:textId="77777777" w:rsidR="004B6F48" w:rsidRPr="004B6F48" w:rsidRDefault="004B6F48" w:rsidP="004B6F48">
            <w:pPr>
              <w:rPr>
                <w:bCs/>
                <w:lang w:val="lt-LT" w:eastAsia="lt-LT"/>
              </w:rPr>
            </w:pPr>
            <w:r w:rsidRPr="004B6F48">
              <w:rPr>
                <w:bCs/>
                <w:lang w:val="lt-LT" w:eastAsia="lt-LT"/>
              </w:rPr>
              <w:t>1.</w:t>
            </w:r>
            <w:r w:rsidRPr="004B6F48">
              <w:rPr>
                <w:bCs/>
                <w:lang w:val="lt-LT" w:eastAsia="lt-LT"/>
              </w:rPr>
              <w:tab/>
              <w:t>Sekcija F „Statyba“ – skyriai 41 „Pastatų statyba“, 42 „Inžinerinių statinių statyba“, 43 „Specializuota statybos veikla“.</w:t>
            </w:r>
          </w:p>
          <w:p w14:paraId="0E55A764" w14:textId="77777777" w:rsidR="004B6F48" w:rsidRPr="004B6F48" w:rsidRDefault="004B6F48" w:rsidP="004B6F48">
            <w:pPr>
              <w:rPr>
                <w:bCs/>
                <w:lang w:val="lt-LT" w:eastAsia="lt-LT"/>
              </w:rPr>
            </w:pPr>
            <w:r w:rsidRPr="004B6F48">
              <w:rPr>
                <w:bCs/>
                <w:lang w:val="lt-LT" w:eastAsia="lt-LT"/>
              </w:rPr>
              <w:t>2.</w:t>
            </w:r>
            <w:r w:rsidRPr="004B6F48">
              <w:rPr>
                <w:bCs/>
                <w:lang w:val="lt-LT" w:eastAsia="lt-LT"/>
              </w:rPr>
              <w:tab/>
              <w:t>Sekcija I „Apgyvendinimo ir maitinimo paslaugų veikla“ – skyriai 55 „Apgyvendinimo veikla“, 56 „Maitinimo ir gėrimų teikimo veikla“.</w:t>
            </w:r>
          </w:p>
          <w:p w14:paraId="07036F90" w14:textId="77777777" w:rsidR="004B6F48" w:rsidRPr="004B6F48" w:rsidRDefault="004B6F48" w:rsidP="004B6F48">
            <w:pPr>
              <w:rPr>
                <w:bCs/>
                <w:lang w:val="lt-LT" w:eastAsia="lt-LT"/>
              </w:rPr>
            </w:pPr>
            <w:r w:rsidRPr="004B6F48">
              <w:rPr>
                <w:bCs/>
                <w:lang w:val="lt-LT" w:eastAsia="lt-LT"/>
              </w:rPr>
              <w:t>Tokioms EVRK sekcijoms geriau būtų laikyti sektoriumi</w:t>
            </w:r>
            <w:r>
              <w:rPr>
                <w:bCs/>
                <w:lang w:val="lt-LT" w:eastAsia="lt-LT"/>
              </w:rPr>
              <w:t xml:space="preserve"> visą sekciją, o ne jos skyrių.</w:t>
            </w:r>
          </w:p>
          <w:p w14:paraId="29DB9EB0" w14:textId="77777777" w:rsidR="004B6F48" w:rsidRPr="004B6F48" w:rsidRDefault="004B6F48" w:rsidP="004B6F48">
            <w:pPr>
              <w:rPr>
                <w:bCs/>
                <w:lang w:val="lt-LT" w:eastAsia="lt-LT"/>
              </w:rPr>
            </w:pPr>
            <w:r w:rsidRPr="004B6F48">
              <w:rPr>
                <w:bCs/>
                <w:lang w:val="lt-LT" w:eastAsia="lt-LT"/>
              </w:rPr>
              <w:t>Pagal nutylėjimą profesijų sektoriumi bus laikoma profesijų grupė pagal LPK 2012 (3 ženklų klasifikavimo lygmuo). Tačiau tais atvejais, kai pagrindinis pogrupis apima siauras labai giminingas profesijas, profesijų sektoriai bus nustatomi pagal LPK 2012 pagrindinius pogrupius (2 ženklų klasifikavimo lygmuo):</w:t>
            </w:r>
          </w:p>
          <w:p w14:paraId="69638254" w14:textId="77777777" w:rsidR="004B6F48" w:rsidRPr="004B6F48" w:rsidRDefault="004B6F48" w:rsidP="004B6F48">
            <w:pPr>
              <w:rPr>
                <w:bCs/>
                <w:lang w:val="lt-LT" w:eastAsia="lt-LT"/>
              </w:rPr>
            </w:pPr>
            <w:r w:rsidRPr="004B6F48">
              <w:rPr>
                <w:bCs/>
                <w:lang w:val="lt-LT" w:eastAsia="lt-LT"/>
              </w:rPr>
              <w:t>Tokių profesijų sektoriumi laikomų pagrindinių pogrupių pavyzdys yra žemiau:</w:t>
            </w:r>
          </w:p>
          <w:p w14:paraId="298BB9CB" w14:textId="77777777" w:rsidR="004B6F48" w:rsidRPr="004B6F48" w:rsidRDefault="004B6F48" w:rsidP="004B6F48">
            <w:pPr>
              <w:rPr>
                <w:bCs/>
                <w:lang w:val="lt-LT" w:eastAsia="lt-LT"/>
              </w:rPr>
            </w:pPr>
            <w:r w:rsidRPr="004B6F48">
              <w:rPr>
                <w:bCs/>
                <w:lang w:val="lt-LT" w:eastAsia="lt-LT"/>
              </w:rPr>
              <w:t>25 „Informacinių technologijų ir ryšių sistemų specialistai“</w:t>
            </w:r>
          </w:p>
          <w:p w14:paraId="70635C16" w14:textId="77777777" w:rsidR="004B6F48" w:rsidRPr="004B6F48" w:rsidRDefault="004B6F48" w:rsidP="004B6F48">
            <w:pPr>
              <w:rPr>
                <w:bCs/>
                <w:lang w:val="lt-LT" w:eastAsia="lt-LT"/>
              </w:rPr>
            </w:pPr>
            <w:r w:rsidRPr="004B6F48">
              <w:rPr>
                <w:bCs/>
                <w:lang w:val="lt-LT" w:eastAsia="lt-LT"/>
              </w:rPr>
              <w:t>35 „Informacinių ir ryšių sistemų technikai“</w:t>
            </w:r>
          </w:p>
          <w:p w14:paraId="2ED0B2CD" w14:textId="77777777" w:rsidR="004B6F48" w:rsidRPr="004B6F48" w:rsidRDefault="004B6F48" w:rsidP="004B6F48">
            <w:pPr>
              <w:rPr>
                <w:bCs/>
                <w:lang w:val="lt-LT" w:eastAsia="lt-LT"/>
              </w:rPr>
            </w:pPr>
            <w:r w:rsidRPr="004B6F48">
              <w:rPr>
                <w:bCs/>
                <w:lang w:val="lt-LT" w:eastAsia="lt-LT"/>
              </w:rPr>
              <w:lastRenderedPageBreak/>
              <w:t>41 „Tarnautojai, atliekantys bendras funkcijas, ir klavišinių įtaisų operatoriai“</w:t>
            </w:r>
          </w:p>
          <w:p w14:paraId="1768313A" w14:textId="77777777" w:rsidR="004B6F48" w:rsidRPr="004B6F48" w:rsidRDefault="004B6F48" w:rsidP="004B6F48">
            <w:pPr>
              <w:rPr>
                <w:bCs/>
                <w:lang w:val="lt-LT" w:eastAsia="lt-LT"/>
              </w:rPr>
            </w:pPr>
            <w:r w:rsidRPr="004B6F48">
              <w:rPr>
                <w:bCs/>
                <w:lang w:val="lt-LT" w:eastAsia="lt-LT"/>
              </w:rPr>
              <w:t>42 „Klientų aptarnavimo tarnautojai“</w:t>
            </w:r>
          </w:p>
          <w:p w14:paraId="13352DE1" w14:textId="77777777" w:rsidR="004B6F48" w:rsidRPr="004B6F48" w:rsidRDefault="004B6F48" w:rsidP="004B6F48">
            <w:pPr>
              <w:rPr>
                <w:bCs/>
                <w:lang w:val="lt-LT" w:eastAsia="lt-LT"/>
              </w:rPr>
            </w:pPr>
            <w:r w:rsidRPr="004B6F48">
              <w:rPr>
                <w:bCs/>
                <w:lang w:val="lt-LT" w:eastAsia="lt-LT"/>
              </w:rPr>
              <w:t>43 „Apskaitos, statistikos, finansų ir materialinių vertybių apskaitos tarnautojai“</w:t>
            </w:r>
          </w:p>
          <w:p w14:paraId="7A2DBFDD" w14:textId="77777777" w:rsidR="004B6F48" w:rsidRPr="004B6F48" w:rsidRDefault="004B6F48" w:rsidP="004B6F48">
            <w:pPr>
              <w:rPr>
                <w:bCs/>
                <w:lang w:val="lt-LT" w:eastAsia="lt-LT"/>
              </w:rPr>
            </w:pPr>
            <w:r w:rsidRPr="004B6F48">
              <w:rPr>
                <w:bCs/>
                <w:lang w:val="lt-LT" w:eastAsia="lt-LT"/>
              </w:rPr>
              <w:t>44 „Kiti tarnautojai“</w:t>
            </w:r>
          </w:p>
          <w:p w14:paraId="48268B27" w14:textId="77777777" w:rsidR="004B6F48" w:rsidRPr="004B6F48" w:rsidRDefault="004B6F48" w:rsidP="004B6F48">
            <w:pPr>
              <w:rPr>
                <w:bCs/>
                <w:lang w:val="lt-LT" w:eastAsia="lt-LT"/>
              </w:rPr>
            </w:pPr>
            <w:r w:rsidRPr="004B6F48">
              <w:rPr>
                <w:bCs/>
                <w:lang w:val="lt-LT" w:eastAsia="lt-LT"/>
              </w:rPr>
              <w:t>52 „Pardavėjai“</w:t>
            </w:r>
          </w:p>
          <w:p w14:paraId="09B53967" w14:textId="77777777" w:rsidR="004B6F48" w:rsidRPr="004B6F48" w:rsidRDefault="004B6F48" w:rsidP="004B6F48">
            <w:pPr>
              <w:rPr>
                <w:bCs/>
                <w:lang w:val="lt-LT" w:eastAsia="lt-LT"/>
              </w:rPr>
            </w:pPr>
            <w:r w:rsidRPr="004B6F48">
              <w:rPr>
                <w:bCs/>
                <w:lang w:val="lt-LT" w:eastAsia="lt-LT"/>
              </w:rPr>
              <w:t>61 „Kvalifikuoti prekinio žemės ūkio darbuotojai“</w:t>
            </w:r>
          </w:p>
          <w:p w14:paraId="0867DCEB" w14:textId="77777777" w:rsidR="004B6F48" w:rsidRPr="004B6F48" w:rsidRDefault="004B6F48" w:rsidP="004B6F48">
            <w:pPr>
              <w:rPr>
                <w:bCs/>
                <w:lang w:val="lt-LT" w:eastAsia="lt-LT"/>
              </w:rPr>
            </w:pPr>
            <w:r w:rsidRPr="004B6F48">
              <w:rPr>
                <w:bCs/>
                <w:lang w:val="lt-LT" w:eastAsia="lt-LT"/>
              </w:rPr>
              <w:t>62 „Kvalifikuoti prekinio miškų, žuvininkystės ir medžioklės ūkio darbuotojai“</w:t>
            </w:r>
          </w:p>
          <w:p w14:paraId="1392D534" w14:textId="77777777" w:rsidR="004B6F48" w:rsidRPr="004B6F48" w:rsidRDefault="004B6F48" w:rsidP="004B6F48">
            <w:pPr>
              <w:rPr>
                <w:bCs/>
                <w:lang w:val="lt-LT" w:eastAsia="lt-LT"/>
              </w:rPr>
            </w:pPr>
            <w:r w:rsidRPr="004B6F48">
              <w:rPr>
                <w:bCs/>
                <w:lang w:val="lt-LT" w:eastAsia="lt-LT"/>
              </w:rPr>
              <w:t>63 „Natūraliojo ūkio kultūrinių augalų ir gyvulių augintojai, žvejai, miško gėrybių ir vaistažolių rinkėjai“</w:t>
            </w:r>
          </w:p>
          <w:p w14:paraId="0309D75A" w14:textId="77777777" w:rsidR="004B6F48" w:rsidRPr="004B6F48" w:rsidRDefault="004B6F48" w:rsidP="004B6F48">
            <w:pPr>
              <w:rPr>
                <w:bCs/>
                <w:lang w:val="lt-LT" w:eastAsia="lt-LT"/>
              </w:rPr>
            </w:pPr>
            <w:r w:rsidRPr="004B6F48">
              <w:rPr>
                <w:bCs/>
                <w:lang w:val="lt-LT" w:eastAsia="lt-LT"/>
              </w:rPr>
              <w:t>71 „Statybininkai ir giminiškų profesijų darbininkai (išskyrus elektrikus)“</w:t>
            </w:r>
          </w:p>
          <w:p w14:paraId="2B9758A9" w14:textId="77777777" w:rsidR="00ED5646" w:rsidRPr="004B6F48" w:rsidRDefault="004B6F48" w:rsidP="00B61ED9">
            <w:pPr>
              <w:rPr>
                <w:bCs/>
                <w:lang w:val="lt-LT" w:eastAsia="lt-LT"/>
              </w:rPr>
            </w:pPr>
            <w:r w:rsidRPr="004B6F48">
              <w:rPr>
                <w:bCs/>
                <w:lang w:val="lt-LT" w:eastAsia="lt-LT"/>
              </w:rPr>
              <w:t>82 „Surinkėjai“</w:t>
            </w:r>
          </w:p>
        </w:tc>
      </w:tr>
      <w:tr w:rsidR="00A436F8" w:rsidRPr="00DD37A9" w14:paraId="311E2E33" w14:textId="77777777" w:rsidTr="00956943">
        <w:tc>
          <w:tcPr>
            <w:tcW w:w="6658" w:type="dxa"/>
            <w:shd w:val="clear" w:color="auto" w:fill="auto"/>
          </w:tcPr>
          <w:p w14:paraId="3D7499BE" w14:textId="77777777" w:rsidR="00A436F8" w:rsidRPr="00E407CB" w:rsidRDefault="00A436F8" w:rsidP="004924F6">
            <w:pPr>
              <w:jc w:val="left"/>
              <w:rPr>
                <w:b/>
                <w:bCs/>
                <w:lang w:val="lt-LT" w:eastAsia="lt-LT"/>
              </w:rPr>
            </w:pPr>
            <w:r w:rsidRPr="00E407CB">
              <w:rPr>
                <w:b/>
                <w:bCs/>
                <w:lang w:val="lt-LT" w:eastAsia="lt-LT"/>
              </w:rPr>
              <w:lastRenderedPageBreak/>
              <w:br w:type="page"/>
              <w:t>Teikiamas tvirtinti:</w:t>
            </w:r>
          </w:p>
          <w:p w14:paraId="3D3AF041" w14:textId="77777777" w:rsidR="00A436F8" w:rsidRPr="00E407CB" w:rsidRDefault="00822A43" w:rsidP="004924F6">
            <w:pPr>
              <w:jc w:val="left"/>
              <w:rPr>
                <w:b/>
                <w:bCs/>
                <w:lang w:val="lt-LT" w:eastAsia="lt-LT"/>
              </w:rPr>
            </w:pPr>
            <w:r w:rsidRPr="00E407CB">
              <w:rPr>
                <w:b/>
                <w:bCs/>
                <w:lang w:val="lt-LT" w:eastAsia="lt-LT"/>
              </w:rPr>
              <w:sym w:font="Times New Roman" w:char="F07F"/>
            </w:r>
            <w:r>
              <w:rPr>
                <w:b/>
                <w:bCs/>
                <w:lang w:val="lt-LT" w:eastAsia="lt-LT"/>
              </w:rPr>
              <w:t xml:space="preserve"> </w:t>
            </w:r>
            <w:r w:rsidR="00A436F8" w:rsidRPr="00E407CB">
              <w:rPr>
                <w:b/>
                <w:bCs/>
                <w:lang w:val="lt-LT" w:eastAsia="lt-LT"/>
              </w:rPr>
              <w:t xml:space="preserve">SPECIALUSIS PROJEKTŲ ATRANKOS KRITERIJUS </w:t>
            </w:r>
          </w:p>
          <w:p w14:paraId="191FCC7A" w14:textId="77777777" w:rsidR="00A436F8" w:rsidRPr="00E407CB" w:rsidRDefault="00822A43" w:rsidP="004924F6">
            <w:pPr>
              <w:jc w:val="left"/>
              <w:rPr>
                <w:b/>
                <w:bCs/>
                <w:lang w:val="lt-LT" w:eastAsia="lt-LT"/>
              </w:rPr>
            </w:pPr>
            <w:r w:rsidRPr="007B7591">
              <w:rPr>
                <w:b/>
                <w:bCs/>
                <w:lang w:val="lt-LT" w:eastAsia="lt-LT"/>
              </w:rPr>
              <w:t>×</w:t>
            </w:r>
            <w:r w:rsidR="00A436F8" w:rsidRPr="00E407CB">
              <w:rPr>
                <w:b/>
                <w:bCs/>
                <w:lang w:val="lt-LT" w:eastAsia="lt-LT"/>
              </w:rPr>
              <w:t xml:space="preserve"> PRIORITETINIS PROJEKTŲ ATRANKOS KRITERIJUS</w:t>
            </w:r>
          </w:p>
          <w:p w14:paraId="73F41625" w14:textId="77777777" w:rsidR="00A436F8" w:rsidRPr="00E407CB" w:rsidRDefault="00A436F8" w:rsidP="004924F6">
            <w:pPr>
              <w:jc w:val="left"/>
              <w:rPr>
                <w:bCs/>
                <w:i/>
                <w:lang w:val="lt-LT" w:eastAsia="lt-LT"/>
              </w:rPr>
            </w:pPr>
            <w:r w:rsidRPr="00E407CB">
              <w:rPr>
                <w:bCs/>
                <w:i/>
                <w:lang w:val="lt-LT" w:eastAsia="lt-LT"/>
              </w:rPr>
              <w:t>(Pažymimas vienas iš galimų projektų atrankos kriterijų tipų.)</w:t>
            </w:r>
          </w:p>
        </w:tc>
        <w:tc>
          <w:tcPr>
            <w:tcW w:w="8449" w:type="dxa"/>
            <w:shd w:val="clear" w:color="auto" w:fill="auto"/>
          </w:tcPr>
          <w:p w14:paraId="760281A0" w14:textId="77777777" w:rsidR="00822A43" w:rsidRDefault="00822A43" w:rsidP="0036362B">
            <w:pPr>
              <w:jc w:val="left"/>
              <w:rPr>
                <w:bCs/>
                <w:lang w:val="lt-LT" w:eastAsia="lt-LT"/>
              </w:rPr>
            </w:pPr>
          </w:p>
          <w:p w14:paraId="5933BE73" w14:textId="77777777" w:rsidR="00A436F8" w:rsidRPr="00ED5646" w:rsidRDefault="00822A43" w:rsidP="0036362B">
            <w:pPr>
              <w:jc w:val="left"/>
              <w:rPr>
                <w:bCs/>
                <w:i/>
                <w:lang w:val="lt-LT" w:eastAsia="lt-LT"/>
              </w:rPr>
            </w:pPr>
            <w:r>
              <w:rPr>
                <w:bCs/>
                <w:lang w:val="lt-LT" w:eastAsia="lt-LT"/>
              </w:rPr>
              <w:t>Kriterijus patvirtinta</w:t>
            </w:r>
            <w:r w:rsidRPr="003646C1">
              <w:rPr>
                <w:bCs/>
                <w:lang w:val="lt-LT" w:eastAsia="lt-LT"/>
              </w:rPr>
              <w:t xml:space="preserve">s 2014–2020 metų Europos Sąjungos fondų investicijų veiksmų programos </w:t>
            </w:r>
            <w:proofErr w:type="spellStart"/>
            <w:r w:rsidRPr="003646C1">
              <w:rPr>
                <w:bCs/>
                <w:lang w:val="lt-LT" w:eastAsia="lt-LT"/>
              </w:rPr>
              <w:t>stebėsenos</w:t>
            </w:r>
            <w:proofErr w:type="spellEnd"/>
            <w:r w:rsidRPr="003646C1">
              <w:rPr>
                <w:bCs/>
                <w:lang w:val="lt-LT" w:eastAsia="lt-LT"/>
              </w:rPr>
              <w:t xml:space="preserve"> komiteto 2015 m. birželio 18 d. nutarimu Nr. 44P-5.1 (7)</w:t>
            </w:r>
            <w:r>
              <w:rPr>
                <w:bCs/>
                <w:lang w:val="lt-LT" w:eastAsia="lt-LT"/>
              </w:rPr>
              <w:t>.</w:t>
            </w:r>
          </w:p>
        </w:tc>
      </w:tr>
      <w:tr w:rsidR="00A436F8" w:rsidRPr="00DD37A9" w14:paraId="2E7EE80C" w14:textId="77777777" w:rsidTr="00956943">
        <w:tc>
          <w:tcPr>
            <w:tcW w:w="6658" w:type="dxa"/>
            <w:shd w:val="clear" w:color="auto" w:fill="auto"/>
          </w:tcPr>
          <w:p w14:paraId="6DDF2DFF" w14:textId="77777777" w:rsidR="00A436F8" w:rsidRPr="00E407CB" w:rsidRDefault="00A436F8" w:rsidP="004924F6">
            <w:pPr>
              <w:jc w:val="left"/>
              <w:rPr>
                <w:b/>
                <w:bCs/>
                <w:lang w:val="lt-LT" w:eastAsia="lt-LT"/>
              </w:rPr>
            </w:pPr>
            <w:r w:rsidRPr="00E407CB">
              <w:rPr>
                <w:b/>
                <w:bCs/>
                <w:lang w:val="lt-LT" w:eastAsia="lt-LT"/>
              </w:rPr>
              <w:t>Projektų atrankos kriterijaus numeris ir pavadinimas:</w:t>
            </w:r>
          </w:p>
        </w:tc>
        <w:tc>
          <w:tcPr>
            <w:tcW w:w="8449" w:type="dxa"/>
            <w:shd w:val="clear" w:color="auto" w:fill="auto"/>
          </w:tcPr>
          <w:p w14:paraId="25F476D1" w14:textId="77777777" w:rsidR="00A436F8" w:rsidRPr="00145CA9" w:rsidRDefault="00A436F8" w:rsidP="00106961">
            <w:pPr>
              <w:rPr>
                <w:bCs/>
                <w:i/>
                <w:lang w:val="lt-LT" w:eastAsia="lt-LT"/>
              </w:rPr>
            </w:pPr>
            <w:r w:rsidRPr="00145CA9">
              <w:rPr>
                <w:lang w:val="lt-LT" w:eastAsia="lt-LT"/>
              </w:rPr>
              <w:t xml:space="preserve">4. </w:t>
            </w:r>
            <w:r w:rsidR="004B6F48" w:rsidRPr="004B6F48">
              <w:rPr>
                <w:lang w:val="lt-LT" w:eastAsia="lt-LT"/>
              </w:rPr>
              <w:t xml:space="preserve">Mokymai, skirti labai mažų, mažų ir vidutinių įmonių (toliau – MVĮ) darbuotojams.  </w:t>
            </w:r>
          </w:p>
        </w:tc>
      </w:tr>
      <w:tr w:rsidR="00A436F8" w:rsidRPr="00DD37A9" w14:paraId="2117E8FB" w14:textId="77777777" w:rsidTr="00956943">
        <w:tc>
          <w:tcPr>
            <w:tcW w:w="6658" w:type="dxa"/>
            <w:shd w:val="clear" w:color="auto" w:fill="auto"/>
          </w:tcPr>
          <w:p w14:paraId="5598F012" w14:textId="77777777" w:rsidR="00A436F8" w:rsidRPr="00E407CB" w:rsidRDefault="00A436F8" w:rsidP="004924F6">
            <w:pPr>
              <w:jc w:val="left"/>
              <w:rPr>
                <w:b/>
                <w:bCs/>
                <w:lang w:val="lt-LT" w:eastAsia="lt-LT"/>
              </w:rPr>
            </w:pPr>
            <w:r w:rsidRPr="00E407CB">
              <w:rPr>
                <w:b/>
                <w:bCs/>
                <w:lang w:val="lt-LT" w:eastAsia="lt-LT"/>
              </w:rPr>
              <w:t>Projektų atrankos kriterijaus vertinimo aspektai ir paaiškinimai:</w:t>
            </w:r>
          </w:p>
        </w:tc>
        <w:tc>
          <w:tcPr>
            <w:tcW w:w="8449" w:type="dxa"/>
            <w:shd w:val="clear" w:color="auto" w:fill="auto"/>
          </w:tcPr>
          <w:p w14:paraId="673EC8F7" w14:textId="77777777" w:rsidR="0011551C" w:rsidRPr="0011551C" w:rsidRDefault="0011551C" w:rsidP="0011551C">
            <w:pPr>
              <w:rPr>
                <w:lang w:val="lt-LT" w:eastAsia="lt-LT"/>
              </w:rPr>
            </w:pPr>
            <w:r w:rsidRPr="0011551C">
              <w:rPr>
                <w:lang w:val="lt-LT" w:eastAsia="lt-LT"/>
              </w:rPr>
              <w:t>Šis kriterijus taikomas priemonės 1-ajai veiklai: specialiųjų mokymų, skirtų sektorinių kompeten</w:t>
            </w:r>
            <w:r>
              <w:rPr>
                <w:lang w:val="lt-LT" w:eastAsia="lt-LT"/>
              </w:rPr>
              <w:t>cijų ugdymui, įmonėms teikimas.</w:t>
            </w:r>
          </w:p>
          <w:p w14:paraId="6EB0912E" w14:textId="77777777" w:rsidR="0011551C" w:rsidRPr="0011551C" w:rsidRDefault="0011551C" w:rsidP="0011551C">
            <w:pPr>
              <w:rPr>
                <w:lang w:val="lt-LT" w:eastAsia="lt-LT"/>
              </w:rPr>
            </w:pPr>
            <w:r w:rsidRPr="0011551C">
              <w:rPr>
                <w:lang w:val="lt-LT" w:eastAsia="lt-LT"/>
              </w:rPr>
              <w:t>Vertinama, ar mokymai yra skirti MVĮ darbuotojams.</w:t>
            </w:r>
          </w:p>
          <w:p w14:paraId="06BE8FAB" w14:textId="77777777" w:rsidR="0011551C" w:rsidRPr="0011551C" w:rsidRDefault="0011551C" w:rsidP="0011551C">
            <w:pPr>
              <w:rPr>
                <w:lang w:val="lt-LT" w:eastAsia="lt-LT"/>
              </w:rPr>
            </w:pPr>
            <w:r w:rsidRPr="0011551C">
              <w:rPr>
                <w:lang w:val="lt-LT" w:eastAsia="lt-LT"/>
              </w:rPr>
              <w:t>Aukštesnis įvertinimas skiriamas (vedamas aritmetinis gautų įvertinimų pagal atskiras šio kriterijaus dalis, vidurkis) tiems projektams, kuriuose:</w:t>
            </w:r>
          </w:p>
          <w:p w14:paraId="579A53A2" w14:textId="77777777" w:rsidR="0011551C" w:rsidRPr="0011551C" w:rsidRDefault="0011551C" w:rsidP="0011551C">
            <w:pPr>
              <w:rPr>
                <w:lang w:val="lt-LT" w:eastAsia="lt-LT"/>
              </w:rPr>
            </w:pPr>
            <w:r w:rsidRPr="0011551C">
              <w:rPr>
                <w:lang w:val="lt-LT" w:eastAsia="lt-LT"/>
              </w:rPr>
              <w:t xml:space="preserve">- daugiau partnerių (įmonių, kurių darbuotojai mokomi) yra MVĮ; </w:t>
            </w:r>
          </w:p>
          <w:p w14:paraId="568756C0" w14:textId="77777777" w:rsidR="0022182E" w:rsidRPr="0005006B" w:rsidRDefault="0011551C" w:rsidP="0011551C">
            <w:pPr>
              <w:rPr>
                <w:lang w:val="lt-LT" w:eastAsia="lt-LT"/>
              </w:rPr>
            </w:pPr>
            <w:r w:rsidRPr="0011551C">
              <w:rPr>
                <w:lang w:val="lt-LT" w:eastAsia="lt-LT"/>
              </w:rPr>
              <w:t>- daugiau mokoma MVĮ darbuotojų (matuojant procentine išraiška nuo visų mokymuose dalyvaujančių darbuotojų) .</w:t>
            </w:r>
          </w:p>
        </w:tc>
      </w:tr>
      <w:tr w:rsidR="00A436F8" w:rsidRPr="00DD37A9" w14:paraId="7788B793" w14:textId="77777777" w:rsidTr="00956943">
        <w:tc>
          <w:tcPr>
            <w:tcW w:w="6658" w:type="dxa"/>
            <w:shd w:val="clear" w:color="auto" w:fill="auto"/>
          </w:tcPr>
          <w:p w14:paraId="2D51A7DF" w14:textId="77777777" w:rsidR="00A436F8" w:rsidRPr="00F61E65" w:rsidRDefault="00A436F8" w:rsidP="004924F6">
            <w:pPr>
              <w:jc w:val="left"/>
              <w:rPr>
                <w:b/>
                <w:bCs/>
                <w:lang w:val="lt-LT" w:eastAsia="lt-LT"/>
              </w:rPr>
            </w:pPr>
            <w:r>
              <w:rPr>
                <w:b/>
                <w:bCs/>
                <w:lang w:val="lt-LT" w:eastAsia="lt-LT"/>
              </w:rPr>
              <w:t>Projektų atrankos kriterijaus pasirinkimo pagrindimas:</w:t>
            </w:r>
          </w:p>
        </w:tc>
        <w:tc>
          <w:tcPr>
            <w:tcW w:w="8449" w:type="dxa"/>
            <w:shd w:val="clear" w:color="auto" w:fill="auto"/>
          </w:tcPr>
          <w:p w14:paraId="30A1E2D1" w14:textId="77777777" w:rsidR="0011551C" w:rsidRPr="0011551C" w:rsidRDefault="0011551C" w:rsidP="0011551C">
            <w:pPr>
              <w:rPr>
                <w:bCs/>
                <w:lang w:val="lt-LT" w:eastAsia="lt-LT"/>
              </w:rPr>
            </w:pPr>
            <w:r w:rsidRPr="0011551C">
              <w:rPr>
                <w:bCs/>
                <w:lang w:val="lt-LT" w:eastAsia="lt-LT"/>
              </w:rPr>
              <w:t xml:space="preserve">Mokymai yra skirti tiek didelių įmonių, tiek MVĮ darbuotojams. Pasirinktas kriterijus sudarys galimybę didesnei daliai MVĮ darbuotojų dalyvauti specialiuosiuose </w:t>
            </w:r>
            <w:r w:rsidRPr="0011551C">
              <w:rPr>
                <w:bCs/>
                <w:lang w:val="lt-LT" w:eastAsia="lt-LT"/>
              </w:rPr>
              <w:lastRenderedPageBreak/>
              <w:t>mokymuose, skirtuose se</w:t>
            </w:r>
            <w:r>
              <w:rPr>
                <w:bCs/>
                <w:lang w:val="lt-LT" w:eastAsia="lt-LT"/>
              </w:rPr>
              <w:t xml:space="preserve">ktorinių kompetencijų ugdymui. </w:t>
            </w:r>
          </w:p>
          <w:p w14:paraId="4D87265F" w14:textId="77777777" w:rsidR="0011551C" w:rsidRPr="0011551C" w:rsidRDefault="0011551C" w:rsidP="0011551C">
            <w:pPr>
              <w:rPr>
                <w:bCs/>
                <w:lang w:val="lt-LT" w:eastAsia="lt-LT"/>
              </w:rPr>
            </w:pPr>
            <w:r w:rsidRPr="0011551C">
              <w:rPr>
                <w:bCs/>
                <w:lang w:val="lt-LT" w:eastAsia="lt-LT"/>
              </w:rPr>
              <w:t>Šis kriterijus prisidės prie Veiksmų programos 9.4.3 konkretaus uždavinio „Padidinti dirbančių žmogiškųjų išteklių konkurencingumą, užtikrinant galimybes prisitaikyti prie ūkio poreikių“. Didelės įmonės ir taip turi lėšų sektoriniams mokymams, sunkiausia yra padėtis būtent MVĮ atveju, kurios negali skirti tam lėšų. Smulkiojo ir vidutinio verslo aktas akcentuoja MVĮ konkurencingumo didinimo svarbą ūkio augimui, tai yra numatyta ir Programoje: „Taigi tikslinga vykdyti įmonių darbo jėgos kompetentingumo didinimą užtikrinančias, taip pat smulkiojo ir vidutinio verslo įmonėms ir fiziniams asmenims prieinamas priemones, rengti mokymą sektoriaus lygmeniu, remiant asocijuotų verslo struktūrų sektorinius projektus ir kompetencijų ugdymo centrus, skirtus vienatipėms tam sektoriui būdingoms kompetenc</w:t>
            </w:r>
            <w:r>
              <w:rPr>
                <w:bCs/>
                <w:lang w:val="lt-LT" w:eastAsia="lt-LT"/>
              </w:rPr>
              <w:t xml:space="preserve">ijoms įgyti.“ </w:t>
            </w:r>
          </w:p>
          <w:p w14:paraId="54D7D810" w14:textId="77777777" w:rsidR="001B72D6" w:rsidRPr="00987D7B" w:rsidRDefault="0011551C" w:rsidP="0011551C">
            <w:pPr>
              <w:rPr>
                <w:bCs/>
                <w:lang w:val="lt-LT" w:eastAsia="lt-LT"/>
              </w:rPr>
            </w:pPr>
            <w:r w:rsidRPr="0011551C">
              <w:rPr>
                <w:bCs/>
                <w:lang w:val="lt-LT" w:eastAsia="lt-LT"/>
              </w:rPr>
              <w:t>Šis kriterijus padės užtikrinti, kad būtų pasiektas Veiksmų programos produkto rodikliai: „Dirbantieji, kurie dalyvavo ESF mokymuose, suteikiančiuose kvalifikaciją arba kompetenciją“ ir „Apmokyti investicijas gavusių labai mažų, mažų ir vidutinių įmonių darbuotojai“.</w:t>
            </w:r>
          </w:p>
        </w:tc>
      </w:tr>
      <w:tr w:rsidR="003051C1" w:rsidRPr="00DD37A9" w14:paraId="68AA5D16" w14:textId="77777777" w:rsidTr="003051C1">
        <w:tc>
          <w:tcPr>
            <w:tcW w:w="6658" w:type="dxa"/>
            <w:tcBorders>
              <w:top w:val="single" w:sz="4" w:space="0" w:color="auto"/>
              <w:left w:val="single" w:sz="4" w:space="0" w:color="auto"/>
              <w:bottom w:val="single" w:sz="4" w:space="0" w:color="auto"/>
              <w:right w:val="single" w:sz="4" w:space="0" w:color="auto"/>
            </w:tcBorders>
            <w:shd w:val="clear" w:color="auto" w:fill="auto"/>
          </w:tcPr>
          <w:p w14:paraId="52F77378" w14:textId="77777777" w:rsidR="003051C1" w:rsidRPr="00E407CB" w:rsidRDefault="003051C1" w:rsidP="008B32C4">
            <w:pPr>
              <w:jc w:val="left"/>
              <w:rPr>
                <w:b/>
                <w:bCs/>
                <w:lang w:val="lt-LT" w:eastAsia="lt-LT"/>
              </w:rPr>
            </w:pPr>
            <w:r w:rsidRPr="00E407CB">
              <w:rPr>
                <w:b/>
                <w:bCs/>
                <w:lang w:val="lt-LT" w:eastAsia="lt-LT"/>
              </w:rPr>
              <w:lastRenderedPageBreak/>
              <w:br w:type="page"/>
              <w:t>Teikiamas tvirtinti:</w:t>
            </w:r>
          </w:p>
          <w:p w14:paraId="7A15A02D" w14:textId="77777777" w:rsidR="003051C1" w:rsidRPr="00E407CB" w:rsidRDefault="003051C1" w:rsidP="008B32C4">
            <w:pPr>
              <w:jc w:val="left"/>
              <w:rPr>
                <w:b/>
                <w:bCs/>
                <w:lang w:val="lt-LT" w:eastAsia="lt-LT"/>
              </w:rPr>
            </w:pPr>
            <w:r w:rsidRPr="00E407CB">
              <w:rPr>
                <w:b/>
                <w:bCs/>
                <w:lang w:val="lt-LT" w:eastAsia="lt-LT"/>
              </w:rPr>
              <w:sym w:font="Times New Roman" w:char="F07F"/>
            </w:r>
            <w:r>
              <w:rPr>
                <w:b/>
                <w:bCs/>
                <w:lang w:val="lt-LT" w:eastAsia="lt-LT"/>
              </w:rPr>
              <w:t xml:space="preserve"> </w:t>
            </w:r>
            <w:r w:rsidRPr="00E407CB">
              <w:rPr>
                <w:b/>
                <w:bCs/>
                <w:lang w:val="lt-LT" w:eastAsia="lt-LT"/>
              </w:rPr>
              <w:t xml:space="preserve">SPECIALUSIS PROJEKTŲ ATRANKOS KRITERIJUS </w:t>
            </w:r>
          </w:p>
          <w:p w14:paraId="2AAED988" w14:textId="77777777" w:rsidR="003051C1" w:rsidRPr="00E407CB" w:rsidRDefault="003051C1" w:rsidP="008B32C4">
            <w:pPr>
              <w:jc w:val="left"/>
              <w:rPr>
                <w:b/>
                <w:bCs/>
                <w:lang w:val="lt-LT" w:eastAsia="lt-LT"/>
              </w:rPr>
            </w:pPr>
            <w:r w:rsidRPr="007B7591">
              <w:rPr>
                <w:b/>
                <w:bCs/>
                <w:lang w:val="lt-LT" w:eastAsia="lt-LT"/>
              </w:rPr>
              <w:t>×</w:t>
            </w:r>
            <w:r w:rsidRPr="00E407CB">
              <w:rPr>
                <w:b/>
                <w:bCs/>
                <w:lang w:val="lt-LT" w:eastAsia="lt-LT"/>
              </w:rPr>
              <w:t xml:space="preserve"> PRIORITETINIS PROJEKTŲ ATRANKOS KRITERIJUS</w:t>
            </w:r>
          </w:p>
          <w:p w14:paraId="10DC0190" w14:textId="77777777" w:rsidR="003051C1" w:rsidRPr="003051C1" w:rsidRDefault="003051C1" w:rsidP="008B32C4">
            <w:pPr>
              <w:jc w:val="left"/>
              <w:rPr>
                <w:b/>
                <w:bCs/>
                <w:lang w:val="lt-LT" w:eastAsia="lt-LT"/>
              </w:rPr>
            </w:pPr>
            <w:r w:rsidRPr="003051C1">
              <w:rPr>
                <w:b/>
                <w:bCs/>
                <w:lang w:val="lt-LT" w:eastAsia="lt-LT"/>
              </w:rPr>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6334ABE8" w14:textId="77777777" w:rsidR="003051C1" w:rsidRDefault="003051C1" w:rsidP="003051C1">
            <w:pPr>
              <w:rPr>
                <w:bCs/>
                <w:lang w:val="lt-LT" w:eastAsia="lt-LT"/>
              </w:rPr>
            </w:pPr>
          </w:p>
          <w:p w14:paraId="76B3BEC4" w14:textId="77777777" w:rsidR="003051C1" w:rsidRPr="003051C1" w:rsidRDefault="003051C1" w:rsidP="003051C1">
            <w:pPr>
              <w:rPr>
                <w:bCs/>
                <w:lang w:val="lt-LT" w:eastAsia="lt-LT"/>
              </w:rPr>
            </w:pPr>
            <w:r>
              <w:rPr>
                <w:bCs/>
                <w:lang w:val="lt-LT" w:eastAsia="lt-LT"/>
              </w:rPr>
              <w:t>Kriterijus patvirtinta</w:t>
            </w:r>
            <w:r w:rsidRPr="003646C1">
              <w:rPr>
                <w:bCs/>
                <w:lang w:val="lt-LT" w:eastAsia="lt-LT"/>
              </w:rPr>
              <w:t xml:space="preserve">s 2014–2020 metų Europos Sąjungos fondų investicijų veiksmų programos </w:t>
            </w:r>
            <w:proofErr w:type="spellStart"/>
            <w:r w:rsidRPr="003646C1">
              <w:rPr>
                <w:bCs/>
                <w:lang w:val="lt-LT" w:eastAsia="lt-LT"/>
              </w:rPr>
              <w:t>stebėsenos</w:t>
            </w:r>
            <w:proofErr w:type="spellEnd"/>
            <w:r w:rsidRPr="003646C1">
              <w:rPr>
                <w:bCs/>
                <w:lang w:val="lt-LT" w:eastAsia="lt-LT"/>
              </w:rPr>
              <w:t xml:space="preserve"> komiteto 2015 m. birželio 18 d. nutarimu Nr. 44P-5.1 (7)</w:t>
            </w:r>
            <w:r>
              <w:rPr>
                <w:bCs/>
                <w:lang w:val="lt-LT" w:eastAsia="lt-LT"/>
              </w:rPr>
              <w:t>.</w:t>
            </w:r>
          </w:p>
        </w:tc>
      </w:tr>
      <w:tr w:rsidR="003051C1" w:rsidRPr="00DD37A9" w14:paraId="075BB021" w14:textId="77777777" w:rsidTr="003051C1">
        <w:tc>
          <w:tcPr>
            <w:tcW w:w="6658" w:type="dxa"/>
            <w:tcBorders>
              <w:top w:val="single" w:sz="4" w:space="0" w:color="auto"/>
              <w:left w:val="single" w:sz="4" w:space="0" w:color="auto"/>
              <w:bottom w:val="single" w:sz="4" w:space="0" w:color="auto"/>
              <w:right w:val="single" w:sz="4" w:space="0" w:color="auto"/>
            </w:tcBorders>
            <w:shd w:val="clear" w:color="auto" w:fill="auto"/>
          </w:tcPr>
          <w:p w14:paraId="6AC206CE" w14:textId="77777777" w:rsidR="003051C1" w:rsidRPr="00E407CB" w:rsidRDefault="003051C1" w:rsidP="008B32C4">
            <w:pPr>
              <w:jc w:val="left"/>
              <w:rPr>
                <w:b/>
                <w:bCs/>
                <w:lang w:val="lt-LT" w:eastAsia="lt-LT"/>
              </w:rPr>
            </w:pPr>
            <w:r w:rsidRPr="00E407CB">
              <w:rPr>
                <w:b/>
                <w:bCs/>
                <w:lang w:val="lt-LT" w:eastAsia="lt-LT"/>
              </w:rPr>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308C09AB" w14:textId="77777777" w:rsidR="003051C1" w:rsidRPr="003051C1" w:rsidRDefault="003051C1" w:rsidP="003051C1">
            <w:pPr>
              <w:rPr>
                <w:bCs/>
                <w:lang w:val="lt-LT" w:eastAsia="lt-LT"/>
              </w:rPr>
            </w:pPr>
            <w:r>
              <w:rPr>
                <w:bCs/>
                <w:lang w:val="lt-LT" w:eastAsia="lt-LT"/>
              </w:rPr>
              <w:t>5</w:t>
            </w:r>
            <w:r w:rsidRPr="003051C1">
              <w:rPr>
                <w:bCs/>
                <w:lang w:val="lt-LT" w:eastAsia="lt-LT"/>
              </w:rPr>
              <w:t>. Fizinių asmenų – įmonių darbuotojų, kurie dalyvaus specialiuose mokymuose, skirtuose sektorinių kompetencijų ugdymui, skaičius.</w:t>
            </w:r>
          </w:p>
        </w:tc>
      </w:tr>
      <w:tr w:rsidR="003051C1" w:rsidRPr="00DD37A9" w14:paraId="55699C79" w14:textId="77777777" w:rsidTr="003051C1">
        <w:tc>
          <w:tcPr>
            <w:tcW w:w="6658" w:type="dxa"/>
            <w:tcBorders>
              <w:top w:val="single" w:sz="4" w:space="0" w:color="auto"/>
              <w:left w:val="single" w:sz="4" w:space="0" w:color="auto"/>
              <w:bottom w:val="single" w:sz="4" w:space="0" w:color="auto"/>
              <w:right w:val="single" w:sz="4" w:space="0" w:color="auto"/>
            </w:tcBorders>
            <w:shd w:val="clear" w:color="auto" w:fill="auto"/>
          </w:tcPr>
          <w:p w14:paraId="63808EA5" w14:textId="77777777" w:rsidR="003051C1" w:rsidRPr="00E407CB" w:rsidRDefault="003051C1" w:rsidP="008B32C4">
            <w:pPr>
              <w:jc w:val="left"/>
              <w:rPr>
                <w:b/>
                <w:bCs/>
                <w:lang w:val="lt-LT" w:eastAsia="lt-LT"/>
              </w:rPr>
            </w:pPr>
            <w:r w:rsidRPr="00E407CB">
              <w:rPr>
                <w:b/>
                <w:bCs/>
                <w:lang w:val="lt-LT" w:eastAsia="lt-LT"/>
              </w:rPr>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55ED33AC" w14:textId="77777777" w:rsidR="003051C1" w:rsidRPr="003051C1" w:rsidRDefault="003051C1" w:rsidP="003051C1">
            <w:pPr>
              <w:rPr>
                <w:bCs/>
                <w:lang w:val="lt-LT" w:eastAsia="lt-LT"/>
              </w:rPr>
            </w:pPr>
            <w:r w:rsidRPr="003051C1">
              <w:rPr>
                <w:bCs/>
                <w:lang w:val="lt-LT" w:eastAsia="lt-LT"/>
              </w:rPr>
              <w:t>Šis kriterijus taikomas priemonės 1-ajai veiklai: specialiųjų mokymų, skirtų sektorinių kompeten</w:t>
            </w:r>
            <w:r>
              <w:rPr>
                <w:bCs/>
                <w:lang w:val="lt-LT" w:eastAsia="lt-LT"/>
              </w:rPr>
              <w:t>cijų ugdymui, įmonėms teikimas.</w:t>
            </w:r>
          </w:p>
          <w:p w14:paraId="07E41E43" w14:textId="77777777" w:rsidR="003051C1" w:rsidRPr="003051C1" w:rsidRDefault="003051C1" w:rsidP="003051C1">
            <w:pPr>
              <w:rPr>
                <w:bCs/>
                <w:lang w:val="lt-LT" w:eastAsia="lt-LT"/>
              </w:rPr>
            </w:pPr>
            <w:r w:rsidRPr="003051C1">
              <w:rPr>
                <w:bCs/>
                <w:lang w:val="lt-LT" w:eastAsia="lt-LT"/>
              </w:rPr>
              <w:t>Vertinama, kiek fizinių asmenų – įmonių darbuotojų – dalyvaus specialiuosiuose mokymuose, skirtuose sektorinių kompetencijų ugdymui. Aukštesnis įvertinimas skiriamas projektams, kurių įgyvendinimo metu bus apmokyta daugiau darbuotojų.</w:t>
            </w:r>
          </w:p>
        </w:tc>
      </w:tr>
      <w:tr w:rsidR="003051C1" w:rsidRPr="00DD37A9" w14:paraId="4D89B151" w14:textId="77777777" w:rsidTr="003051C1">
        <w:tc>
          <w:tcPr>
            <w:tcW w:w="6658" w:type="dxa"/>
            <w:tcBorders>
              <w:top w:val="single" w:sz="4" w:space="0" w:color="auto"/>
              <w:left w:val="single" w:sz="4" w:space="0" w:color="auto"/>
              <w:bottom w:val="single" w:sz="4" w:space="0" w:color="auto"/>
              <w:right w:val="single" w:sz="4" w:space="0" w:color="auto"/>
            </w:tcBorders>
            <w:shd w:val="clear" w:color="auto" w:fill="auto"/>
          </w:tcPr>
          <w:p w14:paraId="4FA4A745" w14:textId="77777777" w:rsidR="003051C1" w:rsidRPr="00F61E65" w:rsidRDefault="003051C1" w:rsidP="008B32C4">
            <w:pPr>
              <w:jc w:val="left"/>
              <w:rPr>
                <w:b/>
                <w:bCs/>
                <w:lang w:val="lt-LT" w:eastAsia="lt-LT"/>
              </w:rPr>
            </w:pPr>
            <w:r>
              <w:rPr>
                <w:b/>
                <w:bCs/>
                <w:lang w:val="lt-LT" w:eastAsia="lt-LT"/>
              </w:rPr>
              <w:lastRenderedPageBreak/>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7AB1EFAF" w14:textId="77777777" w:rsidR="00A46B69" w:rsidRPr="00A46B69" w:rsidRDefault="00A46B69" w:rsidP="00A46B69">
            <w:pPr>
              <w:rPr>
                <w:bCs/>
                <w:lang w:val="lt-LT" w:eastAsia="lt-LT"/>
              </w:rPr>
            </w:pPr>
            <w:r w:rsidRPr="00A46B69">
              <w:rPr>
                <w:bCs/>
                <w:lang w:val="lt-LT" w:eastAsia="lt-LT"/>
              </w:rPr>
              <w:t>Pasirinktas kriterijus užtikrins sektorinių kompetencijų ugdymą didesnei įmonių darbuotojų grupei. Šis kriterijus paskatins įmones aktyviau naudotis ga</w:t>
            </w:r>
            <w:r>
              <w:rPr>
                <w:bCs/>
                <w:lang w:val="lt-LT" w:eastAsia="lt-LT"/>
              </w:rPr>
              <w:t>limybe mokyti savo darbuotojus.</w:t>
            </w:r>
          </w:p>
          <w:p w14:paraId="174502D0" w14:textId="77777777" w:rsidR="003051C1" w:rsidRPr="00987D7B" w:rsidRDefault="00A46B69" w:rsidP="00A46B69">
            <w:pPr>
              <w:rPr>
                <w:bCs/>
                <w:lang w:val="lt-LT" w:eastAsia="lt-LT"/>
              </w:rPr>
            </w:pPr>
            <w:r w:rsidRPr="00A46B69">
              <w:rPr>
                <w:bCs/>
                <w:lang w:val="lt-LT" w:eastAsia="lt-LT"/>
              </w:rPr>
              <w:t>Šis kriterijus prisidės prie Veiksmų programos 9.4.3 konkretaus uždavinio „Padidinti dirbančių žmogiškųjų išteklių konkurencingumą, užtikrinant galimybes prisitaikyti prie ūkio poreikių“. Šis kriterijus padės užtikrinti, kad būtų pasiektas Veiksmų programos produkto rodikliai: „Dirbantieji, kurie dalyvavo ESF mokymuose, suteikiančiuose kvalifikaciją arba kompetenciją“.</w:t>
            </w:r>
          </w:p>
        </w:tc>
      </w:tr>
      <w:tr w:rsidR="00A46B69" w:rsidRPr="00DD37A9" w14:paraId="4B4AAC50" w14:textId="77777777" w:rsidTr="00A46B69">
        <w:tc>
          <w:tcPr>
            <w:tcW w:w="6658" w:type="dxa"/>
            <w:tcBorders>
              <w:top w:val="single" w:sz="4" w:space="0" w:color="auto"/>
              <w:left w:val="single" w:sz="4" w:space="0" w:color="auto"/>
              <w:bottom w:val="single" w:sz="4" w:space="0" w:color="auto"/>
              <w:right w:val="single" w:sz="4" w:space="0" w:color="auto"/>
            </w:tcBorders>
            <w:shd w:val="clear" w:color="auto" w:fill="auto"/>
          </w:tcPr>
          <w:p w14:paraId="36643C67" w14:textId="77777777" w:rsidR="00A46B69" w:rsidRPr="00E407CB" w:rsidRDefault="00A46B69" w:rsidP="008B32C4">
            <w:pPr>
              <w:jc w:val="left"/>
              <w:rPr>
                <w:b/>
                <w:bCs/>
                <w:lang w:val="lt-LT" w:eastAsia="lt-LT"/>
              </w:rPr>
            </w:pPr>
            <w:r w:rsidRPr="00E407CB">
              <w:rPr>
                <w:b/>
                <w:bCs/>
                <w:lang w:val="lt-LT" w:eastAsia="lt-LT"/>
              </w:rPr>
              <w:br w:type="page"/>
              <w:t>Teikiamas tvirtinti:</w:t>
            </w:r>
          </w:p>
          <w:p w14:paraId="3E6E1C4D" w14:textId="77777777" w:rsidR="00A46B69" w:rsidRPr="00E407CB" w:rsidRDefault="00A46B69" w:rsidP="008B32C4">
            <w:pPr>
              <w:jc w:val="left"/>
              <w:rPr>
                <w:b/>
                <w:bCs/>
                <w:lang w:val="lt-LT" w:eastAsia="lt-LT"/>
              </w:rPr>
            </w:pPr>
            <w:r w:rsidRPr="00E407CB">
              <w:rPr>
                <w:b/>
                <w:bCs/>
                <w:lang w:val="lt-LT" w:eastAsia="lt-LT"/>
              </w:rPr>
              <w:sym w:font="Times New Roman" w:char="F07F"/>
            </w:r>
            <w:r>
              <w:rPr>
                <w:b/>
                <w:bCs/>
                <w:lang w:val="lt-LT" w:eastAsia="lt-LT"/>
              </w:rPr>
              <w:t xml:space="preserve"> </w:t>
            </w:r>
            <w:r w:rsidRPr="00E407CB">
              <w:rPr>
                <w:b/>
                <w:bCs/>
                <w:lang w:val="lt-LT" w:eastAsia="lt-LT"/>
              </w:rPr>
              <w:t xml:space="preserve">SPECIALUSIS PROJEKTŲ ATRANKOS KRITERIJUS </w:t>
            </w:r>
          </w:p>
          <w:p w14:paraId="21408A7E" w14:textId="77777777" w:rsidR="00A46B69" w:rsidRPr="00E407CB" w:rsidRDefault="00A46B69" w:rsidP="008B32C4">
            <w:pPr>
              <w:jc w:val="left"/>
              <w:rPr>
                <w:b/>
                <w:bCs/>
                <w:lang w:val="lt-LT" w:eastAsia="lt-LT"/>
              </w:rPr>
            </w:pPr>
            <w:r w:rsidRPr="007B7591">
              <w:rPr>
                <w:b/>
                <w:bCs/>
                <w:lang w:val="lt-LT" w:eastAsia="lt-LT"/>
              </w:rPr>
              <w:t>×</w:t>
            </w:r>
            <w:r w:rsidRPr="00E407CB">
              <w:rPr>
                <w:b/>
                <w:bCs/>
                <w:lang w:val="lt-LT" w:eastAsia="lt-LT"/>
              </w:rPr>
              <w:t xml:space="preserve"> PRIORITETINIS PROJEKTŲ ATRANKOS KRITERIJUS</w:t>
            </w:r>
          </w:p>
          <w:p w14:paraId="440DD96B" w14:textId="77777777" w:rsidR="00A46B69" w:rsidRPr="003051C1" w:rsidRDefault="00A46B69" w:rsidP="008B32C4">
            <w:pPr>
              <w:jc w:val="left"/>
              <w:rPr>
                <w:b/>
                <w:bCs/>
                <w:lang w:val="lt-LT" w:eastAsia="lt-LT"/>
              </w:rPr>
            </w:pPr>
            <w:r w:rsidRPr="003051C1">
              <w:rPr>
                <w:b/>
                <w:bCs/>
                <w:lang w:val="lt-LT" w:eastAsia="lt-LT"/>
              </w:rPr>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625AA8F3" w14:textId="77777777" w:rsidR="00A46B69" w:rsidRDefault="00A46B69" w:rsidP="008B32C4">
            <w:pPr>
              <w:rPr>
                <w:bCs/>
                <w:lang w:val="lt-LT" w:eastAsia="lt-LT"/>
              </w:rPr>
            </w:pPr>
          </w:p>
          <w:p w14:paraId="4B104C44" w14:textId="77777777" w:rsidR="00A46B69" w:rsidRPr="003051C1" w:rsidRDefault="00A46B69" w:rsidP="008B32C4">
            <w:pPr>
              <w:rPr>
                <w:bCs/>
                <w:lang w:val="lt-LT" w:eastAsia="lt-LT"/>
              </w:rPr>
            </w:pPr>
            <w:r>
              <w:rPr>
                <w:bCs/>
                <w:lang w:val="lt-LT" w:eastAsia="lt-LT"/>
              </w:rPr>
              <w:t>Kriterijus patvirtinta</w:t>
            </w:r>
            <w:r w:rsidRPr="003646C1">
              <w:rPr>
                <w:bCs/>
                <w:lang w:val="lt-LT" w:eastAsia="lt-LT"/>
              </w:rPr>
              <w:t xml:space="preserve">s 2014–2020 metų Europos Sąjungos fondų investicijų veiksmų programos </w:t>
            </w:r>
            <w:proofErr w:type="spellStart"/>
            <w:r w:rsidRPr="003646C1">
              <w:rPr>
                <w:bCs/>
                <w:lang w:val="lt-LT" w:eastAsia="lt-LT"/>
              </w:rPr>
              <w:t>stebėsenos</w:t>
            </w:r>
            <w:proofErr w:type="spellEnd"/>
            <w:r w:rsidRPr="003646C1">
              <w:rPr>
                <w:bCs/>
                <w:lang w:val="lt-LT" w:eastAsia="lt-LT"/>
              </w:rPr>
              <w:t xml:space="preserve"> komiteto 2015 m. birželio 18 d. nutarimu Nr. 44P-5.1 (7)</w:t>
            </w:r>
            <w:r>
              <w:rPr>
                <w:bCs/>
                <w:lang w:val="lt-LT" w:eastAsia="lt-LT"/>
              </w:rPr>
              <w:t>.</w:t>
            </w:r>
          </w:p>
        </w:tc>
      </w:tr>
      <w:tr w:rsidR="00A46B69" w:rsidRPr="00DD37A9" w14:paraId="674433ED" w14:textId="77777777" w:rsidTr="00A46B69">
        <w:tc>
          <w:tcPr>
            <w:tcW w:w="6658" w:type="dxa"/>
            <w:tcBorders>
              <w:top w:val="single" w:sz="4" w:space="0" w:color="auto"/>
              <w:left w:val="single" w:sz="4" w:space="0" w:color="auto"/>
              <w:bottom w:val="single" w:sz="4" w:space="0" w:color="auto"/>
              <w:right w:val="single" w:sz="4" w:space="0" w:color="auto"/>
            </w:tcBorders>
            <w:shd w:val="clear" w:color="auto" w:fill="auto"/>
          </w:tcPr>
          <w:p w14:paraId="0AC14A37" w14:textId="77777777" w:rsidR="00A46B69" w:rsidRPr="00E407CB" w:rsidRDefault="00A46B69" w:rsidP="008B32C4">
            <w:pPr>
              <w:jc w:val="left"/>
              <w:rPr>
                <w:b/>
                <w:bCs/>
                <w:lang w:val="lt-LT" w:eastAsia="lt-LT"/>
              </w:rPr>
            </w:pPr>
            <w:r w:rsidRPr="00E407CB">
              <w:rPr>
                <w:b/>
                <w:bCs/>
                <w:lang w:val="lt-LT" w:eastAsia="lt-LT"/>
              </w:rPr>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3448C898" w14:textId="77777777" w:rsidR="00A46B69" w:rsidRPr="003051C1" w:rsidRDefault="00A46B69" w:rsidP="00A46B69">
            <w:pPr>
              <w:rPr>
                <w:bCs/>
                <w:lang w:val="lt-LT" w:eastAsia="lt-LT"/>
              </w:rPr>
            </w:pPr>
            <w:r>
              <w:rPr>
                <w:bCs/>
                <w:lang w:val="lt-LT" w:eastAsia="lt-LT"/>
              </w:rPr>
              <w:t xml:space="preserve">6. </w:t>
            </w:r>
            <w:r w:rsidRPr="00A46B69">
              <w:rPr>
                <w:bCs/>
                <w:lang w:val="lt-LT" w:eastAsia="lt-LT"/>
              </w:rPr>
              <w:t>Pareiškėjo patirtis įgyvendinant darbuotojų kompetencijų ugdymo iniciatyvas (projektus)</w:t>
            </w:r>
          </w:p>
        </w:tc>
      </w:tr>
      <w:tr w:rsidR="00A46B69" w:rsidRPr="00DD37A9" w14:paraId="2CABBEE3" w14:textId="77777777" w:rsidTr="00A46B69">
        <w:tc>
          <w:tcPr>
            <w:tcW w:w="6658" w:type="dxa"/>
            <w:tcBorders>
              <w:top w:val="single" w:sz="4" w:space="0" w:color="auto"/>
              <w:left w:val="single" w:sz="4" w:space="0" w:color="auto"/>
              <w:bottom w:val="single" w:sz="4" w:space="0" w:color="auto"/>
              <w:right w:val="single" w:sz="4" w:space="0" w:color="auto"/>
            </w:tcBorders>
            <w:shd w:val="clear" w:color="auto" w:fill="auto"/>
          </w:tcPr>
          <w:p w14:paraId="3E88FA97" w14:textId="77777777" w:rsidR="00A46B69" w:rsidRPr="00E407CB" w:rsidRDefault="00A46B69" w:rsidP="008B32C4">
            <w:pPr>
              <w:jc w:val="left"/>
              <w:rPr>
                <w:b/>
                <w:bCs/>
                <w:lang w:val="lt-LT" w:eastAsia="lt-LT"/>
              </w:rPr>
            </w:pPr>
            <w:r w:rsidRPr="00E407CB">
              <w:rPr>
                <w:b/>
                <w:bCs/>
                <w:lang w:val="lt-LT" w:eastAsia="lt-LT"/>
              </w:rPr>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2802577C" w14:textId="77777777" w:rsidR="00A46B69" w:rsidRPr="00A46B69" w:rsidRDefault="00A46B69" w:rsidP="00A46B69">
            <w:pPr>
              <w:rPr>
                <w:bCs/>
                <w:lang w:val="lt-LT" w:eastAsia="lt-LT"/>
              </w:rPr>
            </w:pPr>
            <w:r w:rsidRPr="00A46B69">
              <w:rPr>
                <w:bCs/>
                <w:lang w:val="lt-LT" w:eastAsia="lt-LT"/>
              </w:rPr>
              <w:t>Šis kriterijus taikomas priemonės 1-ajai veiklai: specialiųjų mokymų, skirtų sektorinių kompeten</w:t>
            </w:r>
            <w:r w:rsidR="001C553F">
              <w:rPr>
                <w:bCs/>
                <w:lang w:val="lt-LT" w:eastAsia="lt-LT"/>
              </w:rPr>
              <w:t>cijų ugdymui, įmonėms teikimas.</w:t>
            </w:r>
          </w:p>
          <w:p w14:paraId="7CE307B6" w14:textId="77777777" w:rsidR="00A46B69" w:rsidRPr="003051C1" w:rsidRDefault="00A46B69" w:rsidP="00A46B69">
            <w:pPr>
              <w:rPr>
                <w:bCs/>
                <w:lang w:val="lt-LT" w:eastAsia="lt-LT"/>
              </w:rPr>
            </w:pPr>
            <w:r w:rsidRPr="00A46B69">
              <w:rPr>
                <w:bCs/>
                <w:lang w:val="lt-LT" w:eastAsia="lt-LT"/>
              </w:rPr>
              <w:t>Vertinant būtina įsitikinti, kad pareiškėjas turi pakankamai veiklos patirties įgyvendinant kompetencijų formavimo iniciatyvas (projektus) t. y. ar yra sėkmingai  įgyvendinęs bent 1 darbuotojų kompetencijų formavimo iniciatyvą (projektą), kurios metu kompetenciją įgijo ne mažiau kaip 10 asmenų/darbuotojų.</w:t>
            </w:r>
          </w:p>
        </w:tc>
      </w:tr>
      <w:tr w:rsidR="00A46B69" w:rsidRPr="00DD37A9" w14:paraId="61CF8C12" w14:textId="77777777" w:rsidTr="00A46B69">
        <w:tc>
          <w:tcPr>
            <w:tcW w:w="6658" w:type="dxa"/>
            <w:tcBorders>
              <w:top w:val="single" w:sz="4" w:space="0" w:color="auto"/>
              <w:left w:val="single" w:sz="4" w:space="0" w:color="auto"/>
              <w:bottom w:val="single" w:sz="4" w:space="0" w:color="auto"/>
              <w:right w:val="single" w:sz="4" w:space="0" w:color="auto"/>
            </w:tcBorders>
            <w:shd w:val="clear" w:color="auto" w:fill="auto"/>
          </w:tcPr>
          <w:p w14:paraId="53C6E859" w14:textId="77777777" w:rsidR="00A46B69" w:rsidRPr="00F61E65" w:rsidRDefault="00A46B69" w:rsidP="008B32C4">
            <w:pPr>
              <w:jc w:val="left"/>
              <w:rPr>
                <w:b/>
                <w:bCs/>
                <w:lang w:val="lt-LT" w:eastAsia="lt-LT"/>
              </w:rPr>
            </w:pPr>
            <w:r>
              <w:rPr>
                <w:b/>
                <w:bCs/>
                <w:lang w:val="lt-LT" w:eastAsia="lt-LT"/>
              </w:rPr>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10CC8F07" w14:textId="77777777" w:rsidR="001C553F" w:rsidRPr="001C553F" w:rsidRDefault="001C553F" w:rsidP="001C553F">
            <w:pPr>
              <w:rPr>
                <w:bCs/>
                <w:lang w:val="lt-LT" w:eastAsia="lt-LT"/>
              </w:rPr>
            </w:pPr>
            <w:r w:rsidRPr="001C553F">
              <w:rPr>
                <w:bCs/>
                <w:lang w:val="lt-LT" w:eastAsia="lt-LT"/>
              </w:rPr>
              <w:t xml:space="preserve">Šis kriterijus pasirinktas tam, kad būtų užtikrinta, kad paraiškas teiks realią patirtį kompetencijų formavimo srityje turintys ūkio subjektai. </w:t>
            </w:r>
          </w:p>
          <w:p w14:paraId="1297BA37" w14:textId="77777777" w:rsidR="00A46B69" w:rsidRPr="00987D7B" w:rsidRDefault="001C553F" w:rsidP="001C553F">
            <w:pPr>
              <w:rPr>
                <w:bCs/>
                <w:lang w:val="lt-LT" w:eastAsia="lt-LT"/>
              </w:rPr>
            </w:pPr>
            <w:r w:rsidRPr="001C553F">
              <w:rPr>
                <w:bCs/>
                <w:lang w:val="lt-LT" w:eastAsia="lt-LT"/>
              </w:rPr>
              <w:t>Šio kriterijaus esmė, kad pareiškėjas turėtų bent kokią nors patirtį darbuotojų kompetencijų ugdymo srityje. Viešojo aptarimo metu socialiniai ekonominiai partneriai norėjo, kad būtų reikalaujama, kad pareiškėjas būtų įgyvendinęs 2 projektus. Reikalavimas dėl 1 projekto sudarytų galimybę praplėsti potencialių pareiškėjų ratą, tuo pačiu užtikrinant, kad jie turės ir reikalaujamą patirtį.</w:t>
            </w:r>
          </w:p>
        </w:tc>
      </w:tr>
      <w:tr w:rsidR="0063379D" w:rsidRPr="00ED5646" w14:paraId="58DF63C1" w14:textId="77777777" w:rsidTr="0063379D">
        <w:tc>
          <w:tcPr>
            <w:tcW w:w="6658" w:type="dxa"/>
            <w:tcBorders>
              <w:top w:val="single" w:sz="4" w:space="0" w:color="auto"/>
              <w:left w:val="single" w:sz="4" w:space="0" w:color="auto"/>
              <w:bottom w:val="single" w:sz="4" w:space="0" w:color="auto"/>
              <w:right w:val="single" w:sz="4" w:space="0" w:color="auto"/>
            </w:tcBorders>
            <w:shd w:val="clear" w:color="auto" w:fill="auto"/>
          </w:tcPr>
          <w:p w14:paraId="723D824D" w14:textId="77777777" w:rsidR="0063379D" w:rsidRPr="00E407CB" w:rsidRDefault="0063379D" w:rsidP="008B32C4">
            <w:pPr>
              <w:jc w:val="left"/>
              <w:rPr>
                <w:b/>
                <w:bCs/>
                <w:lang w:val="lt-LT" w:eastAsia="lt-LT"/>
              </w:rPr>
            </w:pPr>
            <w:r w:rsidRPr="00E407CB">
              <w:rPr>
                <w:b/>
                <w:bCs/>
                <w:lang w:val="lt-LT" w:eastAsia="lt-LT"/>
              </w:rPr>
              <w:lastRenderedPageBreak/>
              <w:br w:type="page"/>
              <w:t>Teikiamas tvirtinti:</w:t>
            </w:r>
          </w:p>
          <w:p w14:paraId="3CBCB62A" w14:textId="77777777" w:rsidR="0063379D" w:rsidRPr="00E407CB" w:rsidRDefault="00EB5EBB" w:rsidP="008B32C4">
            <w:pPr>
              <w:jc w:val="left"/>
              <w:rPr>
                <w:b/>
                <w:bCs/>
                <w:lang w:val="lt-LT" w:eastAsia="lt-LT"/>
              </w:rPr>
            </w:pPr>
            <w:r w:rsidRPr="00EB5EBB">
              <w:rPr>
                <w:b/>
                <w:bCs/>
                <w:lang w:val="lt-LT" w:eastAsia="lt-LT"/>
              </w:rPr>
              <w:t>×</w:t>
            </w:r>
            <w:r w:rsidR="0063379D">
              <w:rPr>
                <w:b/>
                <w:bCs/>
                <w:lang w:val="lt-LT" w:eastAsia="lt-LT"/>
              </w:rPr>
              <w:t xml:space="preserve"> </w:t>
            </w:r>
            <w:r w:rsidR="0063379D" w:rsidRPr="00E407CB">
              <w:rPr>
                <w:b/>
                <w:bCs/>
                <w:lang w:val="lt-LT" w:eastAsia="lt-LT"/>
              </w:rPr>
              <w:t xml:space="preserve">SPECIALUSIS PROJEKTŲ ATRANKOS KRITERIJUS </w:t>
            </w:r>
          </w:p>
          <w:p w14:paraId="2EA53C34" w14:textId="77777777" w:rsidR="0063379D" w:rsidRPr="00E407CB" w:rsidRDefault="00EB5EBB" w:rsidP="008B32C4">
            <w:pPr>
              <w:jc w:val="left"/>
              <w:rPr>
                <w:b/>
                <w:bCs/>
                <w:lang w:val="lt-LT" w:eastAsia="lt-LT"/>
              </w:rPr>
            </w:pPr>
            <w:r w:rsidRPr="00EB5EBB">
              <w:rPr>
                <w:b/>
                <w:bCs/>
                <w:lang w:val="lt-LT" w:eastAsia="lt-LT"/>
              </w:rPr>
              <w:sym w:font="Times New Roman" w:char="F07F"/>
            </w:r>
            <w:r w:rsidR="0063379D" w:rsidRPr="00E407CB">
              <w:rPr>
                <w:b/>
                <w:bCs/>
                <w:lang w:val="lt-LT" w:eastAsia="lt-LT"/>
              </w:rPr>
              <w:t xml:space="preserve"> PRIORITETINIS PROJEKTŲ ATRANKOS KRITERIJUS</w:t>
            </w:r>
          </w:p>
          <w:p w14:paraId="140373A8" w14:textId="77777777" w:rsidR="0063379D" w:rsidRPr="003051C1" w:rsidRDefault="0063379D" w:rsidP="008B32C4">
            <w:pPr>
              <w:jc w:val="left"/>
              <w:rPr>
                <w:b/>
                <w:bCs/>
                <w:lang w:val="lt-LT" w:eastAsia="lt-LT"/>
              </w:rPr>
            </w:pPr>
            <w:r w:rsidRPr="003051C1">
              <w:rPr>
                <w:b/>
                <w:bCs/>
                <w:lang w:val="lt-LT" w:eastAsia="lt-LT"/>
              </w:rPr>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6378A28F" w14:textId="77777777" w:rsidR="0063379D" w:rsidRDefault="0063379D" w:rsidP="008B32C4">
            <w:pPr>
              <w:rPr>
                <w:bCs/>
                <w:lang w:val="lt-LT" w:eastAsia="lt-LT"/>
              </w:rPr>
            </w:pPr>
          </w:p>
          <w:p w14:paraId="26014070" w14:textId="77777777" w:rsidR="0063379D" w:rsidRPr="0063379D" w:rsidRDefault="0063379D" w:rsidP="0063379D">
            <w:pPr>
              <w:rPr>
                <w:bCs/>
                <w:lang w:val="lt-LT" w:eastAsia="lt-LT"/>
              </w:rPr>
            </w:pPr>
            <w:r w:rsidRPr="0063379D">
              <w:rPr>
                <w:bCs/>
                <w:lang w:val="lt-LT" w:eastAsia="lt-LT"/>
              </w:rPr>
              <w:t>× Nustatymas</w:t>
            </w:r>
          </w:p>
          <w:p w14:paraId="1911BF2A" w14:textId="77777777" w:rsidR="0063379D" w:rsidRPr="003051C1" w:rsidRDefault="0063379D" w:rsidP="0063379D">
            <w:pPr>
              <w:rPr>
                <w:bCs/>
                <w:lang w:val="lt-LT" w:eastAsia="lt-LT"/>
              </w:rPr>
            </w:pPr>
            <w:r w:rsidRPr="0063379D">
              <w:rPr>
                <w:bCs/>
                <w:lang w:val="lt-LT" w:eastAsia="lt-LT"/>
              </w:rPr>
              <w:t></w:t>
            </w:r>
            <w:r>
              <w:rPr>
                <w:bCs/>
                <w:lang w:val="lt-LT" w:eastAsia="lt-LT"/>
              </w:rPr>
              <w:t xml:space="preserve"> </w:t>
            </w:r>
            <w:r w:rsidRPr="0063379D">
              <w:rPr>
                <w:bCs/>
                <w:lang w:val="lt-LT" w:eastAsia="lt-LT"/>
              </w:rPr>
              <w:t>Keitimas</w:t>
            </w:r>
          </w:p>
        </w:tc>
      </w:tr>
      <w:tr w:rsidR="0063379D" w:rsidRPr="00DD37A9" w14:paraId="4DE579BF" w14:textId="77777777" w:rsidTr="0063379D">
        <w:tc>
          <w:tcPr>
            <w:tcW w:w="6658" w:type="dxa"/>
            <w:tcBorders>
              <w:top w:val="single" w:sz="4" w:space="0" w:color="auto"/>
              <w:left w:val="single" w:sz="4" w:space="0" w:color="auto"/>
              <w:bottom w:val="single" w:sz="4" w:space="0" w:color="auto"/>
              <w:right w:val="single" w:sz="4" w:space="0" w:color="auto"/>
            </w:tcBorders>
            <w:shd w:val="clear" w:color="auto" w:fill="auto"/>
          </w:tcPr>
          <w:p w14:paraId="0D02D77B" w14:textId="77777777" w:rsidR="0063379D" w:rsidRPr="00E407CB" w:rsidRDefault="0063379D" w:rsidP="008B32C4">
            <w:pPr>
              <w:jc w:val="left"/>
              <w:rPr>
                <w:b/>
                <w:bCs/>
                <w:lang w:val="lt-LT" w:eastAsia="lt-LT"/>
              </w:rPr>
            </w:pPr>
            <w:r w:rsidRPr="00E407CB">
              <w:rPr>
                <w:b/>
                <w:bCs/>
                <w:lang w:val="lt-LT" w:eastAsia="lt-LT"/>
              </w:rPr>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41114088" w14:textId="77777777" w:rsidR="0063379D" w:rsidRPr="005C099A" w:rsidRDefault="0063379D" w:rsidP="00F029F0">
            <w:pPr>
              <w:rPr>
                <w:bCs/>
                <w:lang w:val="lt-LT" w:eastAsia="lt-LT"/>
              </w:rPr>
            </w:pPr>
            <w:r w:rsidRPr="005C099A">
              <w:rPr>
                <w:bCs/>
                <w:lang w:val="lt-LT" w:eastAsia="lt-LT"/>
              </w:rPr>
              <w:t xml:space="preserve">7. </w:t>
            </w:r>
            <w:r w:rsidR="005C099A" w:rsidRPr="005C099A">
              <w:rPr>
                <w:rFonts w:eastAsia="Calibri"/>
                <w:lang w:val="lt-LT"/>
              </w:rPr>
              <w:t>Projektu numatomi mokymai, suteikiantys pradedančiųjų įmonių darbuotojams specialiąsias kompetencijas, skatinančias darbuotojų gebėjimą kurti ir plėtoti verslą.</w:t>
            </w:r>
          </w:p>
        </w:tc>
      </w:tr>
      <w:tr w:rsidR="0063379D" w:rsidRPr="00DD37A9" w14:paraId="781652B2" w14:textId="77777777" w:rsidTr="0063379D">
        <w:tc>
          <w:tcPr>
            <w:tcW w:w="6658" w:type="dxa"/>
            <w:tcBorders>
              <w:top w:val="single" w:sz="4" w:space="0" w:color="auto"/>
              <w:left w:val="single" w:sz="4" w:space="0" w:color="auto"/>
              <w:bottom w:val="single" w:sz="4" w:space="0" w:color="auto"/>
              <w:right w:val="single" w:sz="4" w:space="0" w:color="auto"/>
            </w:tcBorders>
            <w:shd w:val="clear" w:color="auto" w:fill="auto"/>
          </w:tcPr>
          <w:p w14:paraId="777C7424" w14:textId="77777777" w:rsidR="0063379D" w:rsidRPr="00E407CB" w:rsidRDefault="0063379D" w:rsidP="008B32C4">
            <w:pPr>
              <w:jc w:val="left"/>
              <w:rPr>
                <w:b/>
                <w:bCs/>
                <w:lang w:val="lt-LT" w:eastAsia="lt-LT"/>
              </w:rPr>
            </w:pPr>
            <w:r w:rsidRPr="00E407CB">
              <w:rPr>
                <w:b/>
                <w:bCs/>
                <w:lang w:val="lt-LT" w:eastAsia="lt-LT"/>
              </w:rPr>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7C808E86" w14:textId="77777777" w:rsidR="0063379D" w:rsidRPr="00A46B69" w:rsidRDefault="0063379D" w:rsidP="008B32C4">
            <w:pPr>
              <w:rPr>
                <w:bCs/>
                <w:lang w:val="lt-LT" w:eastAsia="lt-LT"/>
              </w:rPr>
            </w:pPr>
            <w:r w:rsidRPr="00A46B69">
              <w:rPr>
                <w:bCs/>
                <w:lang w:val="lt-LT" w:eastAsia="lt-LT"/>
              </w:rPr>
              <w:t xml:space="preserve">Šis kriterijus taikomas priemonės </w:t>
            </w:r>
            <w:r w:rsidR="005C099A">
              <w:rPr>
                <w:bCs/>
                <w:lang w:val="lt-LT" w:eastAsia="lt-LT"/>
              </w:rPr>
              <w:t>trečiajai</w:t>
            </w:r>
            <w:r w:rsidRPr="00A46B69">
              <w:rPr>
                <w:bCs/>
                <w:lang w:val="lt-LT" w:eastAsia="lt-LT"/>
              </w:rPr>
              <w:t xml:space="preserve"> veiklai: </w:t>
            </w:r>
            <w:r w:rsidR="005C099A" w:rsidRPr="005C099A">
              <w:rPr>
                <w:bCs/>
                <w:lang w:val="lt-LT" w:eastAsia="lt-LT"/>
              </w:rPr>
              <w:t>mokymai pradedančiųjų įmonių darbuotojų kompetencijoms ugdyti</w:t>
            </w:r>
            <w:r>
              <w:rPr>
                <w:bCs/>
                <w:lang w:val="lt-LT" w:eastAsia="lt-LT"/>
              </w:rPr>
              <w:t>.</w:t>
            </w:r>
          </w:p>
          <w:p w14:paraId="6AE897D9" w14:textId="77777777" w:rsidR="0063379D" w:rsidRPr="003051C1" w:rsidRDefault="00352552" w:rsidP="008B32C4">
            <w:pPr>
              <w:rPr>
                <w:bCs/>
                <w:lang w:val="lt-LT" w:eastAsia="lt-LT"/>
              </w:rPr>
            </w:pPr>
            <w:r>
              <w:rPr>
                <w:bCs/>
                <w:lang w:val="lt-LT" w:eastAsia="lt-LT"/>
              </w:rPr>
              <w:t>V</w:t>
            </w:r>
            <w:r w:rsidRPr="00352552">
              <w:rPr>
                <w:bCs/>
                <w:lang w:val="lt-LT" w:eastAsia="lt-LT"/>
              </w:rPr>
              <w:t xml:space="preserve">ertinama, ar į projektu numatomus mokymus įtraukti šie moduliai: „Skaitmeninė rinkodara ir produkto vartotojų bazės augimas (angl. </w:t>
            </w:r>
            <w:proofErr w:type="spellStart"/>
            <w:r w:rsidRPr="00352552">
              <w:rPr>
                <w:bCs/>
                <w:i/>
                <w:lang w:val="lt-LT" w:eastAsia="lt-LT"/>
              </w:rPr>
              <w:t>growth</w:t>
            </w:r>
            <w:proofErr w:type="spellEnd"/>
            <w:r w:rsidRPr="00352552">
              <w:rPr>
                <w:bCs/>
                <w:i/>
                <w:lang w:val="lt-LT" w:eastAsia="lt-LT"/>
              </w:rPr>
              <w:t xml:space="preserve"> </w:t>
            </w:r>
            <w:proofErr w:type="spellStart"/>
            <w:r w:rsidRPr="00352552">
              <w:rPr>
                <w:bCs/>
                <w:i/>
                <w:lang w:val="lt-LT" w:eastAsia="lt-LT"/>
              </w:rPr>
              <w:t>hacking</w:t>
            </w:r>
            <w:proofErr w:type="spellEnd"/>
            <w:r w:rsidRPr="00352552">
              <w:rPr>
                <w:bCs/>
                <w:lang w:val="lt-LT" w:eastAsia="lt-LT"/>
              </w:rPr>
              <w:t xml:space="preserve">)“, „Vartotojų patirties dizainas“ (angl. </w:t>
            </w:r>
            <w:r w:rsidRPr="00352552">
              <w:rPr>
                <w:bCs/>
                <w:i/>
                <w:lang w:val="lt-LT" w:eastAsia="lt-LT"/>
              </w:rPr>
              <w:t xml:space="preserve">UX </w:t>
            </w:r>
            <w:proofErr w:type="spellStart"/>
            <w:r w:rsidRPr="00352552">
              <w:rPr>
                <w:bCs/>
                <w:i/>
                <w:lang w:val="lt-LT" w:eastAsia="lt-LT"/>
              </w:rPr>
              <w:t>design</w:t>
            </w:r>
            <w:proofErr w:type="spellEnd"/>
            <w:r w:rsidRPr="00352552">
              <w:rPr>
                <w:bCs/>
                <w:lang w:val="lt-LT" w:eastAsia="lt-LT"/>
              </w:rPr>
              <w:t>), „Skaitmeninių produktų pardavimai“, „Skaitmeninių produktų duomenų valdymas, vystymas ir analizė“, „Produkto kūrimas“, „Verslo vystymas“.</w:t>
            </w:r>
          </w:p>
        </w:tc>
      </w:tr>
      <w:tr w:rsidR="0063379D" w:rsidRPr="00DD37A9" w14:paraId="3A8A1B90" w14:textId="77777777" w:rsidTr="0063379D">
        <w:tc>
          <w:tcPr>
            <w:tcW w:w="6658" w:type="dxa"/>
            <w:tcBorders>
              <w:top w:val="single" w:sz="4" w:space="0" w:color="auto"/>
              <w:left w:val="single" w:sz="4" w:space="0" w:color="auto"/>
              <w:bottom w:val="single" w:sz="4" w:space="0" w:color="auto"/>
              <w:right w:val="single" w:sz="4" w:space="0" w:color="auto"/>
            </w:tcBorders>
            <w:shd w:val="clear" w:color="auto" w:fill="auto"/>
          </w:tcPr>
          <w:p w14:paraId="0B6F620A" w14:textId="77777777" w:rsidR="0063379D" w:rsidRPr="00F61E65" w:rsidRDefault="0063379D" w:rsidP="008B32C4">
            <w:pPr>
              <w:jc w:val="left"/>
              <w:rPr>
                <w:b/>
                <w:bCs/>
                <w:lang w:val="lt-LT" w:eastAsia="lt-LT"/>
              </w:rPr>
            </w:pPr>
            <w:r>
              <w:rPr>
                <w:b/>
                <w:bCs/>
                <w:lang w:val="lt-LT" w:eastAsia="lt-LT"/>
              </w:rPr>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4B10D859" w14:textId="77777777" w:rsidR="0063379D" w:rsidRDefault="0063379D" w:rsidP="008B32C4">
            <w:pPr>
              <w:rPr>
                <w:bCs/>
                <w:lang w:val="lt-LT" w:eastAsia="lt-LT"/>
              </w:rPr>
            </w:pPr>
            <w:r w:rsidRPr="001C553F">
              <w:rPr>
                <w:bCs/>
                <w:lang w:val="lt-LT" w:eastAsia="lt-LT"/>
              </w:rPr>
              <w:t xml:space="preserve">Šis kriterijus pasirinktas </w:t>
            </w:r>
            <w:r w:rsidR="00F029F0">
              <w:rPr>
                <w:bCs/>
                <w:lang w:val="lt-LT" w:eastAsia="lt-LT"/>
              </w:rPr>
              <w:t>siekiant užtikrinti</w:t>
            </w:r>
            <w:r w:rsidRPr="001C553F">
              <w:rPr>
                <w:bCs/>
                <w:lang w:val="lt-LT" w:eastAsia="lt-LT"/>
              </w:rPr>
              <w:t xml:space="preserve">, kad </w:t>
            </w:r>
            <w:r w:rsidR="00F029F0">
              <w:rPr>
                <w:bCs/>
                <w:lang w:val="lt-LT" w:eastAsia="lt-LT"/>
              </w:rPr>
              <w:t>mokymų turinys</w:t>
            </w:r>
            <w:r w:rsidR="007C30F2">
              <w:rPr>
                <w:bCs/>
                <w:lang w:val="lt-LT" w:eastAsia="lt-LT"/>
              </w:rPr>
              <w:t xml:space="preserve"> būtų </w:t>
            </w:r>
            <w:r w:rsidR="000E6439">
              <w:rPr>
                <w:bCs/>
                <w:lang w:val="lt-LT" w:eastAsia="lt-LT"/>
              </w:rPr>
              <w:t xml:space="preserve">orientuotas į </w:t>
            </w:r>
            <w:r w:rsidR="00F029F0">
              <w:rPr>
                <w:bCs/>
                <w:lang w:val="lt-LT" w:eastAsia="lt-LT"/>
              </w:rPr>
              <w:t xml:space="preserve"> </w:t>
            </w:r>
            <w:r w:rsidR="000E6439">
              <w:rPr>
                <w:bCs/>
                <w:lang w:val="lt-LT" w:eastAsia="lt-LT"/>
              </w:rPr>
              <w:t>specialiąsia</w:t>
            </w:r>
            <w:r w:rsidR="007C30F2">
              <w:rPr>
                <w:bCs/>
                <w:lang w:val="lt-LT" w:eastAsia="lt-LT"/>
              </w:rPr>
              <w:t>s</w:t>
            </w:r>
            <w:r w:rsidR="000E6439">
              <w:rPr>
                <w:bCs/>
                <w:lang w:val="lt-LT" w:eastAsia="lt-LT"/>
              </w:rPr>
              <w:t xml:space="preserve"> pradedančiųjų įmonių</w:t>
            </w:r>
            <w:r w:rsidR="007C30F2">
              <w:rPr>
                <w:bCs/>
                <w:lang w:val="lt-LT" w:eastAsia="lt-LT"/>
              </w:rPr>
              <w:t xml:space="preserve"> darbuotojų </w:t>
            </w:r>
            <w:r w:rsidR="000E6439">
              <w:rPr>
                <w:bCs/>
                <w:lang w:val="lt-LT" w:eastAsia="lt-LT"/>
              </w:rPr>
              <w:t>kompetencija</w:t>
            </w:r>
            <w:r w:rsidR="00F029F0" w:rsidRPr="00F029F0">
              <w:rPr>
                <w:bCs/>
                <w:lang w:val="lt-LT" w:eastAsia="lt-LT"/>
              </w:rPr>
              <w:t xml:space="preserve">s, skatinančias darbuotojų </w:t>
            </w:r>
            <w:r w:rsidR="000E6439">
              <w:rPr>
                <w:bCs/>
                <w:lang w:val="lt-LT" w:eastAsia="lt-LT"/>
              </w:rPr>
              <w:t>gebėjimą kurti ir plėtoti verslą</w:t>
            </w:r>
            <w:r w:rsidRPr="001C553F">
              <w:rPr>
                <w:bCs/>
                <w:lang w:val="lt-LT" w:eastAsia="lt-LT"/>
              </w:rPr>
              <w:t xml:space="preserve">. </w:t>
            </w:r>
          </w:p>
          <w:p w14:paraId="6048A971" w14:textId="77777777" w:rsidR="00CF64B8" w:rsidRPr="001C553F" w:rsidRDefault="00CF64B8" w:rsidP="008B32C4">
            <w:pPr>
              <w:rPr>
                <w:bCs/>
                <w:lang w:val="lt-LT" w:eastAsia="lt-LT"/>
              </w:rPr>
            </w:pPr>
            <w:r w:rsidRPr="00CF64B8">
              <w:rPr>
                <w:bCs/>
                <w:lang w:val="lt-LT" w:eastAsia="lt-LT"/>
              </w:rPr>
              <w:t>Vertinama pagal paraiškoje pateiktą informaciją.</w:t>
            </w:r>
          </w:p>
          <w:p w14:paraId="5E994F75" w14:textId="77777777" w:rsidR="0063379D" w:rsidRPr="00987D7B" w:rsidRDefault="007D350B" w:rsidP="00FF6115">
            <w:pPr>
              <w:rPr>
                <w:bCs/>
                <w:lang w:val="lt-LT" w:eastAsia="lt-LT"/>
              </w:rPr>
            </w:pPr>
            <w:r w:rsidRPr="007D350B">
              <w:rPr>
                <w:bCs/>
                <w:lang w:val="lt-LT" w:eastAsia="lt-LT"/>
              </w:rPr>
              <w:t xml:space="preserve">Šis kriterijus prisidės prie Veiksmų programos 9.4.3 konkretaus uždavinio „Padidinti dirbančių žmogiškųjų išteklių konkurencingumą, užtikrinant galimybes prisitaikyti prie ūkio poreikių“, kadangi sudarys galimybę </w:t>
            </w:r>
            <w:r>
              <w:rPr>
                <w:bCs/>
                <w:lang w:val="lt-LT" w:eastAsia="lt-LT"/>
              </w:rPr>
              <w:t>pradedančiųjų įmonių</w:t>
            </w:r>
            <w:r w:rsidRPr="007D350B">
              <w:rPr>
                <w:bCs/>
                <w:lang w:val="lt-LT" w:eastAsia="lt-LT"/>
              </w:rPr>
              <w:t xml:space="preserve"> darbuotojams įgyti papildomų žinių ir reikalingų praktinių įgūdžių.</w:t>
            </w:r>
            <w:r w:rsidR="00FF6115">
              <w:rPr>
                <w:bCs/>
                <w:lang w:val="lt-LT" w:eastAsia="lt-LT"/>
              </w:rPr>
              <w:t xml:space="preserve"> Kriterijumi taip pat bus prisidedama prie </w:t>
            </w:r>
            <w:r w:rsidR="00FF6115" w:rsidRPr="00FF6115">
              <w:rPr>
                <w:bCs/>
                <w:lang w:val="lt-LT" w:eastAsia="lt-LT"/>
              </w:rPr>
              <w:t>rezultato rodiklio „Sėkmingai mokymus baigusių asmenų, kurie taiko įgytas žinias darbe, dalis praėjus ne mažiau kaip 6 mėn., bet ne daugiau kaip 24 mėn. po dalyvavimo ESF veiklose“, pasiekimo.</w:t>
            </w:r>
          </w:p>
        </w:tc>
      </w:tr>
      <w:tr w:rsidR="00FF6115" w:rsidRPr="00ED5646" w14:paraId="3A9AF1FD" w14:textId="77777777" w:rsidTr="00FF6115">
        <w:tc>
          <w:tcPr>
            <w:tcW w:w="6658" w:type="dxa"/>
            <w:tcBorders>
              <w:top w:val="single" w:sz="4" w:space="0" w:color="auto"/>
              <w:left w:val="single" w:sz="4" w:space="0" w:color="auto"/>
              <w:bottom w:val="single" w:sz="4" w:space="0" w:color="auto"/>
              <w:right w:val="single" w:sz="4" w:space="0" w:color="auto"/>
            </w:tcBorders>
            <w:shd w:val="clear" w:color="auto" w:fill="auto"/>
          </w:tcPr>
          <w:p w14:paraId="5F5037E8" w14:textId="77777777" w:rsidR="00FF6115" w:rsidRPr="00E407CB" w:rsidRDefault="00FF6115" w:rsidP="008B32C4">
            <w:pPr>
              <w:jc w:val="left"/>
              <w:rPr>
                <w:b/>
                <w:bCs/>
                <w:lang w:val="lt-LT" w:eastAsia="lt-LT"/>
              </w:rPr>
            </w:pPr>
            <w:r w:rsidRPr="00E407CB">
              <w:rPr>
                <w:b/>
                <w:bCs/>
                <w:lang w:val="lt-LT" w:eastAsia="lt-LT"/>
              </w:rPr>
              <w:br w:type="page"/>
              <w:t>Teikiamas tvirtinti:</w:t>
            </w:r>
          </w:p>
          <w:p w14:paraId="237D9BE5" w14:textId="77777777" w:rsidR="00FF6115" w:rsidRPr="00E407CB" w:rsidRDefault="00FF6115" w:rsidP="008B32C4">
            <w:pPr>
              <w:jc w:val="left"/>
              <w:rPr>
                <w:b/>
                <w:bCs/>
                <w:lang w:val="lt-LT" w:eastAsia="lt-LT"/>
              </w:rPr>
            </w:pPr>
            <w:r w:rsidRPr="00FF6115">
              <w:rPr>
                <w:b/>
                <w:bCs/>
                <w:lang w:val="lt-LT" w:eastAsia="lt-LT"/>
              </w:rPr>
              <w:sym w:font="Times New Roman" w:char="F07F"/>
            </w:r>
            <w:r>
              <w:rPr>
                <w:b/>
                <w:bCs/>
                <w:lang w:val="lt-LT" w:eastAsia="lt-LT"/>
              </w:rPr>
              <w:t xml:space="preserve"> </w:t>
            </w:r>
            <w:r w:rsidRPr="00E407CB">
              <w:rPr>
                <w:b/>
                <w:bCs/>
                <w:lang w:val="lt-LT" w:eastAsia="lt-LT"/>
              </w:rPr>
              <w:t xml:space="preserve">SPECIALUSIS PROJEKTŲ ATRANKOS KRITERIJUS </w:t>
            </w:r>
          </w:p>
          <w:p w14:paraId="24D26727" w14:textId="77777777" w:rsidR="00FF6115" w:rsidRPr="00E407CB" w:rsidRDefault="00FF6115" w:rsidP="008B32C4">
            <w:pPr>
              <w:jc w:val="left"/>
              <w:rPr>
                <w:b/>
                <w:bCs/>
                <w:lang w:val="lt-LT" w:eastAsia="lt-LT"/>
              </w:rPr>
            </w:pPr>
            <w:r w:rsidRPr="00FF6115">
              <w:rPr>
                <w:b/>
                <w:bCs/>
                <w:lang w:val="lt-LT" w:eastAsia="lt-LT"/>
              </w:rPr>
              <w:t>×</w:t>
            </w:r>
            <w:r w:rsidRPr="00E407CB">
              <w:rPr>
                <w:b/>
                <w:bCs/>
                <w:lang w:val="lt-LT" w:eastAsia="lt-LT"/>
              </w:rPr>
              <w:t xml:space="preserve"> PRIORITETINIS PROJEKTŲ ATRANKOS KRITERIJUS</w:t>
            </w:r>
          </w:p>
          <w:p w14:paraId="36CBF72B" w14:textId="77777777" w:rsidR="00FF6115" w:rsidRPr="003051C1" w:rsidRDefault="00FF6115" w:rsidP="008B32C4">
            <w:pPr>
              <w:jc w:val="left"/>
              <w:rPr>
                <w:b/>
                <w:bCs/>
                <w:lang w:val="lt-LT" w:eastAsia="lt-LT"/>
              </w:rPr>
            </w:pPr>
            <w:r w:rsidRPr="003051C1">
              <w:rPr>
                <w:b/>
                <w:bCs/>
                <w:lang w:val="lt-LT" w:eastAsia="lt-LT"/>
              </w:rPr>
              <w:lastRenderedPageBreak/>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49D608B5" w14:textId="77777777" w:rsidR="00FF6115" w:rsidRDefault="00FF6115" w:rsidP="008B32C4">
            <w:pPr>
              <w:rPr>
                <w:bCs/>
                <w:lang w:val="lt-LT" w:eastAsia="lt-LT"/>
              </w:rPr>
            </w:pPr>
          </w:p>
          <w:p w14:paraId="3318EAA9" w14:textId="77777777" w:rsidR="00FF6115" w:rsidRPr="0063379D" w:rsidRDefault="00FF6115" w:rsidP="008B32C4">
            <w:pPr>
              <w:rPr>
                <w:bCs/>
                <w:lang w:val="lt-LT" w:eastAsia="lt-LT"/>
              </w:rPr>
            </w:pPr>
            <w:r w:rsidRPr="0063379D">
              <w:rPr>
                <w:bCs/>
                <w:lang w:val="lt-LT" w:eastAsia="lt-LT"/>
              </w:rPr>
              <w:t>× Nustatymas</w:t>
            </w:r>
          </w:p>
          <w:p w14:paraId="5DEF263E" w14:textId="77777777" w:rsidR="00FF6115" w:rsidRPr="003051C1" w:rsidRDefault="00FF6115" w:rsidP="008B32C4">
            <w:pPr>
              <w:rPr>
                <w:bCs/>
                <w:lang w:val="lt-LT" w:eastAsia="lt-LT"/>
              </w:rPr>
            </w:pPr>
            <w:r w:rsidRPr="0063379D">
              <w:rPr>
                <w:bCs/>
                <w:lang w:val="lt-LT" w:eastAsia="lt-LT"/>
              </w:rPr>
              <w:t></w:t>
            </w:r>
            <w:r>
              <w:rPr>
                <w:bCs/>
                <w:lang w:val="lt-LT" w:eastAsia="lt-LT"/>
              </w:rPr>
              <w:t xml:space="preserve"> </w:t>
            </w:r>
            <w:r w:rsidRPr="0063379D">
              <w:rPr>
                <w:bCs/>
                <w:lang w:val="lt-LT" w:eastAsia="lt-LT"/>
              </w:rPr>
              <w:t>Keitimas</w:t>
            </w:r>
          </w:p>
        </w:tc>
      </w:tr>
      <w:tr w:rsidR="00FF6115" w:rsidRPr="00DD37A9" w14:paraId="16B60E68" w14:textId="77777777" w:rsidTr="00FF6115">
        <w:tc>
          <w:tcPr>
            <w:tcW w:w="6658" w:type="dxa"/>
            <w:tcBorders>
              <w:top w:val="single" w:sz="4" w:space="0" w:color="auto"/>
              <w:left w:val="single" w:sz="4" w:space="0" w:color="auto"/>
              <w:bottom w:val="single" w:sz="4" w:space="0" w:color="auto"/>
              <w:right w:val="single" w:sz="4" w:space="0" w:color="auto"/>
            </w:tcBorders>
            <w:shd w:val="clear" w:color="auto" w:fill="auto"/>
          </w:tcPr>
          <w:p w14:paraId="65424C1A" w14:textId="77777777" w:rsidR="00FF6115" w:rsidRPr="00E407CB" w:rsidRDefault="00FF6115" w:rsidP="008B32C4">
            <w:pPr>
              <w:jc w:val="left"/>
              <w:rPr>
                <w:b/>
                <w:bCs/>
                <w:lang w:val="lt-LT" w:eastAsia="lt-LT"/>
              </w:rPr>
            </w:pPr>
            <w:r w:rsidRPr="00E407CB">
              <w:rPr>
                <w:b/>
                <w:bCs/>
                <w:lang w:val="lt-LT" w:eastAsia="lt-LT"/>
              </w:rPr>
              <w:lastRenderedPageBreak/>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3B6E6F71" w14:textId="77777777" w:rsidR="00FF6115" w:rsidRPr="005C099A" w:rsidRDefault="00FF6115" w:rsidP="00282E1A">
            <w:pPr>
              <w:rPr>
                <w:bCs/>
                <w:lang w:val="lt-LT" w:eastAsia="lt-LT"/>
              </w:rPr>
            </w:pPr>
            <w:r>
              <w:rPr>
                <w:bCs/>
                <w:lang w:val="lt-LT" w:eastAsia="lt-LT"/>
              </w:rPr>
              <w:t>8</w:t>
            </w:r>
            <w:r w:rsidRPr="005C099A">
              <w:rPr>
                <w:bCs/>
                <w:lang w:val="lt-LT" w:eastAsia="lt-LT"/>
              </w:rPr>
              <w:t xml:space="preserve">. </w:t>
            </w:r>
            <w:r w:rsidR="00282E1A" w:rsidRPr="00282E1A">
              <w:rPr>
                <w:bCs/>
                <w:lang w:val="lt-LT" w:eastAsia="lt-LT"/>
              </w:rPr>
              <w:t>Pareiškėjo patirtis įgyvendinant mokymų iniciatyvas, skirtas pradedančiųjų įmonių d</w:t>
            </w:r>
            <w:r w:rsidR="00282E1A">
              <w:rPr>
                <w:bCs/>
                <w:lang w:val="lt-LT" w:eastAsia="lt-LT"/>
              </w:rPr>
              <w:t>arbuotojų kompetencijoms ugdyti.</w:t>
            </w:r>
          </w:p>
        </w:tc>
      </w:tr>
      <w:tr w:rsidR="00FF6115" w:rsidRPr="00DD37A9" w14:paraId="7D21E5B5" w14:textId="77777777" w:rsidTr="00FF6115">
        <w:tc>
          <w:tcPr>
            <w:tcW w:w="6658" w:type="dxa"/>
            <w:tcBorders>
              <w:top w:val="single" w:sz="4" w:space="0" w:color="auto"/>
              <w:left w:val="single" w:sz="4" w:space="0" w:color="auto"/>
              <w:bottom w:val="single" w:sz="4" w:space="0" w:color="auto"/>
              <w:right w:val="single" w:sz="4" w:space="0" w:color="auto"/>
            </w:tcBorders>
            <w:shd w:val="clear" w:color="auto" w:fill="auto"/>
          </w:tcPr>
          <w:p w14:paraId="615362C7" w14:textId="77777777" w:rsidR="00FF6115" w:rsidRPr="00E407CB" w:rsidRDefault="00FF6115" w:rsidP="008B32C4">
            <w:pPr>
              <w:jc w:val="left"/>
              <w:rPr>
                <w:b/>
                <w:bCs/>
                <w:lang w:val="lt-LT" w:eastAsia="lt-LT"/>
              </w:rPr>
            </w:pPr>
            <w:r w:rsidRPr="00E407CB">
              <w:rPr>
                <w:b/>
                <w:bCs/>
                <w:lang w:val="lt-LT" w:eastAsia="lt-LT"/>
              </w:rPr>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57015292" w14:textId="77777777" w:rsidR="00FF6115" w:rsidRPr="00A46B69" w:rsidRDefault="00FF6115" w:rsidP="008B32C4">
            <w:pPr>
              <w:rPr>
                <w:bCs/>
                <w:lang w:val="lt-LT" w:eastAsia="lt-LT"/>
              </w:rPr>
            </w:pPr>
            <w:r w:rsidRPr="00A46B69">
              <w:rPr>
                <w:bCs/>
                <w:lang w:val="lt-LT" w:eastAsia="lt-LT"/>
              </w:rPr>
              <w:t xml:space="preserve">Šis kriterijus taikomas priemonės </w:t>
            </w:r>
            <w:r>
              <w:rPr>
                <w:bCs/>
                <w:lang w:val="lt-LT" w:eastAsia="lt-LT"/>
              </w:rPr>
              <w:t>trečiajai</w:t>
            </w:r>
            <w:r w:rsidRPr="00A46B69">
              <w:rPr>
                <w:bCs/>
                <w:lang w:val="lt-LT" w:eastAsia="lt-LT"/>
              </w:rPr>
              <w:t xml:space="preserve"> veiklai: </w:t>
            </w:r>
            <w:r w:rsidRPr="005C099A">
              <w:rPr>
                <w:bCs/>
                <w:lang w:val="lt-LT" w:eastAsia="lt-LT"/>
              </w:rPr>
              <w:t>mokymai pradedančiųjų įmonių darbuotojų kompetencijoms ugdyti</w:t>
            </w:r>
            <w:r>
              <w:rPr>
                <w:bCs/>
                <w:lang w:val="lt-LT" w:eastAsia="lt-LT"/>
              </w:rPr>
              <w:t>.</w:t>
            </w:r>
          </w:p>
          <w:p w14:paraId="68C9828E" w14:textId="77777777" w:rsidR="00CF64B8" w:rsidRDefault="00282E1A" w:rsidP="008B32C4">
            <w:pPr>
              <w:rPr>
                <w:bCs/>
                <w:lang w:val="lt-LT" w:eastAsia="lt-LT"/>
              </w:rPr>
            </w:pPr>
            <w:r>
              <w:rPr>
                <w:bCs/>
                <w:lang w:val="lt-LT" w:eastAsia="lt-LT"/>
              </w:rPr>
              <w:t>V</w:t>
            </w:r>
            <w:r w:rsidRPr="00282E1A">
              <w:rPr>
                <w:bCs/>
                <w:lang w:val="lt-LT" w:eastAsia="lt-LT"/>
              </w:rPr>
              <w:t>ertinama</w:t>
            </w:r>
            <w:r>
              <w:rPr>
                <w:bCs/>
                <w:lang w:val="lt-LT" w:eastAsia="lt-LT"/>
              </w:rPr>
              <w:t>s</w:t>
            </w:r>
            <w:r w:rsidRPr="00282E1A">
              <w:rPr>
                <w:bCs/>
                <w:lang w:val="lt-LT" w:eastAsia="lt-LT"/>
              </w:rPr>
              <w:t xml:space="preserve"> vidutinis per 5 metus iki paraiškos registravimo įgyvendinančiojoje institucijoje dienos organizuotų mokymų iniciatyvų (pvz., mokymai renginių metu, seminarai, B2B renginiai) skaičius. </w:t>
            </w:r>
          </w:p>
          <w:p w14:paraId="15A2616C" w14:textId="77777777" w:rsidR="00CF64B8" w:rsidRDefault="00CF64B8" w:rsidP="008B32C4">
            <w:pPr>
              <w:rPr>
                <w:bCs/>
                <w:lang w:val="lt-LT" w:eastAsia="lt-LT"/>
              </w:rPr>
            </w:pPr>
            <w:r>
              <w:rPr>
                <w:bCs/>
                <w:lang w:val="lt-LT" w:eastAsia="lt-LT"/>
              </w:rPr>
              <w:t>Vertinama pagal paraiškoje pateiktą informaciją.</w:t>
            </w:r>
          </w:p>
          <w:p w14:paraId="11802BED" w14:textId="77777777" w:rsidR="00FF6115" w:rsidRPr="003051C1" w:rsidRDefault="00282E1A" w:rsidP="008B32C4">
            <w:pPr>
              <w:rPr>
                <w:bCs/>
                <w:lang w:val="lt-LT" w:eastAsia="lt-LT"/>
              </w:rPr>
            </w:pPr>
            <w:r w:rsidRPr="00282E1A">
              <w:rPr>
                <w:bCs/>
                <w:lang w:val="lt-LT" w:eastAsia="lt-LT"/>
              </w:rPr>
              <w:t>Aukštesnis įvertinimas (daugiau balų) skiriamas pareiškėjams, kurių vidutinis per 5 metus iki paraiškos registravimo įgyvendinančiojoje institucijoje dienos organizuotų mokymų i</w:t>
            </w:r>
            <w:r>
              <w:rPr>
                <w:bCs/>
                <w:lang w:val="lt-LT" w:eastAsia="lt-LT"/>
              </w:rPr>
              <w:t>niciatyvų skaičius yra didesnis</w:t>
            </w:r>
            <w:r w:rsidR="00FF6115" w:rsidRPr="00352552">
              <w:rPr>
                <w:bCs/>
                <w:lang w:val="lt-LT" w:eastAsia="lt-LT"/>
              </w:rPr>
              <w:t>.</w:t>
            </w:r>
          </w:p>
        </w:tc>
      </w:tr>
      <w:tr w:rsidR="00FF6115" w:rsidRPr="00DD37A9" w14:paraId="05139240" w14:textId="77777777" w:rsidTr="00FF6115">
        <w:tc>
          <w:tcPr>
            <w:tcW w:w="6658" w:type="dxa"/>
            <w:tcBorders>
              <w:top w:val="single" w:sz="4" w:space="0" w:color="auto"/>
              <w:left w:val="single" w:sz="4" w:space="0" w:color="auto"/>
              <w:bottom w:val="single" w:sz="4" w:space="0" w:color="auto"/>
              <w:right w:val="single" w:sz="4" w:space="0" w:color="auto"/>
            </w:tcBorders>
            <w:shd w:val="clear" w:color="auto" w:fill="auto"/>
          </w:tcPr>
          <w:p w14:paraId="18763CF4" w14:textId="77777777" w:rsidR="00FF6115" w:rsidRPr="00F61E65" w:rsidRDefault="00FF6115" w:rsidP="008B32C4">
            <w:pPr>
              <w:jc w:val="left"/>
              <w:rPr>
                <w:b/>
                <w:bCs/>
                <w:lang w:val="lt-LT" w:eastAsia="lt-LT"/>
              </w:rPr>
            </w:pPr>
            <w:r>
              <w:rPr>
                <w:b/>
                <w:bCs/>
                <w:lang w:val="lt-LT" w:eastAsia="lt-LT"/>
              </w:rPr>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0B0D1B36" w14:textId="77777777" w:rsidR="00FF6115" w:rsidRPr="001C553F" w:rsidRDefault="00FF6115" w:rsidP="008B32C4">
            <w:pPr>
              <w:rPr>
                <w:bCs/>
                <w:lang w:val="lt-LT" w:eastAsia="lt-LT"/>
              </w:rPr>
            </w:pPr>
            <w:r w:rsidRPr="001C553F">
              <w:rPr>
                <w:bCs/>
                <w:lang w:val="lt-LT" w:eastAsia="lt-LT"/>
              </w:rPr>
              <w:t xml:space="preserve">Šis kriterijus pasirinktas </w:t>
            </w:r>
            <w:r>
              <w:rPr>
                <w:bCs/>
                <w:lang w:val="lt-LT" w:eastAsia="lt-LT"/>
              </w:rPr>
              <w:t>siekiant užtikrinti</w:t>
            </w:r>
            <w:r w:rsidR="00282E1A">
              <w:rPr>
                <w:bCs/>
                <w:lang w:val="lt-LT" w:eastAsia="lt-LT"/>
              </w:rPr>
              <w:t xml:space="preserve"> pakankamą pareiškėjų patirtį pradedančiųjų įmonių darbuotojų mokymų srityje </w:t>
            </w:r>
            <w:r w:rsidR="00955360">
              <w:rPr>
                <w:bCs/>
                <w:lang w:val="lt-LT" w:eastAsia="lt-LT"/>
              </w:rPr>
              <w:t>ir šių darbuotojų poreikius atitinkančią mokymų kokybę</w:t>
            </w:r>
            <w:r w:rsidRPr="001C553F">
              <w:rPr>
                <w:bCs/>
                <w:lang w:val="lt-LT" w:eastAsia="lt-LT"/>
              </w:rPr>
              <w:t xml:space="preserve">. </w:t>
            </w:r>
          </w:p>
          <w:p w14:paraId="10D98D6F" w14:textId="77777777" w:rsidR="00FF6115" w:rsidRPr="00987D7B" w:rsidRDefault="00FF6115" w:rsidP="008B32C4">
            <w:pPr>
              <w:rPr>
                <w:bCs/>
                <w:lang w:val="lt-LT" w:eastAsia="lt-LT"/>
              </w:rPr>
            </w:pPr>
            <w:r w:rsidRPr="007D350B">
              <w:rPr>
                <w:bCs/>
                <w:lang w:val="lt-LT" w:eastAsia="lt-LT"/>
              </w:rPr>
              <w:t xml:space="preserve">Šis kriterijus prisidės prie Veiksmų programos 9.4.3 konkretaus uždavinio „Padidinti dirbančių žmogiškųjų išteklių konkurencingumą, užtikrinant galimybes prisitaikyti prie ūkio poreikių“, kadangi sudarys galimybę </w:t>
            </w:r>
            <w:r>
              <w:rPr>
                <w:bCs/>
                <w:lang w:val="lt-LT" w:eastAsia="lt-LT"/>
              </w:rPr>
              <w:t>pradedančiųjų įmonių</w:t>
            </w:r>
            <w:r w:rsidRPr="007D350B">
              <w:rPr>
                <w:bCs/>
                <w:lang w:val="lt-LT" w:eastAsia="lt-LT"/>
              </w:rPr>
              <w:t xml:space="preserve"> darbuotojams įgyti papildomų žinių ir reikalingų praktinių įgūdžių.</w:t>
            </w:r>
            <w:r>
              <w:rPr>
                <w:bCs/>
                <w:lang w:val="lt-LT" w:eastAsia="lt-LT"/>
              </w:rPr>
              <w:t xml:space="preserve"> Kriterijumi taip pat bus prisidedama prie </w:t>
            </w:r>
            <w:r w:rsidRPr="00FF6115">
              <w:rPr>
                <w:bCs/>
                <w:lang w:val="lt-LT" w:eastAsia="lt-LT"/>
              </w:rPr>
              <w:t>rezultato rodiklio „Sėkmingai mokymus baigusių asmenų, kurie taiko įgytas žinias darbe, dalis praėjus ne mažiau kaip 6 mėn., bet ne daugiau kaip 24 mėn. po dalyvavimo ESF veiklose“, pasiekimo.</w:t>
            </w:r>
          </w:p>
        </w:tc>
      </w:tr>
      <w:tr w:rsidR="00370BB9" w:rsidRPr="003051C1" w14:paraId="78CAD60C" w14:textId="77777777" w:rsidTr="00370BB9">
        <w:tc>
          <w:tcPr>
            <w:tcW w:w="6658" w:type="dxa"/>
            <w:tcBorders>
              <w:top w:val="single" w:sz="4" w:space="0" w:color="auto"/>
              <w:left w:val="single" w:sz="4" w:space="0" w:color="auto"/>
              <w:bottom w:val="single" w:sz="4" w:space="0" w:color="auto"/>
              <w:right w:val="single" w:sz="4" w:space="0" w:color="auto"/>
            </w:tcBorders>
            <w:shd w:val="clear" w:color="auto" w:fill="auto"/>
          </w:tcPr>
          <w:p w14:paraId="5ADE5A32" w14:textId="77777777" w:rsidR="00370BB9" w:rsidRPr="00E407CB" w:rsidRDefault="00370BB9" w:rsidP="008B32C4">
            <w:pPr>
              <w:jc w:val="left"/>
              <w:rPr>
                <w:b/>
                <w:bCs/>
                <w:lang w:val="lt-LT" w:eastAsia="lt-LT"/>
              </w:rPr>
            </w:pPr>
            <w:r w:rsidRPr="00E407CB">
              <w:rPr>
                <w:b/>
                <w:bCs/>
                <w:lang w:val="lt-LT" w:eastAsia="lt-LT"/>
              </w:rPr>
              <w:br w:type="page"/>
              <w:t>Teikiamas tvirtinti:</w:t>
            </w:r>
          </w:p>
          <w:p w14:paraId="1F370BCE" w14:textId="77777777" w:rsidR="00370BB9" w:rsidRPr="00E407CB" w:rsidRDefault="00370BB9" w:rsidP="008B32C4">
            <w:pPr>
              <w:jc w:val="left"/>
              <w:rPr>
                <w:b/>
                <w:bCs/>
                <w:lang w:val="lt-LT" w:eastAsia="lt-LT"/>
              </w:rPr>
            </w:pPr>
            <w:r w:rsidRPr="00FF6115">
              <w:rPr>
                <w:b/>
                <w:bCs/>
                <w:lang w:val="lt-LT" w:eastAsia="lt-LT"/>
              </w:rPr>
              <w:sym w:font="Times New Roman" w:char="F07F"/>
            </w:r>
            <w:r>
              <w:rPr>
                <w:b/>
                <w:bCs/>
                <w:lang w:val="lt-LT" w:eastAsia="lt-LT"/>
              </w:rPr>
              <w:t xml:space="preserve"> </w:t>
            </w:r>
            <w:r w:rsidRPr="00E407CB">
              <w:rPr>
                <w:b/>
                <w:bCs/>
                <w:lang w:val="lt-LT" w:eastAsia="lt-LT"/>
              </w:rPr>
              <w:t xml:space="preserve">SPECIALUSIS PROJEKTŲ ATRANKOS KRITERIJUS </w:t>
            </w:r>
          </w:p>
          <w:p w14:paraId="1DCC96EF" w14:textId="77777777" w:rsidR="00370BB9" w:rsidRPr="00E407CB" w:rsidRDefault="00370BB9" w:rsidP="008B32C4">
            <w:pPr>
              <w:jc w:val="left"/>
              <w:rPr>
                <w:b/>
                <w:bCs/>
                <w:lang w:val="lt-LT" w:eastAsia="lt-LT"/>
              </w:rPr>
            </w:pPr>
            <w:r w:rsidRPr="00FF6115">
              <w:rPr>
                <w:b/>
                <w:bCs/>
                <w:lang w:val="lt-LT" w:eastAsia="lt-LT"/>
              </w:rPr>
              <w:t>×</w:t>
            </w:r>
            <w:r w:rsidRPr="00E407CB">
              <w:rPr>
                <w:b/>
                <w:bCs/>
                <w:lang w:val="lt-LT" w:eastAsia="lt-LT"/>
              </w:rPr>
              <w:t xml:space="preserve"> PRIORITETINIS PROJEKTŲ ATRANKOS KRITERIJUS</w:t>
            </w:r>
          </w:p>
          <w:p w14:paraId="4CC71209" w14:textId="77777777" w:rsidR="00370BB9" w:rsidRPr="003051C1" w:rsidRDefault="00370BB9" w:rsidP="008B32C4">
            <w:pPr>
              <w:jc w:val="left"/>
              <w:rPr>
                <w:b/>
                <w:bCs/>
                <w:lang w:val="lt-LT" w:eastAsia="lt-LT"/>
              </w:rPr>
            </w:pPr>
            <w:r w:rsidRPr="003051C1">
              <w:rPr>
                <w:b/>
                <w:bCs/>
                <w:lang w:val="lt-LT" w:eastAsia="lt-LT"/>
              </w:rPr>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0C0BBA7D" w14:textId="77777777" w:rsidR="00370BB9" w:rsidRDefault="00370BB9" w:rsidP="008B32C4">
            <w:pPr>
              <w:rPr>
                <w:bCs/>
                <w:lang w:val="lt-LT" w:eastAsia="lt-LT"/>
              </w:rPr>
            </w:pPr>
          </w:p>
          <w:p w14:paraId="38FE115F" w14:textId="77777777" w:rsidR="00370BB9" w:rsidRPr="0063379D" w:rsidRDefault="00370BB9" w:rsidP="008B32C4">
            <w:pPr>
              <w:rPr>
                <w:bCs/>
                <w:lang w:val="lt-LT" w:eastAsia="lt-LT"/>
              </w:rPr>
            </w:pPr>
            <w:r w:rsidRPr="0063379D">
              <w:rPr>
                <w:bCs/>
                <w:lang w:val="lt-LT" w:eastAsia="lt-LT"/>
              </w:rPr>
              <w:t>× Nustatymas</w:t>
            </w:r>
          </w:p>
          <w:p w14:paraId="05ED39B0" w14:textId="77777777" w:rsidR="00370BB9" w:rsidRPr="003051C1" w:rsidRDefault="00370BB9" w:rsidP="008B32C4">
            <w:pPr>
              <w:rPr>
                <w:bCs/>
                <w:lang w:val="lt-LT" w:eastAsia="lt-LT"/>
              </w:rPr>
            </w:pPr>
            <w:r w:rsidRPr="0063379D">
              <w:rPr>
                <w:bCs/>
                <w:lang w:val="lt-LT" w:eastAsia="lt-LT"/>
              </w:rPr>
              <w:t></w:t>
            </w:r>
            <w:r>
              <w:rPr>
                <w:bCs/>
                <w:lang w:val="lt-LT" w:eastAsia="lt-LT"/>
              </w:rPr>
              <w:t xml:space="preserve"> </w:t>
            </w:r>
            <w:r w:rsidRPr="0063379D">
              <w:rPr>
                <w:bCs/>
                <w:lang w:val="lt-LT" w:eastAsia="lt-LT"/>
              </w:rPr>
              <w:t>Keitimas</w:t>
            </w:r>
          </w:p>
        </w:tc>
      </w:tr>
      <w:tr w:rsidR="00370BB9" w:rsidRPr="00DD37A9" w14:paraId="1E54FA94" w14:textId="77777777" w:rsidTr="00370BB9">
        <w:tc>
          <w:tcPr>
            <w:tcW w:w="6658" w:type="dxa"/>
            <w:tcBorders>
              <w:top w:val="single" w:sz="4" w:space="0" w:color="auto"/>
              <w:left w:val="single" w:sz="4" w:space="0" w:color="auto"/>
              <w:bottom w:val="single" w:sz="4" w:space="0" w:color="auto"/>
              <w:right w:val="single" w:sz="4" w:space="0" w:color="auto"/>
            </w:tcBorders>
            <w:shd w:val="clear" w:color="auto" w:fill="auto"/>
          </w:tcPr>
          <w:p w14:paraId="188284A5" w14:textId="77777777" w:rsidR="00370BB9" w:rsidRPr="00E407CB" w:rsidRDefault="00370BB9" w:rsidP="008B32C4">
            <w:pPr>
              <w:jc w:val="left"/>
              <w:rPr>
                <w:b/>
                <w:bCs/>
                <w:lang w:val="lt-LT" w:eastAsia="lt-LT"/>
              </w:rPr>
            </w:pPr>
            <w:r w:rsidRPr="00E407CB">
              <w:rPr>
                <w:b/>
                <w:bCs/>
                <w:lang w:val="lt-LT" w:eastAsia="lt-LT"/>
              </w:rPr>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62277233" w14:textId="77777777" w:rsidR="00370BB9" w:rsidRPr="005C099A" w:rsidRDefault="00370BB9" w:rsidP="00370BB9">
            <w:pPr>
              <w:rPr>
                <w:bCs/>
                <w:lang w:val="lt-LT" w:eastAsia="lt-LT"/>
              </w:rPr>
            </w:pPr>
            <w:r>
              <w:rPr>
                <w:bCs/>
                <w:lang w:val="lt-LT" w:eastAsia="lt-LT"/>
              </w:rPr>
              <w:t>9</w:t>
            </w:r>
            <w:r w:rsidRPr="005C099A">
              <w:rPr>
                <w:bCs/>
                <w:lang w:val="lt-LT" w:eastAsia="lt-LT"/>
              </w:rPr>
              <w:t xml:space="preserve">. </w:t>
            </w:r>
            <w:r w:rsidRPr="00370BB9">
              <w:rPr>
                <w:bCs/>
                <w:lang w:val="lt-LT" w:eastAsia="lt-LT"/>
              </w:rPr>
              <w:t>Projektu numatoma mokyti aukštųjų technologijų sektoriaus pr</w:t>
            </w:r>
            <w:r w:rsidR="00A56557">
              <w:rPr>
                <w:bCs/>
                <w:lang w:val="lt-LT" w:eastAsia="lt-LT"/>
              </w:rPr>
              <w:t xml:space="preserve">adedančiųjų įmonių </w:t>
            </w:r>
            <w:r w:rsidR="00A56557">
              <w:rPr>
                <w:bCs/>
                <w:lang w:val="lt-LT" w:eastAsia="lt-LT"/>
              </w:rPr>
              <w:lastRenderedPageBreak/>
              <w:t>darbuotojus</w:t>
            </w:r>
            <w:r w:rsidRPr="00370BB9">
              <w:rPr>
                <w:bCs/>
                <w:lang w:val="lt-LT" w:eastAsia="lt-LT"/>
              </w:rPr>
              <w:t xml:space="preserve">. </w:t>
            </w:r>
          </w:p>
        </w:tc>
      </w:tr>
      <w:tr w:rsidR="00370BB9" w:rsidRPr="00DD37A9" w14:paraId="14727EF6" w14:textId="77777777" w:rsidTr="00370BB9">
        <w:tc>
          <w:tcPr>
            <w:tcW w:w="6658" w:type="dxa"/>
            <w:tcBorders>
              <w:top w:val="single" w:sz="4" w:space="0" w:color="auto"/>
              <w:left w:val="single" w:sz="4" w:space="0" w:color="auto"/>
              <w:bottom w:val="single" w:sz="4" w:space="0" w:color="auto"/>
              <w:right w:val="single" w:sz="4" w:space="0" w:color="auto"/>
            </w:tcBorders>
            <w:shd w:val="clear" w:color="auto" w:fill="auto"/>
          </w:tcPr>
          <w:p w14:paraId="3D1DB065" w14:textId="77777777" w:rsidR="00370BB9" w:rsidRPr="00E407CB" w:rsidRDefault="00370BB9" w:rsidP="008B32C4">
            <w:pPr>
              <w:jc w:val="left"/>
              <w:rPr>
                <w:b/>
                <w:bCs/>
                <w:lang w:val="lt-LT" w:eastAsia="lt-LT"/>
              </w:rPr>
            </w:pPr>
            <w:r w:rsidRPr="00E407CB">
              <w:rPr>
                <w:b/>
                <w:bCs/>
                <w:lang w:val="lt-LT" w:eastAsia="lt-LT"/>
              </w:rPr>
              <w:lastRenderedPageBreak/>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3704E81C" w14:textId="77777777" w:rsidR="00370BB9" w:rsidRPr="00A46B69" w:rsidRDefault="00370BB9" w:rsidP="008B32C4">
            <w:pPr>
              <w:rPr>
                <w:bCs/>
                <w:lang w:val="lt-LT" w:eastAsia="lt-LT"/>
              </w:rPr>
            </w:pPr>
            <w:r w:rsidRPr="00A46B69">
              <w:rPr>
                <w:bCs/>
                <w:lang w:val="lt-LT" w:eastAsia="lt-LT"/>
              </w:rPr>
              <w:t xml:space="preserve">Šis kriterijus taikomas priemonės </w:t>
            </w:r>
            <w:r>
              <w:rPr>
                <w:bCs/>
                <w:lang w:val="lt-LT" w:eastAsia="lt-LT"/>
              </w:rPr>
              <w:t>trečiajai</w:t>
            </w:r>
            <w:r w:rsidRPr="00A46B69">
              <w:rPr>
                <w:bCs/>
                <w:lang w:val="lt-LT" w:eastAsia="lt-LT"/>
              </w:rPr>
              <w:t xml:space="preserve"> veiklai: </w:t>
            </w:r>
            <w:r w:rsidRPr="005C099A">
              <w:rPr>
                <w:bCs/>
                <w:lang w:val="lt-LT" w:eastAsia="lt-LT"/>
              </w:rPr>
              <w:t>mokymai pradedančiųjų įmonių darbuotojų kompetencijoms ugdyti</w:t>
            </w:r>
            <w:r>
              <w:rPr>
                <w:bCs/>
                <w:lang w:val="lt-LT" w:eastAsia="lt-LT"/>
              </w:rPr>
              <w:t>.</w:t>
            </w:r>
          </w:p>
          <w:p w14:paraId="524956B5" w14:textId="77777777" w:rsidR="00370BB9" w:rsidRDefault="00370BB9" w:rsidP="008B32C4">
            <w:pPr>
              <w:rPr>
                <w:bCs/>
                <w:lang w:val="lt-LT" w:eastAsia="lt-LT"/>
              </w:rPr>
            </w:pPr>
            <w:r>
              <w:rPr>
                <w:bCs/>
                <w:lang w:val="lt-LT" w:eastAsia="lt-LT"/>
              </w:rPr>
              <w:t>V</w:t>
            </w:r>
            <w:r w:rsidRPr="00370BB9">
              <w:rPr>
                <w:bCs/>
                <w:lang w:val="lt-LT" w:eastAsia="lt-LT"/>
              </w:rPr>
              <w:t xml:space="preserve">ertinamas numatomų mokyti aukštųjų technologijų sektoriaus pradedančiųjų įmonių darbuotojų skaičius. </w:t>
            </w:r>
          </w:p>
          <w:p w14:paraId="6290441B" w14:textId="77777777" w:rsidR="00370BB9" w:rsidRDefault="00370BB9" w:rsidP="008B32C4">
            <w:pPr>
              <w:rPr>
                <w:bCs/>
                <w:lang w:val="lt-LT" w:eastAsia="lt-LT"/>
              </w:rPr>
            </w:pPr>
            <w:r>
              <w:rPr>
                <w:bCs/>
                <w:lang w:val="lt-LT" w:eastAsia="lt-LT"/>
              </w:rPr>
              <w:t>Vertinama pagal paraiškoje pateiktą informaciją.</w:t>
            </w:r>
          </w:p>
          <w:p w14:paraId="53919E4B" w14:textId="77777777" w:rsidR="00A56557" w:rsidRPr="002055EC" w:rsidRDefault="00A56557" w:rsidP="008B32C4">
            <w:pPr>
              <w:rPr>
                <w:bCs/>
                <w:lang w:val="lt-LT" w:eastAsia="lt-LT"/>
              </w:rPr>
            </w:pPr>
            <w:r w:rsidRPr="00A56557">
              <w:rPr>
                <w:bCs/>
                <w:lang w:val="lt-LT" w:eastAsia="lt-LT"/>
              </w:rPr>
              <w:t>Aukštesnis įvertinimas (daugiau balų) skiriama tiems projektams, kuriais numatomų mokyti aukštųjų technologijų sektoriaus pradedančiųjų įmonių darbuotojų skaičius yra didesnis.</w:t>
            </w:r>
          </w:p>
        </w:tc>
      </w:tr>
      <w:tr w:rsidR="00370BB9" w:rsidRPr="00DD37A9" w14:paraId="0C2952E8" w14:textId="77777777" w:rsidTr="00370BB9">
        <w:tc>
          <w:tcPr>
            <w:tcW w:w="6658" w:type="dxa"/>
            <w:tcBorders>
              <w:top w:val="single" w:sz="4" w:space="0" w:color="auto"/>
              <w:left w:val="single" w:sz="4" w:space="0" w:color="auto"/>
              <w:bottom w:val="single" w:sz="4" w:space="0" w:color="auto"/>
              <w:right w:val="single" w:sz="4" w:space="0" w:color="auto"/>
            </w:tcBorders>
            <w:shd w:val="clear" w:color="auto" w:fill="auto"/>
          </w:tcPr>
          <w:p w14:paraId="077D636F" w14:textId="77777777" w:rsidR="00370BB9" w:rsidRPr="00F61E65" w:rsidRDefault="00370BB9" w:rsidP="008B32C4">
            <w:pPr>
              <w:jc w:val="left"/>
              <w:rPr>
                <w:b/>
                <w:bCs/>
                <w:lang w:val="lt-LT" w:eastAsia="lt-LT"/>
              </w:rPr>
            </w:pPr>
            <w:r>
              <w:rPr>
                <w:b/>
                <w:bCs/>
                <w:lang w:val="lt-LT" w:eastAsia="lt-LT"/>
              </w:rPr>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14:paraId="705C5869" w14:textId="77777777" w:rsidR="00370BB9" w:rsidRDefault="00370BB9" w:rsidP="008B32C4">
            <w:pPr>
              <w:rPr>
                <w:bCs/>
                <w:lang w:val="lt-LT" w:eastAsia="lt-LT"/>
              </w:rPr>
            </w:pPr>
            <w:r w:rsidRPr="001C553F">
              <w:rPr>
                <w:bCs/>
                <w:lang w:val="lt-LT" w:eastAsia="lt-LT"/>
              </w:rPr>
              <w:t xml:space="preserve">Šis kriterijus pasirinktas </w:t>
            </w:r>
            <w:r>
              <w:rPr>
                <w:bCs/>
                <w:lang w:val="lt-LT" w:eastAsia="lt-LT"/>
              </w:rPr>
              <w:t>siekiant užtikrinti</w:t>
            </w:r>
            <w:r w:rsidR="00664BB1">
              <w:rPr>
                <w:bCs/>
                <w:lang w:val="lt-LT" w:eastAsia="lt-LT"/>
              </w:rPr>
              <w:t>, kad į projekto tikslinę grupę būtų įtraukti</w:t>
            </w:r>
            <w:r>
              <w:rPr>
                <w:bCs/>
                <w:lang w:val="lt-LT" w:eastAsia="lt-LT"/>
              </w:rPr>
              <w:t xml:space="preserve"> </w:t>
            </w:r>
            <w:r w:rsidR="00664BB1">
              <w:rPr>
                <w:bCs/>
                <w:lang w:val="lt-LT" w:eastAsia="lt-LT"/>
              </w:rPr>
              <w:t>aukštųjų technologijų sektoriaus darbuotojai</w:t>
            </w:r>
            <w:r w:rsidR="000A4AB9">
              <w:rPr>
                <w:bCs/>
                <w:lang w:val="lt-LT" w:eastAsia="lt-LT"/>
              </w:rPr>
              <w:t>, nes būtent šio sektoriaus darbuotojams būtina nuolat įgyti papildomų specialiųjų kompetencijų, sudarančių sąlygas prisitaikyti prie ūkio pokyčių</w:t>
            </w:r>
            <w:r w:rsidR="00BC1121">
              <w:rPr>
                <w:bCs/>
                <w:lang w:val="lt-LT" w:eastAsia="lt-LT"/>
              </w:rPr>
              <w:t xml:space="preserve"> ir išnaudoti turimą potencialą</w:t>
            </w:r>
            <w:r w:rsidRPr="001C553F">
              <w:rPr>
                <w:bCs/>
                <w:lang w:val="lt-LT" w:eastAsia="lt-LT"/>
              </w:rPr>
              <w:t xml:space="preserve">. </w:t>
            </w:r>
          </w:p>
          <w:p w14:paraId="21B8B21A" w14:textId="77777777" w:rsidR="00664BB1" w:rsidRPr="001C553F" w:rsidRDefault="00664BB1" w:rsidP="008B32C4">
            <w:pPr>
              <w:rPr>
                <w:bCs/>
                <w:lang w:val="lt-LT" w:eastAsia="lt-LT"/>
              </w:rPr>
            </w:pPr>
            <w:r w:rsidRPr="00664BB1">
              <w:rPr>
                <w:bCs/>
                <w:lang w:val="lt-LT" w:eastAsia="lt-LT"/>
              </w:rPr>
              <w:t xml:space="preserve">Aukštųjų technologijų sektoriaus veikloms priskiriamos </w:t>
            </w:r>
            <w:hyperlink r:id="rId8" w:history="1">
              <w:r w:rsidRPr="00664BB1">
                <w:rPr>
                  <w:rStyle w:val="Hyperlink"/>
                  <w:bCs/>
                  <w:lang w:val="lt-LT" w:eastAsia="lt-LT"/>
                </w:rPr>
                <w:t>Ekonominės veiklos rūšių klasifikatoriaus (EVRK 2 red.), patvirtinto Statistikos departamento prie Lietuvos Respublikos Vyriausybės generalinio direktoriaus 2007 m. spalio 31 d. įsakymu Nr. DĮ-226 „Dėl Ekonominės veiklos rūšių klasifikatoriaus patvirtinimo“</w:t>
              </w:r>
            </w:hyperlink>
            <w:r w:rsidRPr="00664BB1">
              <w:rPr>
                <w:bCs/>
                <w:lang w:val="lt-LT" w:eastAsia="lt-LT"/>
              </w:rPr>
              <w:t xml:space="preserve"> (toliau – EVRK 2 red.), C sekcijos 26 skyriuje, J sekcijos 58 skyriaus 58.2 grupėje, 62 ir 63 skyriuose nurodytos veiklos.</w:t>
            </w:r>
          </w:p>
          <w:p w14:paraId="45954FF5" w14:textId="77777777" w:rsidR="00370BB9" w:rsidRPr="00987D7B" w:rsidRDefault="00BC1121" w:rsidP="008B32C4">
            <w:pPr>
              <w:rPr>
                <w:bCs/>
                <w:lang w:val="lt-LT" w:eastAsia="lt-LT"/>
              </w:rPr>
            </w:pPr>
            <w:r w:rsidRPr="00BC1121">
              <w:rPr>
                <w:bCs/>
                <w:lang w:val="lt-LT"/>
              </w:rPr>
              <w:t>Šis kriterijus prisidės prie Veiksmų programos 9.4.3 konkretaus uždavinio „Padidinti dirbančių žmogiškųjų išteklių konkurencingumą, užtikrinant galimybes prisitaikyti prie ūkio poreikių“, kadangi sudarys galimybę pradedančiųjų įmonių darbuotojams įgyti papildomų žinių ir reikalingų praktinių įgūdžių. Kriterijumi taip pat bus prisidedama prie rezultato rodiklio „Sėkmingai mokymus baigusių asmenų, kurie taiko įgytas žinias darbe, dalis praėjus ne mažiau kaip 6 mėn., bet ne daugiau kaip 24 mėn. po dalyvavimo ESF veiklose“, pasiekimo.</w:t>
            </w:r>
          </w:p>
        </w:tc>
      </w:tr>
    </w:tbl>
    <w:p w14:paraId="285E4D26" w14:textId="77777777" w:rsidR="001F59A3" w:rsidRDefault="001F59A3" w:rsidP="00D65F34">
      <w:pPr>
        <w:spacing w:line="240" w:lineRule="exact"/>
        <w:rPr>
          <w:sz w:val="22"/>
          <w:szCs w:val="22"/>
          <w:lang w:val="lt-LT"/>
        </w:rPr>
      </w:pPr>
    </w:p>
    <w:p w14:paraId="44C26D7E" w14:textId="77777777" w:rsidR="002055EC" w:rsidRDefault="002055EC" w:rsidP="00D65F34">
      <w:pPr>
        <w:spacing w:line="240" w:lineRule="exact"/>
        <w:rPr>
          <w:sz w:val="22"/>
          <w:szCs w:val="22"/>
          <w:lang w:val="lt-LT"/>
        </w:rPr>
      </w:pPr>
    </w:p>
    <w:p w14:paraId="71EF4792" w14:textId="77777777" w:rsidR="002055EC" w:rsidRPr="00F61E65" w:rsidRDefault="002055EC" w:rsidP="00D65F34">
      <w:pPr>
        <w:spacing w:line="240" w:lineRule="exact"/>
        <w:rPr>
          <w:sz w:val="22"/>
          <w:szCs w:val="22"/>
          <w:lang w:val="lt-LT"/>
        </w:rPr>
      </w:pPr>
    </w:p>
    <w:p w14:paraId="0399B337" w14:textId="77777777" w:rsidR="00E319A0" w:rsidRPr="00F61E65" w:rsidRDefault="00E319A0">
      <w:pPr>
        <w:spacing w:line="240" w:lineRule="exact"/>
        <w:rPr>
          <w:sz w:val="22"/>
          <w:szCs w:val="22"/>
          <w:lang w:val="lt-LT"/>
        </w:rPr>
      </w:pPr>
      <w:r w:rsidRPr="00F61E65">
        <w:rPr>
          <w:sz w:val="22"/>
          <w:szCs w:val="22"/>
          <w:lang w:val="lt-LT"/>
        </w:rPr>
        <w:t>_____________________</w:t>
      </w:r>
      <w:r w:rsidR="00A40869" w:rsidRPr="00F61E65">
        <w:rPr>
          <w:sz w:val="22"/>
          <w:szCs w:val="22"/>
          <w:lang w:val="lt-LT"/>
        </w:rPr>
        <w:t>__________________________</w:t>
      </w:r>
      <w:r w:rsidRPr="00F61E65">
        <w:rPr>
          <w:sz w:val="22"/>
          <w:szCs w:val="22"/>
          <w:lang w:val="lt-LT"/>
        </w:rPr>
        <w:tab/>
      </w:r>
      <w:r w:rsidRPr="00F61E65">
        <w:rPr>
          <w:sz w:val="22"/>
          <w:szCs w:val="22"/>
          <w:lang w:val="lt-LT"/>
        </w:rPr>
        <w:tab/>
        <w:t>_________________</w:t>
      </w:r>
      <w:r w:rsidRPr="00F61E65">
        <w:rPr>
          <w:sz w:val="22"/>
          <w:szCs w:val="22"/>
          <w:lang w:val="lt-LT"/>
        </w:rPr>
        <w:tab/>
      </w:r>
      <w:r w:rsidRPr="00F61E65">
        <w:rPr>
          <w:sz w:val="22"/>
          <w:szCs w:val="22"/>
          <w:lang w:val="lt-LT"/>
        </w:rPr>
        <w:tab/>
      </w:r>
      <w:r w:rsidRPr="00F61E65">
        <w:rPr>
          <w:sz w:val="22"/>
          <w:szCs w:val="22"/>
          <w:lang w:val="lt-LT"/>
        </w:rPr>
        <w:tab/>
      </w:r>
      <w:r w:rsidRPr="00F61E65">
        <w:rPr>
          <w:sz w:val="22"/>
          <w:szCs w:val="22"/>
          <w:lang w:val="lt-LT"/>
        </w:rPr>
        <w:tab/>
        <w:t>___________________</w:t>
      </w:r>
    </w:p>
    <w:p w14:paraId="3A7CEC2B" w14:textId="77777777" w:rsidR="00E319A0" w:rsidRPr="00F61E65" w:rsidRDefault="00D65F34" w:rsidP="005D0B49">
      <w:pPr>
        <w:spacing w:line="240" w:lineRule="exact"/>
        <w:rPr>
          <w:sz w:val="22"/>
          <w:szCs w:val="22"/>
          <w:lang w:val="lt-LT"/>
        </w:rPr>
      </w:pPr>
      <w:r>
        <w:rPr>
          <w:sz w:val="22"/>
          <w:szCs w:val="22"/>
          <w:lang w:val="lt-LT"/>
        </w:rPr>
        <w:t>Ūkio viceministrė</w:t>
      </w:r>
      <w:r w:rsidR="00E319A0" w:rsidRPr="00F61E65">
        <w:rPr>
          <w:sz w:val="22"/>
          <w:szCs w:val="22"/>
          <w:lang w:val="lt-LT"/>
        </w:rPr>
        <w:tab/>
      </w:r>
      <w:r w:rsidR="00E319A0" w:rsidRPr="00F61E65">
        <w:rPr>
          <w:sz w:val="22"/>
          <w:szCs w:val="22"/>
          <w:lang w:val="lt-LT"/>
        </w:rPr>
        <w:tab/>
      </w:r>
      <w:r w:rsidR="00D266E2">
        <w:rPr>
          <w:sz w:val="22"/>
          <w:szCs w:val="22"/>
          <w:lang w:val="lt-LT"/>
        </w:rPr>
        <w:tab/>
      </w:r>
      <w:r w:rsidR="00E319A0" w:rsidRPr="00F61E65">
        <w:rPr>
          <w:sz w:val="22"/>
          <w:szCs w:val="22"/>
          <w:lang w:val="lt-LT"/>
        </w:rPr>
        <w:t xml:space="preserve">        </w:t>
      </w:r>
      <w:r w:rsidR="00D266E2">
        <w:rPr>
          <w:sz w:val="22"/>
          <w:szCs w:val="22"/>
          <w:lang w:val="lt-LT"/>
        </w:rPr>
        <w:t xml:space="preserve">                            </w:t>
      </w:r>
      <w:r w:rsidR="00E319A0" w:rsidRPr="00F61E65">
        <w:rPr>
          <w:sz w:val="22"/>
          <w:szCs w:val="22"/>
          <w:lang w:val="lt-LT"/>
        </w:rPr>
        <w:t xml:space="preserve">  (parašas</w:t>
      </w:r>
      <w:r w:rsidR="00D266E2">
        <w:rPr>
          <w:sz w:val="22"/>
          <w:szCs w:val="22"/>
          <w:lang w:val="lt-LT"/>
        </w:rPr>
        <w:t xml:space="preserve">)                     </w:t>
      </w:r>
      <w:r>
        <w:rPr>
          <w:sz w:val="22"/>
          <w:szCs w:val="22"/>
          <w:lang w:val="lt-LT"/>
        </w:rPr>
        <w:tab/>
      </w:r>
      <w:r>
        <w:rPr>
          <w:sz w:val="22"/>
          <w:szCs w:val="22"/>
          <w:lang w:val="lt-LT"/>
        </w:rPr>
        <w:tab/>
      </w:r>
      <w:r w:rsidR="00D266E2">
        <w:rPr>
          <w:sz w:val="22"/>
          <w:szCs w:val="22"/>
          <w:lang w:val="lt-LT"/>
        </w:rPr>
        <w:tab/>
        <w:t xml:space="preserve">             </w:t>
      </w:r>
      <w:r>
        <w:rPr>
          <w:sz w:val="22"/>
          <w:szCs w:val="22"/>
          <w:lang w:val="lt-LT"/>
        </w:rPr>
        <w:t xml:space="preserve">Lina </w:t>
      </w:r>
      <w:proofErr w:type="spellStart"/>
      <w:r>
        <w:rPr>
          <w:sz w:val="22"/>
          <w:szCs w:val="22"/>
          <w:lang w:val="lt-LT"/>
        </w:rPr>
        <w:t>Sabaitienė</w:t>
      </w:r>
      <w:proofErr w:type="spellEnd"/>
    </w:p>
    <w:sectPr w:rsidR="00E319A0" w:rsidRPr="00F61E65">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D37E4"/>
    <w:multiLevelType w:val="hybridMultilevel"/>
    <w:tmpl w:val="C1B83080"/>
    <w:lvl w:ilvl="0" w:tplc="2814E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4AD2"/>
    <w:rsid w:val="000113EB"/>
    <w:rsid w:val="00011DED"/>
    <w:rsid w:val="0001255A"/>
    <w:rsid w:val="000370EA"/>
    <w:rsid w:val="00044027"/>
    <w:rsid w:val="0005006B"/>
    <w:rsid w:val="000819E7"/>
    <w:rsid w:val="00084E8B"/>
    <w:rsid w:val="000A4AB9"/>
    <w:rsid w:val="000A66F7"/>
    <w:rsid w:val="000A7A92"/>
    <w:rsid w:val="000B4CA9"/>
    <w:rsid w:val="000C09B1"/>
    <w:rsid w:val="000C0CD8"/>
    <w:rsid w:val="000E6439"/>
    <w:rsid w:val="001031F2"/>
    <w:rsid w:val="00106961"/>
    <w:rsid w:val="00110967"/>
    <w:rsid w:val="0011201E"/>
    <w:rsid w:val="00112884"/>
    <w:rsid w:val="001134AB"/>
    <w:rsid w:val="0011551C"/>
    <w:rsid w:val="0011770B"/>
    <w:rsid w:val="00117799"/>
    <w:rsid w:val="00120BF5"/>
    <w:rsid w:val="001226F1"/>
    <w:rsid w:val="001232ED"/>
    <w:rsid w:val="00125C0B"/>
    <w:rsid w:val="0012680C"/>
    <w:rsid w:val="00134F92"/>
    <w:rsid w:val="00145CA9"/>
    <w:rsid w:val="001513DD"/>
    <w:rsid w:val="001573D8"/>
    <w:rsid w:val="00166576"/>
    <w:rsid w:val="00167B07"/>
    <w:rsid w:val="00174DD8"/>
    <w:rsid w:val="00182E6D"/>
    <w:rsid w:val="001A24C8"/>
    <w:rsid w:val="001A4C24"/>
    <w:rsid w:val="001B12D0"/>
    <w:rsid w:val="001B2766"/>
    <w:rsid w:val="001B72D6"/>
    <w:rsid w:val="001C553F"/>
    <w:rsid w:val="001C650A"/>
    <w:rsid w:val="001C7EFA"/>
    <w:rsid w:val="001D0E0F"/>
    <w:rsid w:val="001E1059"/>
    <w:rsid w:val="001E1A85"/>
    <w:rsid w:val="001E2FD2"/>
    <w:rsid w:val="001F59A3"/>
    <w:rsid w:val="001F5DA0"/>
    <w:rsid w:val="001F65C7"/>
    <w:rsid w:val="002048CC"/>
    <w:rsid w:val="002055EC"/>
    <w:rsid w:val="002178EA"/>
    <w:rsid w:val="00221110"/>
    <w:rsid w:val="0022182E"/>
    <w:rsid w:val="002273BA"/>
    <w:rsid w:val="00232554"/>
    <w:rsid w:val="00237A21"/>
    <w:rsid w:val="0025186D"/>
    <w:rsid w:val="0026110F"/>
    <w:rsid w:val="0026215F"/>
    <w:rsid w:val="00266ACE"/>
    <w:rsid w:val="00282510"/>
    <w:rsid w:val="00282E1A"/>
    <w:rsid w:val="002A3B35"/>
    <w:rsid w:val="002B47AA"/>
    <w:rsid w:val="002C2B77"/>
    <w:rsid w:val="002C51FC"/>
    <w:rsid w:val="002D21B2"/>
    <w:rsid w:val="002E31B4"/>
    <w:rsid w:val="002E4FE3"/>
    <w:rsid w:val="002F7D83"/>
    <w:rsid w:val="003051C1"/>
    <w:rsid w:val="00310EC5"/>
    <w:rsid w:val="0032490B"/>
    <w:rsid w:val="00327E3C"/>
    <w:rsid w:val="00327EA8"/>
    <w:rsid w:val="00345792"/>
    <w:rsid w:val="003503CC"/>
    <w:rsid w:val="00352552"/>
    <w:rsid w:val="003544D3"/>
    <w:rsid w:val="00360165"/>
    <w:rsid w:val="0036362B"/>
    <w:rsid w:val="003646C1"/>
    <w:rsid w:val="0036749B"/>
    <w:rsid w:val="00370BB9"/>
    <w:rsid w:val="00385CF5"/>
    <w:rsid w:val="00390029"/>
    <w:rsid w:val="003958BB"/>
    <w:rsid w:val="003B0CC0"/>
    <w:rsid w:val="003B48F0"/>
    <w:rsid w:val="003D0770"/>
    <w:rsid w:val="00400DC4"/>
    <w:rsid w:val="00404E28"/>
    <w:rsid w:val="0042412D"/>
    <w:rsid w:val="00426102"/>
    <w:rsid w:val="00442DFE"/>
    <w:rsid w:val="0045419C"/>
    <w:rsid w:val="004627EF"/>
    <w:rsid w:val="00473FAF"/>
    <w:rsid w:val="004815A7"/>
    <w:rsid w:val="00485873"/>
    <w:rsid w:val="0048787A"/>
    <w:rsid w:val="00490E0E"/>
    <w:rsid w:val="004A26E6"/>
    <w:rsid w:val="004A2A10"/>
    <w:rsid w:val="004B4E49"/>
    <w:rsid w:val="004B6F48"/>
    <w:rsid w:val="004B7543"/>
    <w:rsid w:val="004C5333"/>
    <w:rsid w:val="004C6348"/>
    <w:rsid w:val="004D02FC"/>
    <w:rsid w:val="004D57CD"/>
    <w:rsid w:val="004D5DEE"/>
    <w:rsid w:val="004D74BC"/>
    <w:rsid w:val="004E11C6"/>
    <w:rsid w:val="004E7F8D"/>
    <w:rsid w:val="004F1A38"/>
    <w:rsid w:val="004F39BB"/>
    <w:rsid w:val="004F5B10"/>
    <w:rsid w:val="004F7F82"/>
    <w:rsid w:val="00502791"/>
    <w:rsid w:val="0050489C"/>
    <w:rsid w:val="00507894"/>
    <w:rsid w:val="00510367"/>
    <w:rsid w:val="0051049A"/>
    <w:rsid w:val="005141AA"/>
    <w:rsid w:val="00535B52"/>
    <w:rsid w:val="00535DC9"/>
    <w:rsid w:val="005458E2"/>
    <w:rsid w:val="00550257"/>
    <w:rsid w:val="00553106"/>
    <w:rsid w:val="00561982"/>
    <w:rsid w:val="0056258C"/>
    <w:rsid w:val="00582BA0"/>
    <w:rsid w:val="005908AF"/>
    <w:rsid w:val="005B5728"/>
    <w:rsid w:val="005C099A"/>
    <w:rsid w:val="005D0B49"/>
    <w:rsid w:val="005D291B"/>
    <w:rsid w:val="005E3E8A"/>
    <w:rsid w:val="005F2BC1"/>
    <w:rsid w:val="005F617E"/>
    <w:rsid w:val="00602277"/>
    <w:rsid w:val="00612CB2"/>
    <w:rsid w:val="0061337C"/>
    <w:rsid w:val="006138E3"/>
    <w:rsid w:val="00620CE2"/>
    <w:rsid w:val="0063379D"/>
    <w:rsid w:val="0063405D"/>
    <w:rsid w:val="00634C6D"/>
    <w:rsid w:val="00644221"/>
    <w:rsid w:val="00664BB1"/>
    <w:rsid w:val="00674EEE"/>
    <w:rsid w:val="006753B0"/>
    <w:rsid w:val="0067728F"/>
    <w:rsid w:val="00677A7A"/>
    <w:rsid w:val="006A0054"/>
    <w:rsid w:val="006A537A"/>
    <w:rsid w:val="006A71BC"/>
    <w:rsid w:val="006B7150"/>
    <w:rsid w:val="006C44A1"/>
    <w:rsid w:val="006D111E"/>
    <w:rsid w:val="006E15F4"/>
    <w:rsid w:val="006E1C19"/>
    <w:rsid w:val="006E7FF7"/>
    <w:rsid w:val="00705A08"/>
    <w:rsid w:val="00706316"/>
    <w:rsid w:val="00712F8D"/>
    <w:rsid w:val="00713005"/>
    <w:rsid w:val="00733F2E"/>
    <w:rsid w:val="00740B56"/>
    <w:rsid w:val="0074677F"/>
    <w:rsid w:val="0075383C"/>
    <w:rsid w:val="00753B60"/>
    <w:rsid w:val="00756129"/>
    <w:rsid w:val="00764A60"/>
    <w:rsid w:val="00766129"/>
    <w:rsid w:val="00777A59"/>
    <w:rsid w:val="00793328"/>
    <w:rsid w:val="00797E11"/>
    <w:rsid w:val="007A41E6"/>
    <w:rsid w:val="007A483C"/>
    <w:rsid w:val="007A5165"/>
    <w:rsid w:val="007B081F"/>
    <w:rsid w:val="007B7591"/>
    <w:rsid w:val="007C30F2"/>
    <w:rsid w:val="007C58CA"/>
    <w:rsid w:val="007C7EB3"/>
    <w:rsid w:val="007D350B"/>
    <w:rsid w:val="007D42FC"/>
    <w:rsid w:val="007D72AC"/>
    <w:rsid w:val="007E5EBF"/>
    <w:rsid w:val="00804349"/>
    <w:rsid w:val="0081656F"/>
    <w:rsid w:val="00820B61"/>
    <w:rsid w:val="00822A43"/>
    <w:rsid w:val="00830549"/>
    <w:rsid w:val="00850D11"/>
    <w:rsid w:val="00853CD6"/>
    <w:rsid w:val="00853F2D"/>
    <w:rsid w:val="008643A2"/>
    <w:rsid w:val="0086672D"/>
    <w:rsid w:val="008670DF"/>
    <w:rsid w:val="00874931"/>
    <w:rsid w:val="00874FEA"/>
    <w:rsid w:val="00880898"/>
    <w:rsid w:val="00881783"/>
    <w:rsid w:val="00885970"/>
    <w:rsid w:val="00895B79"/>
    <w:rsid w:val="00896D62"/>
    <w:rsid w:val="008A21F0"/>
    <w:rsid w:val="008B1264"/>
    <w:rsid w:val="008B46BE"/>
    <w:rsid w:val="008B55ED"/>
    <w:rsid w:val="008E33B1"/>
    <w:rsid w:val="00900F97"/>
    <w:rsid w:val="00901D70"/>
    <w:rsid w:val="009075EF"/>
    <w:rsid w:val="0091481A"/>
    <w:rsid w:val="009355C8"/>
    <w:rsid w:val="00955360"/>
    <w:rsid w:val="00955749"/>
    <w:rsid w:val="00956943"/>
    <w:rsid w:val="00963483"/>
    <w:rsid w:val="0097553D"/>
    <w:rsid w:val="00987D7B"/>
    <w:rsid w:val="009A7A9E"/>
    <w:rsid w:val="009B26E0"/>
    <w:rsid w:val="009D206E"/>
    <w:rsid w:val="009D5E39"/>
    <w:rsid w:val="009E3A11"/>
    <w:rsid w:val="009E6387"/>
    <w:rsid w:val="009E7F71"/>
    <w:rsid w:val="009F193D"/>
    <w:rsid w:val="009F727B"/>
    <w:rsid w:val="00A1328A"/>
    <w:rsid w:val="00A27FC8"/>
    <w:rsid w:val="00A35064"/>
    <w:rsid w:val="00A40869"/>
    <w:rsid w:val="00A42C6B"/>
    <w:rsid w:val="00A436F8"/>
    <w:rsid w:val="00A441D1"/>
    <w:rsid w:val="00A46B69"/>
    <w:rsid w:val="00A55768"/>
    <w:rsid w:val="00A56557"/>
    <w:rsid w:val="00A60EB8"/>
    <w:rsid w:val="00A65373"/>
    <w:rsid w:val="00A70FA2"/>
    <w:rsid w:val="00A71C1A"/>
    <w:rsid w:val="00A73CAB"/>
    <w:rsid w:val="00A8060F"/>
    <w:rsid w:val="00A85B0D"/>
    <w:rsid w:val="00AA2B1F"/>
    <w:rsid w:val="00AA4E1D"/>
    <w:rsid w:val="00AA6C9E"/>
    <w:rsid w:val="00AA7964"/>
    <w:rsid w:val="00AB5C4B"/>
    <w:rsid w:val="00AC215F"/>
    <w:rsid w:val="00AE71C3"/>
    <w:rsid w:val="00AF28E9"/>
    <w:rsid w:val="00AF2D7A"/>
    <w:rsid w:val="00AF48A2"/>
    <w:rsid w:val="00B149CE"/>
    <w:rsid w:val="00B24C84"/>
    <w:rsid w:val="00B30F2F"/>
    <w:rsid w:val="00B53AC1"/>
    <w:rsid w:val="00B57A4B"/>
    <w:rsid w:val="00B60ED2"/>
    <w:rsid w:val="00B61ED9"/>
    <w:rsid w:val="00B80870"/>
    <w:rsid w:val="00B86F66"/>
    <w:rsid w:val="00B9187B"/>
    <w:rsid w:val="00BA06BD"/>
    <w:rsid w:val="00BA4F46"/>
    <w:rsid w:val="00BA7260"/>
    <w:rsid w:val="00BA7438"/>
    <w:rsid w:val="00BB4121"/>
    <w:rsid w:val="00BC10A1"/>
    <w:rsid w:val="00BC1121"/>
    <w:rsid w:val="00BC387F"/>
    <w:rsid w:val="00BC413A"/>
    <w:rsid w:val="00BC751E"/>
    <w:rsid w:val="00BD43D9"/>
    <w:rsid w:val="00BD5266"/>
    <w:rsid w:val="00BE5DB0"/>
    <w:rsid w:val="00BF0FD1"/>
    <w:rsid w:val="00C02740"/>
    <w:rsid w:val="00C11C26"/>
    <w:rsid w:val="00C166F4"/>
    <w:rsid w:val="00C16F17"/>
    <w:rsid w:val="00C25D9E"/>
    <w:rsid w:val="00C33406"/>
    <w:rsid w:val="00C34D0D"/>
    <w:rsid w:val="00C36AD1"/>
    <w:rsid w:val="00C46535"/>
    <w:rsid w:val="00C72F8E"/>
    <w:rsid w:val="00C75B98"/>
    <w:rsid w:val="00C76238"/>
    <w:rsid w:val="00C76CC2"/>
    <w:rsid w:val="00C81F9F"/>
    <w:rsid w:val="00C9019B"/>
    <w:rsid w:val="00CC6A27"/>
    <w:rsid w:val="00CE6507"/>
    <w:rsid w:val="00CF55DE"/>
    <w:rsid w:val="00CF64B8"/>
    <w:rsid w:val="00D05CD4"/>
    <w:rsid w:val="00D11981"/>
    <w:rsid w:val="00D15B25"/>
    <w:rsid w:val="00D16634"/>
    <w:rsid w:val="00D23377"/>
    <w:rsid w:val="00D266E2"/>
    <w:rsid w:val="00D27EF5"/>
    <w:rsid w:val="00D33E5D"/>
    <w:rsid w:val="00D35CD0"/>
    <w:rsid w:val="00D42394"/>
    <w:rsid w:val="00D517FE"/>
    <w:rsid w:val="00D52CDD"/>
    <w:rsid w:val="00D65083"/>
    <w:rsid w:val="00D65F34"/>
    <w:rsid w:val="00D80124"/>
    <w:rsid w:val="00D82837"/>
    <w:rsid w:val="00D8361D"/>
    <w:rsid w:val="00D84D1D"/>
    <w:rsid w:val="00D87C13"/>
    <w:rsid w:val="00D9367D"/>
    <w:rsid w:val="00DA5B6F"/>
    <w:rsid w:val="00DC0D95"/>
    <w:rsid w:val="00DC1A20"/>
    <w:rsid w:val="00DC36FB"/>
    <w:rsid w:val="00DD37A9"/>
    <w:rsid w:val="00DD3925"/>
    <w:rsid w:val="00DD6F20"/>
    <w:rsid w:val="00DF2676"/>
    <w:rsid w:val="00E1603D"/>
    <w:rsid w:val="00E17ECA"/>
    <w:rsid w:val="00E2776E"/>
    <w:rsid w:val="00E319A0"/>
    <w:rsid w:val="00E407CB"/>
    <w:rsid w:val="00E6448D"/>
    <w:rsid w:val="00E65AD0"/>
    <w:rsid w:val="00E73717"/>
    <w:rsid w:val="00E75F76"/>
    <w:rsid w:val="00E76E08"/>
    <w:rsid w:val="00E777D4"/>
    <w:rsid w:val="00E77F62"/>
    <w:rsid w:val="00E91D6A"/>
    <w:rsid w:val="00EA14C3"/>
    <w:rsid w:val="00EA5B9C"/>
    <w:rsid w:val="00EB1113"/>
    <w:rsid w:val="00EB3375"/>
    <w:rsid w:val="00EB5EBB"/>
    <w:rsid w:val="00EC06D9"/>
    <w:rsid w:val="00EC74EA"/>
    <w:rsid w:val="00EC79CA"/>
    <w:rsid w:val="00ED1769"/>
    <w:rsid w:val="00ED17C7"/>
    <w:rsid w:val="00ED5537"/>
    <w:rsid w:val="00ED5646"/>
    <w:rsid w:val="00EF126A"/>
    <w:rsid w:val="00EF26E7"/>
    <w:rsid w:val="00EF27C9"/>
    <w:rsid w:val="00EF5549"/>
    <w:rsid w:val="00F029F0"/>
    <w:rsid w:val="00F135A8"/>
    <w:rsid w:val="00F23B12"/>
    <w:rsid w:val="00F302D1"/>
    <w:rsid w:val="00F37BE7"/>
    <w:rsid w:val="00F43DCA"/>
    <w:rsid w:val="00F51A2A"/>
    <w:rsid w:val="00F51AE8"/>
    <w:rsid w:val="00F5309D"/>
    <w:rsid w:val="00F539A0"/>
    <w:rsid w:val="00F572F8"/>
    <w:rsid w:val="00F61E65"/>
    <w:rsid w:val="00F75F50"/>
    <w:rsid w:val="00F76AB0"/>
    <w:rsid w:val="00F826F0"/>
    <w:rsid w:val="00F82AD3"/>
    <w:rsid w:val="00F851A9"/>
    <w:rsid w:val="00F8653F"/>
    <w:rsid w:val="00F91103"/>
    <w:rsid w:val="00FA032B"/>
    <w:rsid w:val="00FA561C"/>
    <w:rsid w:val="00FA70A4"/>
    <w:rsid w:val="00FB6372"/>
    <w:rsid w:val="00FB7F42"/>
    <w:rsid w:val="00FD16BB"/>
    <w:rsid w:val="00FD230B"/>
    <w:rsid w:val="00FE27CB"/>
    <w:rsid w:val="00FE7B3F"/>
    <w:rsid w:val="00FF0A28"/>
    <w:rsid w:val="00FF4242"/>
    <w:rsid w:val="00FF6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1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91481A"/>
    <w:rPr>
      <w:color w:val="0000FF" w:themeColor="hyperlink"/>
      <w:u w:val="single"/>
    </w:rPr>
  </w:style>
  <w:style w:type="character" w:customStyle="1" w:styleId="apple-converted-space">
    <w:name w:val="apple-converted-space"/>
    <w:basedOn w:val="DefaultParagraphFont"/>
    <w:rsid w:val="00ED1769"/>
  </w:style>
  <w:style w:type="character" w:styleId="FollowedHyperlink">
    <w:name w:val="FollowedHyperlink"/>
    <w:basedOn w:val="DefaultParagraphFont"/>
    <w:uiPriority w:val="99"/>
    <w:semiHidden/>
    <w:unhideWhenUsed/>
    <w:rsid w:val="00B60E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91481A"/>
    <w:rPr>
      <w:color w:val="0000FF" w:themeColor="hyperlink"/>
      <w:u w:val="single"/>
    </w:rPr>
  </w:style>
  <w:style w:type="character" w:customStyle="1" w:styleId="apple-converted-space">
    <w:name w:val="apple-converted-space"/>
    <w:basedOn w:val="DefaultParagraphFont"/>
    <w:rsid w:val="00ED1769"/>
  </w:style>
  <w:style w:type="character" w:styleId="FollowedHyperlink">
    <w:name w:val="FollowedHyperlink"/>
    <w:basedOn w:val="DefaultParagraphFont"/>
    <w:uiPriority w:val="99"/>
    <w:semiHidden/>
    <w:unhideWhenUsed/>
    <w:rsid w:val="00B60E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309099?positionInSearchResults=6&amp;searchModelUUID=ff967197-aab7-4bfd-9977-2abcdec1cea1" TargetMode="External"/><Relationship Id="rId3" Type="http://schemas.openxmlformats.org/officeDocument/2006/relationships/styles" Target="styles.xml"/><Relationship Id="rId7" Type="http://schemas.openxmlformats.org/officeDocument/2006/relationships/hyperlink" Target="https://www.e-tar.lt/portal/lt/legalAct/89318200457911e483c6e89f9dba57f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DC5C-BB84-4742-A819-C7B7E31E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17934</Words>
  <Characters>10223</Characters>
  <Application>Microsoft Office Word</Application>
  <DocSecurity>4</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2017-03-13T08:58:00Z</cp:lastPrinted>
  <dcterms:created xsi:type="dcterms:W3CDTF">2017-07-13T11:57:00Z</dcterms:created>
  <dcterms:modified xsi:type="dcterms:W3CDTF">2017-07-13T11:57:00Z</dcterms:modified>
</cp:coreProperties>
</file>