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937" w:rsidRPr="00807A15" w:rsidRDefault="00FB6137" w:rsidP="00533937">
      <w:pPr>
        <w:jc w:val="center"/>
        <w:rPr>
          <w:rFonts w:ascii="Times New Roman" w:hAnsi="Times New Roman"/>
          <w:bCs/>
          <w:sz w:val="24"/>
          <w:szCs w:val="24"/>
          <w:lang w:eastAsia="lt-LT"/>
        </w:rPr>
      </w:pPr>
      <w:r w:rsidRPr="00533937">
        <w:rPr>
          <w:rFonts w:ascii="Times New Roman" w:hAnsi="Times New Roman"/>
          <w:b/>
          <w:bCs/>
          <w:sz w:val="24"/>
          <w:szCs w:val="24"/>
        </w:rPr>
        <w:t xml:space="preserve">2014–2020 METŲ EUROPOS SĄJUNGOS FONDŲ INVESTICIJŲ VEIKSMŲ PROGRAMOS </w:t>
      </w:r>
      <w:r w:rsidRPr="00533937">
        <w:rPr>
          <w:rFonts w:ascii="Times New Roman" w:hAnsi="Times New Roman"/>
          <w:b/>
          <w:sz w:val="24"/>
          <w:szCs w:val="24"/>
        </w:rPr>
        <w:t xml:space="preserve">PRIORITETŲ ĮGYVENDINIMO </w:t>
      </w:r>
      <w:r w:rsidR="00533937">
        <w:rPr>
          <w:rFonts w:ascii="Times New Roman" w:hAnsi="Times New Roman"/>
          <w:b/>
          <w:sz w:val="24"/>
          <w:szCs w:val="24"/>
          <w:lang w:eastAsia="lt-LT"/>
        </w:rPr>
        <w:t>PR</w:t>
      </w:r>
      <w:r w:rsidR="00533937" w:rsidRPr="00C243AB">
        <w:rPr>
          <w:rFonts w:ascii="Times New Roman" w:hAnsi="Times New Roman"/>
          <w:b/>
          <w:sz w:val="24"/>
          <w:szCs w:val="24"/>
          <w:lang w:eastAsia="lt-LT"/>
        </w:rPr>
        <w:t>IEMONĖ</w:t>
      </w:r>
      <w:r w:rsidR="00533937">
        <w:rPr>
          <w:rFonts w:ascii="Times New Roman" w:hAnsi="Times New Roman"/>
          <w:b/>
          <w:sz w:val="24"/>
          <w:szCs w:val="24"/>
          <w:lang w:eastAsia="lt-LT"/>
        </w:rPr>
        <w:t>S</w:t>
      </w:r>
      <w:r w:rsidR="00533937" w:rsidRPr="00C243AB">
        <w:rPr>
          <w:rFonts w:ascii="Times New Roman" w:hAnsi="Times New Roman"/>
          <w:sz w:val="24"/>
          <w:szCs w:val="24"/>
          <w:lang w:eastAsia="lt-LT"/>
        </w:rPr>
        <w:t xml:space="preserve"> </w:t>
      </w:r>
      <w:r w:rsidR="00533937" w:rsidRPr="00C243AB">
        <w:rPr>
          <w:rFonts w:ascii="Times New Roman" w:hAnsi="Times New Roman"/>
          <w:b/>
          <w:sz w:val="24"/>
          <w:szCs w:val="24"/>
          <w:lang w:eastAsia="lt-LT"/>
        </w:rPr>
        <w:t>NR.</w:t>
      </w:r>
      <w:r w:rsidR="00533937" w:rsidRPr="00C243AB">
        <w:rPr>
          <w:rFonts w:ascii="Times New Roman" w:hAnsi="Times New Roman"/>
          <w:sz w:val="24"/>
          <w:szCs w:val="24"/>
          <w:lang w:eastAsia="lt-LT"/>
        </w:rPr>
        <w:t xml:space="preserve"> </w:t>
      </w:r>
      <w:r w:rsidR="00533937" w:rsidRPr="00C243AB">
        <w:rPr>
          <w:rFonts w:ascii="Times New Roman" w:hAnsi="Times New Roman"/>
          <w:b/>
          <w:sz w:val="24"/>
          <w:szCs w:val="24"/>
          <w:lang w:eastAsia="lt-LT"/>
        </w:rPr>
        <w:t>08.1.3.-CPVA</w:t>
      </w:r>
      <w:r w:rsidR="00AC4CE9">
        <w:rPr>
          <w:rFonts w:ascii="Times New Roman" w:hAnsi="Times New Roman"/>
          <w:b/>
          <w:sz w:val="24"/>
          <w:szCs w:val="24"/>
          <w:lang w:eastAsia="lt-LT"/>
        </w:rPr>
        <w:t>-V-608</w:t>
      </w:r>
      <w:r w:rsidR="00533937" w:rsidRPr="00C243AB">
        <w:rPr>
          <w:rFonts w:ascii="Times New Roman" w:hAnsi="Times New Roman"/>
          <w:b/>
          <w:sz w:val="24"/>
          <w:szCs w:val="24"/>
          <w:lang w:eastAsia="lt-LT"/>
        </w:rPr>
        <w:t xml:space="preserve"> „</w:t>
      </w:r>
      <w:r w:rsidR="0010004C" w:rsidRPr="00C243AB">
        <w:rPr>
          <w:rFonts w:ascii="Times New Roman" w:hAnsi="Times New Roman"/>
          <w:b/>
          <w:sz w:val="24"/>
          <w:szCs w:val="24"/>
          <w:lang w:eastAsia="lt-LT"/>
        </w:rPr>
        <w:t xml:space="preserve">PRIKLAUSOMYBĖS LIGŲ </w:t>
      </w:r>
      <w:r w:rsidR="0010004C">
        <w:rPr>
          <w:rFonts w:ascii="Times New Roman" w:hAnsi="Times New Roman"/>
          <w:b/>
          <w:sz w:val="24"/>
          <w:szCs w:val="24"/>
          <w:lang w:eastAsia="lt-LT"/>
        </w:rPr>
        <w:t xml:space="preserve">PROFILAKTIKOS, </w:t>
      </w:r>
      <w:r w:rsidR="0010004C" w:rsidRPr="00C243AB">
        <w:rPr>
          <w:rFonts w:ascii="Times New Roman" w:hAnsi="Times New Roman"/>
          <w:b/>
          <w:sz w:val="24"/>
          <w:szCs w:val="24"/>
          <w:lang w:eastAsia="lt-LT"/>
        </w:rPr>
        <w:t>DIAGNOST</w:t>
      </w:r>
      <w:r w:rsidR="0010004C">
        <w:rPr>
          <w:rFonts w:ascii="Times New Roman" w:hAnsi="Times New Roman"/>
          <w:b/>
          <w:sz w:val="24"/>
          <w:szCs w:val="24"/>
          <w:lang w:eastAsia="lt-LT"/>
        </w:rPr>
        <w:t>IKOS IR GYDYMO KOKYBĖS IR PRIEINAMUMO GERINIMAS</w:t>
      </w:r>
      <w:r w:rsidR="00533937" w:rsidRPr="00C243AB">
        <w:rPr>
          <w:rFonts w:ascii="Times New Roman" w:hAnsi="Times New Roman"/>
          <w:b/>
          <w:sz w:val="24"/>
          <w:szCs w:val="24"/>
          <w:lang w:eastAsia="lt-LT"/>
        </w:rPr>
        <w:t>“</w:t>
      </w:r>
      <w:r w:rsidR="00533937">
        <w:rPr>
          <w:rFonts w:ascii="Times New Roman" w:hAnsi="Times New Roman"/>
          <w:b/>
          <w:sz w:val="24"/>
          <w:szCs w:val="24"/>
          <w:lang w:eastAsia="lt-LT"/>
        </w:rPr>
        <w:t xml:space="preserve"> PAGRINDIMAS</w:t>
      </w:r>
    </w:p>
    <w:tbl>
      <w:tblPr>
        <w:tblStyle w:val="Lentelstinklelis"/>
        <w:tblW w:w="10348" w:type="dxa"/>
        <w:tblInd w:w="-743" w:type="dxa"/>
        <w:tblLayout w:type="fixed"/>
        <w:tblLook w:val="04A0" w:firstRow="1" w:lastRow="0" w:firstColumn="1" w:lastColumn="0" w:noHBand="0" w:noVBand="1"/>
      </w:tblPr>
      <w:tblGrid>
        <w:gridCol w:w="567"/>
        <w:gridCol w:w="2836"/>
        <w:gridCol w:w="6945"/>
      </w:tblGrid>
      <w:tr w:rsidR="00FB6137" w:rsidRPr="00807A15" w:rsidTr="00465660">
        <w:tc>
          <w:tcPr>
            <w:tcW w:w="567" w:type="dxa"/>
            <w:shd w:val="clear" w:color="auto" w:fill="F2F2F2" w:themeFill="background1" w:themeFillShade="F2"/>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Nr. </w:t>
            </w:r>
          </w:p>
        </w:tc>
        <w:tc>
          <w:tcPr>
            <w:tcW w:w="2836" w:type="dxa"/>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Klausimas</w:t>
            </w:r>
          </w:p>
        </w:tc>
        <w:tc>
          <w:tcPr>
            <w:tcW w:w="6945" w:type="dxa"/>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Ministerijos pateikta informacija</w:t>
            </w:r>
          </w:p>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(pildymo instrukcija)</w:t>
            </w:r>
          </w:p>
        </w:tc>
      </w:tr>
      <w:tr w:rsidR="00FB6137" w:rsidRPr="00807A15" w:rsidTr="00465660">
        <w:tc>
          <w:tcPr>
            <w:tcW w:w="10348" w:type="dxa"/>
            <w:gridSpan w:val="3"/>
            <w:shd w:val="clear" w:color="auto" w:fill="F2F2F2" w:themeFill="background1" w:themeFillShade="F2"/>
          </w:tcPr>
          <w:p w:rsidR="00FB6137" w:rsidRPr="00807A15" w:rsidRDefault="00FB6137" w:rsidP="00FB6137">
            <w:pPr>
              <w:pStyle w:val="Sraopastraipa"/>
              <w:numPr>
                <w:ilvl w:val="0"/>
                <w:numId w:val="3"/>
              </w:numPr>
              <w:tabs>
                <w:tab w:val="left" w:pos="567"/>
              </w:tabs>
              <w:jc w:val="center"/>
              <w:rPr>
                <w:rFonts w:ascii="Times New Roman" w:hAnsi="Times New Roman"/>
                <w:sz w:val="24"/>
                <w:szCs w:val="24"/>
              </w:rPr>
            </w:pPr>
            <w:r w:rsidRPr="00807A15">
              <w:rPr>
                <w:rFonts w:ascii="Times New Roman" w:hAnsi="Times New Roman"/>
                <w:sz w:val="24"/>
                <w:szCs w:val="24"/>
              </w:rPr>
              <w:t>Priemonės aprašymas</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C53190">
            <w:pPr>
              <w:tabs>
                <w:tab w:val="left" w:pos="567"/>
              </w:tabs>
              <w:rPr>
                <w:rFonts w:ascii="Times New Roman" w:hAnsi="Times New Roman"/>
                <w:sz w:val="24"/>
                <w:szCs w:val="24"/>
              </w:rPr>
            </w:pPr>
            <w:r w:rsidRPr="00807A15">
              <w:rPr>
                <w:rFonts w:ascii="Times New Roman" w:hAnsi="Times New Roman"/>
                <w:sz w:val="24"/>
                <w:szCs w:val="24"/>
              </w:rPr>
              <w:t xml:space="preserve">Priemonės atitiktis </w:t>
            </w:r>
            <w:r w:rsidRPr="00807A15">
              <w:rPr>
                <w:rFonts w:ascii="Times New Roman" w:hAnsi="Times New Roman"/>
                <w:bCs/>
                <w:sz w:val="24"/>
                <w:szCs w:val="24"/>
              </w:rPr>
              <w:t xml:space="preserve">2014–2020 metų Europos Sąjungos fondų investicijų </w:t>
            </w:r>
            <w:r w:rsidRPr="00807A15">
              <w:rPr>
                <w:rFonts w:ascii="Times New Roman" w:hAnsi="Times New Roman"/>
                <w:sz w:val="24"/>
                <w:szCs w:val="24"/>
              </w:rPr>
              <w:t>veiksmų programos (toliau – veiksmų programa) nuostatoms</w:t>
            </w:r>
            <w:r w:rsidR="00C53190">
              <w:rPr>
                <w:rFonts w:ascii="Times New Roman" w:hAnsi="Times New Roman"/>
                <w:sz w:val="24"/>
                <w:szCs w:val="24"/>
              </w:rPr>
              <w:t xml:space="preserve"> </w:t>
            </w:r>
          </w:p>
        </w:tc>
        <w:tc>
          <w:tcPr>
            <w:tcW w:w="6945" w:type="dxa"/>
          </w:tcPr>
          <w:p w:rsidR="002F4F87" w:rsidRPr="00F00C81" w:rsidRDefault="00354BC3" w:rsidP="002F4F87">
            <w:pPr>
              <w:tabs>
                <w:tab w:val="left" w:pos="567"/>
              </w:tabs>
              <w:jc w:val="both"/>
              <w:rPr>
                <w:rFonts w:ascii="Times New Roman" w:hAnsi="Times New Roman"/>
                <w:sz w:val="24"/>
                <w:szCs w:val="24"/>
              </w:rPr>
            </w:pPr>
            <w:r w:rsidRPr="00354BC3">
              <w:rPr>
                <w:rFonts w:ascii="Times New Roman" w:hAnsi="Times New Roman"/>
                <w:sz w:val="24"/>
                <w:szCs w:val="24"/>
              </w:rPr>
              <w:t>Priemonė prisideda prie 2</w:t>
            </w:r>
            <w:r>
              <w:rPr>
                <w:rFonts w:ascii="Times New Roman" w:hAnsi="Times New Roman"/>
                <w:sz w:val="24"/>
                <w:szCs w:val="24"/>
              </w:rPr>
              <w:t xml:space="preserve">014–2020 metų Europos Sąjungos </w:t>
            </w:r>
            <w:r w:rsidRPr="00354BC3">
              <w:rPr>
                <w:rFonts w:ascii="Times New Roman" w:hAnsi="Times New Roman"/>
                <w:sz w:val="24"/>
                <w:szCs w:val="24"/>
              </w:rPr>
              <w:t xml:space="preserve">fondų investicijų veiksmų programos </w:t>
            </w:r>
            <w:r>
              <w:rPr>
                <w:rFonts w:ascii="Times New Roman" w:hAnsi="Times New Roman"/>
                <w:sz w:val="24"/>
                <w:szCs w:val="24"/>
              </w:rPr>
              <w:t>8</w:t>
            </w:r>
            <w:r w:rsidRPr="00354BC3">
              <w:rPr>
                <w:rFonts w:ascii="Times New Roman" w:hAnsi="Times New Roman"/>
                <w:sz w:val="24"/>
                <w:szCs w:val="24"/>
              </w:rPr>
              <w:t xml:space="preserve"> prioriteto „</w:t>
            </w:r>
            <w:r>
              <w:rPr>
                <w:rFonts w:ascii="Times New Roman" w:hAnsi="Times New Roman"/>
                <w:sz w:val="24"/>
                <w:szCs w:val="24"/>
              </w:rPr>
              <w:t>Socialinės įtraukties didinimas ir kova su skurdu</w:t>
            </w:r>
            <w:r w:rsidRPr="00354BC3">
              <w:rPr>
                <w:rFonts w:ascii="Times New Roman" w:hAnsi="Times New Roman"/>
                <w:sz w:val="24"/>
                <w:szCs w:val="24"/>
              </w:rPr>
              <w:t xml:space="preserve">“ </w:t>
            </w:r>
            <w:r w:rsidR="00AF485E">
              <w:rPr>
                <w:rFonts w:ascii="Times New Roman" w:hAnsi="Times New Roman"/>
                <w:sz w:val="24"/>
                <w:szCs w:val="24"/>
              </w:rPr>
              <w:t xml:space="preserve">8.1. investicinio prioriteto </w:t>
            </w:r>
            <w:r w:rsidR="00AF485E" w:rsidRPr="00AF485E">
              <w:rPr>
                <w:rFonts w:ascii="Times New Roman" w:hAnsi="Times New Roman"/>
                <w:sz w:val="24"/>
                <w:szCs w:val="24"/>
              </w:rPr>
              <w:t>„</w:t>
            </w:r>
            <w:r w:rsidR="00AF485E" w:rsidRPr="00AF485E">
              <w:rPr>
                <w:rFonts w:ascii="Times New Roman" w:hAnsi="Times New Roman"/>
                <w:bCs/>
                <w:sz w:val="24"/>
                <w:szCs w:val="24"/>
              </w:rPr>
              <w:t>Investicijos į sveikatos ir socialinę infrastruktūrą, kuria prisidedama prie nacionalinės, regionų ir vietos plėtros, su sveikatos būkle susijusios nelygybės mažinimo, socialinės įtraukties skatinimo, suteikiant geresnę prieigą prie socialinių, kultūrinių ir rekreacinių paslaugų, ir perėjimo nuo institucin</w:t>
            </w:r>
            <w:r w:rsidR="00AF485E">
              <w:rPr>
                <w:rFonts w:ascii="Times New Roman" w:hAnsi="Times New Roman"/>
                <w:bCs/>
                <w:sz w:val="24"/>
                <w:szCs w:val="24"/>
              </w:rPr>
              <w:t xml:space="preserve">ių prie bendruomeninių paslaugų“ </w:t>
            </w:r>
            <w:r>
              <w:rPr>
                <w:rFonts w:ascii="Times New Roman" w:hAnsi="Times New Roman"/>
                <w:sz w:val="24"/>
                <w:szCs w:val="24"/>
              </w:rPr>
              <w:t>8.</w:t>
            </w:r>
            <w:r w:rsidR="00AF485E">
              <w:rPr>
                <w:rFonts w:ascii="Times New Roman" w:hAnsi="Times New Roman"/>
                <w:sz w:val="24"/>
                <w:szCs w:val="24"/>
              </w:rPr>
              <w:t>1</w:t>
            </w:r>
            <w:r w:rsidRPr="00354BC3">
              <w:rPr>
                <w:rFonts w:ascii="Times New Roman" w:hAnsi="Times New Roman"/>
                <w:sz w:val="24"/>
                <w:szCs w:val="24"/>
              </w:rPr>
              <w:t>.</w:t>
            </w:r>
            <w:r w:rsidR="00AF485E">
              <w:rPr>
                <w:rFonts w:ascii="Times New Roman" w:hAnsi="Times New Roman"/>
                <w:sz w:val="24"/>
                <w:szCs w:val="24"/>
              </w:rPr>
              <w:t>3</w:t>
            </w:r>
            <w:r w:rsidRPr="00354BC3">
              <w:rPr>
                <w:rFonts w:ascii="Times New Roman" w:hAnsi="Times New Roman"/>
                <w:sz w:val="24"/>
                <w:szCs w:val="24"/>
              </w:rPr>
              <w:t xml:space="preserve"> konkret</w:t>
            </w:r>
            <w:r>
              <w:rPr>
                <w:rFonts w:ascii="Times New Roman" w:hAnsi="Times New Roman"/>
                <w:sz w:val="24"/>
                <w:szCs w:val="24"/>
              </w:rPr>
              <w:t>a</w:t>
            </w:r>
            <w:r w:rsidRPr="00354BC3">
              <w:rPr>
                <w:rFonts w:ascii="Times New Roman" w:hAnsi="Times New Roman"/>
                <w:sz w:val="24"/>
                <w:szCs w:val="24"/>
              </w:rPr>
              <w:t>us uždavin</w:t>
            </w:r>
            <w:r>
              <w:rPr>
                <w:rFonts w:ascii="Times New Roman" w:hAnsi="Times New Roman"/>
                <w:sz w:val="24"/>
                <w:szCs w:val="24"/>
              </w:rPr>
              <w:t>io</w:t>
            </w:r>
            <w:r w:rsidRPr="00354BC3">
              <w:rPr>
                <w:rFonts w:ascii="Times New Roman" w:hAnsi="Times New Roman"/>
                <w:sz w:val="24"/>
                <w:szCs w:val="24"/>
              </w:rPr>
              <w:t xml:space="preserve"> „</w:t>
            </w:r>
            <w:r w:rsidR="00AF485E" w:rsidRPr="00AF485E">
              <w:rPr>
                <w:rFonts w:ascii="Times New Roman" w:hAnsi="Times New Roman"/>
                <w:bCs/>
                <w:sz w:val="24"/>
                <w:szCs w:val="24"/>
              </w:rPr>
              <w:t xml:space="preserve">Pagerinti sveikatos priežiūros kokybę ir prieinamumą tikslinėms gyventojų grupėms bei </w:t>
            </w:r>
            <w:r w:rsidR="00AF485E">
              <w:rPr>
                <w:rFonts w:ascii="Times New Roman" w:hAnsi="Times New Roman"/>
                <w:bCs/>
                <w:sz w:val="24"/>
                <w:szCs w:val="24"/>
              </w:rPr>
              <w:t>sumažinti sveikatos netolygumus“. Į</w:t>
            </w:r>
            <w:r w:rsidRPr="00354BC3">
              <w:rPr>
                <w:rFonts w:ascii="Times New Roman" w:hAnsi="Times New Roman"/>
                <w:sz w:val="24"/>
                <w:szCs w:val="24"/>
              </w:rPr>
              <w:t>gyvendin</w:t>
            </w:r>
            <w:r w:rsidR="00CA099C">
              <w:rPr>
                <w:rFonts w:ascii="Times New Roman" w:hAnsi="Times New Roman"/>
                <w:sz w:val="24"/>
                <w:szCs w:val="24"/>
              </w:rPr>
              <w:t>ant</w:t>
            </w:r>
            <w:r w:rsidRPr="00354BC3">
              <w:rPr>
                <w:rFonts w:ascii="Times New Roman" w:hAnsi="Times New Roman"/>
                <w:sz w:val="24"/>
                <w:szCs w:val="24"/>
              </w:rPr>
              <w:t xml:space="preserve"> šią priemonę</w:t>
            </w:r>
            <w:r w:rsidR="00CA099C">
              <w:rPr>
                <w:rFonts w:ascii="Times New Roman" w:hAnsi="Times New Roman"/>
                <w:sz w:val="24"/>
                <w:szCs w:val="24"/>
              </w:rPr>
              <w:t xml:space="preserve"> </w:t>
            </w:r>
            <w:r w:rsidR="00AF485E" w:rsidRPr="00AF485E">
              <w:rPr>
                <w:rFonts w:ascii="Times New Roman" w:hAnsi="Times New Roman"/>
                <w:sz w:val="24"/>
                <w:szCs w:val="24"/>
              </w:rPr>
              <w:t xml:space="preserve">bus atnaujinama sveikatos </w:t>
            </w:r>
            <w:r w:rsidR="009F2A24">
              <w:rPr>
                <w:rFonts w:ascii="Times New Roman" w:hAnsi="Times New Roman"/>
                <w:sz w:val="24"/>
                <w:szCs w:val="24"/>
              </w:rPr>
              <w:t>paslaugų infrastruktūra.</w:t>
            </w:r>
            <w:r w:rsidR="00AF485E" w:rsidRPr="00AF485E">
              <w:rPr>
                <w:rFonts w:ascii="Times New Roman" w:hAnsi="Times New Roman"/>
                <w:sz w:val="24"/>
                <w:szCs w:val="24"/>
              </w:rPr>
              <w:t xml:space="preserve"> </w:t>
            </w:r>
            <w:r w:rsidR="0082157B">
              <w:rPr>
                <w:rFonts w:ascii="Times New Roman" w:hAnsi="Times New Roman"/>
                <w:sz w:val="24"/>
                <w:szCs w:val="24"/>
              </w:rPr>
              <w:t xml:space="preserve">Plėtojant </w:t>
            </w:r>
            <w:r w:rsidR="009F2A24">
              <w:rPr>
                <w:rFonts w:ascii="Times New Roman" w:hAnsi="Times New Roman"/>
                <w:sz w:val="24"/>
                <w:szCs w:val="24"/>
              </w:rPr>
              <w:t xml:space="preserve">ir atnaujinant </w:t>
            </w:r>
            <w:r w:rsidR="0082157B">
              <w:rPr>
                <w:rFonts w:ascii="Times New Roman" w:hAnsi="Times New Roman"/>
                <w:sz w:val="24"/>
                <w:szCs w:val="24"/>
              </w:rPr>
              <w:t xml:space="preserve">infrastruktūrą, bus sudarytos galimybės tikslinių grupių asmenims </w:t>
            </w:r>
            <w:r w:rsidR="009F2A24">
              <w:rPr>
                <w:rFonts w:ascii="Times New Roman" w:hAnsi="Times New Roman"/>
                <w:sz w:val="24"/>
                <w:szCs w:val="24"/>
              </w:rPr>
              <w:t xml:space="preserve">(priklausomybės ligomis sergantiems, jų šeimos nariams) </w:t>
            </w:r>
            <w:r w:rsidR="0082157B">
              <w:rPr>
                <w:rFonts w:ascii="Times New Roman" w:hAnsi="Times New Roman"/>
                <w:sz w:val="24"/>
                <w:szCs w:val="24"/>
              </w:rPr>
              <w:t xml:space="preserve">užtikrinti </w:t>
            </w:r>
            <w:r w:rsidR="009F2A24">
              <w:rPr>
                <w:rFonts w:ascii="Times New Roman" w:hAnsi="Times New Roman"/>
                <w:sz w:val="24"/>
                <w:szCs w:val="24"/>
              </w:rPr>
              <w:t>kokybiškas</w:t>
            </w:r>
            <w:r w:rsidR="0082157B">
              <w:rPr>
                <w:rFonts w:ascii="Times New Roman" w:hAnsi="Times New Roman"/>
                <w:sz w:val="24"/>
                <w:szCs w:val="24"/>
              </w:rPr>
              <w:t xml:space="preserve"> viešųjų sveikatos ugdymo, </w:t>
            </w:r>
            <w:r w:rsidR="009F2A24">
              <w:rPr>
                <w:rFonts w:ascii="Times New Roman" w:hAnsi="Times New Roman"/>
                <w:sz w:val="24"/>
                <w:szCs w:val="24"/>
              </w:rPr>
              <w:t xml:space="preserve">ligų </w:t>
            </w:r>
            <w:r w:rsidR="0082157B">
              <w:rPr>
                <w:rFonts w:ascii="Times New Roman" w:hAnsi="Times New Roman"/>
                <w:sz w:val="24"/>
                <w:szCs w:val="24"/>
              </w:rPr>
              <w:t>profilaktikos</w:t>
            </w:r>
            <w:r w:rsidR="0082157B" w:rsidRPr="00D52708">
              <w:rPr>
                <w:rFonts w:ascii="Times New Roman" w:hAnsi="Times New Roman"/>
                <w:color w:val="000000"/>
                <w:sz w:val="23"/>
                <w:szCs w:val="23"/>
              </w:rPr>
              <w:t xml:space="preserve">, ankstyvosios diagnostikos </w:t>
            </w:r>
            <w:r w:rsidR="009F2A24">
              <w:rPr>
                <w:rFonts w:ascii="Times New Roman" w:hAnsi="Times New Roman"/>
                <w:color w:val="000000"/>
                <w:sz w:val="23"/>
                <w:szCs w:val="23"/>
              </w:rPr>
              <w:t xml:space="preserve">ir gydymo </w:t>
            </w:r>
            <w:r w:rsidR="0082157B" w:rsidRPr="00D52708">
              <w:rPr>
                <w:rFonts w:ascii="Times New Roman" w:hAnsi="Times New Roman"/>
                <w:color w:val="000000"/>
                <w:sz w:val="23"/>
                <w:szCs w:val="23"/>
              </w:rPr>
              <w:t>sveikatos priež</w:t>
            </w:r>
            <w:r w:rsidR="009F2A24">
              <w:rPr>
                <w:rFonts w:ascii="Times New Roman" w:hAnsi="Times New Roman"/>
                <w:color w:val="000000"/>
                <w:sz w:val="23"/>
                <w:szCs w:val="23"/>
              </w:rPr>
              <w:t xml:space="preserve">iūros paslaugas, taip pat numatoma </w:t>
            </w:r>
            <w:r w:rsidR="0082157B" w:rsidRPr="00997874">
              <w:rPr>
                <w:rFonts w:ascii="Times New Roman" w:hAnsi="Times New Roman"/>
                <w:color w:val="000000"/>
                <w:sz w:val="23"/>
                <w:szCs w:val="23"/>
              </w:rPr>
              <w:t>iš</w:t>
            </w:r>
            <w:r w:rsidR="009F2A24">
              <w:rPr>
                <w:rFonts w:ascii="Times New Roman" w:hAnsi="Times New Roman"/>
                <w:color w:val="000000"/>
                <w:sz w:val="23"/>
                <w:szCs w:val="23"/>
              </w:rPr>
              <w:t>plėtoti</w:t>
            </w:r>
            <w:r w:rsidR="0082157B" w:rsidRPr="00997874">
              <w:rPr>
                <w:rFonts w:ascii="Times New Roman" w:hAnsi="Times New Roman"/>
                <w:color w:val="000000"/>
                <w:sz w:val="23"/>
                <w:szCs w:val="23"/>
              </w:rPr>
              <w:t xml:space="preserve"> </w:t>
            </w:r>
            <w:r w:rsidR="009F2A24">
              <w:rPr>
                <w:rFonts w:ascii="Times New Roman" w:hAnsi="Times New Roman"/>
                <w:color w:val="000000"/>
                <w:sz w:val="23"/>
                <w:szCs w:val="23"/>
              </w:rPr>
              <w:t xml:space="preserve">šios </w:t>
            </w:r>
            <w:r w:rsidR="0082157B" w:rsidRPr="00997874">
              <w:rPr>
                <w:rFonts w:ascii="Times New Roman" w:hAnsi="Times New Roman"/>
                <w:color w:val="000000"/>
                <w:sz w:val="23"/>
                <w:szCs w:val="23"/>
              </w:rPr>
              <w:t>socialinės rizikos grup</w:t>
            </w:r>
            <w:r w:rsidR="002F4F87">
              <w:rPr>
                <w:rFonts w:ascii="Times New Roman" w:hAnsi="Times New Roman"/>
                <w:color w:val="000000"/>
                <w:sz w:val="23"/>
                <w:szCs w:val="23"/>
              </w:rPr>
              <w:t>ių asmenims aktualias paslaugas</w:t>
            </w:r>
            <w:r w:rsidR="0082157B" w:rsidRPr="00997874">
              <w:rPr>
                <w:rFonts w:ascii="Times New Roman" w:hAnsi="Times New Roman"/>
                <w:color w:val="000000"/>
                <w:sz w:val="23"/>
                <w:szCs w:val="23"/>
              </w:rPr>
              <w:t xml:space="preserve"> </w:t>
            </w:r>
            <w:r w:rsidR="009F2A24">
              <w:rPr>
                <w:rFonts w:ascii="Times New Roman" w:hAnsi="Times New Roman"/>
                <w:color w:val="000000"/>
                <w:sz w:val="23"/>
                <w:szCs w:val="23"/>
              </w:rPr>
              <w:t xml:space="preserve">bei tokiu būdu </w:t>
            </w:r>
            <w:r w:rsidR="0082157B" w:rsidRPr="00997874">
              <w:rPr>
                <w:rFonts w:ascii="Times New Roman" w:hAnsi="Times New Roman"/>
                <w:color w:val="000000"/>
                <w:sz w:val="23"/>
                <w:szCs w:val="23"/>
              </w:rPr>
              <w:t>sudary</w:t>
            </w:r>
            <w:r w:rsidR="009F2A24">
              <w:rPr>
                <w:rFonts w:ascii="Times New Roman" w:hAnsi="Times New Roman"/>
                <w:color w:val="000000"/>
                <w:sz w:val="23"/>
                <w:szCs w:val="23"/>
              </w:rPr>
              <w:t>ti</w:t>
            </w:r>
            <w:r w:rsidR="0082157B" w:rsidRPr="00997874">
              <w:rPr>
                <w:rFonts w:ascii="Times New Roman" w:hAnsi="Times New Roman"/>
                <w:color w:val="000000"/>
                <w:sz w:val="23"/>
                <w:szCs w:val="23"/>
              </w:rPr>
              <w:t xml:space="preserve"> prielaid</w:t>
            </w:r>
            <w:r w:rsidR="009F2A24">
              <w:rPr>
                <w:rFonts w:ascii="Times New Roman" w:hAnsi="Times New Roman"/>
                <w:color w:val="000000"/>
                <w:sz w:val="23"/>
                <w:szCs w:val="23"/>
              </w:rPr>
              <w:t>a</w:t>
            </w:r>
            <w:r w:rsidR="0082157B" w:rsidRPr="00997874">
              <w:rPr>
                <w:rFonts w:ascii="Times New Roman" w:hAnsi="Times New Roman"/>
                <w:color w:val="000000"/>
                <w:sz w:val="23"/>
                <w:szCs w:val="23"/>
              </w:rPr>
              <w:t xml:space="preserve">s šių gyventojų grupių ilgesniam ir sveikesniam gyvenimui, mažesnei priešlaikinių mirčių bei socialinės atskirties ir skurdo rizikai. </w:t>
            </w:r>
            <w:r w:rsidR="002F4F87" w:rsidRPr="00F00C81">
              <w:rPr>
                <w:rFonts w:ascii="Times New Roman" w:hAnsi="Times New Roman"/>
                <w:sz w:val="24"/>
                <w:szCs w:val="24"/>
              </w:rPr>
              <w:t>Priemonė prisidės prie neigiamų pasekmių (mirtingumo, nusikalstamumo, infekcijų plitimo ir pan.), susijusių su alkoholio, narkotinių ir psichotropinių medžiagų vartojimu, mažinimo atskiriems asmenims, jų šeimoms, vietos bendruomenėms, visuomenei, padės pritraukti priklausomybės ligomis sergančius asmenis kreiptis į sveikatos ir socialines paslaugas teikiančias įstaigas, skatins šių asmenų gydymąsi nuo priklausomybės ligų ir padės jiems integruotis į visuomenę.</w:t>
            </w:r>
          </w:p>
          <w:p w:rsidR="002F4F87" w:rsidRPr="00F00C81" w:rsidRDefault="00D572CC" w:rsidP="0082157B">
            <w:pPr>
              <w:tabs>
                <w:tab w:val="left" w:pos="567"/>
              </w:tabs>
              <w:jc w:val="both"/>
              <w:rPr>
                <w:rFonts w:ascii="Times New Roman" w:hAnsi="Times New Roman"/>
                <w:sz w:val="23"/>
                <w:szCs w:val="23"/>
              </w:rPr>
            </w:pPr>
            <w:r w:rsidRPr="00F00C81">
              <w:rPr>
                <w:rFonts w:ascii="Times New Roman" w:hAnsi="Times New Roman"/>
                <w:sz w:val="23"/>
                <w:szCs w:val="23"/>
              </w:rPr>
              <w:t>Įgyvendinamos pagal šį uždavinį veiklos 2014−2020</w:t>
            </w:r>
            <w:r w:rsidR="00506496" w:rsidRPr="00F00C81">
              <w:rPr>
                <w:rFonts w:ascii="Times New Roman" w:hAnsi="Times New Roman"/>
                <w:sz w:val="23"/>
                <w:szCs w:val="23"/>
              </w:rPr>
              <w:t xml:space="preserve"> m. programavimo laikotarpiu padės sumažinti teritorinius visuomenės ir asmens sveikatos priežiūros prieinamumo bei sveikatos lygio skirtumus, taip pat išvystyti socialinės rizikos grupių asmenims aktualias paslaugas, s</w:t>
            </w:r>
            <w:r w:rsidR="00586DBA">
              <w:rPr>
                <w:rFonts w:ascii="Times New Roman" w:hAnsi="Times New Roman"/>
                <w:sz w:val="23"/>
                <w:szCs w:val="23"/>
              </w:rPr>
              <w:t>u</w:t>
            </w:r>
            <w:r w:rsidR="00506496" w:rsidRPr="00F00C81">
              <w:rPr>
                <w:rFonts w:ascii="Times New Roman" w:hAnsi="Times New Roman"/>
                <w:sz w:val="23"/>
                <w:szCs w:val="23"/>
              </w:rPr>
              <w:t>darys prielaidas šių gyventojų grupių ilgesniam ir sveikesniam gyvenimui, mažesnei priešlaikinių mirčių bei socialinės atskirties ir skurdo rizikai.</w:t>
            </w:r>
            <w:r w:rsidR="00C53190" w:rsidRPr="00F00C81">
              <w:rPr>
                <w:rFonts w:ascii="Times New Roman" w:hAnsi="Times New Roman"/>
                <w:sz w:val="23"/>
                <w:szCs w:val="23"/>
              </w:rPr>
              <w:t xml:space="preserve"> Nurodyti veiksmai tiesiogiai atitinka Veiksmų programoje nurodytas uždavinio veiklas: investicijos į infrastruktūrą, sudarančią galimybes sveikatos priežiūros prieinamumą socialiai pažeidžiamiausioms gyventojų grupėms</w:t>
            </w:r>
            <w:r w:rsidR="00416EFD" w:rsidRPr="00F00C81">
              <w:rPr>
                <w:rFonts w:ascii="Times New Roman" w:hAnsi="Times New Roman"/>
                <w:sz w:val="23"/>
                <w:szCs w:val="23"/>
              </w:rPr>
              <w:t>, taip pat į infrastruktūrą, skirtą priklausomybės ligų prevencijos, diagnostikos ir gydymo pa</w:t>
            </w:r>
            <w:r w:rsidR="002F712A">
              <w:rPr>
                <w:rFonts w:ascii="Times New Roman" w:hAnsi="Times New Roman"/>
                <w:sz w:val="23"/>
                <w:szCs w:val="23"/>
              </w:rPr>
              <w:t xml:space="preserve">slaugų plėtojimui (pavyzdžiui, </w:t>
            </w:r>
            <w:r w:rsidR="00416EFD" w:rsidRPr="00F00C81">
              <w:rPr>
                <w:rFonts w:ascii="Times New Roman" w:hAnsi="Times New Roman"/>
                <w:sz w:val="23"/>
                <w:szCs w:val="23"/>
              </w:rPr>
              <w:t>aktyviam konsultavimui ir pritraukimui asmenų, ypač žemo išsilavinimo, turinčių mažas pajamas, turinčių psichikos sutrikimų ir pan.).</w:t>
            </w:r>
          </w:p>
          <w:p w:rsidR="0082157B" w:rsidRPr="00807A15" w:rsidRDefault="0082157B" w:rsidP="0082157B">
            <w:pPr>
              <w:tabs>
                <w:tab w:val="left" w:pos="567"/>
              </w:tabs>
              <w:jc w:val="both"/>
              <w:rPr>
                <w:rFonts w:ascii="Times New Roman" w:hAnsi="Times New Roman"/>
                <w:sz w:val="24"/>
                <w:szCs w:val="24"/>
              </w:rPr>
            </w:pP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atitiktis strateginio planavimo dokumentų nuostatoms</w:t>
            </w:r>
          </w:p>
        </w:tc>
        <w:tc>
          <w:tcPr>
            <w:tcW w:w="6945" w:type="dxa"/>
          </w:tcPr>
          <w:p w:rsidR="00A6254D" w:rsidRDefault="00A6254D" w:rsidP="00482A04">
            <w:pPr>
              <w:tabs>
                <w:tab w:val="left" w:pos="567"/>
              </w:tabs>
              <w:jc w:val="both"/>
              <w:rPr>
                <w:rFonts w:ascii="Times New Roman" w:hAnsi="Times New Roman"/>
                <w:sz w:val="24"/>
                <w:szCs w:val="24"/>
              </w:rPr>
            </w:pPr>
            <w:r>
              <w:rPr>
                <w:rFonts w:ascii="Times New Roman" w:hAnsi="Times New Roman"/>
                <w:sz w:val="24"/>
                <w:szCs w:val="24"/>
              </w:rPr>
              <w:t>Nurodyta</w:t>
            </w:r>
            <w:r w:rsidR="005652D7">
              <w:rPr>
                <w:rFonts w:ascii="Times New Roman" w:hAnsi="Times New Roman"/>
                <w:sz w:val="24"/>
                <w:szCs w:val="24"/>
              </w:rPr>
              <w:t xml:space="preserve"> priemonė padeda </w:t>
            </w:r>
            <w:r>
              <w:rPr>
                <w:rFonts w:ascii="Times New Roman" w:hAnsi="Times New Roman"/>
                <w:sz w:val="24"/>
                <w:szCs w:val="24"/>
              </w:rPr>
              <w:t>įgyvendin</w:t>
            </w:r>
            <w:r w:rsidR="005652D7">
              <w:rPr>
                <w:rFonts w:ascii="Times New Roman" w:hAnsi="Times New Roman"/>
                <w:sz w:val="24"/>
                <w:szCs w:val="24"/>
              </w:rPr>
              <w:t>ti</w:t>
            </w:r>
            <w:r>
              <w:rPr>
                <w:rFonts w:ascii="Times New Roman" w:hAnsi="Times New Roman"/>
                <w:sz w:val="24"/>
                <w:szCs w:val="24"/>
              </w:rPr>
              <w:t xml:space="preserve"> šių strateginio planavimo dokumentų tikslus</w:t>
            </w:r>
            <w:r w:rsidR="005652D7">
              <w:rPr>
                <w:rFonts w:ascii="Times New Roman" w:hAnsi="Times New Roman"/>
                <w:sz w:val="24"/>
                <w:szCs w:val="24"/>
              </w:rPr>
              <w:t xml:space="preserve">, </w:t>
            </w:r>
            <w:r>
              <w:rPr>
                <w:rFonts w:ascii="Times New Roman" w:hAnsi="Times New Roman"/>
                <w:sz w:val="24"/>
                <w:szCs w:val="24"/>
              </w:rPr>
              <w:t>uždavinius</w:t>
            </w:r>
            <w:r w:rsidR="00251C42">
              <w:rPr>
                <w:rFonts w:ascii="Times New Roman" w:hAnsi="Times New Roman"/>
                <w:sz w:val="24"/>
                <w:szCs w:val="24"/>
              </w:rPr>
              <w:t xml:space="preserve"> bei kryptis:</w:t>
            </w:r>
          </w:p>
          <w:p w:rsidR="00E31B80" w:rsidRDefault="00CA099C" w:rsidP="00482A04">
            <w:pPr>
              <w:tabs>
                <w:tab w:val="left" w:pos="567"/>
              </w:tabs>
              <w:jc w:val="both"/>
              <w:rPr>
                <w:rFonts w:ascii="Times New Roman" w:hAnsi="Times New Roman"/>
                <w:sz w:val="24"/>
                <w:szCs w:val="24"/>
              </w:rPr>
            </w:pPr>
            <w:r>
              <w:rPr>
                <w:rFonts w:ascii="Times New Roman" w:hAnsi="Times New Roman"/>
                <w:sz w:val="24"/>
                <w:szCs w:val="24"/>
              </w:rPr>
              <w:t xml:space="preserve">Lietuvos sveikatos 2014–2025 metų </w:t>
            </w:r>
            <w:r w:rsidR="00C25234">
              <w:rPr>
                <w:rFonts w:ascii="Times New Roman" w:hAnsi="Times New Roman"/>
                <w:sz w:val="24"/>
                <w:szCs w:val="24"/>
              </w:rPr>
              <w:t>programos, patvirtintos L</w:t>
            </w:r>
            <w:r>
              <w:rPr>
                <w:rFonts w:ascii="Times New Roman" w:hAnsi="Times New Roman"/>
                <w:sz w:val="24"/>
                <w:szCs w:val="24"/>
              </w:rPr>
              <w:t xml:space="preserve">R Seimo </w:t>
            </w:r>
            <w:r w:rsidRPr="00CA099C">
              <w:rPr>
                <w:rFonts w:ascii="Times New Roman" w:hAnsi="Times New Roman"/>
                <w:sz w:val="24"/>
                <w:szCs w:val="24"/>
              </w:rPr>
              <w:t xml:space="preserve">2014 m. birželio 26 d. </w:t>
            </w:r>
            <w:r w:rsidR="00482A04">
              <w:rPr>
                <w:rFonts w:ascii="Times New Roman" w:hAnsi="Times New Roman"/>
                <w:sz w:val="24"/>
                <w:szCs w:val="24"/>
              </w:rPr>
              <w:t xml:space="preserve">nutarimu </w:t>
            </w:r>
            <w:r w:rsidRPr="00CA099C">
              <w:rPr>
                <w:rFonts w:ascii="Times New Roman" w:hAnsi="Times New Roman"/>
                <w:sz w:val="24"/>
                <w:szCs w:val="24"/>
              </w:rPr>
              <w:t>Nr. XII-964</w:t>
            </w:r>
            <w:r w:rsidR="00482A04">
              <w:rPr>
                <w:rFonts w:ascii="Times New Roman" w:hAnsi="Times New Roman"/>
                <w:sz w:val="24"/>
                <w:szCs w:val="24"/>
              </w:rPr>
              <w:t xml:space="preserve"> „Dėl Lietuvos sveikatos 2014–2025 metų programos patvirtinimo“</w:t>
            </w:r>
            <w:r w:rsidR="007B1261">
              <w:rPr>
                <w:rFonts w:ascii="Times New Roman" w:hAnsi="Times New Roman"/>
                <w:sz w:val="24"/>
                <w:szCs w:val="24"/>
              </w:rPr>
              <w:t xml:space="preserve"> (toliau – Sveikatos programa)</w:t>
            </w:r>
            <w:r w:rsidR="00482A04">
              <w:rPr>
                <w:rFonts w:ascii="Times New Roman" w:hAnsi="Times New Roman"/>
                <w:sz w:val="24"/>
                <w:szCs w:val="24"/>
              </w:rPr>
              <w:t xml:space="preserve">, </w:t>
            </w:r>
            <w:r w:rsidR="00A6254D">
              <w:rPr>
                <w:rFonts w:ascii="Times New Roman" w:hAnsi="Times New Roman"/>
                <w:sz w:val="24"/>
                <w:szCs w:val="24"/>
              </w:rPr>
              <w:t>1</w:t>
            </w:r>
            <w:r w:rsidR="00C25234">
              <w:rPr>
                <w:rFonts w:ascii="Times New Roman" w:hAnsi="Times New Roman"/>
                <w:sz w:val="24"/>
                <w:szCs w:val="24"/>
              </w:rPr>
              <w:t xml:space="preserve"> </w:t>
            </w:r>
            <w:r w:rsidRPr="00CA099C">
              <w:rPr>
                <w:rFonts w:ascii="Times New Roman" w:hAnsi="Times New Roman"/>
                <w:sz w:val="24"/>
                <w:szCs w:val="24"/>
              </w:rPr>
              <w:t>tiksl</w:t>
            </w:r>
            <w:r w:rsidR="00A6254D">
              <w:rPr>
                <w:rFonts w:ascii="Times New Roman" w:hAnsi="Times New Roman"/>
                <w:sz w:val="24"/>
                <w:szCs w:val="24"/>
              </w:rPr>
              <w:t>ą</w:t>
            </w:r>
            <w:r w:rsidR="00C25234">
              <w:rPr>
                <w:rFonts w:ascii="Times New Roman" w:hAnsi="Times New Roman"/>
                <w:sz w:val="24"/>
                <w:szCs w:val="24"/>
              </w:rPr>
              <w:t xml:space="preserve"> „Sukurti </w:t>
            </w:r>
            <w:r w:rsidRPr="00CA099C">
              <w:rPr>
                <w:rFonts w:ascii="Times New Roman" w:hAnsi="Times New Roman"/>
                <w:sz w:val="24"/>
                <w:szCs w:val="24"/>
              </w:rPr>
              <w:t>s</w:t>
            </w:r>
            <w:r w:rsidR="00C25234">
              <w:rPr>
                <w:rFonts w:ascii="Times New Roman" w:hAnsi="Times New Roman"/>
                <w:sz w:val="24"/>
                <w:szCs w:val="24"/>
              </w:rPr>
              <w:t>augesnę socialinę aplinką, mažinant sveikatos netolygumus ir socialinę atskirtį“</w:t>
            </w:r>
            <w:r w:rsidR="00A6254D">
              <w:rPr>
                <w:rFonts w:ascii="Times New Roman" w:hAnsi="Times New Roman"/>
                <w:sz w:val="24"/>
                <w:szCs w:val="24"/>
              </w:rPr>
              <w:t>,</w:t>
            </w:r>
            <w:r w:rsidR="00C25234">
              <w:rPr>
                <w:rFonts w:ascii="Times New Roman" w:hAnsi="Times New Roman"/>
                <w:sz w:val="24"/>
                <w:szCs w:val="24"/>
              </w:rPr>
              <w:t xml:space="preserve"> </w:t>
            </w:r>
            <w:r w:rsidR="00A6254D">
              <w:rPr>
                <w:rFonts w:ascii="Times New Roman" w:hAnsi="Times New Roman"/>
                <w:sz w:val="24"/>
                <w:szCs w:val="24"/>
              </w:rPr>
              <w:t>4</w:t>
            </w:r>
            <w:r w:rsidR="00C25234">
              <w:rPr>
                <w:rFonts w:ascii="Times New Roman" w:hAnsi="Times New Roman"/>
                <w:sz w:val="24"/>
                <w:szCs w:val="24"/>
              </w:rPr>
              <w:t xml:space="preserve"> tiksl</w:t>
            </w:r>
            <w:r w:rsidR="00A6254D">
              <w:rPr>
                <w:rFonts w:ascii="Times New Roman" w:hAnsi="Times New Roman"/>
                <w:sz w:val="24"/>
                <w:szCs w:val="24"/>
              </w:rPr>
              <w:t>ą</w:t>
            </w:r>
            <w:r w:rsidR="00C25234">
              <w:rPr>
                <w:rFonts w:ascii="Times New Roman" w:hAnsi="Times New Roman"/>
                <w:sz w:val="24"/>
                <w:szCs w:val="24"/>
              </w:rPr>
              <w:t xml:space="preserve"> „Užtikrinti kokybišką ir efektyvią sveikatos priežiūrą, orientuotą į gyventojų poreikius“</w:t>
            </w:r>
            <w:r w:rsidR="00A6254D">
              <w:rPr>
                <w:rFonts w:ascii="Times New Roman" w:hAnsi="Times New Roman"/>
                <w:sz w:val="24"/>
                <w:szCs w:val="24"/>
              </w:rPr>
              <w:t>, 1.2. uždavinį</w:t>
            </w:r>
            <w:r w:rsidR="007B1261">
              <w:rPr>
                <w:rFonts w:ascii="Times New Roman" w:hAnsi="Times New Roman"/>
                <w:sz w:val="24"/>
                <w:szCs w:val="24"/>
              </w:rPr>
              <w:t xml:space="preserve"> „Sumažinti socialinę ekonominę gyventojų diferenciaciją šalies ir </w:t>
            </w:r>
            <w:r w:rsidR="001F6B3D">
              <w:rPr>
                <w:rFonts w:ascii="Times New Roman" w:hAnsi="Times New Roman"/>
                <w:sz w:val="24"/>
                <w:szCs w:val="24"/>
              </w:rPr>
              <w:t>bendruo</w:t>
            </w:r>
            <w:r w:rsidR="00DD6280">
              <w:rPr>
                <w:rFonts w:ascii="Times New Roman" w:hAnsi="Times New Roman"/>
                <w:sz w:val="24"/>
                <w:szCs w:val="24"/>
              </w:rPr>
              <w:t>menių lygmeniu“</w:t>
            </w:r>
            <w:r w:rsidR="00A6254D">
              <w:rPr>
                <w:rFonts w:ascii="Times New Roman" w:hAnsi="Times New Roman"/>
                <w:sz w:val="24"/>
                <w:szCs w:val="24"/>
              </w:rPr>
              <w:t>, 4.2 uždavinį</w:t>
            </w:r>
            <w:r w:rsidR="00DD6280">
              <w:rPr>
                <w:rFonts w:ascii="Times New Roman" w:hAnsi="Times New Roman"/>
                <w:sz w:val="24"/>
                <w:szCs w:val="24"/>
              </w:rPr>
              <w:t xml:space="preserve"> „Plėtoti sveikatos infrastruktūrą ir gerinti sveika</w:t>
            </w:r>
            <w:r w:rsidR="00964F47">
              <w:rPr>
                <w:rFonts w:ascii="Times New Roman" w:hAnsi="Times New Roman"/>
                <w:sz w:val="24"/>
                <w:szCs w:val="24"/>
              </w:rPr>
              <w:t xml:space="preserve">tos priežiūros paslaugų kokybę </w:t>
            </w:r>
            <w:r w:rsidR="00DD6280">
              <w:rPr>
                <w:rFonts w:ascii="Times New Roman" w:hAnsi="Times New Roman"/>
                <w:sz w:val="24"/>
                <w:szCs w:val="24"/>
              </w:rPr>
              <w:t>saugą, prieinamumą ir į pacientą orientuotą sveikatos priežiūrą“</w:t>
            </w:r>
            <w:r w:rsidR="00964F47">
              <w:rPr>
                <w:rFonts w:ascii="Times New Roman" w:hAnsi="Times New Roman"/>
                <w:sz w:val="24"/>
                <w:szCs w:val="24"/>
              </w:rPr>
              <w:t>.</w:t>
            </w:r>
          </w:p>
          <w:p w:rsidR="00AC4CE9" w:rsidRDefault="00A3192E" w:rsidP="00482A04">
            <w:pPr>
              <w:tabs>
                <w:tab w:val="left" w:pos="567"/>
              </w:tabs>
              <w:jc w:val="both"/>
              <w:rPr>
                <w:rFonts w:ascii="Times New Roman" w:hAnsi="Times New Roman"/>
                <w:sz w:val="24"/>
                <w:szCs w:val="24"/>
              </w:rPr>
            </w:pPr>
            <w:r w:rsidRPr="00482A04">
              <w:rPr>
                <w:rFonts w:ascii="Times New Roman" w:hAnsi="Times New Roman"/>
                <w:sz w:val="24"/>
                <w:szCs w:val="24"/>
              </w:rPr>
              <w:t>2014–2020 metų nacionalinės pažangos programos</w:t>
            </w:r>
            <w:r>
              <w:rPr>
                <w:rFonts w:ascii="Times New Roman" w:hAnsi="Times New Roman"/>
                <w:sz w:val="24"/>
                <w:szCs w:val="24"/>
              </w:rPr>
              <w:t xml:space="preserve">, patvirtintos </w:t>
            </w:r>
            <w:r w:rsidR="00B80F6D">
              <w:rPr>
                <w:rFonts w:ascii="Times New Roman" w:hAnsi="Times New Roman"/>
                <w:sz w:val="24"/>
                <w:szCs w:val="24"/>
              </w:rPr>
              <w:t>LR Vyriausybės 2012-11-28 nutarimu Nr. 1482</w:t>
            </w:r>
            <w:r w:rsidR="00B80F6D" w:rsidRPr="00482A04">
              <w:rPr>
                <w:rFonts w:ascii="Times New Roman" w:hAnsi="Times New Roman"/>
                <w:sz w:val="24"/>
                <w:szCs w:val="24"/>
              </w:rPr>
              <w:t xml:space="preserve"> </w:t>
            </w:r>
            <w:r>
              <w:rPr>
                <w:rFonts w:ascii="Times New Roman" w:hAnsi="Times New Roman"/>
                <w:sz w:val="24"/>
                <w:szCs w:val="24"/>
              </w:rPr>
              <w:t xml:space="preserve">„Dėl </w:t>
            </w:r>
            <w:r w:rsidRPr="00482A04">
              <w:rPr>
                <w:rFonts w:ascii="Times New Roman" w:hAnsi="Times New Roman"/>
                <w:sz w:val="24"/>
                <w:szCs w:val="24"/>
              </w:rPr>
              <w:t>2014–2020 metų nacionalinės pažangos programos</w:t>
            </w:r>
            <w:r>
              <w:rPr>
                <w:rFonts w:ascii="Times New Roman" w:hAnsi="Times New Roman"/>
                <w:sz w:val="24"/>
                <w:szCs w:val="24"/>
              </w:rPr>
              <w:t xml:space="preserve"> </w:t>
            </w:r>
            <w:r w:rsidR="00B80F6D">
              <w:rPr>
                <w:rFonts w:ascii="Times New Roman" w:hAnsi="Times New Roman"/>
                <w:sz w:val="24"/>
                <w:szCs w:val="24"/>
              </w:rPr>
              <w:t>patvirtin</w:t>
            </w:r>
            <w:r>
              <w:rPr>
                <w:rFonts w:ascii="Times New Roman" w:hAnsi="Times New Roman"/>
                <w:sz w:val="24"/>
                <w:szCs w:val="24"/>
              </w:rPr>
              <w:t>imo“</w:t>
            </w:r>
            <w:r w:rsidR="00B80F6D">
              <w:rPr>
                <w:rFonts w:ascii="Times New Roman" w:hAnsi="Times New Roman"/>
                <w:sz w:val="24"/>
                <w:szCs w:val="24"/>
              </w:rPr>
              <w:t xml:space="preserve"> 2 prioriteto „Veikli ir solidari visuomenė“ 2.1. tikslo </w:t>
            </w:r>
            <w:r w:rsidR="00B80F6D" w:rsidRPr="00075B26">
              <w:rPr>
                <w:rFonts w:ascii="Times New Roman" w:hAnsi="Times New Roman"/>
                <w:sz w:val="24"/>
                <w:szCs w:val="24"/>
              </w:rPr>
              <w:t>„</w:t>
            </w:r>
            <w:r w:rsidR="00E44994" w:rsidRPr="00075B26">
              <w:rPr>
                <w:rFonts w:ascii="Times New Roman" w:hAnsi="Times New Roman"/>
                <w:sz w:val="24"/>
                <w:szCs w:val="24"/>
              </w:rPr>
              <w:t>Didinti gyventojų gerovę ir socialinę aprėptį</w:t>
            </w:r>
            <w:r w:rsidR="00B80F6D" w:rsidRPr="00075B26">
              <w:rPr>
                <w:rFonts w:ascii="Times New Roman" w:hAnsi="Times New Roman"/>
                <w:sz w:val="24"/>
                <w:szCs w:val="24"/>
              </w:rPr>
              <w:t>“</w:t>
            </w:r>
            <w:r w:rsidR="00B80F6D">
              <w:rPr>
                <w:rFonts w:ascii="Times New Roman" w:hAnsi="Times New Roman"/>
                <w:sz w:val="24"/>
                <w:szCs w:val="24"/>
              </w:rPr>
              <w:t xml:space="preserve"> 2.1.1. uždavinį „Siekti vaiko ir šeimos gerovės, stiprinti ir saugoti visuomenės sveikatą“,</w:t>
            </w:r>
            <w:r w:rsidR="007661A9">
              <w:rPr>
                <w:rFonts w:ascii="Times New Roman" w:hAnsi="Times New Roman"/>
                <w:sz w:val="24"/>
                <w:szCs w:val="24"/>
              </w:rPr>
              <w:t xml:space="preserve"> </w:t>
            </w:r>
            <w:r w:rsidR="00AD1331">
              <w:rPr>
                <w:rFonts w:ascii="Times New Roman" w:hAnsi="Times New Roman"/>
                <w:sz w:val="24"/>
                <w:szCs w:val="24"/>
              </w:rPr>
              <w:t xml:space="preserve">8 prioriteto „Sveikata visiems“ 8.1. tikslo „Stiprinti ir saugoti Lietuvos gyventojų sveikatą“ 8.1.2. uždavinį „Vykdyti ligų prevenciją, įgyvendinti tikslines visuomenės sveikatos stiprinimo ir išsaugojimo priemones“, </w:t>
            </w:r>
            <w:r w:rsidR="00A11D8F">
              <w:rPr>
                <w:rFonts w:ascii="Times New Roman" w:hAnsi="Times New Roman"/>
                <w:sz w:val="24"/>
                <w:szCs w:val="24"/>
              </w:rPr>
              <w:t>8.3. tikslo</w:t>
            </w:r>
            <w:r w:rsidR="00AD1331" w:rsidRPr="00AC4CE9">
              <w:rPr>
                <w:rFonts w:ascii="Times New Roman" w:hAnsi="Times New Roman"/>
                <w:sz w:val="24"/>
                <w:szCs w:val="24"/>
              </w:rPr>
              <w:t xml:space="preserve"> „Užtikrinti kokybišką, prieinamą ir tvarią sveikatos priežiūrą“</w:t>
            </w:r>
            <w:r w:rsidR="00A11D8F">
              <w:rPr>
                <w:rFonts w:ascii="Times New Roman" w:hAnsi="Times New Roman"/>
                <w:sz w:val="24"/>
                <w:szCs w:val="24"/>
              </w:rPr>
              <w:t xml:space="preserve"> </w:t>
            </w:r>
            <w:r w:rsidR="00A11D8F" w:rsidRPr="00CE6142">
              <w:rPr>
                <w:rFonts w:ascii="Times New Roman" w:hAnsi="Times New Roman"/>
                <w:sz w:val="24"/>
                <w:szCs w:val="24"/>
              </w:rPr>
              <w:t>8.3.2. uždavinį „Gerinti viešųjų sveikatos paslaugų prieinamumą ir kokybę“.</w:t>
            </w:r>
          </w:p>
          <w:p w:rsidR="00A6254D" w:rsidRPr="00AC4CE9" w:rsidRDefault="003A23FA" w:rsidP="00482A04">
            <w:pPr>
              <w:tabs>
                <w:tab w:val="left" w:pos="567"/>
              </w:tabs>
              <w:jc w:val="both"/>
              <w:rPr>
                <w:rFonts w:ascii="Times New Roman" w:hAnsi="Times New Roman"/>
                <w:sz w:val="24"/>
                <w:szCs w:val="24"/>
              </w:rPr>
            </w:pPr>
            <w:r>
              <w:rPr>
                <w:rFonts w:ascii="Times New Roman" w:hAnsi="Times New Roman"/>
                <w:sz w:val="24"/>
                <w:szCs w:val="24"/>
              </w:rPr>
              <w:t xml:space="preserve">2014─2020 metų nacionalinės pažangos programos horizontaliojo prioriteto „Sveikata visiems“ </w:t>
            </w:r>
            <w:proofErr w:type="spellStart"/>
            <w:r>
              <w:rPr>
                <w:rFonts w:ascii="Times New Roman" w:hAnsi="Times New Roman"/>
                <w:sz w:val="24"/>
                <w:szCs w:val="24"/>
              </w:rPr>
              <w:t>tarpinstitucinio</w:t>
            </w:r>
            <w:proofErr w:type="spellEnd"/>
            <w:r>
              <w:rPr>
                <w:rFonts w:ascii="Times New Roman" w:hAnsi="Times New Roman"/>
                <w:sz w:val="24"/>
                <w:szCs w:val="24"/>
              </w:rPr>
              <w:t xml:space="preserve"> veiklos plano, patvirtinto</w:t>
            </w:r>
            <w:r w:rsidR="00B510E6">
              <w:rPr>
                <w:rFonts w:ascii="Times New Roman" w:hAnsi="Times New Roman"/>
                <w:sz w:val="24"/>
                <w:szCs w:val="24"/>
              </w:rPr>
              <w:t xml:space="preserve"> LR Vyriausybės 2014 m kovo 26 d. nutarimu Nr. 293 „</w:t>
            </w:r>
            <w:r w:rsidR="002F268A">
              <w:rPr>
                <w:rFonts w:ascii="Times New Roman" w:hAnsi="Times New Roman"/>
                <w:sz w:val="24"/>
                <w:szCs w:val="24"/>
              </w:rPr>
              <w:t xml:space="preserve">Dėl </w:t>
            </w:r>
            <w:r w:rsidR="00B510E6">
              <w:rPr>
                <w:rFonts w:ascii="Times New Roman" w:hAnsi="Times New Roman"/>
                <w:sz w:val="24"/>
                <w:szCs w:val="24"/>
              </w:rPr>
              <w:t xml:space="preserve">2014─2020 metų nacionalinės pažangos programos horizontaliojo prioriteto „Sveikata visiems“ </w:t>
            </w:r>
            <w:proofErr w:type="spellStart"/>
            <w:r w:rsidR="00B510E6">
              <w:rPr>
                <w:rFonts w:ascii="Times New Roman" w:hAnsi="Times New Roman"/>
                <w:sz w:val="24"/>
                <w:szCs w:val="24"/>
              </w:rPr>
              <w:t>tarpinstitucinio</w:t>
            </w:r>
            <w:proofErr w:type="spellEnd"/>
            <w:r w:rsidR="00B510E6">
              <w:rPr>
                <w:rFonts w:ascii="Times New Roman" w:hAnsi="Times New Roman"/>
                <w:sz w:val="24"/>
                <w:szCs w:val="24"/>
              </w:rPr>
              <w:t xml:space="preserve"> veiklos plan</w:t>
            </w:r>
            <w:r w:rsidR="002F268A">
              <w:rPr>
                <w:rFonts w:ascii="Times New Roman" w:hAnsi="Times New Roman"/>
                <w:sz w:val="24"/>
                <w:szCs w:val="24"/>
              </w:rPr>
              <w:t>o patvirtinimo“</w:t>
            </w:r>
            <w:r w:rsidR="00ED06EE">
              <w:rPr>
                <w:rFonts w:ascii="Times New Roman" w:hAnsi="Times New Roman"/>
                <w:sz w:val="24"/>
                <w:szCs w:val="24"/>
              </w:rPr>
              <w:t xml:space="preserve"> </w:t>
            </w:r>
            <w:r w:rsidR="00AC4CE9">
              <w:rPr>
                <w:rFonts w:ascii="Times New Roman" w:hAnsi="Times New Roman"/>
                <w:sz w:val="24"/>
                <w:szCs w:val="24"/>
              </w:rPr>
              <w:t>3 tikslo ,,U</w:t>
            </w:r>
            <w:r w:rsidR="00AC4CE9" w:rsidRPr="00AC4CE9">
              <w:rPr>
                <w:rFonts w:ascii="Times New Roman" w:hAnsi="Times New Roman"/>
                <w:sz w:val="24"/>
                <w:szCs w:val="24"/>
                <w:lang w:eastAsia="lt-LT"/>
              </w:rPr>
              <w:t>žtikrinti kokybišką, prieinamą ir tvarią sveikatos priežiūrą</w:t>
            </w:r>
            <w:r w:rsidR="00AC4CE9">
              <w:rPr>
                <w:rFonts w:ascii="Times New Roman" w:hAnsi="Times New Roman"/>
                <w:sz w:val="24"/>
                <w:szCs w:val="24"/>
              </w:rPr>
              <w:t>“, 3.2 uždavinio ,,G</w:t>
            </w:r>
            <w:r w:rsidR="00AC4CE9" w:rsidRPr="00AC4CE9">
              <w:rPr>
                <w:rFonts w:ascii="Times New Roman" w:hAnsi="Times New Roman"/>
                <w:sz w:val="24"/>
                <w:szCs w:val="24"/>
                <w:lang w:eastAsia="lt-LT"/>
              </w:rPr>
              <w:t>erinti viešųjų sveikatos paslaugų prieinamumą ir kokybę</w:t>
            </w:r>
            <w:r w:rsidR="00AC4CE9">
              <w:rPr>
                <w:rFonts w:ascii="Times New Roman" w:hAnsi="Times New Roman"/>
                <w:sz w:val="24"/>
                <w:szCs w:val="24"/>
                <w:lang w:eastAsia="lt-LT"/>
              </w:rPr>
              <w:t>“ 3.2.1. priemonę ,,D</w:t>
            </w:r>
            <w:r w:rsidR="00AC4CE9" w:rsidRPr="00AC4CE9">
              <w:rPr>
                <w:rFonts w:ascii="Times New Roman" w:hAnsi="Times New Roman"/>
                <w:sz w:val="24"/>
                <w:szCs w:val="24"/>
                <w:lang w:eastAsia="lt-LT"/>
              </w:rPr>
              <w:t>iegti naujus ir plėtoti efektyvius sveikatos priežiūros pasla</w:t>
            </w:r>
            <w:r w:rsidR="00AC4CE9">
              <w:rPr>
                <w:rFonts w:ascii="Times New Roman" w:hAnsi="Times New Roman"/>
                <w:sz w:val="24"/>
                <w:szCs w:val="24"/>
                <w:lang w:eastAsia="lt-LT"/>
              </w:rPr>
              <w:t xml:space="preserve">ugų teikimo ir infrastruktūros </w:t>
            </w:r>
            <w:r w:rsidR="00AC4CE9" w:rsidRPr="00AC4CE9">
              <w:rPr>
                <w:rFonts w:ascii="Times New Roman" w:hAnsi="Times New Roman"/>
                <w:sz w:val="24"/>
                <w:szCs w:val="24"/>
                <w:lang w:eastAsia="lt-LT"/>
              </w:rPr>
              <w:t>modelius – gerinti viešųjų sveikatos paslaugų prieinamumą ir kokybę</w:t>
            </w:r>
            <w:r w:rsidR="00AC4CE9">
              <w:rPr>
                <w:rFonts w:ascii="Times New Roman" w:hAnsi="Times New Roman"/>
                <w:sz w:val="24"/>
                <w:szCs w:val="24"/>
                <w:lang w:eastAsia="lt-LT"/>
              </w:rPr>
              <w:t>“.</w:t>
            </w:r>
          </w:p>
          <w:p w:rsidR="00D4383B" w:rsidRPr="00433721" w:rsidRDefault="00A415A4" w:rsidP="00784E6B">
            <w:pPr>
              <w:jc w:val="both"/>
              <w:rPr>
                <w:rFonts w:ascii="Times New Roman" w:hAnsi="Times New Roman"/>
                <w:sz w:val="24"/>
                <w:szCs w:val="24"/>
              </w:rPr>
            </w:pPr>
            <w:r>
              <w:rPr>
                <w:rFonts w:ascii="Times New Roman" w:hAnsi="Times New Roman"/>
                <w:color w:val="000000"/>
                <w:sz w:val="24"/>
                <w:szCs w:val="24"/>
              </w:rPr>
              <w:t>Sveikatos netolygumų mažinimo Lietuvoje 2014─2023 veiksmų plano</w:t>
            </w:r>
            <w:r w:rsidR="009D4591">
              <w:rPr>
                <w:rFonts w:ascii="Times New Roman" w:hAnsi="Times New Roman"/>
                <w:color w:val="000000"/>
                <w:sz w:val="24"/>
                <w:szCs w:val="24"/>
              </w:rPr>
              <w:t xml:space="preserve"> (toliau – Veiksmų planas)</w:t>
            </w:r>
            <w:r>
              <w:rPr>
                <w:rFonts w:ascii="Times New Roman" w:hAnsi="Times New Roman"/>
                <w:color w:val="000000"/>
                <w:sz w:val="24"/>
                <w:szCs w:val="24"/>
              </w:rPr>
              <w:t xml:space="preserve">, patvirtinto Lietuvos Respublikos sveikatos apsaugos ministro 2014 m. liepos 16 d. įsakymu Nr. V-815 „Dėl sveikatos netolygumų mažinimo Lietuvoje 2014─2023 veiksmų </w:t>
            </w:r>
            <w:r w:rsidR="001A533A">
              <w:rPr>
                <w:rFonts w:ascii="Times New Roman" w:hAnsi="Times New Roman"/>
                <w:color w:val="000000"/>
                <w:sz w:val="24"/>
                <w:szCs w:val="24"/>
              </w:rPr>
              <w:t xml:space="preserve">plano patvirtinimo“, </w:t>
            </w:r>
            <w:r w:rsidR="009D4591">
              <w:rPr>
                <w:rFonts w:ascii="Times New Roman" w:hAnsi="Times New Roman"/>
                <w:color w:val="000000"/>
                <w:sz w:val="24"/>
                <w:szCs w:val="24"/>
              </w:rPr>
              <w:t xml:space="preserve">2 priedo </w:t>
            </w:r>
            <w:r w:rsidR="00784E6B">
              <w:rPr>
                <w:rFonts w:ascii="Times New Roman" w:hAnsi="Times New Roman"/>
                <w:color w:val="000000"/>
                <w:sz w:val="24"/>
                <w:szCs w:val="24"/>
              </w:rPr>
              <w:t>„</w:t>
            </w:r>
            <w:r w:rsidR="001A533A">
              <w:rPr>
                <w:rFonts w:ascii="Times New Roman" w:hAnsi="Times New Roman"/>
                <w:color w:val="000000"/>
                <w:sz w:val="24"/>
                <w:szCs w:val="24"/>
              </w:rPr>
              <w:t>Priklau</w:t>
            </w:r>
            <w:r w:rsidR="00FC0955">
              <w:rPr>
                <w:rFonts w:ascii="Times New Roman" w:hAnsi="Times New Roman"/>
                <w:color w:val="000000"/>
                <w:sz w:val="24"/>
                <w:szCs w:val="24"/>
              </w:rPr>
              <w:t>s</w:t>
            </w:r>
            <w:r w:rsidR="001A533A">
              <w:rPr>
                <w:rFonts w:ascii="Times New Roman" w:hAnsi="Times New Roman"/>
                <w:color w:val="000000"/>
                <w:sz w:val="24"/>
                <w:szCs w:val="24"/>
              </w:rPr>
              <w:t>omybės nuo alkoholio bei kitų psichoaktyviųjų medžiagų prevencijos, gydymo bei socialinės integracijos paslaugų prieinamumo didinimo krypties</w:t>
            </w:r>
            <w:r w:rsidR="00D4383B">
              <w:rPr>
                <w:rFonts w:ascii="Times New Roman" w:hAnsi="Times New Roman"/>
                <w:color w:val="000000"/>
                <w:sz w:val="24"/>
                <w:szCs w:val="24"/>
              </w:rPr>
              <w:t xml:space="preserve"> </w:t>
            </w:r>
            <w:r w:rsidR="00D4383B" w:rsidRPr="00433721">
              <w:rPr>
                <w:rFonts w:ascii="Times New Roman" w:hAnsi="Times New Roman"/>
                <w:sz w:val="24"/>
                <w:szCs w:val="24"/>
              </w:rPr>
              <w:t>apraše</w:t>
            </w:r>
            <w:r w:rsidR="00784E6B">
              <w:rPr>
                <w:rFonts w:ascii="Times New Roman" w:hAnsi="Times New Roman"/>
                <w:sz w:val="24"/>
                <w:szCs w:val="24"/>
              </w:rPr>
              <w:t>“</w:t>
            </w:r>
            <w:r w:rsidR="009D4591">
              <w:rPr>
                <w:rFonts w:ascii="Times New Roman" w:hAnsi="Times New Roman"/>
                <w:sz w:val="24"/>
                <w:szCs w:val="24"/>
              </w:rPr>
              <w:t xml:space="preserve"> (toliau – Priklausomybės ligų aprašas)</w:t>
            </w:r>
            <w:r w:rsidR="00D4383B" w:rsidRPr="00433721">
              <w:rPr>
                <w:rFonts w:ascii="Times New Roman" w:hAnsi="Times New Roman"/>
                <w:sz w:val="24"/>
                <w:szCs w:val="24"/>
              </w:rPr>
              <w:t xml:space="preserve"> numatytą tikslą </w:t>
            </w:r>
            <w:r w:rsidR="00C231A1" w:rsidRPr="00433721">
              <w:rPr>
                <w:rFonts w:ascii="Times New Roman" w:hAnsi="Times New Roman"/>
                <w:sz w:val="24"/>
                <w:szCs w:val="24"/>
              </w:rPr>
              <w:t>(7 p.)</w:t>
            </w:r>
            <w:r w:rsidR="00D4383B" w:rsidRPr="00433721">
              <w:rPr>
                <w:rFonts w:ascii="Times New Roman" w:hAnsi="Times New Roman"/>
                <w:sz w:val="24"/>
                <w:szCs w:val="24"/>
              </w:rPr>
              <w:t>, uždavinius (8.1 p., 8.2 p.) ir priemones (</w:t>
            </w:r>
            <w:r w:rsidR="00F95318">
              <w:rPr>
                <w:rFonts w:ascii="Times New Roman" w:hAnsi="Times New Roman"/>
                <w:sz w:val="24"/>
                <w:szCs w:val="24"/>
              </w:rPr>
              <w:t>9</w:t>
            </w:r>
            <w:r w:rsidR="00784E6B">
              <w:rPr>
                <w:rFonts w:ascii="Times New Roman" w:hAnsi="Times New Roman"/>
                <w:sz w:val="24"/>
                <w:szCs w:val="24"/>
              </w:rPr>
              <w:t>.3 p.</w:t>
            </w:r>
            <w:r w:rsidR="00BA2425">
              <w:rPr>
                <w:rFonts w:ascii="Times New Roman" w:hAnsi="Times New Roman"/>
                <w:sz w:val="24"/>
                <w:szCs w:val="24"/>
              </w:rPr>
              <w:t>, 9.5.1 p.</w:t>
            </w:r>
            <w:r w:rsidR="00433721" w:rsidRPr="00433721">
              <w:rPr>
                <w:rFonts w:ascii="Times New Roman" w:hAnsi="Times New Roman"/>
                <w:sz w:val="24"/>
                <w:szCs w:val="24"/>
              </w:rPr>
              <w:t>)</w:t>
            </w:r>
            <w:r w:rsidR="00433721">
              <w:rPr>
                <w:rFonts w:ascii="Times New Roman" w:hAnsi="Times New Roman"/>
                <w:sz w:val="24"/>
                <w:szCs w:val="24"/>
              </w:rPr>
              <w:t>.</w:t>
            </w:r>
          </w:p>
          <w:p w:rsidR="00482A04" w:rsidRPr="00807A15" w:rsidRDefault="00482A04" w:rsidP="00476C4B">
            <w:pPr>
              <w:tabs>
                <w:tab w:val="left" w:pos="567"/>
              </w:tabs>
              <w:jc w:val="both"/>
              <w:rPr>
                <w:rFonts w:ascii="Times New Roman" w:hAnsi="Times New Roman"/>
                <w:sz w:val="24"/>
                <w:szCs w:val="24"/>
              </w:rPr>
            </w:pP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Išankstinių (</w:t>
            </w:r>
            <w:proofErr w:type="spellStart"/>
            <w:r w:rsidRPr="00807A15">
              <w:rPr>
                <w:rFonts w:ascii="Times New Roman" w:hAnsi="Times New Roman"/>
                <w:i/>
                <w:sz w:val="24"/>
                <w:szCs w:val="24"/>
              </w:rPr>
              <w:t>ex</w:t>
            </w:r>
            <w:proofErr w:type="spellEnd"/>
            <w:r w:rsidRPr="00807A15">
              <w:rPr>
                <w:rFonts w:ascii="Times New Roman" w:hAnsi="Times New Roman"/>
                <w:i/>
                <w:sz w:val="24"/>
                <w:szCs w:val="24"/>
              </w:rPr>
              <w:t xml:space="preserve"> </w:t>
            </w:r>
            <w:proofErr w:type="spellStart"/>
            <w:r w:rsidRPr="00807A15">
              <w:rPr>
                <w:rFonts w:ascii="Times New Roman" w:hAnsi="Times New Roman"/>
                <w:i/>
                <w:sz w:val="24"/>
                <w:szCs w:val="24"/>
              </w:rPr>
              <w:t>ante</w:t>
            </w:r>
            <w:proofErr w:type="spellEnd"/>
            <w:r w:rsidRPr="00807A15">
              <w:rPr>
                <w:rFonts w:ascii="Times New Roman" w:hAnsi="Times New Roman"/>
                <w:i/>
                <w:sz w:val="24"/>
                <w:szCs w:val="24"/>
              </w:rPr>
              <w:t>)</w:t>
            </w:r>
            <w:r w:rsidRPr="00807A15">
              <w:rPr>
                <w:rFonts w:ascii="Times New Roman" w:hAnsi="Times New Roman"/>
                <w:sz w:val="24"/>
                <w:szCs w:val="24"/>
              </w:rPr>
              <w:t xml:space="preserve"> sąlygų įvykdymas</w:t>
            </w:r>
          </w:p>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(jei taikoma)</w:t>
            </w:r>
          </w:p>
        </w:tc>
        <w:tc>
          <w:tcPr>
            <w:tcW w:w="6945" w:type="dxa"/>
          </w:tcPr>
          <w:p w:rsidR="008F1F4C" w:rsidRPr="00807A15" w:rsidRDefault="008F1F4C" w:rsidP="00FC2F9C">
            <w:pPr>
              <w:tabs>
                <w:tab w:val="left" w:pos="567"/>
              </w:tabs>
              <w:jc w:val="both"/>
              <w:rPr>
                <w:rFonts w:ascii="Times New Roman" w:hAnsi="Times New Roman"/>
                <w:sz w:val="24"/>
                <w:szCs w:val="24"/>
              </w:rPr>
            </w:pPr>
            <w:r w:rsidRPr="008F1F4C">
              <w:rPr>
                <w:rFonts w:ascii="Times New Roman" w:hAnsi="Times New Roman"/>
                <w:sz w:val="24"/>
                <w:szCs w:val="24"/>
              </w:rPr>
              <w:t>Veiksmų programos prioritetui, ku</w:t>
            </w:r>
            <w:r w:rsidR="00144E86">
              <w:rPr>
                <w:rFonts w:ascii="Times New Roman" w:hAnsi="Times New Roman"/>
                <w:sz w:val="24"/>
                <w:szCs w:val="24"/>
              </w:rPr>
              <w:t>rį įgyvendina priemonė, taikoma 9.3</w:t>
            </w:r>
            <w:r w:rsidRPr="008F1F4C">
              <w:rPr>
                <w:rFonts w:ascii="Times New Roman" w:hAnsi="Times New Roman"/>
                <w:sz w:val="24"/>
                <w:szCs w:val="24"/>
              </w:rPr>
              <w:t xml:space="preserve"> </w:t>
            </w:r>
            <w:proofErr w:type="spellStart"/>
            <w:r w:rsidRPr="008F1F4C">
              <w:rPr>
                <w:rFonts w:ascii="Times New Roman" w:hAnsi="Times New Roman"/>
                <w:sz w:val="24"/>
                <w:szCs w:val="24"/>
              </w:rPr>
              <w:t>ex</w:t>
            </w:r>
            <w:proofErr w:type="spellEnd"/>
            <w:r w:rsidRPr="008F1F4C">
              <w:rPr>
                <w:rFonts w:ascii="Times New Roman" w:hAnsi="Times New Roman"/>
                <w:sz w:val="24"/>
                <w:szCs w:val="24"/>
              </w:rPr>
              <w:t xml:space="preserve"> </w:t>
            </w:r>
            <w:proofErr w:type="spellStart"/>
            <w:r w:rsidRPr="008F1F4C">
              <w:rPr>
                <w:rFonts w:ascii="Times New Roman" w:hAnsi="Times New Roman"/>
                <w:sz w:val="24"/>
                <w:szCs w:val="24"/>
              </w:rPr>
              <w:t>ante</w:t>
            </w:r>
            <w:proofErr w:type="spellEnd"/>
            <w:r w:rsidRPr="008F1F4C">
              <w:rPr>
                <w:rFonts w:ascii="Times New Roman" w:hAnsi="Times New Roman"/>
                <w:sz w:val="24"/>
                <w:szCs w:val="24"/>
              </w:rPr>
              <w:t xml:space="preserve"> sąlyga</w:t>
            </w:r>
            <w:r w:rsidR="00144E86">
              <w:rPr>
                <w:rFonts w:ascii="Times New Roman" w:hAnsi="Times New Roman"/>
                <w:sz w:val="24"/>
                <w:szCs w:val="24"/>
              </w:rPr>
              <w:t>: „</w:t>
            </w:r>
            <w:r w:rsidR="00144E86" w:rsidRPr="00144E86">
              <w:rPr>
                <w:rFonts w:ascii="Times New Roman" w:hAnsi="Times New Roman"/>
                <w:sz w:val="24"/>
                <w:szCs w:val="24"/>
              </w:rPr>
              <w:t>Sveikata: parengta nacionalinė arba regioninė strateginė politikos programa sveikatos apsaugos srityje laikantis SESV 168 straipsnio, kuria užtikrinamas ekonominis tvarumas</w:t>
            </w:r>
            <w:r w:rsidR="00144E86">
              <w:rPr>
                <w:rFonts w:ascii="Times New Roman" w:hAnsi="Times New Roman"/>
                <w:sz w:val="24"/>
                <w:szCs w:val="24"/>
              </w:rPr>
              <w:t>“</w:t>
            </w:r>
            <w:r w:rsidR="00144E86" w:rsidRPr="00144E86">
              <w:rPr>
                <w:rFonts w:ascii="Times New Roman" w:hAnsi="Times New Roman"/>
                <w:sz w:val="24"/>
                <w:szCs w:val="24"/>
              </w:rPr>
              <w:t>.</w:t>
            </w:r>
            <w:r>
              <w:rPr>
                <w:rFonts w:ascii="Times New Roman" w:hAnsi="Times New Roman"/>
                <w:sz w:val="24"/>
                <w:szCs w:val="24"/>
              </w:rPr>
              <w:t xml:space="preserve"> Ši sąlyga yra įvykdyta.</w:t>
            </w:r>
          </w:p>
        </w:tc>
      </w:tr>
      <w:tr w:rsidR="00FB6137" w:rsidRPr="00807A15" w:rsidTr="00465660">
        <w:trPr>
          <w:trHeight w:val="2171"/>
        </w:trPr>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 Priemonės tikslingumas, tinkamumas ir tęstinu</w:t>
            </w:r>
            <w:r w:rsidR="004D7064">
              <w:rPr>
                <w:rFonts w:ascii="Times New Roman" w:hAnsi="Times New Roman"/>
                <w:sz w:val="24"/>
                <w:szCs w:val="24"/>
              </w:rPr>
              <w:t xml:space="preserve">mas, atsižvelgiant į vertinimų </w:t>
            </w:r>
            <w:r w:rsidRPr="00807A15">
              <w:rPr>
                <w:rFonts w:ascii="Times New Roman" w:hAnsi="Times New Roman"/>
                <w:sz w:val="24"/>
                <w:szCs w:val="24"/>
              </w:rPr>
              <w:t xml:space="preserve">išvadas </w:t>
            </w:r>
          </w:p>
        </w:tc>
        <w:tc>
          <w:tcPr>
            <w:tcW w:w="6945" w:type="dxa"/>
          </w:tcPr>
          <w:tbl>
            <w:tblPr>
              <w:tblW w:w="7188" w:type="dxa"/>
              <w:tblBorders>
                <w:top w:val="nil"/>
                <w:left w:val="nil"/>
                <w:bottom w:val="nil"/>
                <w:right w:val="nil"/>
              </w:tblBorders>
              <w:tblLayout w:type="fixed"/>
              <w:tblLook w:val="0000" w:firstRow="0" w:lastRow="0" w:firstColumn="0" w:lastColumn="0" w:noHBand="0" w:noVBand="0"/>
            </w:tblPr>
            <w:tblGrid>
              <w:gridCol w:w="7188"/>
            </w:tblGrid>
            <w:tr w:rsidR="00A800BD" w:rsidRPr="00DF00F7" w:rsidTr="008B0BF6">
              <w:trPr>
                <w:trHeight w:val="107"/>
              </w:trPr>
              <w:tc>
                <w:tcPr>
                  <w:tcW w:w="7188" w:type="dxa"/>
                </w:tcPr>
                <w:p w:rsidR="00622A43" w:rsidRDefault="00A800BD" w:rsidP="008B0BF6">
                  <w:pPr>
                    <w:autoSpaceDE w:val="0"/>
                    <w:autoSpaceDN w:val="0"/>
                    <w:adjustRightInd w:val="0"/>
                    <w:spacing w:after="0" w:line="240" w:lineRule="auto"/>
                    <w:rPr>
                      <w:rFonts w:ascii="Times New Roman" w:hAnsi="Times New Roman"/>
                      <w:sz w:val="24"/>
                      <w:szCs w:val="24"/>
                    </w:rPr>
                  </w:pPr>
                  <w:r w:rsidRPr="00433721">
                    <w:rPr>
                      <w:rFonts w:ascii="Times New Roman" w:hAnsi="Times New Roman"/>
                      <w:sz w:val="24"/>
                      <w:szCs w:val="24"/>
                    </w:rPr>
                    <w:t>Sveikatos sektoriaus prioritetų 2014–2020 m. Europos Sąjungos struktūrinės paramos panaudojimo laikotarpiu strateginio vertinimo pagrindiniu rezultatu įvardinta, kad didžiausios gyventojų sveikatos problemos yra didelis elgsenos rizikos veiksnių paplitimas (alkoholio vartojimas, rūkymas, mityba, fizinis aktyvumas),</w:t>
                  </w:r>
                </w:p>
                <w:p w:rsidR="00622A43" w:rsidRDefault="00A800BD" w:rsidP="008B0BF6">
                  <w:pPr>
                    <w:autoSpaceDE w:val="0"/>
                    <w:autoSpaceDN w:val="0"/>
                    <w:adjustRightInd w:val="0"/>
                    <w:spacing w:after="0" w:line="240" w:lineRule="auto"/>
                    <w:rPr>
                      <w:rFonts w:ascii="Times New Roman" w:hAnsi="Times New Roman"/>
                      <w:sz w:val="24"/>
                      <w:szCs w:val="24"/>
                    </w:rPr>
                  </w:pPr>
                  <w:r w:rsidRPr="00433721">
                    <w:rPr>
                      <w:rFonts w:ascii="Times New Roman" w:hAnsi="Times New Roman"/>
                      <w:sz w:val="24"/>
                      <w:szCs w:val="24"/>
                    </w:rPr>
                    <w:t xml:space="preserve">itin aukšti mirtingumo rodikliai nuo išvengiamų ir koreguojamų ligų </w:t>
                  </w:r>
                </w:p>
                <w:p w:rsidR="00622A43" w:rsidRDefault="00A800BD" w:rsidP="008B0BF6">
                  <w:pPr>
                    <w:autoSpaceDE w:val="0"/>
                    <w:autoSpaceDN w:val="0"/>
                    <w:adjustRightInd w:val="0"/>
                    <w:spacing w:after="0" w:line="240" w:lineRule="auto"/>
                    <w:rPr>
                      <w:rFonts w:ascii="Times New Roman" w:hAnsi="Times New Roman"/>
                      <w:sz w:val="24"/>
                      <w:szCs w:val="24"/>
                    </w:rPr>
                  </w:pPr>
                  <w:r w:rsidRPr="00433721">
                    <w:rPr>
                      <w:rFonts w:ascii="Times New Roman" w:hAnsi="Times New Roman"/>
                      <w:sz w:val="24"/>
                      <w:szCs w:val="24"/>
                    </w:rPr>
                    <w:t xml:space="preserve">bei mirties priežasčių (11 psl.). </w:t>
                  </w:r>
                </w:p>
                <w:p w:rsidR="00B70893" w:rsidRDefault="00A800BD" w:rsidP="008B0BF6">
                  <w:pPr>
                    <w:autoSpaceDE w:val="0"/>
                    <w:autoSpaceDN w:val="0"/>
                    <w:adjustRightInd w:val="0"/>
                    <w:spacing w:after="0" w:line="240" w:lineRule="auto"/>
                    <w:rPr>
                      <w:rFonts w:ascii="Times New Roman" w:hAnsi="Times New Roman"/>
                      <w:sz w:val="24"/>
                      <w:szCs w:val="24"/>
                    </w:rPr>
                  </w:pPr>
                  <w:r w:rsidRPr="00433721">
                    <w:rPr>
                      <w:rFonts w:ascii="Times New Roman" w:hAnsi="Times New Roman"/>
                      <w:sz w:val="24"/>
                      <w:szCs w:val="24"/>
                    </w:rPr>
                    <w:t xml:space="preserve">Vertinime pažymėta, kad sergamumas alkoholine psichoze </w:t>
                  </w:r>
                </w:p>
                <w:p w:rsidR="00B70893" w:rsidRDefault="00A800BD" w:rsidP="008B0BF6">
                  <w:pPr>
                    <w:autoSpaceDE w:val="0"/>
                    <w:autoSpaceDN w:val="0"/>
                    <w:adjustRightInd w:val="0"/>
                    <w:spacing w:after="0" w:line="240" w:lineRule="auto"/>
                    <w:rPr>
                      <w:rFonts w:ascii="Times New Roman" w:hAnsi="Times New Roman"/>
                      <w:sz w:val="24"/>
                      <w:szCs w:val="24"/>
                    </w:rPr>
                  </w:pPr>
                  <w:r w:rsidRPr="00433721">
                    <w:rPr>
                      <w:rFonts w:ascii="Times New Roman" w:hAnsi="Times New Roman"/>
                      <w:sz w:val="24"/>
                      <w:szCs w:val="24"/>
                    </w:rPr>
                    <w:t>2004−2011 m. laikotarpiu tarp kaimo gyventojų buvo didesnis. Sergančiųjų lėtiniu alkoholizmu proporcijos tarp miesto ir kaimo analizuojamu laikotarpiu kardinaliai pasikeitė: 2004 m. sergančiųjų lėtiniu alkoholizmu da</w:t>
                  </w:r>
                  <w:r w:rsidR="00B70893">
                    <w:rPr>
                      <w:rFonts w:ascii="Times New Roman" w:hAnsi="Times New Roman"/>
                      <w:sz w:val="24"/>
                      <w:szCs w:val="24"/>
                    </w:rPr>
                    <w:t xml:space="preserve">ugiau buvo registruojama </w:t>
                  </w:r>
                  <w:proofErr w:type="spellStart"/>
                  <w:r w:rsidR="00B70893">
                    <w:rPr>
                      <w:rFonts w:ascii="Times New Roman" w:hAnsi="Times New Roman"/>
                      <w:sz w:val="24"/>
                      <w:szCs w:val="24"/>
                    </w:rPr>
                    <w:t>kaime,</w:t>
                  </w:r>
                  <w:r w:rsidRPr="00433721">
                    <w:rPr>
                      <w:rFonts w:ascii="Times New Roman" w:hAnsi="Times New Roman"/>
                      <w:sz w:val="24"/>
                      <w:szCs w:val="24"/>
                    </w:rPr>
                    <w:t>o</w:t>
                  </w:r>
                  <w:proofErr w:type="spellEnd"/>
                  <w:r w:rsidRPr="00433721">
                    <w:rPr>
                      <w:rFonts w:ascii="Times New Roman" w:hAnsi="Times New Roman"/>
                      <w:sz w:val="24"/>
                      <w:szCs w:val="24"/>
                    </w:rPr>
                    <w:t xml:space="preserve"> nuo 2006 m</w:t>
                  </w:r>
                  <w:r w:rsidR="00B70893">
                    <w:rPr>
                      <w:rFonts w:ascii="Times New Roman" w:hAnsi="Times New Roman"/>
                      <w:sz w:val="24"/>
                      <w:szCs w:val="24"/>
                    </w:rPr>
                    <w:t xml:space="preserve">. </w:t>
                  </w:r>
                  <w:r w:rsidRPr="00433721">
                    <w:rPr>
                      <w:rFonts w:ascii="Times New Roman" w:hAnsi="Times New Roman"/>
                      <w:sz w:val="24"/>
                      <w:szCs w:val="24"/>
                    </w:rPr>
                    <w:t xml:space="preserve">. sergančiųjų minėta liga daugiau registruojama tarp miesto gyventojų </w:t>
                  </w:r>
                </w:p>
                <w:p w:rsidR="009C62E4" w:rsidRDefault="00A800BD" w:rsidP="008B0BF6">
                  <w:pPr>
                    <w:autoSpaceDE w:val="0"/>
                    <w:autoSpaceDN w:val="0"/>
                    <w:adjustRightInd w:val="0"/>
                    <w:spacing w:after="0" w:line="240" w:lineRule="auto"/>
                    <w:rPr>
                      <w:rFonts w:ascii="Times New Roman" w:hAnsi="Times New Roman"/>
                      <w:sz w:val="24"/>
                      <w:szCs w:val="24"/>
                    </w:rPr>
                  </w:pPr>
                  <w:r w:rsidRPr="00433721">
                    <w:rPr>
                      <w:rFonts w:ascii="Times New Roman" w:hAnsi="Times New Roman"/>
                      <w:sz w:val="24"/>
                      <w:szCs w:val="24"/>
                    </w:rPr>
                    <w:t xml:space="preserve">(20 psl.). </w:t>
                  </w:r>
                  <w:r w:rsidR="004D725B" w:rsidRPr="00433721">
                    <w:rPr>
                      <w:rFonts w:ascii="Times New Roman" w:hAnsi="Times New Roman"/>
                      <w:sz w:val="24"/>
                      <w:szCs w:val="24"/>
                    </w:rPr>
                    <w:t xml:space="preserve">Alkoholio prieinamumas didėja ir dėl augančio subjektų, užsiimančių mažmenine prekyba alkoholiniais gėrimais, skaičiaus. Narkotikų, tabako ir alkoholio kontrolės departamento (NTAKD) duomenimis, savivaldybių išduotų licencijų verstis mažmenine </w:t>
                  </w:r>
                </w:p>
                <w:p w:rsidR="009C62E4" w:rsidRDefault="004D725B" w:rsidP="008B0BF6">
                  <w:pPr>
                    <w:autoSpaceDE w:val="0"/>
                    <w:autoSpaceDN w:val="0"/>
                    <w:adjustRightInd w:val="0"/>
                    <w:spacing w:after="0" w:line="240" w:lineRule="auto"/>
                    <w:rPr>
                      <w:rFonts w:ascii="Times New Roman" w:hAnsi="Times New Roman"/>
                      <w:sz w:val="24"/>
                      <w:szCs w:val="24"/>
                    </w:rPr>
                  </w:pPr>
                  <w:r w:rsidRPr="00433721">
                    <w:rPr>
                      <w:rFonts w:ascii="Times New Roman" w:hAnsi="Times New Roman"/>
                      <w:sz w:val="24"/>
                      <w:szCs w:val="24"/>
                    </w:rPr>
                    <w:t>prekyba alkoholiniais gėrimais Lietuvoje skaičius didėja: iki metų pabaigos savivaldybės 2011 m. buvo išdavusios 18 550, 2010 m. – 17 748, 2009 m. – 16 992 licencijas (66 psl.).</w:t>
                  </w:r>
                  <w:r w:rsidR="00E2208F" w:rsidRPr="00433721">
                    <w:rPr>
                      <w:rFonts w:ascii="Times New Roman" w:hAnsi="Times New Roman"/>
                      <w:sz w:val="24"/>
                      <w:szCs w:val="24"/>
                    </w:rPr>
                    <w:t xml:space="preserve"> Pažymėtina, kad Lietuvos gyventojų SMR (standartizuotas mirtingumo rodiklis) pastaraisiais metais daugelyje ligų grupių mažėjo, tačiau buvo ligų ir amžiaus</w:t>
                  </w:r>
                </w:p>
                <w:p w:rsidR="009C62E4" w:rsidRDefault="00E2208F" w:rsidP="008B0BF6">
                  <w:pPr>
                    <w:autoSpaceDE w:val="0"/>
                    <w:autoSpaceDN w:val="0"/>
                    <w:adjustRightInd w:val="0"/>
                    <w:spacing w:after="0" w:line="240" w:lineRule="auto"/>
                    <w:rPr>
                      <w:rFonts w:ascii="Times New Roman" w:hAnsi="Times New Roman"/>
                      <w:sz w:val="24"/>
                      <w:szCs w:val="24"/>
                    </w:rPr>
                  </w:pPr>
                  <w:r w:rsidRPr="00433721">
                    <w:rPr>
                      <w:rFonts w:ascii="Times New Roman" w:hAnsi="Times New Roman"/>
                      <w:sz w:val="24"/>
                      <w:szCs w:val="24"/>
                    </w:rPr>
                    <w:t>grupių, kuriose SMR augo, pvz., vyrų ir moterų iki 65 m. amžiaus grupėse nuo alkoholinės kepenų ligos (113 psl.)</w:t>
                  </w:r>
                  <w:r w:rsidR="00F05DEC" w:rsidRPr="00433721">
                    <w:rPr>
                      <w:rFonts w:ascii="Times New Roman" w:hAnsi="Times New Roman"/>
                      <w:sz w:val="24"/>
                      <w:szCs w:val="24"/>
                    </w:rPr>
                    <w:t>.</w:t>
                  </w:r>
                  <w:r w:rsidR="00661E6A" w:rsidRPr="00433721">
                    <w:rPr>
                      <w:rFonts w:ascii="Times New Roman" w:hAnsi="Times New Roman"/>
                      <w:sz w:val="24"/>
                      <w:szCs w:val="24"/>
                    </w:rPr>
                    <w:t xml:space="preserve"> </w:t>
                  </w:r>
                  <w:r w:rsidR="00A800BD" w:rsidRPr="00433721">
                    <w:rPr>
                      <w:rFonts w:ascii="Times New Roman" w:hAnsi="Times New Roman"/>
                      <w:sz w:val="24"/>
                      <w:szCs w:val="24"/>
                    </w:rPr>
                    <w:t xml:space="preserve">Sunkiausią negalią dažniausiai lemia navikai, kraujotakos sistemos ligos ir psichikos bei elgesio sutrikimai. Lietuvoje 2005─2010 m. laikotarpiu kasmet dėl darbingo amžiaus asmenų, apdraustų socialiniu draudimu, laikinojo nedarbingumo dėl paties asmens ar jo artimo šeimos nario ligos vidutiniškai buvo prarandama daugiau nei 20000 sveiko </w:t>
                  </w:r>
                </w:p>
                <w:p w:rsidR="00A800BD" w:rsidRPr="00DF00F7" w:rsidRDefault="00A800BD" w:rsidP="008B0BF6">
                  <w:pPr>
                    <w:autoSpaceDE w:val="0"/>
                    <w:autoSpaceDN w:val="0"/>
                    <w:adjustRightInd w:val="0"/>
                    <w:spacing w:after="0" w:line="240" w:lineRule="auto"/>
                    <w:rPr>
                      <w:rFonts w:ascii="Georgia" w:eastAsiaTheme="minorHAnsi" w:hAnsi="Georgia" w:cs="Georgia"/>
                      <w:color w:val="000000"/>
                    </w:rPr>
                  </w:pPr>
                  <w:r w:rsidRPr="00433721">
                    <w:rPr>
                      <w:rFonts w:ascii="Times New Roman" w:hAnsi="Times New Roman"/>
                      <w:sz w:val="24"/>
                      <w:szCs w:val="24"/>
                    </w:rPr>
                    <w:t xml:space="preserve">gyvenimo metų (117 psl.). </w:t>
                  </w:r>
                </w:p>
              </w:tc>
            </w:tr>
          </w:tbl>
          <w:p w:rsidR="00635592" w:rsidRPr="00B56965" w:rsidRDefault="00635592" w:rsidP="001A533A">
            <w:pPr>
              <w:pStyle w:val="Sraopastraipa1"/>
              <w:ind w:left="0" w:firstLine="567"/>
              <w:jc w:val="both"/>
              <w:rPr>
                <w:rFonts w:ascii="Times New Roman" w:hAnsi="Times New Roman"/>
                <w:strike/>
                <w:color w:val="FF0000"/>
                <w:sz w:val="24"/>
                <w:szCs w:val="24"/>
              </w:rPr>
            </w:pPr>
          </w:p>
        </w:tc>
      </w:tr>
      <w:tr w:rsidR="00FB6137" w:rsidRPr="00807A15" w:rsidTr="00465660">
        <w:trPr>
          <w:trHeight w:val="2171"/>
        </w:trPr>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suderinamumas su kitomis priemonėmis</w:t>
            </w:r>
          </w:p>
        </w:tc>
        <w:tc>
          <w:tcPr>
            <w:tcW w:w="6945" w:type="dxa"/>
          </w:tcPr>
          <w:p w:rsidR="00DA1B59" w:rsidRDefault="00FE39F0" w:rsidP="001A533A">
            <w:pPr>
              <w:tabs>
                <w:tab w:val="center" w:pos="4153"/>
                <w:tab w:val="right" w:pos="8306"/>
              </w:tabs>
              <w:jc w:val="both"/>
              <w:rPr>
                <w:rFonts w:ascii="Times New Roman" w:hAnsi="Times New Roman"/>
                <w:sz w:val="24"/>
                <w:szCs w:val="24"/>
              </w:rPr>
            </w:pPr>
            <w:r w:rsidRPr="0043509E">
              <w:rPr>
                <w:rFonts w:ascii="Times New Roman" w:hAnsi="Times New Roman"/>
                <w:sz w:val="24"/>
                <w:szCs w:val="24"/>
              </w:rPr>
              <w:t>Priemonės suderinamumas su Sveikatos apsaugos ministerijos priemone</w:t>
            </w:r>
            <w:r w:rsidRPr="0043509E">
              <w:rPr>
                <w:rFonts w:ascii="Times New Roman" w:hAnsi="Times New Roman"/>
                <w:b/>
                <w:sz w:val="24"/>
                <w:szCs w:val="24"/>
                <w:lang w:eastAsia="lt-LT"/>
              </w:rPr>
              <w:t xml:space="preserve"> </w:t>
            </w:r>
            <w:r w:rsidRPr="0043509E">
              <w:rPr>
                <w:rFonts w:ascii="Times New Roman" w:hAnsi="Times New Roman"/>
                <w:sz w:val="24"/>
                <w:szCs w:val="24"/>
                <w:lang w:eastAsia="lt-LT"/>
              </w:rPr>
              <w:t>Nr. 08.4.2.-</w:t>
            </w:r>
            <w:r w:rsidR="00202171" w:rsidRPr="0043509E">
              <w:rPr>
                <w:rFonts w:ascii="Times New Roman" w:hAnsi="Times New Roman"/>
                <w:sz w:val="24"/>
                <w:szCs w:val="24"/>
                <w:lang w:eastAsia="lt-LT"/>
              </w:rPr>
              <w:t>CPVA</w:t>
            </w:r>
            <w:r w:rsidR="001A533A" w:rsidRPr="0043509E">
              <w:rPr>
                <w:rFonts w:ascii="Times New Roman" w:hAnsi="Times New Roman"/>
                <w:sz w:val="24"/>
                <w:szCs w:val="24"/>
                <w:lang w:eastAsia="lt-LT"/>
              </w:rPr>
              <w:t>-V-621</w:t>
            </w:r>
            <w:r w:rsidRPr="0043509E">
              <w:rPr>
                <w:rFonts w:ascii="Times New Roman" w:hAnsi="Times New Roman"/>
                <w:sz w:val="24"/>
                <w:szCs w:val="24"/>
                <w:lang w:eastAsia="lt-LT"/>
              </w:rPr>
              <w:t xml:space="preserve"> „Priklausomybės ligų profilaktikos, diagnostikos ir gydymo ko</w:t>
            </w:r>
            <w:r w:rsidR="001A533A" w:rsidRPr="0043509E">
              <w:rPr>
                <w:rFonts w:ascii="Times New Roman" w:hAnsi="Times New Roman"/>
                <w:sz w:val="24"/>
                <w:szCs w:val="24"/>
                <w:lang w:eastAsia="lt-LT"/>
              </w:rPr>
              <w:t>kybės ir prieinamumo gerinimas“</w:t>
            </w:r>
            <w:r w:rsidRPr="0043509E">
              <w:rPr>
                <w:rFonts w:ascii="Times New Roman" w:hAnsi="Times New Roman"/>
                <w:sz w:val="24"/>
                <w:szCs w:val="24"/>
              </w:rPr>
              <w:t>, finansuojamą Europos socialinio fondo lėšomis</w:t>
            </w:r>
            <w:r w:rsidR="0043509E">
              <w:rPr>
                <w:rFonts w:ascii="Times New Roman" w:hAnsi="Times New Roman"/>
                <w:sz w:val="24"/>
                <w:szCs w:val="24"/>
              </w:rPr>
              <w:t xml:space="preserve"> nėra tikslingas, nes Sveikatos apsaugos ministerija pati išnagrinėjo priklausomybės ligų centrų lėšų poreikį PLC infrastruktūrai išplėtoti ir atliko PLC poreikių pagrįstumo vertinimą</w:t>
            </w:r>
            <w:r w:rsidRPr="0043509E">
              <w:rPr>
                <w:rFonts w:ascii="Times New Roman" w:hAnsi="Times New Roman"/>
                <w:sz w:val="24"/>
                <w:szCs w:val="24"/>
              </w:rPr>
              <w:t>.</w:t>
            </w:r>
            <w:r w:rsidR="0043509E">
              <w:rPr>
                <w:rFonts w:ascii="Times New Roman" w:hAnsi="Times New Roman"/>
                <w:sz w:val="24"/>
                <w:szCs w:val="24"/>
              </w:rPr>
              <w:t xml:space="preserve"> Todėl šių priemonių veiklų atsiejimas netrukdys</w:t>
            </w:r>
            <w:r w:rsidR="002F64E8">
              <w:rPr>
                <w:rFonts w:ascii="Times New Roman" w:hAnsi="Times New Roman"/>
                <w:sz w:val="24"/>
                <w:szCs w:val="24"/>
              </w:rPr>
              <w:t xml:space="preserve"> geresnės kokybės ir </w:t>
            </w:r>
            <w:proofErr w:type="spellStart"/>
            <w:r w:rsidR="002F64E8">
              <w:rPr>
                <w:rFonts w:ascii="Times New Roman" w:hAnsi="Times New Roman"/>
                <w:sz w:val="24"/>
                <w:szCs w:val="24"/>
              </w:rPr>
              <w:t>prieinamesnių</w:t>
            </w:r>
            <w:proofErr w:type="spellEnd"/>
            <w:r w:rsidR="002F64E8">
              <w:rPr>
                <w:rFonts w:ascii="Times New Roman" w:hAnsi="Times New Roman"/>
                <w:sz w:val="24"/>
                <w:szCs w:val="24"/>
              </w:rPr>
              <w:t xml:space="preserve"> sveikatos priežiūros paslaugų </w:t>
            </w:r>
            <w:r w:rsidRPr="00FE39F0">
              <w:rPr>
                <w:rFonts w:ascii="Times New Roman" w:hAnsi="Times New Roman"/>
                <w:sz w:val="24"/>
                <w:szCs w:val="24"/>
              </w:rPr>
              <w:t xml:space="preserve">priklausomybės ligų profilaktikos, </w:t>
            </w:r>
            <w:r w:rsidR="002F64E8">
              <w:rPr>
                <w:rFonts w:ascii="Times New Roman" w:hAnsi="Times New Roman"/>
                <w:sz w:val="24"/>
                <w:szCs w:val="24"/>
              </w:rPr>
              <w:t>diagnostikos ir gydymo srityje siekimui.</w:t>
            </w:r>
          </w:p>
          <w:p w:rsidR="000357E8" w:rsidRDefault="00DA1B59" w:rsidP="00DB531C">
            <w:pPr>
              <w:tabs>
                <w:tab w:val="center" w:pos="4153"/>
                <w:tab w:val="right" w:pos="8306"/>
              </w:tabs>
              <w:jc w:val="both"/>
              <w:rPr>
                <w:rFonts w:ascii="Times New Roman" w:hAnsi="Times New Roman"/>
                <w:sz w:val="24"/>
                <w:szCs w:val="24"/>
              </w:rPr>
            </w:pPr>
            <w:r>
              <w:rPr>
                <w:rFonts w:ascii="Times New Roman" w:hAnsi="Times New Roman"/>
                <w:sz w:val="24"/>
                <w:szCs w:val="24"/>
              </w:rPr>
              <w:t xml:space="preserve">     Pagal </w:t>
            </w:r>
            <w:r w:rsidR="00892589">
              <w:rPr>
                <w:rFonts w:ascii="Times New Roman" w:hAnsi="Times New Roman"/>
                <w:sz w:val="24"/>
                <w:szCs w:val="24"/>
              </w:rPr>
              <w:t>p</w:t>
            </w:r>
            <w:r>
              <w:rPr>
                <w:rFonts w:ascii="Times New Roman" w:hAnsi="Times New Roman"/>
                <w:sz w:val="24"/>
                <w:szCs w:val="24"/>
              </w:rPr>
              <w:t xml:space="preserve">riemonę </w:t>
            </w:r>
            <w:r w:rsidR="00892589">
              <w:rPr>
                <w:rFonts w:ascii="Times New Roman" w:hAnsi="Times New Roman"/>
                <w:sz w:val="24"/>
                <w:szCs w:val="24"/>
                <w:lang w:eastAsia="lt-LT"/>
              </w:rPr>
              <w:t>Nr</w:t>
            </w:r>
            <w:r w:rsidRPr="00DA1B59">
              <w:rPr>
                <w:rFonts w:ascii="Times New Roman" w:hAnsi="Times New Roman"/>
                <w:sz w:val="24"/>
                <w:szCs w:val="24"/>
                <w:lang w:eastAsia="lt-LT"/>
              </w:rPr>
              <w:t>. 08.1.3.-CPVA-V-608</w:t>
            </w:r>
            <w:r w:rsidRPr="00C243AB">
              <w:rPr>
                <w:rFonts w:ascii="Times New Roman" w:hAnsi="Times New Roman"/>
                <w:b/>
                <w:sz w:val="24"/>
                <w:szCs w:val="24"/>
                <w:lang w:eastAsia="lt-LT"/>
              </w:rPr>
              <w:t xml:space="preserve"> </w:t>
            </w:r>
            <w:r>
              <w:rPr>
                <w:rFonts w:ascii="Times New Roman" w:hAnsi="Times New Roman"/>
                <w:sz w:val="24"/>
                <w:szCs w:val="24"/>
              </w:rPr>
              <w:t>numatyta kompleksiškai rekonstruoti Vilni</w:t>
            </w:r>
            <w:r w:rsidR="00892589">
              <w:rPr>
                <w:rFonts w:ascii="Times New Roman" w:hAnsi="Times New Roman"/>
                <w:sz w:val="24"/>
                <w:szCs w:val="24"/>
              </w:rPr>
              <w:t xml:space="preserve">aus priklausomybės ligų centro </w:t>
            </w:r>
            <w:r>
              <w:rPr>
                <w:rFonts w:ascii="Times New Roman" w:hAnsi="Times New Roman"/>
                <w:sz w:val="24"/>
                <w:szCs w:val="24"/>
              </w:rPr>
              <w:t xml:space="preserve">pastatą Gerosios Vilties 3, Vilniuje, nes pastatas neapšiltintas, žiemos sezonu patiriami dideli kaštai už šilumos energiją, vamzdynai susidėvėję ir pan. </w:t>
            </w:r>
            <w:r w:rsidR="008D2A13">
              <w:rPr>
                <w:rFonts w:ascii="Times New Roman" w:hAnsi="Times New Roman"/>
                <w:sz w:val="24"/>
                <w:szCs w:val="24"/>
              </w:rPr>
              <w:t>Dėl to t</w:t>
            </w:r>
            <w:r>
              <w:rPr>
                <w:rFonts w:ascii="Times New Roman" w:hAnsi="Times New Roman"/>
                <w:sz w:val="24"/>
                <w:szCs w:val="24"/>
              </w:rPr>
              <w:t>uri būti į</w:t>
            </w:r>
            <w:r w:rsidR="00FE39F0" w:rsidRPr="001A533A">
              <w:rPr>
                <w:rFonts w:ascii="Times New Roman" w:hAnsi="Times New Roman"/>
                <w:sz w:val="24"/>
                <w:szCs w:val="24"/>
              </w:rPr>
              <w:t>vertinta suderinamumo galimybė su Energetikos ministerijos administruojamu uždaviniu</w:t>
            </w:r>
            <w:r w:rsidR="001A533A" w:rsidRPr="001A533A">
              <w:rPr>
                <w:rFonts w:ascii="Times New Roman" w:hAnsi="Times New Roman"/>
                <w:sz w:val="24"/>
                <w:szCs w:val="24"/>
              </w:rPr>
              <w:t xml:space="preserve"> </w:t>
            </w:r>
            <w:r w:rsidR="00FE39F0" w:rsidRPr="001A533A">
              <w:rPr>
                <w:rFonts w:ascii="Times New Roman" w:hAnsi="Times New Roman"/>
                <w:sz w:val="24"/>
                <w:szCs w:val="24"/>
              </w:rPr>
              <w:t>dėl valstybės viešųjų pastatų energetinio efektyvumo didinimo</w:t>
            </w:r>
            <w:r w:rsidR="001A533A">
              <w:rPr>
                <w:rFonts w:ascii="Times New Roman" w:hAnsi="Times New Roman"/>
                <w:sz w:val="24"/>
                <w:szCs w:val="24"/>
              </w:rPr>
              <w:t xml:space="preserve">. </w:t>
            </w:r>
            <w:r w:rsidR="00AF2D83">
              <w:rPr>
                <w:rFonts w:ascii="Times New Roman" w:hAnsi="Times New Roman"/>
                <w:sz w:val="24"/>
                <w:szCs w:val="24"/>
              </w:rPr>
              <w:t>Energetikos ministerija įgyvendindama viešųjų pastatų energetinio ef</w:t>
            </w:r>
            <w:r w:rsidR="00892589">
              <w:rPr>
                <w:rFonts w:ascii="Times New Roman" w:hAnsi="Times New Roman"/>
                <w:sz w:val="24"/>
                <w:szCs w:val="24"/>
              </w:rPr>
              <w:t>ektyvumo didinimo priemonę skyrė</w:t>
            </w:r>
            <w:r w:rsidR="00AF2D83">
              <w:rPr>
                <w:rFonts w:ascii="Times New Roman" w:hAnsi="Times New Roman"/>
                <w:sz w:val="24"/>
                <w:szCs w:val="24"/>
              </w:rPr>
              <w:t xml:space="preserve"> lėšų pastato Gerosios Vilties g. 3, Vilniuje energetiniam efektyvumui pagerinti</w:t>
            </w:r>
            <w:r w:rsidR="00892589">
              <w:rPr>
                <w:rFonts w:ascii="Times New Roman" w:hAnsi="Times New Roman"/>
                <w:sz w:val="24"/>
                <w:szCs w:val="24"/>
              </w:rPr>
              <w:t>.</w:t>
            </w:r>
            <w:r w:rsidR="00AF2D83">
              <w:rPr>
                <w:rFonts w:ascii="Times New Roman" w:hAnsi="Times New Roman"/>
                <w:sz w:val="24"/>
                <w:szCs w:val="24"/>
              </w:rPr>
              <w:t xml:space="preserve"> </w:t>
            </w:r>
            <w:r w:rsidR="00892589">
              <w:rPr>
                <w:rFonts w:ascii="Times New Roman" w:hAnsi="Times New Roman"/>
                <w:sz w:val="24"/>
                <w:szCs w:val="24"/>
              </w:rPr>
              <w:t>S</w:t>
            </w:r>
            <w:r w:rsidR="002F2EA4">
              <w:rPr>
                <w:rFonts w:ascii="Times New Roman" w:hAnsi="Times New Roman"/>
                <w:sz w:val="24"/>
                <w:szCs w:val="24"/>
              </w:rPr>
              <w:t xml:space="preserve">iekiant išvengti veiklų dubliavimosi, būtina </w:t>
            </w:r>
            <w:r w:rsidR="008D2A13">
              <w:rPr>
                <w:rFonts w:ascii="Times New Roman" w:hAnsi="Times New Roman"/>
                <w:sz w:val="24"/>
                <w:szCs w:val="24"/>
              </w:rPr>
              <w:t xml:space="preserve">planuojamas </w:t>
            </w:r>
            <w:r w:rsidR="00DB531C">
              <w:rPr>
                <w:rFonts w:ascii="Times New Roman" w:hAnsi="Times New Roman"/>
                <w:sz w:val="24"/>
                <w:szCs w:val="24"/>
              </w:rPr>
              <w:t xml:space="preserve">veiklas </w:t>
            </w:r>
            <w:r w:rsidR="002F2EA4">
              <w:rPr>
                <w:rFonts w:ascii="Times New Roman" w:hAnsi="Times New Roman"/>
                <w:sz w:val="24"/>
                <w:szCs w:val="24"/>
              </w:rPr>
              <w:lastRenderedPageBreak/>
              <w:t xml:space="preserve">priemonių </w:t>
            </w:r>
            <w:r w:rsidR="008D2A13">
              <w:rPr>
                <w:rFonts w:ascii="Times New Roman" w:hAnsi="Times New Roman"/>
                <w:sz w:val="24"/>
                <w:szCs w:val="24"/>
              </w:rPr>
              <w:t>derinti tarp Sveikatos apsaugos ministerijos ir Energetikos ministerijos, ir nustačius priemonės veiklų dubliavimosi atvejus, veiklą priskirti vienam kuriam nors p</w:t>
            </w:r>
            <w:r w:rsidR="00DB531C">
              <w:rPr>
                <w:rFonts w:ascii="Times New Roman" w:hAnsi="Times New Roman"/>
                <w:sz w:val="24"/>
                <w:szCs w:val="24"/>
              </w:rPr>
              <w:t>riemonės organizavimo subjektui arba kompleksiškai investuoti suderinant investicijas.</w:t>
            </w:r>
          </w:p>
          <w:p w:rsidR="003C4F26" w:rsidRDefault="00892589" w:rsidP="00600E9C">
            <w:pPr>
              <w:tabs>
                <w:tab w:val="left" w:pos="0"/>
                <w:tab w:val="left" w:pos="567"/>
              </w:tabs>
              <w:jc w:val="both"/>
              <w:rPr>
                <w:rFonts w:ascii="Times New Roman" w:eastAsia="Times New Roman" w:hAnsi="Times New Roman"/>
                <w:sz w:val="24"/>
                <w:szCs w:val="24"/>
                <w:lang w:eastAsia="lt-LT"/>
              </w:rPr>
            </w:pPr>
            <w:r>
              <w:rPr>
                <w:rFonts w:ascii="Times New Roman" w:hAnsi="Times New Roman"/>
                <w:sz w:val="24"/>
                <w:szCs w:val="24"/>
              </w:rPr>
              <w:t>Pagal p</w:t>
            </w:r>
            <w:r w:rsidR="00055384">
              <w:rPr>
                <w:rFonts w:ascii="Times New Roman" w:hAnsi="Times New Roman"/>
                <w:sz w:val="24"/>
                <w:szCs w:val="24"/>
              </w:rPr>
              <w:t>riemon</w:t>
            </w:r>
            <w:r>
              <w:rPr>
                <w:rFonts w:ascii="Times New Roman" w:hAnsi="Times New Roman"/>
                <w:sz w:val="24"/>
                <w:szCs w:val="24"/>
              </w:rPr>
              <w:t>ę</w:t>
            </w:r>
            <w:r w:rsidR="00055384" w:rsidRPr="00111B30">
              <w:rPr>
                <w:rFonts w:ascii="Times New Roman" w:eastAsia="Times New Roman" w:hAnsi="Times New Roman"/>
                <w:b/>
                <w:sz w:val="24"/>
                <w:szCs w:val="24"/>
                <w:lang w:eastAsia="lt-LT"/>
              </w:rPr>
              <w:t xml:space="preserve"> </w:t>
            </w:r>
            <w:r w:rsidR="00055384">
              <w:rPr>
                <w:rFonts w:ascii="Times New Roman" w:eastAsia="Times New Roman" w:hAnsi="Times New Roman"/>
                <w:sz w:val="24"/>
                <w:szCs w:val="24"/>
                <w:lang w:eastAsia="lt-LT"/>
              </w:rPr>
              <w:t>N</w:t>
            </w:r>
            <w:r w:rsidR="00055384" w:rsidRPr="00055384">
              <w:rPr>
                <w:rFonts w:ascii="Times New Roman" w:eastAsia="Times New Roman" w:hAnsi="Times New Roman"/>
                <w:sz w:val="24"/>
                <w:szCs w:val="24"/>
                <w:lang w:eastAsia="lt-LT"/>
              </w:rPr>
              <w:t>r. 08.1.3-</w:t>
            </w:r>
            <w:r w:rsidR="00055384">
              <w:rPr>
                <w:rFonts w:ascii="Times New Roman" w:eastAsia="Times New Roman" w:hAnsi="Times New Roman"/>
                <w:sz w:val="24"/>
                <w:szCs w:val="24"/>
                <w:lang w:eastAsia="lt-LT"/>
              </w:rPr>
              <w:t>CPVA</w:t>
            </w:r>
            <w:r w:rsidR="00055384" w:rsidRPr="00055384">
              <w:rPr>
                <w:rFonts w:ascii="Times New Roman" w:eastAsia="Times New Roman" w:hAnsi="Times New Roman"/>
                <w:sz w:val="24"/>
                <w:szCs w:val="24"/>
                <w:lang w:eastAsia="lt-LT"/>
              </w:rPr>
              <w:t>-</w:t>
            </w:r>
            <w:r w:rsidR="00055384">
              <w:rPr>
                <w:rFonts w:ascii="Times New Roman" w:eastAsia="Times New Roman" w:hAnsi="Times New Roman"/>
                <w:sz w:val="24"/>
                <w:szCs w:val="24"/>
                <w:lang w:eastAsia="lt-LT"/>
              </w:rPr>
              <w:t>R</w:t>
            </w:r>
            <w:r w:rsidR="00594788">
              <w:rPr>
                <w:rFonts w:ascii="Times New Roman" w:eastAsia="Times New Roman" w:hAnsi="Times New Roman"/>
                <w:sz w:val="24"/>
                <w:szCs w:val="24"/>
                <w:lang w:eastAsia="lt-LT"/>
              </w:rPr>
              <w:t>-6</w:t>
            </w:r>
            <w:r w:rsidR="00055384" w:rsidRPr="00055384">
              <w:rPr>
                <w:rFonts w:ascii="Times New Roman" w:eastAsia="Times New Roman" w:hAnsi="Times New Roman"/>
                <w:sz w:val="24"/>
                <w:szCs w:val="24"/>
                <w:lang w:eastAsia="lt-LT"/>
              </w:rPr>
              <w:t xml:space="preserve">09 </w:t>
            </w:r>
            <w:r w:rsidR="00594788">
              <w:rPr>
                <w:rFonts w:ascii="Times New Roman" w:eastAsia="Times New Roman" w:hAnsi="Times New Roman"/>
                <w:sz w:val="24"/>
                <w:szCs w:val="24"/>
                <w:lang w:eastAsia="lt-LT"/>
              </w:rPr>
              <w:t xml:space="preserve">bus finansuojamas žemo slenksčio paslaugų kabinetų ir kabinetų priklausomybės nuo opioidų </w:t>
            </w:r>
            <w:r w:rsidR="003C4F26">
              <w:rPr>
                <w:rFonts w:ascii="Times New Roman" w:eastAsia="Times New Roman" w:hAnsi="Times New Roman"/>
                <w:sz w:val="24"/>
                <w:szCs w:val="24"/>
                <w:lang w:eastAsia="lt-LT"/>
              </w:rPr>
              <w:t xml:space="preserve"> pakaitiniam gydymui, įrengimas. Šios priemonės galimi pareiškėjai: asmens sveikatos priežiūros įstaigos, teikiančios pirminės asmens sveikatos priežiūros paslaugas ir turinčios sutartis su teritorinėmis ligonių kasomis dėl šių paslaugų apmokėjimo; savivaldybių administracijos; psichikos sveikatos centrai; NVO, vykdančios veiklą priklausomybių ligų srityje ir kt.</w:t>
            </w:r>
          </w:p>
          <w:p w:rsidR="00055384" w:rsidRPr="003C4F26" w:rsidRDefault="00055384" w:rsidP="00600E9C">
            <w:pPr>
              <w:tabs>
                <w:tab w:val="left" w:pos="0"/>
                <w:tab w:val="left" w:pos="567"/>
              </w:tabs>
              <w:jc w:val="both"/>
              <w:rPr>
                <w:rFonts w:ascii="Times New Roman" w:eastAsia="Times New Roman" w:hAnsi="Times New Roman"/>
                <w:sz w:val="24"/>
                <w:szCs w:val="24"/>
                <w:lang w:eastAsia="lt-LT"/>
              </w:rPr>
            </w:pPr>
            <w:r w:rsidRPr="00807A15">
              <w:rPr>
                <w:rFonts w:ascii="Times New Roman" w:hAnsi="Times New Roman"/>
                <w:sz w:val="24"/>
                <w:szCs w:val="24"/>
              </w:rPr>
              <w:t xml:space="preserve"> </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Nagrinėtų priemonės veiklų įgyvendinimo alternatyvų aprašymas ir siūlomos alternatyvos pasirinkimo pagrindimas (jei taikoma)</w:t>
            </w:r>
          </w:p>
        </w:tc>
        <w:tc>
          <w:tcPr>
            <w:tcW w:w="6945" w:type="dxa"/>
          </w:tcPr>
          <w:p w:rsidR="00635592" w:rsidRPr="00807A15" w:rsidRDefault="00BC4B0B" w:rsidP="00465660">
            <w:pPr>
              <w:pStyle w:val="Komentarotekstas"/>
              <w:jc w:val="both"/>
              <w:rPr>
                <w:rFonts w:ascii="Times New Roman" w:hAnsi="Times New Roman"/>
                <w:sz w:val="24"/>
                <w:szCs w:val="24"/>
                <w:highlight w:val="yellow"/>
              </w:rPr>
            </w:pPr>
            <w:r>
              <w:rPr>
                <w:rFonts w:ascii="Times New Roman" w:hAnsi="Times New Roman"/>
                <w:sz w:val="24"/>
                <w:szCs w:val="24"/>
              </w:rPr>
              <w:t>Netaikoma.</w:t>
            </w:r>
            <w:r w:rsidR="002349BF">
              <w:rPr>
                <w:rFonts w:ascii="Times New Roman" w:hAnsi="Times New Roman"/>
                <w:sz w:val="24"/>
                <w:szCs w:val="24"/>
              </w:rPr>
              <w:t xml:space="preserve"> </w:t>
            </w:r>
            <w:r w:rsidR="002349BF" w:rsidRPr="00A43CB1">
              <w:rPr>
                <w:rFonts w:ascii="Times New Roman" w:hAnsi="Times New Roman"/>
                <w:sz w:val="24"/>
                <w:szCs w:val="24"/>
              </w:rPr>
              <w:t xml:space="preserve">Priemonės veiklų įgyvendinimo alternatyvų nagrinėjimas netaikomas, kadangi priemonės veiklos atitinka numatytąsias </w:t>
            </w:r>
            <w:r w:rsidR="002349BF" w:rsidRPr="00A43CB1">
              <w:t xml:space="preserve"> </w:t>
            </w:r>
            <w:r w:rsidR="002349BF" w:rsidRPr="00A43CB1">
              <w:rPr>
                <w:rFonts w:ascii="Times New Roman" w:hAnsi="Times New Roman"/>
                <w:sz w:val="24"/>
                <w:szCs w:val="24"/>
              </w:rPr>
              <w:t xml:space="preserve">strateginiame dokumente – Sveikatos netolygumų mažinimo Lietuvoje 2014–2023 m. veiksmų plano, patvirtinto Lietuvos Respublikos sveikatos apsaugos ministro 2014 m. liepos 16 d. įsakymu Nr. V-815 „Dėl sveikatos netolygumų mažinimo Lietuvoje 2014−2023 m. veiksmų plano patvirtinimo“, </w:t>
            </w:r>
            <w:r w:rsidR="009B0C27">
              <w:rPr>
                <w:rFonts w:ascii="Times New Roman" w:hAnsi="Times New Roman"/>
                <w:sz w:val="24"/>
                <w:szCs w:val="24"/>
              </w:rPr>
              <w:t xml:space="preserve">2 </w:t>
            </w:r>
            <w:r w:rsidR="002349BF" w:rsidRPr="00A43CB1">
              <w:rPr>
                <w:rFonts w:ascii="Times New Roman" w:hAnsi="Times New Roman"/>
                <w:sz w:val="24"/>
                <w:szCs w:val="24"/>
              </w:rPr>
              <w:t>priede „“Priklausomybės nuo alkoholio bei kitų psichoaktyviųjų medžiagų prevencijos, gydymo bei socialinės integracijos paslaugų prieinamumo didinimo krypties aprašas“.</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B48A4">
            <w:pPr>
              <w:tabs>
                <w:tab w:val="left" w:pos="567"/>
              </w:tabs>
              <w:rPr>
                <w:rFonts w:ascii="Times New Roman" w:hAnsi="Times New Roman"/>
                <w:sz w:val="24"/>
                <w:szCs w:val="24"/>
              </w:rPr>
            </w:pPr>
            <w:r w:rsidRPr="00807A15">
              <w:rPr>
                <w:rFonts w:ascii="Times New Roman" w:hAnsi="Times New Roman"/>
                <w:sz w:val="24"/>
                <w:szCs w:val="24"/>
              </w:rPr>
              <w:t>Galimų pareiškėjų</w:t>
            </w:r>
            <w:r w:rsidR="004B48A4" w:rsidRPr="00807A15">
              <w:rPr>
                <w:rFonts w:ascii="Times New Roman" w:hAnsi="Times New Roman"/>
                <w:sz w:val="24"/>
                <w:szCs w:val="24"/>
              </w:rPr>
              <w:t xml:space="preserve">, </w:t>
            </w:r>
            <w:r w:rsidRPr="00807A15">
              <w:rPr>
                <w:rFonts w:ascii="Times New Roman" w:hAnsi="Times New Roman"/>
                <w:sz w:val="24"/>
                <w:szCs w:val="24"/>
              </w:rPr>
              <w:t xml:space="preserve">galutinių naudos gavėjų </w:t>
            </w:r>
            <w:r w:rsidR="004B48A4" w:rsidRPr="00807A15">
              <w:rPr>
                <w:rFonts w:ascii="Times New Roman" w:hAnsi="Times New Roman"/>
                <w:sz w:val="24"/>
                <w:szCs w:val="24"/>
              </w:rPr>
              <w:t xml:space="preserve">ir partnerių </w:t>
            </w:r>
            <w:r w:rsidRPr="00807A15">
              <w:rPr>
                <w:rFonts w:ascii="Times New Roman" w:hAnsi="Times New Roman"/>
                <w:sz w:val="24"/>
                <w:szCs w:val="24"/>
              </w:rPr>
              <w:t>pasirinkimo pagrindimas</w:t>
            </w:r>
          </w:p>
        </w:tc>
        <w:tc>
          <w:tcPr>
            <w:tcW w:w="6945" w:type="dxa"/>
          </w:tcPr>
          <w:p w:rsidR="005C1456" w:rsidRDefault="00404FD9" w:rsidP="00404FD9">
            <w:pPr>
              <w:tabs>
                <w:tab w:val="left" w:pos="567"/>
              </w:tabs>
              <w:jc w:val="both"/>
              <w:rPr>
                <w:rFonts w:ascii="Times New Roman" w:hAnsi="Times New Roman"/>
                <w:sz w:val="24"/>
                <w:szCs w:val="24"/>
              </w:rPr>
            </w:pPr>
            <w:r w:rsidRPr="00404FD9">
              <w:rPr>
                <w:rFonts w:ascii="Times New Roman" w:hAnsi="Times New Roman"/>
                <w:sz w:val="24"/>
                <w:szCs w:val="24"/>
              </w:rPr>
              <w:t>Galimi p</w:t>
            </w:r>
            <w:r w:rsidR="00974D20" w:rsidRPr="00404FD9">
              <w:rPr>
                <w:rFonts w:ascii="Times New Roman" w:hAnsi="Times New Roman"/>
                <w:sz w:val="24"/>
                <w:szCs w:val="24"/>
              </w:rPr>
              <w:t xml:space="preserve">areiškėjai ir partneriai </w:t>
            </w:r>
            <w:r w:rsidR="00E02666">
              <w:rPr>
                <w:rFonts w:ascii="Times New Roman" w:hAnsi="Times New Roman"/>
                <w:sz w:val="24"/>
                <w:szCs w:val="24"/>
              </w:rPr>
              <w:t xml:space="preserve">numatyti </w:t>
            </w:r>
            <w:r w:rsidRPr="00974D20">
              <w:rPr>
                <w:rFonts w:ascii="Times New Roman" w:hAnsi="Times New Roman"/>
                <w:sz w:val="24"/>
                <w:szCs w:val="24"/>
              </w:rPr>
              <w:t>Sveik</w:t>
            </w:r>
            <w:r w:rsidR="00E02666">
              <w:rPr>
                <w:rFonts w:ascii="Times New Roman" w:hAnsi="Times New Roman"/>
                <w:sz w:val="24"/>
                <w:szCs w:val="24"/>
              </w:rPr>
              <w:t>atos netolygumų mažinimo Liet</w:t>
            </w:r>
            <w:r w:rsidR="00516924">
              <w:rPr>
                <w:rFonts w:ascii="Times New Roman" w:hAnsi="Times New Roman"/>
                <w:sz w:val="24"/>
                <w:szCs w:val="24"/>
              </w:rPr>
              <w:t>uvoje 2014─2023 m. veiksmų plano</w:t>
            </w:r>
            <w:r w:rsidR="00E02666">
              <w:rPr>
                <w:rFonts w:ascii="Times New Roman" w:hAnsi="Times New Roman"/>
                <w:sz w:val="24"/>
                <w:szCs w:val="24"/>
              </w:rPr>
              <w:t xml:space="preserve">, </w:t>
            </w:r>
            <w:r w:rsidR="00516924">
              <w:rPr>
                <w:rFonts w:ascii="Times New Roman" w:hAnsi="Times New Roman"/>
                <w:sz w:val="24"/>
                <w:szCs w:val="24"/>
              </w:rPr>
              <w:t>patvirtinto</w:t>
            </w:r>
            <w:r>
              <w:rPr>
                <w:rFonts w:ascii="Times New Roman" w:hAnsi="Times New Roman"/>
                <w:sz w:val="24"/>
                <w:szCs w:val="24"/>
              </w:rPr>
              <w:t xml:space="preserve"> Lietuvos Respublikos sveikatos apsaugos ministro </w:t>
            </w:r>
            <w:r w:rsidRPr="00974D20">
              <w:rPr>
                <w:rFonts w:ascii="Times New Roman" w:hAnsi="Times New Roman"/>
                <w:sz w:val="24"/>
                <w:szCs w:val="24"/>
              </w:rPr>
              <w:t xml:space="preserve">2014 m. liepos 16 d. </w:t>
            </w:r>
            <w:r>
              <w:rPr>
                <w:rFonts w:ascii="Times New Roman" w:hAnsi="Times New Roman"/>
                <w:sz w:val="24"/>
                <w:szCs w:val="24"/>
              </w:rPr>
              <w:t xml:space="preserve">įsakymu </w:t>
            </w:r>
            <w:r w:rsidRPr="00974D20">
              <w:rPr>
                <w:rFonts w:ascii="Times New Roman" w:hAnsi="Times New Roman"/>
                <w:sz w:val="24"/>
                <w:szCs w:val="24"/>
              </w:rPr>
              <w:t>Nr. V-8</w:t>
            </w:r>
            <w:r w:rsidR="00E02666">
              <w:rPr>
                <w:rFonts w:ascii="Times New Roman" w:hAnsi="Times New Roman"/>
                <w:sz w:val="24"/>
                <w:szCs w:val="24"/>
              </w:rPr>
              <w:t>1</w:t>
            </w:r>
            <w:r w:rsidRPr="00974D20">
              <w:rPr>
                <w:rFonts w:ascii="Times New Roman" w:hAnsi="Times New Roman"/>
                <w:sz w:val="24"/>
                <w:szCs w:val="24"/>
              </w:rPr>
              <w:t xml:space="preserve">5 </w:t>
            </w:r>
            <w:r>
              <w:rPr>
                <w:rFonts w:ascii="Times New Roman" w:hAnsi="Times New Roman"/>
                <w:sz w:val="24"/>
                <w:szCs w:val="24"/>
              </w:rPr>
              <w:t>„</w:t>
            </w:r>
            <w:r w:rsidRPr="00974D20">
              <w:rPr>
                <w:rFonts w:ascii="Times New Roman" w:hAnsi="Times New Roman"/>
                <w:sz w:val="24"/>
                <w:szCs w:val="24"/>
              </w:rPr>
              <w:t xml:space="preserve">Dėl </w:t>
            </w:r>
            <w:r w:rsidR="00E02666">
              <w:rPr>
                <w:rFonts w:ascii="Times New Roman" w:hAnsi="Times New Roman"/>
                <w:sz w:val="24"/>
                <w:szCs w:val="24"/>
              </w:rPr>
              <w:t>s</w:t>
            </w:r>
            <w:r w:rsidRPr="00974D20">
              <w:rPr>
                <w:rFonts w:ascii="Times New Roman" w:hAnsi="Times New Roman"/>
                <w:sz w:val="24"/>
                <w:szCs w:val="24"/>
              </w:rPr>
              <w:t>veik</w:t>
            </w:r>
            <w:r w:rsidR="00E02666">
              <w:rPr>
                <w:rFonts w:ascii="Times New Roman" w:hAnsi="Times New Roman"/>
                <w:sz w:val="24"/>
                <w:szCs w:val="24"/>
              </w:rPr>
              <w:t>atos</w:t>
            </w:r>
            <w:r w:rsidRPr="00974D20">
              <w:rPr>
                <w:rFonts w:ascii="Times New Roman" w:hAnsi="Times New Roman"/>
                <w:sz w:val="24"/>
                <w:szCs w:val="24"/>
              </w:rPr>
              <w:t xml:space="preserve"> </w:t>
            </w:r>
            <w:r w:rsidR="00E02666">
              <w:rPr>
                <w:rFonts w:ascii="Times New Roman" w:hAnsi="Times New Roman"/>
                <w:sz w:val="24"/>
                <w:szCs w:val="24"/>
              </w:rPr>
              <w:t xml:space="preserve">netolygumų mažinimo </w:t>
            </w:r>
            <w:r w:rsidRPr="00974D20">
              <w:rPr>
                <w:rFonts w:ascii="Times New Roman" w:hAnsi="Times New Roman"/>
                <w:sz w:val="24"/>
                <w:szCs w:val="24"/>
              </w:rPr>
              <w:t xml:space="preserve"> Lietuvoje 2014-2023 m. veiksmų plano patvirtinimo</w:t>
            </w:r>
            <w:r w:rsidR="00516924" w:rsidRPr="00AC5BE2">
              <w:rPr>
                <w:rFonts w:ascii="Times New Roman" w:hAnsi="Times New Roman"/>
                <w:sz w:val="24"/>
                <w:szCs w:val="24"/>
              </w:rPr>
              <w:t xml:space="preserve">“, </w:t>
            </w:r>
            <w:r w:rsidR="007F090C">
              <w:rPr>
                <w:rFonts w:ascii="Times New Roman" w:hAnsi="Times New Roman"/>
                <w:sz w:val="24"/>
                <w:szCs w:val="24"/>
              </w:rPr>
              <w:t xml:space="preserve">2 </w:t>
            </w:r>
            <w:r w:rsidR="00516924" w:rsidRPr="00AC5BE2">
              <w:rPr>
                <w:rFonts w:ascii="Times New Roman" w:hAnsi="Times New Roman"/>
                <w:sz w:val="24"/>
                <w:szCs w:val="24"/>
              </w:rPr>
              <w:t>priedo “Priklausomybės nuo alkoholio bei kitų psichoaktyviųjų medžiagų prevencijos, gydymo bei socialinės integracijos paslaugų prieinamumo didinimo krypties aprašas“ 12 p.</w:t>
            </w:r>
          </w:p>
          <w:p w:rsidR="00974D20" w:rsidRPr="00807A15" w:rsidRDefault="00974D20" w:rsidP="00404FD9">
            <w:pPr>
              <w:tabs>
                <w:tab w:val="left" w:pos="567"/>
              </w:tabs>
              <w:jc w:val="both"/>
              <w:rPr>
                <w:rFonts w:ascii="Times New Roman" w:hAnsi="Times New Roman"/>
                <w:sz w:val="24"/>
                <w:szCs w:val="24"/>
              </w:rPr>
            </w:pP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Supaprastintas išlaidų apmokėjimas </w:t>
            </w:r>
          </w:p>
        </w:tc>
        <w:tc>
          <w:tcPr>
            <w:tcW w:w="6945" w:type="dxa"/>
          </w:tcPr>
          <w:p w:rsidR="00BC4B0B" w:rsidRPr="00925EC9" w:rsidRDefault="001A533A" w:rsidP="00465660">
            <w:pPr>
              <w:tabs>
                <w:tab w:val="left" w:pos="567"/>
              </w:tabs>
              <w:jc w:val="both"/>
              <w:rPr>
                <w:rFonts w:ascii="Times New Roman" w:hAnsi="Times New Roman"/>
                <w:i/>
                <w:color w:val="FF0000"/>
                <w:sz w:val="24"/>
                <w:szCs w:val="24"/>
              </w:rPr>
            </w:pPr>
            <w:r w:rsidRPr="004809A5">
              <w:rPr>
                <w:rFonts w:ascii="Times New Roman" w:hAnsi="Times New Roman"/>
                <w:sz w:val="24"/>
                <w:szCs w:val="24"/>
              </w:rPr>
              <w:t>Įgyvendinant Priemonę</w:t>
            </w:r>
            <w:r w:rsidR="00C4425A">
              <w:rPr>
                <w:rFonts w:ascii="Times New Roman" w:hAnsi="Times New Roman"/>
                <w:sz w:val="24"/>
                <w:szCs w:val="24"/>
              </w:rPr>
              <w:t>,</w:t>
            </w:r>
            <w:r w:rsidRPr="004809A5">
              <w:rPr>
                <w:rFonts w:ascii="Times New Roman" w:hAnsi="Times New Roman"/>
                <w:sz w:val="24"/>
                <w:szCs w:val="24"/>
              </w:rPr>
              <w:t xml:space="preserve"> </w:t>
            </w:r>
            <w:r w:rsidR="00C4425A" w:rsidRPr="00293CA6">
              <w:rPr>
                <w:rFonts w:ascii="Times New Roman" w:hAnsi="Times New Roman"/>
                <w:sz w:val="24"/>
                <w:szCs w:val="24"/>
              </w:rPr>
              <w:t>remiantis Projektų administravimo ir finansavimo taisyklių 10 priedo Fiksuotosios normos taikymo netiesioginėms projekto išlaidoms apmokėti tvarkos aprašu,</w:t>
            </w:r>
            <w:r w:rsidR="00C4425A">
              <w:rPr>
                <w:rFonts w:ascii="Times New Roman" w:hAnsi="Times New Roman"/>
                <w:sz w:val="24"/>
                <w:szCs w:val="24"/>
              </w:rPr>
              <w:t xml:space="preserve"> </w:t>
            </w:r>
            <w:r w:rsidRPr="004809A5">
              <w:rPr>
                <w:rFonts w:ascii="Times New Roman" w:hAnsi="Times New Roman"/>
                <w:sz w:val="24"/>
                <w:szCs w:val="24"/>
              </w:rPr>
              <w:t>numatoma taikyti fiksuotą normą netiesioginėms projekto išlaidoms. Kitoms projektų išlaidoms taikyti supaprastinto apmokėjimo netikslinga, kadangi kitų veiklų įgyvendinimui bus pasitelkiami paslaugų ir prekių</w:t>
            </w:r>
            <w:r w:rsidR="00087FB6">
              <w:rPr>
                <w:rFonts w:ascii="Times New Roman" w:hAnsi="Times New Roman"/>
                <w:sz w:val="24"/>
                <w:szCs w:val="24"/>
              </w:rPr>
              <w:t xml:space="preserve"> tiekėjai, rangovai, konkrečios</w:t>
            </w:r>
            <w:r w:rsidRPr="004809A5">
              <w:rPr>
                <w:rFonts w:ascii="Times New Roman" w:hAnsi="Times New Roman"/>
                <w:sz w:val="24"/>
                <w:szCs w:val="24"/>
              </w:rPr>
              <w:t xml:space="preserve"> išlaidos priklausys nuo konkretaus projekto, teikiamų sveikatos priežiūros paslaugų.</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highlight w:val="yellow"/>
              </w:rPr>
            </w:pPr>
            <w:r w:rsidRPr="00807A15">
              <w:rPr>
                <w:rFonts w:ascii="Times New Roman" w:hAnsi="Times New Roman"/>
                <w:sz w:val="24"/>
                <w:szCs w:val="24"/>
              </w:rPr>
              <w:t>Galimybė taikyti viešojo ir privataus sektorių partnerystės būdą (jei taikoma)</w:t>
            </w:r>
          </w:p>
        </w:tc>
        <w:tc>
          <w:tcPr>
            <w:tcW w:w="6945" w:type="dxa"/>
          </w:tcPr>
          <w:p w:rsidR="002B2AA3" w:rsidRPr="00807A15" w:rsidRDefault="002B2AA3" w:rsidP="00465660">
            <w:pPr>
              <w:tabs>
                <w:tab w:val="left" w:pos="567"/>
              </w:tabs>
              <w:jc w:val="both"/>
              <w:rPr>
                <w:rFonts w:ascii="Times New Roman" w:hAnsi="Times New Roman"/>
                <w:sz w:val="24"/>
                <w:szCs w:val="24"/>
                <w:highlight w:val="yellow"/>
              </w:rPr>
            </w:pPr>
            <w:r>
              <w:rPr>
                <w:rFonts w:ascii="Times New Roman" w:hAnsi="Times New Roman"/>
                <w:sz w:val="24"/>
                <w:szCs w:val="24"/>
              </w:rPr>
              <w:t>Netaikoma.</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r w:rsidRPr="00807A15">
              <w:rPr>
                <w:rFonts w:ascii="Times New Roman" w:hAnsi="Times New Roman"/>
                <w:sz w:val="24"/>
                <w:szCs w:val="24"/>
              </w:rPr>
              <w:t>G</w:t>
            </w:r>
          </w:p>
        </w:tc>
        <w:tc>
          <w:tcPr>
            <w:tcW w:w="2836" w:type="dxa"/>
          </w:tcPr>
          <w:p w:rsidR="00FB6137" w:rsidRPr="00807A15" w:rsidRDefault="00FB6137" w:rsidP="00465660">
            <w:pPr>
              <w:tabs>
                <w:tab w:val="left" w:pos="567"/>
              </w:tabs>
              <w:rPr>
                <w:rStyle w:val="Komentaronuoroda"/>
                <w:rFonts w:ascii="Times New Roman" w:hAnsi="Times New Roman"/>
                <w:sz w:val="24"/>
                <w:szCs w:val="24"/>
              </w:rPr>
            </w:pPr>
            <w:r w:rsidRPr="00807A15">
              <w:rPr>
                <w:rStyle w:val="Komentaronuoroda"/>
                <w:rFonts w:ascii="Times New Roman" w:hAnsi="Times New Roman"/>
                <w:sz w:val="24"/>
                <w:szCs w:val="24"/>
              </w:rPr>
              <w:t xml:space="preserve">Galimybė taikyti visuotinę dotaciją </w:t>
            </w:r>
            <w:r w:rsidRPr="00807A15">
              <w:rPr>
                <w:rFonts w:ascii="Times New Roman" w:hAnsi="Times New Roman"/>
                <w:sz w:val="24"/>
                <w:szCs w:val="24"/>
              </w:rPr>
              <w:t>(jei taikoma)</w:t>
            </w:r>
          </w:p>
        </w:tc>
        <w:tc>
          <w:tcPr>
            <w:tcW w:w="6945" w:type="dxa"/>
          </w:tcPr>
          <w:p w:rsidR="002B2AA3" w:rsidRPr="00807A15" w:rsidRDefault="002B2AA3" w:rsidP="00465660">
            <w:pPr>
              <w:tabs>
                <w:tab w:val="left" w:pos="567"/>
              </w:tabs>
              <w:jc w:val="both"/>
              <w:rPr>
                <w:rFonts w:ascii="Times New Roman" w:hAnsi="Times New Roman"/>
                <w:sz w:val="24"/>
                <w:szCs w:val="24"/>
              </w:rPr>
            </w:pPr>
            <w:r>
              <w:rPr>
                <w:rFonts w:ascii="Times New Roman" w:hAnsi="Times New Roman"/>
                <w:sz w:val="24"/>
                <w:szCs w:val="24"/>
              </w:rPr>
              <w:t>Netaikoma.</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Style w:val="Komentaronuoroda"/>
                <w:rFonts w:ascii="Times New Roman" w:hAnsi="Times New Roman"/>
                <w:sz w:val="24"/>
                <w:szCs w:val="24"/>
              </w:rPr>
            </w:pPr>
            <w:r w:rsidRPr="00807A15">
              <w:rPr>
                <w:rStyle w:val="Komentaronuoroda"/>
                <w:rFonts w:ascii="Times New Roman" w:hAnsi="Times New Roman"/>
                <w:sz w:val="24"/>
                <w:szCs w:val="24"/>
              </w:rPr>
              <w:t xml:space="preserve">Jungtinės priemonės tikslingumo pagrindimas </w:t>
            </w:r>
            <w:r w:rsidRPr="00807A15">
              <w:rPr>
                <w:rFonts w:ascii="Times New Roman" w:hAnsi="Times New Roman"/>
                <w:sz w:val="24"/>
                <w:szCs w:val="24"/>
              </w:rPr>
              <w:t>(jei taikoma)</w:t>
            </w:r>
          </w:p>
        </w:tc>
        <w:tc>
          <w:tcPr>
            <w:tcW w:w="6945" w:type="dxa"/>
          </w:tcPr>
          <w:p w:rsidR="00FB6137" w:rsidRPr="00807A15" w:rsidRDefault="007F090C" w:rsidP="00C605A7">
            <w:pPr>
              <w:tabs>
                <w:tab w:val="left" w:pos="567"/>
              </w:tabs>
              <w:jc w:val="both"/>
              <w:rPr>
                <w:rFonts w:ascii="Times New Roman" w:hAnsi="Times New Roman"/>
                <w:sz w:val="24"/>
                <w:szCs w:val="24"/>
              </w:rPr>
            </w:pPr>
            <w:r>
              <w:rPr>
                <w:rFonts w:ascii="Times New Roman" w:hAnsi="Times New Roman"/>
                <w:sz w:val="24"/>
                <w:szCs w:val="24"/>
              </w:rPr>
              <w:t>Netaikoma.</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Style w:val="Komentaronuoroda"/>
                <w:rFonts w:ascii="Times New Roman" w:hAnsi="Times New Roman"/>
                <w:sz w:val="24"/>
                <w:szCs w:val="24"/>
              </w:rPr>
            </w:pPr>
            <w:r w:rsidRPr="00807A15">
              <w:rPr>
                <w:rStyle w:val="Komentaronuoroda"/>
                <w:rFonts w:ascii="Times New Roman" w:hAnsi="Times New Roman"/>
                <w:sz w:val="24"/>
                <w:szCs w:val="24"/>
              </w:rPr>
              <w:t>Galimų rizikų vertinimas</w:t>
            </w:r>
          </w:p>
        </w:tc>
        <w:tc>
          <w:tcPr>
            <w:tcW w:w="6945" w:type="dxa"/>
          </w:tcPr>
          <w:p w:rsidR="00E02666" w:rsidRPr="00807A15" w:rsidRDefault="00885EF8" w:rsidP="00885EF8">
            <w:pPr>
              <w:tabs>
                <w:tab w:val="left" w:pos="567"/>
              </w:tabs>
              <w:jc w:val="both"/>
              <w:rPr>
                <w:rFonts w:ascii="Times New Roman" w:hAnsi="Times New Roman"/>
                <w:sz w:val="24"/>
                <w:szCs w:val="24"/>
              </w:rPr>
            </w:pPr>
            <w:r w:rsidRPr="00885EF8">
              <w:rPr>
                <w:rFonts w:ascii="Times New Roman" w:hAnsi="Times New Roman"/>
                <w:sz w:val="24"/>
                <w:szCs w:val="24"/>
              </w:rPr>
              <w:t>Rizikos projekto įgyvendinimui nenumatomos.</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FB6137" w:rsidP="00465660">
            <w:pPr>
              <w:tabs>
                <w:tab w:val="left" w:pos="567"/>
              </w:tabs>
              <w:rPr>
                <w:rStyle w:val="Komentaronuoroda"/>
                <w:rFonts w:ascii="Times New Roman" w:hAnsi="Times New Roman"/>
                <w:sz w:val="24"/>
                <w:szCs w:val="24"/>
              </w:rPr>
            </w:pPr>
            <w:r w:rsidRPr="00807A15">
              <w:rPr>
                <w:rStyle w:val="Komentaronuoroda"/>
                <w:rFonts w:ascii="Times New Roman" w:hAnsi="Times New Roman"/>
                <w:sz w:val="24"/>
                <w:szCs w:val="24"/>
              </w:rPr>
              <w:t>Horizontaliųjų principų įgyvendinimas</w:t>
            </w:r>
          </w:p>
        </w:tc>
        <w:tc>
          <w:tcPr>
            <w:tcW w:w="6945" w:type="dxa"/>
          </w:tcPr>
          <w:p w:rsidR="00900167" w:rsidRDefault="00635592" w:rsidP="00B374E5">
            <w:pPr>
              <w:tabs>
                <w:tab w:val="left" w:pos="567"/>
              </w:tabs>
              <w:jc w:val="both"/>
              <w:rPr>
                <w:rFonts w:ascii="Times New Roman" w:hAnsi="Times New Roman"/>
                <w:sz w:val="24"/>
                <w:szCs w:val="24"/>
              </w:rPr>
            </w:pPr>
            <w:r w:rsidRPr="00B374E5">
              <w:rPr>
                <w:rFonts w:ascii="Times New Roman" w:hAnsi="Times New Roman"/>
                <w:sz w:val="24"/>
                <w:szCs w:val="24"/>
              </w:rPr>
              <w:t>Pagal šią priemonę nenumatoma apribojimų, kurie turėtų neigiamą poveikį ly</w:t>
            </w:r>
            <w:r w:rsidR="00900167">
              <w:rPr>
                <w:rFonts w:ascii="Times New Roman" w:hAnsi="Times New Roman"/>
                <w:sz w:val="24"/>
                <w:szCs w:val="24"/>
              </w:rPr>
              <w:t>čių lygybės ir nediskriminavimo</w:t>
            </w:r>
            <w:r w:rsidR="00922E28">
              <w:rPr>
                <w:rFonts w:ascii="Times New Roman" w:hAnsi="Times New Roman"/>
                <w:sz w:val="24"/>
                <w:szCs w:val="24"/>
              </w:rPr>
              <w:t xml:space="preserve"> principų įgyvendinimui</w:t>
            </w:r>
            <w:r w:rsidRPr="00B374E5">
              <w:rPr>
                <w:rFonts w:ascii="Times New Roman" w:hAnsi="Times New Roman"/>
                <w:sz w:val="24"/>
                <w:szCs w:val="24"/>
              </w:rPr>
              <w:t xml:space="preserve">. </w:t>
            </w:r>
          </w:p>
          <w:p w:rsidR="00900167" w:rsidRDefault="00900167" w:rsidP="00B374E5">
            <w:pPr>
              <w:tabs>
                <w:tab w:val="left" w:pos="567"/>
              </w:tabs>
              <w:jc w:val="both"/>
              <w:rPr>
                <w:rFonts w:ascii="Times New Roman" w:hAnsi="Times New Roman"/>
                <w:sz w:val="24"/>
                <w:szCs w:val="24"/>
              </w:rPr>
            </w:pPr>
            <w:r>
              <w:rPr>
                <w:rFonts w:ascii="Times New Roman" w:hAnsi="Times New Roman"/>
                <w:sz w:val="24"/>
                <w:szCs w:val="24"/>
              </w:rPr>
              <w:t>Priemonė prisidės prie darnaus vystymosi horizontaliojo principo tuo, kad ją įgyvendinus</w:t>
            </w:r>
            <w:r w:rsidR="002F4FEB">
              <w:rPr>
                <w:rFonts w:ascii="Times New Roman" w:hAnsi="Times New Roman"/>
                <w:sz w:val="24"/>
                <w:szCs w:val="24"/>
              </w:rPr>
              <w:t xml:space="preserve">, bus skatinamas socialinės </w:t>
            </w:r>
            <w:proofErr w:type="spellStart"/>
            <w:r w:rsidR="00922E28">
              <w:rPr>
                <w:rFonts w:ascii="Times New Roman" w:hAnsi="Times New Roman"/>
                <w:sz w:val="24"/>
                <w:szCs w:val="24"/>
              </w:rPr>
              <w:t>įtrauktie</w:t>
            </w:r>
            <w:r w:rsidR="002F4FEB">
              <w:rPr>
                <w:rFonts w:ascii="Times New Roman" w:hAnsi="Times New Roman"/>
                <w:sz w:val="24"/>
                <w:szCs w:val="24"/>
              </w:rPr>
              <w:t>s</w:t>
            </w:r>
            <w:proofErr w:type="spellEnd"/>
            <w:r w:rsidR="002F4FEB">
              <w:rPr>
                <w:rFonts w:ascii="Times New Roman" w:hAnsi="Times New Roman"/>
                <w:sz w:val="24"/>
                <w:szCs w:val="24"/>
              </w:rPr>
              <w:t xml:space="preserve"> didinimas, mažinama paže</w:t>
            </w:r>
            <w:r w:rsidR="00922E28">
              <w:rPr>
                <w:rFonts w:ascii="Times New Roman" w:hAnsi="Times New Roman"/>
                <w:sz w:val="24"/>
                <w:szCs w:val="24"/>
              </w:rPr>
              <w:t>idžiamiausių visuomenės grupių socialinė atskirtis, bus ugdoma šios socialinės grupės motyvacija, gebėjimai dalyvauti visuomeninėje veikloje ir darbo rinkoje.</w:t>
            </w:r>
          </w:p>
          <w:p w:rsidR="00635592" w:rsidRPr="00807A15" w:rsidRDefault="00635592" w:rsidP="00B374E5">
            <w:pPr>
              <w:tabs>
                <w:tab w:val="left" w:pos="567"/>
              </w:tabs>
              <w:jc w:val="both"/>
              <w:rPr>
                <w:rFonts w:ascii="Times New Roman" w:hAnsi="Times New Roman"/>
                <w:sz w:val="24"/>
                <w:szCs w:val="24"/>
              </w:rPr>
            </w:pP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II. Finansavimo forma</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8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finansavimo formos pasirinkimo pagrindimas</w:t>
            </w:r>
          </w:p>
        </w:tc>
        <w:tc>
          <w:tcPr>
            <w:tcW w:w="6945" w:type="dxa"/>
          </w:tcPr>
          <w:p w:rsidR="00D308DB" w:rsidRPr="00807A15" w:rsidRDefault="00B374E5" w:rsidP="00B374E5">
            <w:pPr>
              <w:pStyle w:val="Sraopastraipa"/>
              <w:tabs>
                <w:tab w:val="left" w:pos="175"/>
              </w:tabs>
              <w:ind w:left="33"/>
              <w:jc w:val="both"/>
              <w:rPr>
                <w:rFonts w:ascii="Times New Roman" w:hAnsi="Times New Roman"/>
                <w:sz w:val="24"/>
                <w:szCs w:val="24"/>
              </w:rPr>
            </w:pPr>
            <w:r>
              <w:rPr>
                <w:rFonts w:ascii="Times New Roman" w:hAnsi="Times New Roman"/>
                <w:sz w:val="24"/>
                <w:szCs w:val="24"/>
              </w:rPr>
              <w:t>Priemonės finansavimo forma – n</w:t>
            </w:r>
            <w:r w:rsidR="00D308DB" w:rsidRPr="00D308DB">
              <w:rPr>
                <w:rFonts w:ascii="Times New Roman" w:hAnsi="Times New Roman"/>
                <w:sz w:val="24"/>
                <w:szCs w:val="24"/>
              </w:rPr>
              <w:t>egrąžinamoji subsidija. Ši finansavimo forma buvo pa</w:t>
            </w:r>
            <w:r w:rsidR="00D308DB">
              <w:rPr>
                <w:rFonts w:ascii="Times New Roman" w:hAnsi="Times New Roman"/>
                <w:sz w:val="24"/>
                <w:szCs w:val="24"/>
              </w:rPr>
              <w:t>sirinkta, k</w:t>
            </w:r>
            <w:r w:rsidR="00D308DB" w:rsidRPr="00D308DB">
              <w:rPr>
                <w:rFonts w:ascii="Times New Roman" w:hAnsi="Times New Roman"/>
                <w:sz w:val="24"/>
                <w:szCs w:val="24"/>
              </w:rPr>
              <w:t>adangi</w:t>
            </w:r>
            <w:r w:rsidR="00D308DB">
              <w:rPr>
                <w:rFonts w:ascii="Times New Roman" w:hAnsi="Times New Roman"/>
                <w:sz w:val="24"/>
                <w:szCs w:val="24"/>
              </w:rPr>
              <w:t xml:space="preserve"> </w:t>
            </w:r>
            <w:r w:rsidR="00D308DB" w:rsidRPr="00D308DB">
              <w:rPr>
                <w:rFonts w:ascii="Times New Roman" w:hAnsi="Times New Roman"/>
                <w:sz w:val="24"/>
                <w:szCs w:val="24"/>
              </w:rPr>
              <w:t>visos veiklos bus įgyvendinamos įstaigų, kurių veikla finansuojama</w:t>
            </w:r>
            <w:r w:rsidR="00D308DB">
              <w:rPr>
                <w:rFonts w:ascii="Times New Roman" w:hAnsi="Times New Roman"/>
                <w:sz w:val="24"/>
                <w:szCs w:val="24"/>
              </w:rPr>
              <w:t xml:space="preserve"> </w:t>
            </w:r>
            <w:r w:rsidR="00D308DB" w:rsidRPr="00D308DB">
              <w:rPr>
                <w:rFonts w:ascii="Times New Roman" w:hAnsi="Times New Roman"/>
                <w:sz w:val="24"/>
                <w:szCs w:val="24"/>
              </w:rPr>
              <w:t xml:space="preserve">nacionalinio ir / ar savivaldybių biudžeto lėšomis, </w:t>
            </w:r>
            <w:r w:rsidR="00D308DB">
              <w:rPr>
                <w:rFonts w:ascii="Times New Roman" w:hAnsi="Times New Roman"/>
                <w:sz w:val="24"/>
                <w:szCs w:val="24"/>
              </w:rPr>
              <w:t>be to,</w:t>
            </w:r>
            <w:r w:rsidR="00D308DB" w:rsidRPr="00D308DB">
              <w:rPr>
                <w:rFonts w:ascii="Times New Roman" w:hAnsi="Times New Roman"/>
                <w:sz w:val="24"/>
                <w:szCs w:val="24"/>
              </w:rPr>
              <w:t xml:space="preserve"> intervencijų pobūdis</w:t>
            </w:r>
            <w:r w:rsidR="00D308DB">
              <w:rPr>
                <w:rFonts w:ascii="Times New Roman" w:hAnsi="Times New Roman"/>
                <w:sz w:val="24"/>
                <w:szCs w:val="24"/>
              </w:rPr>
              <w:t xml:space="preserve"> </w:t>
            </w:r>
            <w:r w:rsidR="00D308DB" w:rsidRPr="00D308DB">
              <w:rPr>
                <w:rFonts w:ascii="Times New Roman" w:hAnsi="Times New Roman"/>
                <w:sz w:val="24"/>
                <w:szCs w:val="24"/>
              </w:rPr>
              <w:t>nėra susijęs su ekonomine nauda, todėl šios priemonės atveju, kitos finansavimo formos nepasiteisintų ir nebūtų pasiektas priemonės tikslas.</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34" w:firstLine="0"/>
              <w:rPr>
                <w:rFonts w:ascii="Times New Roman" w:hAnsi="Times New Roman"/>
                <w:sz w:val="24"/>
                <w:szCs w:val="24"/>
              </w:rPr>
            </w:pPr>
          </w:p>
        </w:tc>
        <w:tc>
          <w:tcPr>
            <w:tcW w:w="2836" w:type="dxa"/>
          </w:tcPr>
          <w:p w:rsidR="00FB6137" w:rsidRPr="00807A15" w:rsidRDefault="00885EF8" w:rsidP="00465660">
            <w:pPr>
              <w:tabs>
                <w:tab w:val="left" w:pos="567"/>
              </w:tabs>
              <w:rPr>
                <w:rFonts w:ascii="Times New Roman" w:hAnsi="Times New Roman"/>
                <w:sz w:val="24"/>
                <w:szCs w:val="24"/>
              </w:rPr>
            </w:pPr>
            <w:r>
              <w:rPr>
                <w:rFonts w:ascii="Times New Roman" w:hAnsi="Times New Roman"/>
                <w:sz w:val="24"/>
                <w:szCs w:val="24"/>
              </w:rPr>
              <w:t>Galimybė taikyti finansines</w:t>
            </w:r>
            <w:r w:rsidR="00FB6137" w:rsidRPr="00807A15">
              <w:rPr>
                <w:rFonts w:ascii="Times New Roman" w:hAnsi="Times New Roman"/>
                <w:sz w:val="24"/>
                <w:szCs w:val="24"/>
              </w:rPr>
              <w:t xml:space="preserve"> priemones (jei taikoma)</w:t>
            </w:r>
          </w:p>
        </w:tc>
        <w:tc>
          <w:tcPr>
            <w:tcW w:w="6945" w:type="dxa"/>
          </w:tcPr>
          <w:p w:rsidR="00C0163A" w:rsidRPr="00885EF8" w:rsidRDefault="00C0163A" w:rsidP="00465660">
            <w:pPr>
              <w:tabs>
                <w:tab w:val="left" w:pos="567"/>
              </w:tabs>
              <w:jc w:val="both"/>
              <w:rPr>
                <w:rFonts w:ascii="Times New Roman" w:hAnsi="Times New Roman"/>
                <w:sz w:val="24"/>
                <w:szCs w:val="24"/>
              </w:rPr>
            </w:pPr>
            <w:r w:rsidRPr="00885EF8">
              <w:rPr>
                <w:rFonts w:ascii="Times New Roman" w:hAnsi="Times New Roman"/>
                <w:sz w:val="24"/>
                <w:szCs w:val="24"/>
              </w:rPr>
              <w:t>Netaikoma, nes priemonė neatitinka finansinės priemonės apibrėžimo (neplanuojama finansuoti pajamų ir pelną duodančių veiklų).</w:t>
            </w:r>
          </w:p>
          <w:p w:rsidR="00D308DB" w:rsidRPr="00D308DB" w:rsidRDefault="00D308DB" w:rsidP="00465660">
            <w:pPr>
              <w:tabs>
                <w:tab w:val="left" w:pos="567"/>
              </w:tabs>
              <w:jc w:val="both"/>
              <w:rPr>
                <w:rFonts w:ascii="Times New Roman" w:hAnsi="Times New Roman"/>
                <w:sz w:val="24"/>
                <w:szCs w:val="24"/>
              </w:rPr>
            </w:pP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34" w:firstLine="0"/>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Galimybė taikyti grąžinamąją subsidiją </w:t>
            </w:r>
          </w:p>
        </w:tc>
        <w:tc>
          <w:tcPr>
            <w:tcW w:w="6945" w:type="dxa"/>
          </w:tcPr>
          <w:p w:rsidR="00D308DB" w:rsidRPr="00807A15" w:rsidRDefault="00D308DB" w:rsidP="00D308DB">
            <w:pPr>
              <w:tabs>
                <w:tab w:val="left" w:pos="175"/>
              </w:tabs>
              <w:jc w:val="both"/>
              <w:rPr>
                <w:rFonts w:ascii="Times New Roman" w:hAnsi="Times New Roman"/>
                <w:sz w:val="24"/>
                <w:szCs w:val="24"/>
              </w:rPr>
            </w:pPr>
            <w:r w:rsidRPr="00D308DB">
              <w:rPr>
                <w:rFonts w:ascii="Times New Roman" w:hAnsi="Times New Roman"/>
                <w:sz w:val="24"/>
                <w:szCs w:val="24"/>
              </w:rPr>
              <w:t xml:space="preserve">Įgyvendinant priemonę numatoma taikyti negrąžinamąją subsidiją. </w:t>
            </w:r>
            <w:r>
              <w:rPr>
                <w:rFonts w:ascii="Times New Roman" w:hAnsi="Times New Roman"/>
                <w:sz w:val="24"/>
                <w:szCs w:val="24"/>
              </w:rPr>
              <w:t xml:space="preserve"> </w:t>
            </w:r>
            <w:proofErr w:type="spellStart"/>
            <w:r w:rsidRPr="00D308DB">
              <w:rPr>
                <w:rFonts w:ascii="Times New Roman" w:hAnsi="Times New Roman"/>
                <w:sz w:val="24"/>
                <w:szCs w:val="24"/>
              </w:rPr>
              <w:t>VšĮ</w:t>
            </w:r>
            <w:proofErr w:type="spellEnd"/>
            <w:r w:rsidRPr="00D308DB">
              <w:rPr>
                <w:rFonts w:ascii="Times New Roman" w:hAnsi="Times New Roman"/>
                <w:sz w:val="24"/>
                <w:szCs w:val="24"/>
              </w:rPr>
              <w:t xml:space="preserve"> Viešosios politikos ir vadybos instituto atlikto Lietuvos 2014–2020 m. ES struktūrinių fondų </w:t>
            </w:r>
            <w:r>
              <w:rPr>
                <w:rFonts w:ascii="Times New Roman" w:hAnsi="Times New Roman"/>
                <w:sz w:val="24"/>
                <w:szCs w:val="24"/>
              </w:rPr>
              <w:t xml:space="preserve">investicijų </w:t>
            </w:r>
            <w:r w:rsidRPr="00D308DB">
              <w:rPr>
                <w:rFonts w:ascii="Times New Roman" w:hAnsi="Times New Roman"/>
                <w:sz w:val="24"/>
                <w:szCs w:val="24"/>
              </w:rPr>
              <w:t>veiksmų programos išankstinio vertinimo (http://www.esparama.lt/vertinimo-atas</w:t>
            </w:r>
            <w:r>
              <w:rPr>
                <w:rFonts w:ascii="Times New Roman" w:hAnsi="Times New Roman"/>
                <w:sz w:val="24"/>
                <w:szCs w:val="24"/>
              </w:rPr>
              <w:t>kaitos) galutinėje ataskaitoje</w:t>
            </w:r>
            <w:r w:rsidRPr="00D308DB">
              <w:rPr>
                <w:rFonts w:ascii="Times New Roman" w:hAnsi="Times New Roman"/>
                <w:sz w:val="24"/>
                <w:szCs w:val="24"/>
              </w:rPr>
              <w:t xml:space="preserve"> </w:t>
            </w:r>
            <w:r>
              <w:rPr>
                <w:rFonts w:ascii="Times New Roman" w:hAnsi="Times New Roman"/>
                <w:sz w:val="24"/>
                <w:szCs w:val="24"/>
              </w:rPr>
              <w:t>teigiama: „</w:t>
            </w:r>
            <w:r w:rsidRPr="00D308DB">
              <w:rPr>
                <w:rFonts w:ascii="Times New Roman" w:hAnsi="Times New Roman"/>
                <w:sz w:val="24"/>
                <w:szCs w:val="24"/>
              </w:rPr>
              <w:t>Atsižvelgiant į tai, kad visos veiklos bus įgyvendinamos įstaigų, kurių veikla finansuojama</w:t>
            </w:r>
            <w:r>
              <w:rPr>
                <w:rFonts w:ascii="Times New Roman" w:hAnsi="Times New Roman"/>
                <w:sz w:val="24"/>
                <w:szCs w:val="24"/>
              </w:rPr>
              <w:t xml:space="preserve"> </w:t>
            </w:r>
            <w:r w:rsidR="00A60537">
              <w:rPr>
                <w:rFonts w:ascii="Times New Roman" w:hAnsi="Times New Roman"/>
                <w:sz w:val="24"/>
                <w:szCs w:val="24"/>
              </w:rPr>
              <w:t xml:space="preserve">nacionalinio ir </w:t>
            </w:r>
            <w:r w:rsidRPr="00D308DB">
              <w:rPr>
                <w:rFonts w:ascii="Times New Roman" w:hAnsi="Times New Roman"/>
                <w:sz w:val="24"/>
                <w:szCs w:val="24"/>
              </w:rPr>
              <w:t xml:space="preserve"> ar savivaldybių biudžeto lėšomis, arba atsižvelgiant į tai, kad intervencijų pobūdis</w:t>
            </w:r>
            <w:r>
              <w:rPr>
                <w:rFonts w:ascii="Times New Roman" w:hAnsi="Times New Roman"/>
                <w:sz w:val="24"/>
                <w:szCs w:val="24"/>
              </w:rPr>
              <w:t xml:space="preserve"> </w:t>
            </w:r>
            <w:r w:rsidRPr="00D308DB">
              <w:rPr>
                <w:rFonts w:ascii="Times New Roman" w:hAnsi="Times New Roman"/>
                <w:sz w:val="24"/>
                <w:szCs w:val="24"/>
              </w:rPr>
              <w:t>nėra susijęs su ekonomine nauda, negrąžintinos subsidijos taikymas yra tinkama ir efektyvi</w:t>
            </w:r>
            <w:r>
              <w:rPr>
                <w:rFonts w:ascii="Times New Roman" w:hAnsi="Times New Roman"/>
                <w:sz w:val="24"/>
                <w:szCs w:val="24"/>
              </w:rPr>
              <w:t xml:space="preserve"> </w:t>
            </w:r>
            <w:r w:rsidRPr="00D308DB">
              <w:rPr>
                <w:rFonts w:ascii="Times New Roman" w:hAnsi="Times New Roman"/>
                <w:sz w:val="24"/>
                <w:szCs w:val="24"/>
              </w:rPr>
              <w:t>paramos forma</w:t>
            </w:r>
            <w:r>
              <w:rPr>
                <w:rFonts w:ascii="Times New Roman" w:hAnsi="Times New Roman"/>
                <w:sz w:val="24"/>
                <w:szCs w:val="24"/>
              </w:rPr>
              <w:t>.“</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ind w:left="34"/>
              <w:jc w:val="center"/>
              <w:rPr>
                <w:rFonts w:ascii="Times New Roman" w:hAnsi="Times New Roman"/>
                <w:sz w:val="24"/>
                <w:szCs w:val="24"/>
              </w:rPr>
            </w:pPr>
            <w:r w:rsidRPr="00807A15">
              <w:rPr>
                <w:rFonts w:ascii="Times New Roman" w:hAnsi="Times New Roman"/>
                <w:sz w:val="24"/>
                <w:szCs w:val="24"/>
              </w:rPr>
              <w:t>III. Atrankos būdas</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Projektų atrankos būdo pagrįstumas </w:t>
            </w:r>
          </w:p>
        </w:tc>
        <w:tc>
          <w:tcPr>
            <w:tcW w:w="6945" w:type="dxa"/>
          </w:tcPr>
          <w:p w:rsidR="00A60537" w:rsidRPr="00885EF8" w:rsidRDefault="006967C9" w:rsidP="00A60537">
            <w:pPr>
              <w:tabs>
                <w:tab w:val="left" w:pos="178"/>
              </w:tabs>
              <w:jc w:val="both"/>
              <w:rPr>
                <w:rFonts w:ascii="Times New Roman" w:hAnsi="Times New Roman"/>
                <w:sz w:val="24"/>
                <w:szCs w:val="24"/>
              </w:rPr>
            </w:pPr>
            <w:r w:rsidRPr="006967C9">
              <w:rPr>
                <w:rFonts w:ascii="Times New Roman" w:hAnsi="Times New Roman"/>
                <w:sz w:val="24"/>
                <w:szCs w:val="24"/>
              </w:rPr>
              <w:t xml:space="preserve">Pagal priemonę projektai bus atrenkami </w:t>
            </w:r>
            <w:r>
              <w:rPr>
                <w:rFonts w:ascii="Times New Roman" w:hAnsi="Times New Roman"/>
                <w:sz w:val="24"/>
                <w:szCs w:val="24"/>
              </w:rPr>
              <w:t>valstybės projektų planavimo</w:t>
            </w:r>
            <w:r w:rsidRPr="006967C9">
              <w:rPr>
                <w:rFonts w:ascii="Times New Roman" w:hAnsi="Times New Roman"/>
                <w:sz w:val="24"/>
                <w:szCs w:val="24"/>
              </w:rPr>
              <w:t xml:space="preserve"> būdu. </w:t>
            </w:r>
            <w:r>
              <w:rPr>
                <w:rFonts w:ascii="Times New Roman" w:hAnsi="Times New Roman"/>
                <w:sz w:val="24"/>
                <w:szCs w:val="24"/>
              </w:rPr>
              <w:t>Strateginio planavimo dokumente –</w:t>
            </w:r>
            <w:r w:rsidRPr="00974D20">
              <w:rPr>
                <w:rFonts w:ascii="Times New Roman" w:hAnsi="Times New Roman"/>
                <w:sz w:val="24"/>
                <w:szCs w:val="24"/>
              </w:rPr>
              <w:t xml:space="preserve"> </w:t>
            </w:r>
            <w:r w:rsidR="009B32AC" w:rsidRPr="00974D20">
              <w:rPr>
                <w:rFonts w:ascii="Times New Roman" w:hAnsi="Times New Roman"/>
                <w:sz w:val="24"/>
                <w:szCs w:val="24"/>
              </w:rPr>
              <w:t>Sveik</w:t>
            </w:r>
            <w:r w:rsidR="009B32AC">
              <w:rPr>
                <w:rFonts w:ascii="Times New Roman" w:hAnsi="Times New Roman"/>
                <w:sz w:val="24"/>
                <w:szCs w:val="24"/>
              </w:rPr>
              <w:t>atos netolygumų mažinimo Lietuvoje 2014─2023 m. veiksmų plane</w:t>
            </w:r>
            <w:r>
              <w:rPr>
                <w:rFonts w:ascii="Times New Roman" w:hAnsi="Times New Roman"/>
                <w:sz w:val="24"/>
                <w:szCs w:val="24"/>
              </w:rPr>
              <w:t xml:space="preserve"> yra </w:t>
            </w:r>
            <w:r w:rsidRPr="006967C9">
              <w:rPr>
                <w:rFonts w:ascii="Times New Roman" w:hAnsi="Times New Roman"/>
                <w:sz w:val="24"/>
                <w:szCs w:val="24"/>
              </w:rPr>
              <w:t xml:space="preserve">nustatyti konkretūs </w:t>
            </w:r>
            <w:r>
              <w:rPr>
                <w:rFonts w:ascii="Times New Roman" w:hAnsi="Times New Roman"/>
                <w:sz w:val="24"/>
                <w:szCs w:val="24"/>
              </w:rPr>
              <w:t xml:space="preserve">projektų vykdytojai bei jiems </w:t>
            </w:r>
            <w:r w:rsidRPr="00807A15">
              <w:rPr>
                <w:rFonts w:ascii="Times New Roman" w:hAnsi="Times New Roman"/>
                <w:sz w:val="24"/>
                <w:szCs w:val="24"/>
              </w:rPr>
              <w:t>paves</w:t>
            </w:r>
            <w:r>
              <w:rPr>
                <w:rFonts w:ascii="Times New Roman" w:hAnsi="Times New Roman"/>
                <w:sz w:val="24"/>
                <w:szCs w:val="24"/>
              </w:rPr>
              <w:t xml:space="preserve">tos įgyvendinti </w:t>
            </w:r>
            <w:r w:rsidR="00885EF8">
              <w:rPr>
                <w:rFonts w:ascii="Times New Roman" w:hAnsi="Times New Roman"/>
                <w:sz w:val="24"/>
                <w:szCs w:val="24"/>
              </w:rPr>
              <w:t>veiklos sritys</w:t>
            </w:r>
            <w:r w:rsidR="00D32994">
              <w:rPr>
                <w:rFonts w:ascii="Times New Roman" w:hAnsi="Times New Roman"/>
                <w:sz w:val="24"/>
                <w:szCs w:val="24"/>
              </w:rPr>
              <w:t>.</w:t>
            </w:r>
            <w:r w:rsidR="00A60537">
              <w:rPr>
                <w:rFonts w:ascii="Times New Roman" w:hAnsi="Times New Roman"/>
                <w:sz w:val="24"/>
                <w:szCs w:val="24"/>
              </w:rPr>
              <w:t xml:space="preserve"> </w:t>
            </w:r>
            <w:r w:rsidR="00885EF8">
              <w:rPr>
                <w:rFonts w:ascii="Times New Roman" w:hAnsi="Times New Roman"/>
                <w:sz w:val="24"/>
                <w:szCs w:val="24"/>
              </w:rPr>
              <w:t xml:space="preserve">Planuojamos pagal priemonę įgyvendinti veiklos, konkretūs projekto vykdytojai yra nurodyti </w:t>
            </w:r>
            <w:r w:rsidR="00A60537" w:rsidRPr="00885EF8">
              <w:rPr>
                <w:rFonts w:ascii="Times New Roman" w:hAnsi="Times New Roman"/>
                <w:sz w:val="24"/>
                <w:szCs w:val="24"/>
              </w:rPr>
              <w:t xml:space="preserve">Plano </w:t>
            </w:r>
            <w:r w:rsidR="00D32994">
              <w:rPr>
                <w:rFonts w:ascii="Times New Roman" w:hAnsi="Times New Roman"/>
                <w:sz w:val="24"/>
                <w:szCs w:val="24"/>
              </w:rPr>
              <w:t>2 priede</w:t>
            </w:r>
            <w:r w:rsidR="00A60537" w:rsidRPr="00885EF8">
              <w:rPr>
                <w:rFonts w:ascii="Times New Roman" w:hAnsi="Times New Roman"/>
                <w:sz w:val="24"/>
                <w:szCs w:val="24"/>
              </w:rPr>
              <w:t xml:space="preserve"> “Priklausomybės nuo alkoholio bei kitų psichoaktyviųjų medžiagų prevencijos, gydymo bei socialinės integracijos paslaugų prieinamumo didinimo krypties aprašas“</w:t>
            </w:r>
            <w:r w:rsidR="00885EF8" w:rsidRPr="00885EF8">
              <w:rPr>
                <w:rFonts w:ascii="Times New Roman" w:hAnsi="Times New Roman"/>
                <w:sz w:val="24"/>
                <w:szCs w:val="24"/>
              </w:rPr>
              <w:t xml:space="preserve"> (konkretūs punktai nurodyti lentelės 2 dalyje).</w:t>
            </w:r>
          </w:p>
          <w:p w:rsidR="009B32AC" w:rsidRPr="00807A15" w:rsidRDefault="009B32AC" w:rsidP="00885EF8">
            <w:pPr>
              <w:tabs>
                <w:tab w:val="left" w:pos="178"/>
              </w:tabs>
              <w:jc w:val="both"/>
              <w:rPr>
                <w:rFonts w:ascii="Times New Roman" w:hAnsi="Times New Roman"/>
                <w:sz w:val="24"/>
                <w:szCs w:val="24"/>
              </w:rPr>
            </w:pP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ind w:left="34"/>
              <w:jc w:val="center"/>
              <w:rPr>
                <w:rFonts w:ascii="Times New Roman" w:hAnsi="Times New Roman"/>
                <w:sz w:val="24"/>
                <w:szCs w:val="24"/>
              </w:rPr>
            </w:pPr>
            <w:r w:rsidRPr="00807A15">
              <w:rPr>
                <w:rFonts w:ascii="Times New Roman" w:hAnsi="Times New Roman"/>
                <w:sz w:val="24"/>
                <w:szCs w:val="24"/>
              </w:rPr>
              <w:t>IV. Įgyvendinančioji institucija</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Įgyvendinančiosios  institucijos pasirinkimas (jei taikoma)</w:t>
            </w:r>
          </w:p>
        </w:tc>
        <w:tc>
          <w:tcPr>
            <w:tcW w:w="6945" w:type="dxa"/>
          </w:tcPr>
          <w:p w:rsidR="00266B67" w:rsidRDefault="00266B67" w:rsidP="00052E0C">
            <w:pPr>
              <w:tabs>
                <w:tab w:val="left" w:pos="178"/>
              </w:tabs>
              <w:jc w:val="both"/>
              <w:rPr>
                <w:rFonts w:ascii="Times New Roman" w:hAnsi="Times New Roman"/>
                <w:sz w:val="24"/>
                <w:szCs w:val="24"/>
              </w:rPr>
            </w:pPr>
            <w:r>
              <w:rPr>
                <w:rFonts w:ascii="Times New Roman" w:hAnsi="Times New Roman"/>
                <w:sz w:val="24"/>
                <w:szCs w:val="24"/>
              </w:rPr>
              <w:t>Šios priemonės</w:t>
            </w:r>
            <w:r w:rsidR="00994723" w:rsidRPr="009A530A">
              <w:rPr>
                <w:rFonts w:ascii="Times New Roman" w:hAnsi="Times New Roman"/>
                <w:sz w:val="24"/>
                <w:szCs w:val="24"/>
              </w:rPr>
              <w:t xml:space="preserve"> </w:t>
            </w:r>
            <w:r>
              <w:rPr>
                <w:rFonts w:ascii="Times New Roman" w:hAnsi="Times New Roman"/>
                <w:sz w:val="24"/>
                <w:szCs w:val="24"/>
              </w:rPr>
              <w:t xml:space="preserve">įgyvendinimą pagal Atsakomybės ir funkcijų paskirstymo tarp institucijų, įgyvendinant 2014–2020 metų Europos Sąjungos struktūrinių fondų investicijų veiksmų programą, taisykles turi administruoti </w:t>
            </w:r>
            <w:proofErr w:type="spellStart"/>
            <w:r w:rsidRPr="009A530A">
              <w:rPr>
                <w:rFonts w:ascii="Times New Roman" w:hAnsi="Times New Roman"/>
                <w:sz w:val="24"/>
                <w:szCs w:val="24"/>
              </w:rPr>
              <w:t>VšĮ</w:t>
            </w:r>
            <w:proofErr w:type="spellEnd"/>
            <w:r w:rsidRPr="009A530A">
              <w:rPr>
                <w:rFonts w:ascii="Times New Roman" w:hAnsi="Times New Roman"/>
                <w:sz w:val="24"/>
                <w:szCs w:val="24"/>
              </w:rPr>
              <w:t xml:space="preserve"> Centrin</w:t>
            </w:r>
            <w:r>
              <w:rPr>
                <w:rFonts w:ascii="Times New Roman" w:hAnsi="Times New Roman"/>
                <w:sz w:val="24"/>
                <w:szCs w:val="24"/>
              </w:rPr>
              <w:t>ė</w:t>
            </w:r>
            <w:r w:rsidRPr="009A530A">
              <w:rPr>
                <w:rFonts w:ascii="Times New Roman" w:hAnsi="Times New Roman"/>
                <w:sz w:val="24"/>
                <w:szCs w:val="24"/>
              </w:rPr>
              <w:t xml:space="preserve"> projektų valdym</w:t>
            </w:r>
            <w:r>
              <w:rPr>
                <w:rFonts w:ascii="Times New Roman" w:hAnsi="Times New Roman"/>
                <w:sz w:val="24"/>
                <w:szCs w:val="24"/>
              </w:rPr>
              <w:t>o agentūra.</w:t>
            </w:r>
          </w:p>
          <w:p w:rsidR="006967C9" w:rsidRPr="00807A15" w:rsidRDefault="006967C9" w:rsidP="00266B67">
            <w:pPr>
              <w:tabs>
                <w:tab w:val="left" w:pos="178"/>
              </w:tabs>
              <w:jc w:val="both"/>
              <w:rPr>
                <w:rFonts w:ascii="Times New Roman" w:hAnsi="Times New Roman"/>
                <w:sz w:val="24"/>
                <w:szCs w:val="24"/>
              </w:rPr>
            </w:pP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 w:val="left" w:pos="709"/>
              </w:tabs>
              <w:ind w:left="34"/>
              <w:jc w:val="center"/>
              <w:rPr>
                <w:rFonts w:ascii="Times New Roman" w:hAnsi="Times New Roman"/>
                <w:sz w:val="24"/>
                <w:szCs w:val="24"/>
              </w:rPr>
            </w:pPr>
            <w:r w:rsidRPr="00807A15">
              <w:rPr>
                <w:rFonts w:ascii="Times New Roman" w:hAnsi="Times New Roman"/>
                <w:sz w:val="24"/>
                <w:szCs w:val="24"/>
              </w:rPr>
              <w:t>V.</w:t>
            </w:r>
            <w:r w:rsidRPr="00807A15">
              <w:rPr>
                <w:rFonts w:ascii="Times New Roman" w:hAnsi="Times New Roman"/>
                <w:bCs/>
                <w:sz w:val="24"/>
                <w:szCs w:val="24"/>
              </w:rPr>
              <w:t xml:space="preserve"> Reikalavimai, susiję su paramos pagal kitas iš ES finansuojamas programas ir kitą tarptautinę paramą atskyrimu</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Priemonės sankirtų su kitomis veiksmų programos priemonėmis įvertinimas ir nustatymas </w:t>
            </w:r>
          </w:p>
        </w:tc>
        <w:tc>
          <w:tcPr>
            <w:tcW w:w="6945" w:type="dxa"/>
          </w:tcPr>
          <w:p w:rsidR="008D3D58" w:rsidRDefault="00A25B3E" w:rsidP="00052E0C">
            <w:pPr>
              <w:tabs>
                <w:tab w:val="center" w:pos="4153"/>
                <w:tab w:val="right" w:pos="8306"/>
              </w:tabs>
              <w:jc w:val="both"/>
              <w:rPr>
                <w:rFonts w:ascii="Times New Roman" w:hAnsi="Times New Roman"/>
                <w:sz w:val="24"/>
                <w:szCs w:val="24"/>
              </w:rPr>
            </w:pPr>
            <w:r>
              <w:rPr>
                <w:rFonts w:ascii="Times New Roman" w:hAnsi="Times New Roman"/>
                <w:sz w:val="24"/>
                <w:szCs w:val="24"/>
              </w:rPr>
              <w:t xml:space="preserve">Veiklų išlaidos, susijusios su priklausomybių ligų centrų statinių rekonstrukcija, finansuojant ir pastatų energetinio efektyvumo didinimo priemones, gali būti finansuojamos, jei tai nefinansuojama pagal Veiksmų programos 4.3 konkretų uždavinį „Sumažinti energijos </w:t>
            </w:r>
            <w:r>
              <w:rPr>
                <w:rFonts w:ascii="Times New Roman" w:hAnsi="Times New Roman"/>
                <w:sz w:val="24"/>
                <w:szCs w:val="24"/>
              </w:rPr>
              <w:lastRenderedPageBreak/>
              <w:t>suvartojimą viešojoje infrastruktūroje ir daugiabučiuose namuose“, už kurį atsakinga Energetikos ministerija.</w:t>
            </w:r>
          </w:p>
          <w:p w:rsidR="00A25B3E" w:rsidRPr="00807A15" w:rsidRDefault="00A25B3E" w:rsidP="00052E0C">
            <w:pPr>
              <w:tabs>
                <w:tab w:val="center" w:pos="4153"/>
                <w:tab w:val="right" w:pos="8306"/>
              </w:tabs>
              <w:jc w:val="both"/>
              <w:rPr>
                <w:rFonts w:ascii="Times New Roman" w:hAnsi="Times New Roman"/>
                <w:sz w:val="24"/>
                <w:szCs w:val="24"/>
              </w:rPr>
            </w:pPr>
            <w:bookmarkStart w:id="0" w:name="_GoBack"/>
            <w:bookmarkEnd w:id="0"/>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Priemonės sankirtų su kitų ES struktūrinių fondų, kitos ES finansinės paramos ar kitos tarptautinės paramos priemonėmis įvertinimas ir nustatymas </w:t>
            </w:r>
          </w:p>
        </w:tc>
        <w:tc>
          <w:tcPr>
            <w:tcW w:w="6945" w:type="dxa"/>
          </w:tcPr>
          <w:p w:rsidR="00C82F49" w:rsidRDefault="00052E0C" w:rsidP="00052E0C">
            <w:pPr>
              <w:tabs>
                <w:tab w:val="center" w:pos="4153"/>
                <w:tab w:val="right" w:pos="8306"/>
              </w:tabs>
              <w:jc w:val="both"/>
              <w:rPr>
                <w:rFonts w:ascii="Times New Roman" w:hAnsi="Times New Roman"/>
                <w:sz w:val="24"/>
                <w:szCs w:val="24"/>
              </w:rPr>
            </w:pPr>
            <w:r>
              <w:rPr>
                <w:rFonts w:ascii="Times New Roman" w:hAnsi="Times New Roman"/>
                <w:sz w:val="24"/>
                <w:szCs w:val="24"/>
              </w:rPr>
              <w:t xml:space="preserve">Galima Sveikatos apsaugos ministerijos administruojamos priemonės sankirta su Energetikos ministerijos administruojamomis priemonėmis dėl viešųjų pastatų energetinio efektyvumo didinimo. </w:t>
            </w:r>
            <w:r w:rsidR="00C82F49">
              <w:rPr>
                <w:rFonts w:ascii="Times New Roman" w:hAnsi="Times New Roman"/>
                <w:sz w:val="24"/>
                <w:szCs w:val="24"/>
              </w:rPr>
              <w:t>Taip pat galimos sankirtos su Lietuvos aplinkos apsaugos investicijų fondo LAAIF programa.</w:t>
            </w:r>
          </w:p>
          <w:p w:rsidR="00052E0C" w:rsidRDefault="00052E0C" w:rsidP="00052E0C">
            <w:pPr>
              <w:tabs>
                <w:tab w:val="center" w:pos="4153"/>
                <w:tab w:val="right" w:pos="8306"/>
              </w:tabs>
              <w:jc w:val="both"/>
              <w:rPr>
                <w:rFonts w:ascii="Times New Roman" w:hAnsi="Times New Roman"/>
                <w:sz w:val="24"/>
                <w:szCs w:val="24"/>
              </w:rPr>
            </w:pPr>
            <w:r>
              <w:rPr>
                <w:rFonts w:ascii="Times New Roman" w:hAnsi="Times New Roman"/>
                <w:sz w:val="24"/>
                <w:szCs w:val="24"/>
              </w:rPr>
              <w:t>Siekiant išvengti galimų Sveikatos apsaugos ministerijos,  Energetikos ministerijos ir Aplinkos ministerijos administruojamų priemonių sankirtų, būtina planuojamas priemonių veiklas derinti tarp paminėtų ministerijų ir nustačius priemonės veiklų dubliavimosi atvejus, veiklą priskirti vienam kuriam nors priemonės organizavimo subjektui arba investuoti kompleksiškai.</w:t>
            </w:r>
          </w:p>
          <w:p w:rsidR="00D445EA" w:rsidRPr="00807A15" w:rsidRDefault="00D445EA" w:rsidP="00052E0C">
            <w:pPr>
              <w:tabs>
                <w:tab w:val="left" w:pos="567"/>
              </w:tabs>
              <w:jc w:val="both"/>
              <w:rPr>
                <w:rFonts w:ascii="Times New Roman" w:hAnsi="Times New Roman"/>
                <w:sz w:val="24"/>
                <w:szCs w:val="24"/>
              </w:rPr>
            </w:pP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sankirtos su iš valstybės biudžeto programų finansuojamomis veiklomis</w:t>
            </w:r>
          </w:p>
        </w:tc>
        <w:tc>
          <w:tcPr>
            <w:tcW w:w="6945" w:type="dxa"/>
          </w:tcPr>
          <w:p w:rsidR="00867697" w:rsidRPr="00807A15" w:rsidRDefault="00867697" w:rsidP="000E4DF7">
            <w:pPr>
              <w:tabs>
                <w:tab w:val="left" w:pos="567"/>
              </w:tabs>
              <w:jc w:val="both"/>
              <w:rPr>
                <w:rFonts w:ascii="Times New Roman" w:hAnsi="Times New Roman"/>
                <w:sz w:val="24"/>
                <w:szCs w:val="24"/>
              </w:rPr>
            </w:pPr>
            <w:r w:rsidRPr="00885EF8">
              <w:rPr>
                <w:rFonts w:ascii="Times New Roman" w:hAnsi="Times New Roman"/>
                <w:sz w:val="24"/>
                <w:szCs w:val="24"/>
              </w:rPr>
              <w:t>Galima priemonės sankirta su 2009−2015 metų priklausomybės ligų gydymo programa, patvirtinta Lietuvos Respublikos sveikatos apsaugos ministro 2008 m. gruodžio 31 d. įsakymu Nr. V-1288 „Dėl priklausomybės ligų gydymo programos patvirtinimo“</w:t>
            </w:r>
            <w:r w:rsidR="000E4DF7">
              <w:rPr>
                <w:rFonts w:ascii="Times New Roman" w:hAnsi="Times New Roman"/>
                <w:sz w:val="24"/>
                <w:szCs w:val="24"/>
              </w:rPr>
              <w:t>.</w:t>
            </w:r>
            <w:r w:rsidRPr="00885EF8">
              <w:rPr>
                <w:rFonts w:ascii="Times New Roman" w:hAnsi="Times New Roman"/>
                <w:sz w:val="24"/>
                <w:szCs w:val="24"/>
              </w:rPr>
              <w:t xml:space="preserve"> </w:t>
            </w:r>
            <w:r w:rsidR="00487CE8">
              <w:rPr>
                <w:rFonts w:ascii="Times New Roman" w:hAnsi="Times New Roman"/>
                <w:sz w:val="24"/>
                <w:szCs w:val="24"/>
              </w:rPr>
              <w:t>A</w:t>
            </w:r>
            <w:r w:rsidR="001549C8" w:rsidRPr="00487CE8">
              <w:rPr>
                <w:rFonts w:ascii="Times New Roman" w:hAnsi="Times New Roman"/>
                <w:sz w:val="24"/>
                <w:szCs w:val="24"/>
              </w:rPr>
              <w:t>tsižvelgiant</w:t>
            </w:r>
            <w:r w:rsidR="001549C8">
              <w:rPr>
                <w:rFonts w:ascii="Times New Roman" w:hAnsi="Times New Roman"/>
                <w:sz w:val="24"/>
                <w:szCs w:val="24"/>
              </w:rPr>
              <w:t xml:space="preserve"> į tai, kad valstybės investicijų programa ir konkretūs finansuojami projektai planuojami kasmet – būtina nuolatinė stebėsena ir koordinavimas dėl veiklų nedubliavimo. Esant ES fondų investicijų trūkumui, gali būti papildomai tam tikri veiksmai finansuojami iš minėtos valstybės programos.</w:t>
            </w:r>
            <w:r w:rsidR="009F354B">
              <w:rPr>
                <w:rFonts w:ascii="Times New Roman" w:hAnsi="Times New Roman"/>
                <w:sz w:val="24"/>
                <w:szCs w:val="24"/>
              </w:rPr>
              <w:t xml:space="preserve"> </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VI. P</w:t>
            </w:r>
            <w:r w:rsidRPr="00807A15">
              <w:rPr>
                <w:rFonts w:ascii="Times New Roman" w:hAnsi="Times New Roman"/>
                <w:bCs/>
                <w:sz w:val="24"/>
                <w:szCs w:val="24"/>
              </w:rPr>
              <w:t>riemonės įgyvendinimo stebėsenos rodikliai</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Nacionalinių stebėsenos rodiklių nustatymo poreikis</w:t>
            </w:r>
          </w:p>
        </w:tc>
        <w:tc>
          <w:tcPr>
            <w:tcW w:w="6945" w:type="dxa"/>
          </w:tcPr>
          <w:p w:rsidR="001110B3" w:rsidRPr="00807A15" w:rsidRDefault="001110B3" w:rsidP="00B374E5">
            <w:pPr>
              <w:tabs>
                <w:tab w:val="left" w:pos="567"/>
              </w:tabs>
              <w:jc w:val="both"/>
              <w:rPr>
                <w:rFonts w:ascii="Times New Roman" w:hAnsi="Times New Roman"/>
                <w:sz w:val="24"/>
                <w:szCs w:val="24"/>
              </w:rPr>
            </w:pPr>
            <w:r w:rsidRPr="001110B3">
              <w:rPr>
                <w:rFonts w:ascii="Times New Roman" w:hAnsi="Times New Roman"/>
                <w:sz w:val="24"/>
                <w:szCs w:val="24"/>
              </w:rPr>
              <w:t>Nacionaliniai stebėsenos rodikliai su siektinomis reikšmėmis iki 2018 metų ir 2023 metų pabaigos yra nustatomi, nes veiksmų programoje nustatytų stebėsenos rodiklių nepakanka siekiant užtikrinti tinkamą ir kokybišką priemonės įgyvendinimo stebėseną, t. y. veiksmų programos stebėsenos rodikliai nepakankamai atspindi pagal</w:t>
            </w:r>
            <w:r w:rsidR="00B374E5">
              <w:rPr>
                <w:rFonts w:ascii="Times New Roman" w:hAnsi="Times New Roman"/>
                <w:sz w:val="24"/>
                <w:szCs w:val="24"/>
              </w:rPr>
              <w:t xml:space="preserve"> priemonę remiamų veiklų </w:t>
            </w:r>
            <w:r w:rsidR="00B374E5" w:rsidRPr="00B374E5">
              <w:rPr>
                <w:rFonts w:ascii="Times New Roman" w:hAnsi="Times New Roman"/>
                <w:sz w:val="24"/>
                <w:szCs w:val="24"/>
              </w:rPr>
              <w:t>pobūdį</w:t>
            </w:r>
            <w:r w:rsidRPr="00B374E5">
              <w:rPr>
                <w:rFonts w:ascii="Times New Roman" w:hAnsi="Times New Roman"/>
                <w:sz w:val="24"/>
                <w:szCs w:val="24"/>
              </w:rPr>
              <w:t>.</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ind w:left="34"/>
              <w:jc w:val="center"/>
              <w:rPr>
                <w:rFonts w:ascii="Times New Roman" w:hAnsi="Times New Roman"/>
                <w:sz w:val="24"/>
                <w:szCs w:val="24"/>
              </w:rPr>
            </w:pPr>
            <w:r w:rsidRPr="00807A15">
              <w:rPr>
                <w:rFonts w:ascii="Times New Roman" w:hAnsi="Times New Roman"/>
                <w:bCs/>
                <w:sz w:val="24"/>
                <w:szCs w:val="24"/>
              </w:rPr>
              <w:t>VII. Priemonės finansavimo šaltiniai</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Priemonei skiriamo finansavimo sumos pagrindimas</w:t>
            </w:r>
          </w:p>
        </w:tc>
        <w:tc>
          <w:tcPr>
            <w:tcW w:w="6945" w:type="dxa"/>
          </w:tcPr>
          <w:p w:rsidR="001549C8" w:rsidRPr="00C807DB" w:rsidRDefault="0054652D" w:rsidP="001549C8">
            <w:pPr>
              <w:tabs>
                <w:tab w:val="left" w:pos="567"/>
              </w:tabs>
              <w:jc w:val="both"/>
              <w:rPr>
                <w:rFonts w:ascii="Times New Roman" w:hAnsi="Times New Roman"/>
                <w:sz w:val="24"/>
                <w:szCs w:val="24"/>
              </w:rPr>
            </w:pPr>
            <w:r w:rsidRPr="0054652D">
              <w:rPr>
                <w:rFonts w:ascii="Times New Roman" w:hAnsi="Times New Roman"/>
                <w:sz w:val="24"/>
                <w:szCs w:val="24"/>
              </w:rPr>
              <w:t>Priemonės finansavimo lėšų suma nus</w:t>
            </w:r>
            <w:r>
              <w:rPr>
                <w:rFonts w:ascii="Times New Roman" w:hAnsi="Times New Roman"/>
                <w:sz w:val="24"/>
                <w:szCs w:val="24"/>
              </w:rPr>
              <w:t>tatyta, atsižvelgiant į Veiksmų plano Priklausomybės ligų aprašą, jame įvardintas reikalingas įgyvendinti priemones pokyčiams pasiekti. Taip pat lėšų sumos, atsižvelgiant į visą Sveikatos apsaugos ministerijai priskirtą administruoti ES struktūrinių fondų</w:t>
            </w:r>
            <w:r w:rsidR="00181AA0">
              <w:rPr>
                <w:rFonts w:ascii="Times New Roman" w:hAnsi="Times New Roman"/>
                <w:sz w:val="24"/>
                <w:szCs w:val="24"/>
              </w:rPr>
              <w:t xml:space="preserve"> lėšų sumą, paskirstytos visoms numatomoms įgyvendinti kryptims sveikatos apsaugos ministro </w:t>
            </w:r>
            <w:r w:rsidR="0018431D">
              <w:rPr>
                <w:rFonts w:ascii="Times New Roman" w:hAnsi="Times New Roman"/>
                <w:sz w:val="24"/>
                <w:szCs w:val="24"/>
              </w:rPr>
              <w:t>2014 m. liepos 11 d. įsakymu Nr. V-795 „Dėl 2014−2015 metų Europos Sąjungos struktūrinių investavimo fondų paskirstymo tvirtinimo“.</w:t>
            </w:r>
            <w:r w:rsidR="00527DFE">
              <w:rPr>
                <w:rFonts w:ascii="Times New Roman" w:hAnsi="Times New Roman"/>
                <w:sz w:val="24"/>
                <w:szCs w:val="24"/>
              </w:rPr>
              <w:t xml:space="preserve"> Šiame įsakyme priemonei skiriamo finansavimo suma nurodyta mažesnė nei suma, nurodyta Veiksmų plano Priklausomybės ligų apraše. Šis lėšų sumos neatitikimas atsirado dėl to, kad dalis lėšų numatoma skirti veikloms, numatytoms priemonėje</w:t>
            </w:r>
            <w:r w:rsidR="00527DFE" w:rsidRPr="00111B30">
              <w:rPr>
                <w:rFonts w:ascii="Times New Roman" w:eastAsia="Times New Roman" w:hAnsi="Times New Roman"/>
                <w:b/>
                <w:sz w:val="24"/>
                <w:szCs w:val="24"/>
                <w:lang w:eastAsia="lt-LT"/>
              </w:rPr>
              <w:t xml:space="preserve"> </w:t>
            </w:r>
            <w:r w:rsidR="00527DFE">
              <w:rPr>
                <w:rFonts w:ascii="Times New Roman" w:eastAsia="Times New Roman" w:hAnsi="Times New Roman"/>
                <w:sz w:val="24"/>
                <w:szCs w:val="24"/>
                <w:lang w:eastAsia="lt-LT"/>
              </w:rPr>
              <w:t>N</w:t>
            </w:r>
            <w:r w:rsidR="00527DFE" w:rsidRPr="00055384">
              <w:rPr>
                <w:rFonts w:ascii="Times New Roman" w:eastAsia="Times New Roman" w:hAnsi="Times New Roman"/>
                <w:sz w:val="24"/>
                <w:szCs w:val="24"/>
                <w:lang w:eastAsia="lt-LT"/>
              </w:rPr>
              <w:t>r. 08.1.3-</w:t>
            </w:r>
            <w:r w:rsidR="00527DFE">
              <w:rPr>
                <w:rFonts w:ascii="Times New Roman" w:eastAsia="Times New Roman" w:hAnsi="Times New Roman"/>
                <w:sz w:val="24"/>
                <w:szCs w:val="24"/>
                <w:lang w:eastAsia="lt-LT"/>
              </w:rPr>
              <w:t>CPVA</w:t>
            </w:r>
            <w:r w:rsidR="00527DFE" w:rsidRPr="00055384">
              <w:rPr>
                <w:rFonts w:ascii="Times New Roman" w:eastAsia="Times New Roman" w:hAnsi="Times New Roman"/>
                <w:sz w:val="24"/>
                <w:szCs w:val="24"/>
                <w:lang w:eastAsia="lt-LT"/>
              </w:rPr>
              <w:t>-</w:t>
            </w:r>
            <w:r w:rsidR="00527DFE">
              <w:rPr>
                <w:rFonts w:ascii="Times New Roman" w:eastAsia="Times New Roman" w:hAnsi="Times New Roman"/>
                <w:sz w:val="24"/>
                <w:szCs w:val="24"/>
                <w:lang w:eastAsia="lt-LT"/>
              </w:rPr>
              <w:t>R</w:t>
            </w:r>
            <w:r w:rsidR="00527DFE" w:rsidRPr="00055384">
              <w:rPr>
                <w:rFonts w:ascii="Times New Roman" w:eastAsia="Times New Roman" w:hAnsi="Times New Roman"/>
                <w:sz w:val="24"/>
                <w:szCs w:val="24"/>
                <w:lang w:eastAsia="lt-LT"/>
              </w:rPr>
              <w:t>-</w:t>
            </w:r>
            <w:r w:rsidR="00BD2DFD">
              <w:rPr>
                <w:rFonts w:ascii="Times New Roman" w:eastAsia="Times New Roman" w:hAnsi="Times New Roman"/>
                <w:sz w:val="24"/>
                <w:szCs w:val="24"/>
                <w:lang w:eastAsia="lt-LT"/>
              </w:rPr>
              <w:t>609</w:t>
            </w:r>
            <w:r w:rsidR="00527DFE" w:rsidRPr="00055384">
              <w:rPr>
                <w:rFonts w:ascii="Times New Roman" w:eastAsia="Times New Roman" w:hAnsi="Times New Roman"/>
                <w:sz w:val="24"/>
                <w:szCs w:val="24"/>
                <w:lang w:eastAsia="lt-LT"/>
              </w:rPr>
              <w:t xml:space="preserve"> ,,</w:t>
            </w:r>
            <w:r w:rsidR="00527DFE">
              <w:rPr>
                <w:rFonts w:ascii="Times New Roman" w:eastAsia="Times New Roman" w:hAnsi="Times New Roman"/>
                <w:sz w:val="24"/>
                <w:szCs w:val="24"/>
                <w:lang w:eastAsia="lt-LT"/>
              </w:rPr>
              <w:t>P</w:t>
            </w:r>
            <w:r w:rsidR="00F8499A">
              <w:rPr>
                <w:rFonts w:ascii="Times New Roman" w:eastAsia="Times New Roman" w:hAnsi="Times New Roman"/>
                <w:sz w:val="24"/>
                <w:szCs w:val="24"/>
                <w:lang w:eastAsia="lt-LT"/>
              </w:rPr>
              <w:t xml:space="preserve">irminės asmens </w:t>
            </w:r>
            <w:r w:rsidR="00527DFE" w:rsidRPr="00055384">
              <w:rPr>
                <w:rFonts w:ascii="Times New Roman" w:eastAsia="Times New Roman" w:hAnsi="Times New Roman"/>
                <w:sz w:val="24"/>
                <w:szCs w:val="24"/>
                <w:lang w:eastAsia="lt-LT"/>
              </w:rPr>
              <w:t xml:space="preserve">sveikatos priežiūros </w:t>
            </w:r>
            <w:r w:rsidR="00F8499A">
              <w:rPr>
                <w:rFonts w:ascii="Times New Roman" w:eastAsia="Times New Roman" w:hAnsi="Times New Roman"/>
                <w:sz w:val="24"/>
                <w:szCs w:val="24"/>
                <w:lang w:eastAsia="lt-LT"/>
              </w:rPr>
              <w:t>veiklos efektyvumo didinimas</w:t>
            </w:r>
            <w:r w:rsidR="00527DFE">
              <w:rPr>
                <w:rFonts w:ascii="Times New Roman" w:eastAsia="Times New Roman" w:hAnsi="Times New Roman"/>
                <w:sz w:val="24"/>
                <w:szCs w:val="24"/>
                <w:lang w:eastAsia="lt-LT"/>
              </w:rPr>
              <w:t xml:space="preserve">“. Pagal šią </w:t>
            </w:r>
            <w:r w:rsidR="005A268D">
              <w:rPr>
                <w:rFonts w:ascii="Times New Roman" w:eastAsia="Times New Roman" w:hAnsi="Times New Roman"/>
                <w:sz w:val="24"/>
                <w:szCs w:val="24"/>
                <w:lang w:eastAsia="lt-LT"/>
              </w:rPr>
              <w:t>pr</w:t>
            </w:r>
            <w:r w:rsidR="00527DFE">
              <w:rPr>
                <w:rFonts w:ascii="Times New Roman" w:eastAsia="Times New Roman" w:hAnsi="Times New Roman"/>
                <w:sz w:val="24"/>
                <w:szCs w:val="24"/>
                <w:lang w:eastAsia="lt-LT"/>
              </w:rPr>
              <w:t>iemon</w:t>
            </w:r>
            <w:r w:rsidR="005A268D">
              <w:rPr>
                <w:rFonts w:ascii="Times New Roman" w:eastAsia="Times New Roman" w:hAnsi="Times New Roman"/>
                <w:sz w:val="24"/>
                <w:szCs w:val="24"/>
                <w:lang w:eastAsia="lt-LT"/>
              </w:rPr>
              <w:t>ę</w:t>
            </w:r>
            <w:r w:rsidR="00527DFE">
              <w:rPr>
                <w:rFonts w:ascii="Times New Roman" w:eastAsia="Times New Roman" w:hAnsi="Times New Roman"/>
                <w:sz w:val="24"/>
                <w:szCs w:val="24"/>
                <w:lang w:eastAsia="lt-LT"/>
              </w:rPr>
              <w:t xml:space="preserve">  numatoma įrengti </w:t>
            </w:r>
            <w:r w:rsidR="00527DFE">
              <w:rPr>
                <w:rFonts w:ascii="Times New Roman" w:hAnsi="Times New Roman"/>
                <w:sz w:val="24"/>
                <w:szCs w:val="24"/>
              </w:rPr>
              <w:t>psichikos sveikatos centruose</w:t>
            </w:r>
            <w:r w:rsidR="00527DFE">
              <w:rPr>
                <w:rFonts w:ascii="Times New Roman" w:eastAsia="Times New Roman" w:hAnsi="Times New Roman"/>
                <w:sz w:val="24"/>
                <w:szCs w:val="24"/>
                <w:lang w:eastAsia="lt-LT"/>
              </w:rPr>
              <w:t xml:space="preserve"> p</w:t>
            </w:r>
            <w:r w:rsidR="00527DFE">
              <w:rPr>
                <w:rFonts w:ascii="Times New Roman" w:hAnsi="Times New Roman"/>
                <w:sz w:val="24"/>
                <w:szCs w:val="24"/>
              </w:rPr>
              <w:t xml:space="preserve">riklausomybės nuo opioidų pakaitinio gydymo kabinetus, rekonstruoti, suremontuoti </w:t>
            </w:r>
            <w:r w:rsidR="00527DFE" w:rsidRPr="009C5F7B">
              <w:rPr>
                <w:rFonts w:ascii="Times New Roman" w:hAnsi="Times New Roman"/>
                <w:sz w:val="24"/>
                <w:szCs w:val="24"/>
              </w:rPr>
              <w:t>statini</w:t>
            </w:r>
            <w:r w:rsidR="00527DFE">
              <w:rPr>
                <w:rFonts w:ascii="Times New Roman" w:hAnsi="Times New Roman"/>
                <w:sz w:val="24"/>
                <w:szCs w:val="24"/>
              </w:rPr>
              <w:t>us ir (ar) patalpas, įsigyti medicinos ir kitą įrangą, baldus bei kitas priemones (apsaugos sistemos, interneto prieiga ir pan.), taip p</w:t>
            </w:r>
            <w:r w:rsidR="00B365AB">
              <w:rPr>
                <w:rFonts w:ascii="Times New Roman" w:hAnsi="Times New Roman"/>
                <w:sz w:val="24"/>
                <w:szCs w:val="24"/>
              </w:rPr>
              <w:t>at įrengti „žemo</w:t>
            </w:r>
            <w:r w:rsidR="00527DFE">
              <w:rPr>
                <w:rFonts w:ascii="Times New Roman" w:hAnsi="Times New Roman"/>
                <w:sz w:val="24"/>
                <w:szCs w:val="24"/>
              </w:rPr>
              <w:t xml:space="preserve"> slenksčio</w:t>
            </w:r>
            <w:r w:rsidR="00B365AB">
              <w:rPr>
                <w:rFonts w:ascii="Times New Roman" w:hAnsi="Times New Roman"/>
                <w:sz w:val="24"/>
                <w:szCs w:val="24"/>
              </w:rPr>
              <w:t>“</w:t>
            </w:r>
            <w:r w:rsidR="00527DFE">
              <w:rPr>
                <w:rFonts w:ascii="Times New Roman" w:hAnsi="Times New Roman"/>
                <w:sz w:val="24"/>
                <w:szCs w:val="24"/>
              </w:rPr>
              <w:t xml:space="preserve"> kabinetus.</w:t>
            </w:r>
            <w:r w:rsidR="00440B97">
              <w:rPr>
                <w:rFonts w:ascii="Times New Roman" w:hAnsi="Times New Roman"/>
                <w:color w:val="FF0000"/>
                <w:sz w:val="24"/>
                <w:szCs w:val="24"/>
              </w:rPr>
              <w:t>.</w:t>
            </w:r>
          </w:p>
          <w:p w:rsidR="00EA649D" w:rsidRPr="00807A15" w:rsidRDefault="00EA649D" w:rsidP="005D1D2A">
            <w:pPr>
              <w:tabs>
                <w:tab w:val="left" w:pos="567"/>
              </w:tabs>
              <w:jc w:val="both"/>
              <w:rPr>
                <w:rFonts w:ascii="Times New Roman" w:hAnsi="Times New Roman"/>
                <w:sz w:val="24"/>
                <w:szCs w:val="24"/>
              </w:rPr>
            </w:pP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Del="00A8791D"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Priemonei skiriamų ES struktūrinių fondų lėšų pagrindimas</w:t>
            </w:r>
          </w:p>
        </w:tc>
        <w:tc>
          <w:tcPr>
            <w:tcW w:w="6945" w:type="dxa"/>
          </w:tcPr>
          <w:p w:rsidR="00382B48" w:rsidRPr="00807A15" w:rsidDel="00A8791D" w:rsidRDefault="00382B48" w:rsidP="00382B48">
            <w:pPr>
              <w:tabs>
                <w:tab w:val="left" w:pos="567"/>
              </w:tabs>
              <w:jc w:val="both"/>
              <w:rPr>
                <w:rFonts w:ascii="Times New Roman" w:hAnsi="Times New Roman"/>
                <w:sz w:val="24"/>
                <w:szCs w:val="24"/>
              </w:rPr>
            </w:pPr>
            <w:r>
              <w:rPr>
                <w:rFonts w:ascii="Times New Roman" w:hAnsi="Times New Roman"/>
                <w:sz w:val="24"/>
                <w:szCs w:val="24"/>
              </w:rPr>
              <w:t xml:space="preserve">Kadangi priemonei numatoma taikyti negrąžinamąją subsidiją, numatomas </w:t>
            </w:r>
            <w:r w:rsidRPr="00807A15">
              <w:rPr>
                <w:rFonts w:ascii="Times New Roman" w:hAnsi="Times New Roman"/>
                <w:sz w:val="24"/>
                <w:szCs w:val="24"/>
              </w:rPr>
              <w:t>ES struktūrinių fondų lėšų</w:t>
            </w:r>
            <w:r>
              <w:rPr>
                <w:rFonts w:ascii="Times New Roman" w:hAnsi="Times New Roman"/>
                <w:sz w:val="24"/>
                <w:szCs w:val="24"/>
              </w:rPr>
              <w:t xml:space="preserve"> santykis su </w:t>
            </w:r>
            <w:r w:rsidRPr="00807A15">
              <w:rPr>
                <w:rFonts w:ascii="Times New Roman" w:hAnsi="Times New Roman"/>
                <w:sz w:val="24"/>
                <w:szCs w:val="24"/>
              </w:rPr>
              <w:t>priemonei numatyta bendra tinkamų finansuoti išlaidų verte</w:t>
            </w:r>
            <w:r>
              <w:rPr>
                <w:rFonts w:ascii="Times New Roman" w:hAnsi="Times New Roman"/>
                <w:sz w:val="24"/>
                <w:szCs w:val="24"/>
              </w:rPr>
              <w:t xml:space="preserve"> yra 85 proc. Valstybės pagalbos reikalavimai netaikomi.</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finansavimo iš Lietuvos Respublikos valstybės biudžeto poreikio pagrindimas (jei taikoma)</w:t>
            </w:r>
          </w:p>
        </w:tc>
        <w:tc>
          <w:tcPr>
            <w:tcW w:w="6945" w:type="dxa"/>
          </w:tcPr>
          <w:p w:rsidR="006B2335" w:rsidRPr="00807A15" w:rsidRDefault="001549C8" w:rsidP="006B2335">
            <w:pPr>
              <w:tabs>
                <w:tab w:val="left" w:pos="567"/>
              </w:tabs>
              <w:jc w:val="both"/>
              <w:rPr>
                <w:rFonts w:ascii="Times New Roman" w:hAnsi="Times New Roman"/>
                <w:sz w:val="24"/>
                <w:szCs w:val="24"/>
              </w:rPr>
            </w:pPr>
            <w:r>
              <w:rPr>
                <w:rFonts w:ascii="Times New Roman" w:hAnsi="Times New Roman"/>
                <w:sz w:val="24"/>
                <w:szCs w:val="24"/>
              </w:rPr>
              <w:t xml:space="preserve">Priemonės įgyvendinimui numatoma taikyti </w:t>
            </w:r>
            <w:r w:rsidRPr="00CC0EC1">
              <w:rPr>
                <w:rFonts w:ascii="Times New Roman" w:hAnsi="Times New Roman"/>
                <w:sz w:val="24"/>
                <w:szCs w:val="24"/>
              </w:rPr>
              <w:t>15 proc. valstyb</w:t>
            </w:r>
            <w:r>
              <w:rPr>
                <w:rFonts w:ascii="Times New Roman" w:hAnsi="Times New Roman"/>
                <w:sz w:val="24"/>
                <w:szCs w:val="24"/>
              </w:rPr>
              <w:t>ės biudžeto lėšų, kadangi projektų vykdytojai - Priklausomybių ligų centrai yra valstybės biudžetinės įstaigos.</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finansavimo iš savivaldybių biudžetų poreikio pagrindimas (jei taikoma)</w:t>
            </w:r>
          </w:p>
        </w:tc>
        <w:tc>
          <w:tcPr>
            <w:tcW w:w="6945" w:type="dxa"/>
          </w:tcPr>
          <w:p w:rsidR="006B2335" w:rsidRPr="00807A15" w:rsidRDefault="006B2335" w:rsidP="00465660">
            <w:pPr>
              <w:tabs>
                <w:tab w:val="left" w:pos="567"/>
              </w:tabs>
              <w:jc w:val="both"/>
              <w:rPr>
                <w:rFonts w:ascii="Times New Roman" w:hAnsi="Times New Roman"/>
                <w:sz w:val="24"/>
                <w:szCs w:val="24"/>
              </w:rPr>
            </w:pPr>
            <w:r>
              <w:rPr>
                <w:rFonts w:ascii="Times New Roman" w:hAnsi="Times New Roman"/>
                <w:sz w:val="24"/>
                <w:szCs w:val="24"/>
              </w:rPr>
              <w:t>Netaikoma.</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finansavimo iš projektų vykdytojų ir (arba) partnerių lėšų, finansuojamų iš valstybės biudžeto arba viešųjų lėšų, poreikio pagrindimas (jei taikoma)</w:t>
            </w:r>
          </w:p>
        </w:tc>
        <w:tc>
          <w:tcPr>
            <w:tcW w:w="6945" w:type="dxa"/>
          </w:tcPr>
          <w:p w:rsidR="006B2335" w:rsidRPr="00807A15" w:rsidRDefault="001549C8" w:rsidP="00465660">
            <w:pPr>
              <w:tabs>
                <w:tab w:val="left" w:pos="567"/>
              </w:tabs>
              <w:jc w:val="both"/>
              <w:rPr>
                <w:rFonts w:ascii="Times New Roman" w:hAnsi="Times New Roman"/>
                <w:sz w:val="24"/>
                <w:szCs w:val="24"/>
              </w:rPr>
            </w:pPr>
            <w:r>
              <w:rPr>
                <w:rFonts w:ascii="Times New Roman" w:hAnsi="Times New Roman"/>
                <w:sz w:val="24"/>
                <w:szCs w:val="24"/>
              </w:rPr>
              <w:t>Netaikoma</w:t>
            </w:r>
          </w:p>
        </w:tc>
      </w:tr>
      <w:tr w:rsidR="00FB6137" w:rsidRPr="00807A15" w:rsidTr="00465660">
        <w:tc>
          <w:tcPr>
            <w:tcW w:w="10348" w:type="dxa"/>
            <w:gridSpan w:val="3"/>
            <w:shd w:val="clear" w:color="auto" w:fill="F2F2F2" w:themeFill="background1" w:themeFillShade="F2"/>
          </w:tcPr>
          <w:p w:rsidR="00FB6137" w:rsidRPr="00807A15" w:rsidRDefault="00FB6137" w:rsidP="00465660">
            <w:pPr>
              <w:tabs>
                <w:tab w:val="left" w:pos="567"/>
              </w:tabs>
              <w:ind w:left="34"/>
              <w:jc w:val="center"/>
              <w:rPr>
                <w:rFonts w:ascii="Times New Roman" w:hAnsi="Times New Roman"/>
                <w:sz w:val="24"/>
                <w:szCs w:val="24"/>
              </w:rPr>
            </w:pPr>
            <w:r w:rsidRPr="00807A15">
              <w:rPr>
                <w:rFonts w:ascii="Times New Roman" w:hAnsi="Times New Roman"/>
                <w:sz w:val="24"/>
                <w:szCs w:val="24"/>
              </w:rPr>
              <w:t>Papildoma informacija</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Priemonės suderinimas su kitomis institucijomis</w:t>
            </w:r>
          </w:p>
        </w:tc>
        <w:tc>
          <w:tcPr>
            <w:tcW w:w="6945" w:type="dxa"/>
          </w:tcPr>
          <w:p w:rsidR="00AE1C34" w:rsidRDefault="00AE1C34" w:rsidP="00AE1C34">
            <w:pPr>
              <w:tabs>
                <w:tab w:val="left" w:pos="567"/>
              </w:tabs>
              <w:jc w:val="both"/>
              <w:rPr>
                <w:rFonts w:ascii="Times New Roman" w:hAnsi="Times New Roman"/>
                <w:sz w:val="24"/>
                <w:szCs w:val="24"/>
              </w:rPr>
            </w:pPr>
            <w:r>
              <w:rPr>
                <w:rFonts w:ascii="Times New Roman" w:hAnsi="Times New Roman"/>
                <w:sz w:val="24"/>
                <w:szCs w:val="24"/>
              </w:rPr>
              <w:t>Jungtinė priemonė buvo suderinta su:</w:t>
            </w:r>
          </w:p>
          <w:p w:rsidR="00AE1C34" w:rsidRPr="00444705" w:rsidRDefault="00AE1C34" w:rsidP="00AE1C34">
            <w:pPr>
              <w:widowControl w:val="0"/>
              <w:shd w:val="clear" w:color="auto" w:fill="FFFFFF"/>
              <w:autoSpaceDE w:val="0"/>
              <w:autoSpaceDN w:val="0"/>
              <w:adjustRightInd w:val="0"/>
              <w:ind w:right="10"/>
              <w:jc w:val="both"/>
              <w:rPr>
                <w:rFonts w:ascii="Times New Roman" w:hAnsi="Times New Roman"/>
                <w:spacing w:val="7"/>
                <w:sz w:val="24"/>
                <w:szCs w:val="24"/>
              </w:rPr>
            </w:pPr>
            <w:r w:rsidRPr="00444705">
              <w:rPr>
                <w:rFonts w:ascii="Times New Roman" w:hAnsi="Times New Roman"/>
                <w:sz w:val="24"/>
                <w:szCs w:val="24"/>
              </w:rPr>
              <w:t xml:space="preserve">Aplinkos ministerija </w:t>
            </w:r>
            <w:r>
              <w:rPr>
                <w:rFonts w:ascii="Times New Roman" w:hAnsi="Times New Roman"/>
                <w:sz w:val="24"/>
                <w:szCs w:val="24"/>
              </w:rPr>
              <w:t>2015-02-24 raštu Nr. (15-2)-D8-1422) (suderinta be pastabų);</w:t>
            </w:r>
          </w:p>
          <w:p w:rsidR="00AE1C34" w:rsidRPr="00444705" w:rsidRDefault="00AE1C34" w:rsidP="00AE1C34">
            <w:pPr>
              <w:widowControl w:val="0"/>
              <w:shd w:val="clear" w:color="auto" w:fill="FFFFFF"/>
              <w:autoSpaceDE w:val="0"/>
              <w:autoSpaceDN w:val="0"/>
              <w:adjustRightInd w:val="0"/>
              <w:ind w:right="10"/>
              <w:jc w:val="both"/>
              <w:rPr>
                <w:rFonts w:ascii="Times New Roman" w:hAnsi="Times New Roman"/>
                <w:spacing w:val="7"/>
                <w:sz w:val="24"/>
                <w:szCs w:val="24"/>
              </w:rPr>
            </w:pPr>
            <w:r w:rsidRPr="00444705">
              <w:rPr>
                <w:rFonts w:ascii="Times New Roman" w:hAnsi="Times New Roman"/>
                <w:sz w:val="24"/>
                <w:szCs w:val="24"/>
              </w:rPr>
              <w:t xml:space="preserve">Energetikos ministerija </w:t>
            </w:r>
            <w:r>
              <w:rPr>
                <w:rFonts w:ascii="Times New Roman" w:hAnsi="Times New Roman"/>
                <w:spacing w:val="7"/>
                <w:sz w:val="24"/>
                <w:szCs w:val="24"/>
              </w:rPr>
              <w:t>2015-02-19 raštu Nr. (18.1-17)3-515 (į pastabas atsižvelgta);</w:t>
            </w:r>
          </w:p>
          <w:p w:rsidR="00AE1C34" w:rsidRDefault="00AE1C34" w:rsidP="00AE1C34">
            <w:pPr>
              <w:tabs>
                <w:tab w:val="left" w:pos="567"/>
              </w:tabs>
              <w:jc w:val="both"/>
              <w:rPr>
                <w:rFonts w:ascii="Times New Roman" w:hAnsi="Times New Roman"/>
                <w:sz w:val="24"/>
                <w:szCs w:val="24"/>
              </w:rPr>
            </w:pPr>
            <w:proofErr w:type="spellStart"/>
            <w:r>
              <w:rPr>
                <w:rFonts w:ascii="Times New Roman" w:hAnsi="Times New Roman"/>
                <w:sz w:val="24"/>
                <w:szCs w:val="24"/>
              </w:rPr>
              <w:t>VšĮ</w:t>
            </w:r>
            <w:proofErr w:type="spellEnd"/>
            <w:r>
              <w:rPr>
                <w:rFonts w:ascii="Times New Roman" w:hAnsi="Times New Roman"/>
                <w:sz w:val="24"/>
                <w:szCs w:val="24"/>
              </w:rPr>
              <w:t xml:space="preserve"> Europos socialinio fondo agentūra 2015-02-19 raštu Nr. SB-2015-00091 (suderinta be pastabų);</w:t>
            </w:r>
          </w:p>
          <w:p w:rsidR="00AE1C34" w:rsidRPr="00444705" w:rsidRDefault="00AE1C34" w:rsidP="00AE1C34">
            <w:pPr>
              <w:widowControl w:val="0"/>
              <w:shd w:val="clear" w:color="auto" w:fill="FFFFFF"/>
              <w:autoSpaceDE w:val="0"/>
              <w:autoSpaceDN w:val="0"/>
              <w:adjustRightInd w:val="0"/>
              <w:ind w:right="10"/>
              <w:jc w:val="both"/>
              <w:rPr>
                <w:rFonts w:ascii="Times New Roman" w:hAnsi="Times New Roman"/>
                <w:sz w:val="24"/>
                <w:szCs w:val="24"/>
              </w:rPr>
            </w:pPr>
            <w:r w:rsidRPr="00444705">
              <w:rPr>
                <w:rFonts w:ascii="Times New Roman" w:hAnsi="Times New Roman"/>
                <w:sz w:val="24"/>
                <w:szCs w:val="24"/>
              </w:rPr>
              <w:t>Socialinės apsaugos ir dar</w:t>
            </w:r>
            <w:r>
              <w:rPr>
                <w:rFonts w:ascii="Times New Roman" w:hAnsi="Times New Roman"/>
                <w:sz w:val="24"/>
                <w:szCs w:val="24"/>
              </w:rPr>
              <w:t>bo ministerijos 2015-02-23 raštu Nr. (21.1.17-81) SD-1218 (suderinta be pastabų);</w:t>
            </w:r>
            <w:r w:rsidRPr="00444705">
              <w:rPr>
                <w:rFonts w:ascii="Times New Roman" w:hAnsi="Times New Roman"/>
                <w:sz w:val="24"/>
                <w:szCs w:val="24"/>
              </w:rPr>
              <w:t xml:space="preserve"> </w:t>
            </w:r>
          </w:p>
          <w:p w:rsidR="00AE1C34" w:rsidRPr="00444705" w:rsidRDefault="00AE1C34" w:rsidP="00AE1C34">
            <w:pPr>
              <w:widowControl w:val="0"/>
              <w:shd w:val="clear" w:color="auto" w:fill="FFFFFF"/>
              <w:autoSpaceDE w:val="0"/>
              <w:autoSpaceDN w:val="0"/>
              <w:adjustRightInd w:val="0"/>
              <w:ind w:right="10"/>
              <w:jc w:val="both"/>
              <w:rPr>
                <w:rFonts w:ascii="Times New Roman" w:hAnsi="Times New Roman"/>
                <w:spacing w:val="7"/>
                <w:sz w:val="24"/>
                <w:szCs w:val="24"/>
              </w:rPr>
            </w:pPr>
            <w:r w:rsidRPr="00444705">
              <w:rPr>
                <w:rFonts w:ascii="Times New Roman" w:hAnsi="Times New Roman"/>
                <w:spacing w:val="7"/>
                <w:sz w:val="24"/>
                <w:szCs w:val="24"/>
              </w:rPr>
              <w:t>Švietimo ir moks</w:t>
            </w:r>
            <w:r>
              <w:rPr>
                <w:rFonts w:ascii="Times New Roman" w:hAnsi="Times New Roman"/>
                <w:spacing w:val="7"/>
                <w:sz w:val="24"/>
                <w:szCs w:val="24"/>
              </w:rPr>
              <w:t>lo ministerijos 2015-02-24 raštu</w:t>
            </w:r>
            <w:r w:rsidRPr="00444705">
              <w:rPr>
                <w:rFonts w:ascii="Times New Roman" w:hAnsi="Times New Roman"/>
                <w:spacing w:val="7"/>
                <w:sz w:val="24"/>
                <w:szCs w:val="24"/>
              </w:rPr>
              <w:t xml:space="preserve"> N</w:t>
            </w:r>
            <w:r>
              <w:rPr>
                <w:rFonts w:ascii="Times New Roman" w:hAnsi="Times New Roman"/>
                <w:spacing w:val="7"/>
                <w:sz w:val="24"/>
                <w:szCs w:val="24"/>
              </w:rPr>
              <w:t>r</w:t>
            </w:r>
            <w:r w:rsidRPr="00444705">
              <w:rPr>
                <w:rFonts w:ascii="Times New Roman" w:hAnsi="Times New Roman"/>
                <w:spacing w:val="7"/>
                <w:sz w:val="24"/>
                <w:szCs w:val="24"/>
              </w:rPr>
              <w:t>. SR-800</w:t>
            </w:r>
            <w:r>
              <w:rPr>
                <w:rFonts w:ascii="Times New Roman" w:hAnsi="Times New Roman"/>
                <w:spacing w:val="7"/>
                <w:sz w:val="24"/>
                <w:szCs w:val="24"/>
              </w:rPr>
              <w:t xml:space="preserve"> (suderinta be pastabų)</w:t>
            </w:r>
            <w:r w:rsidRPr="00444705">
              <w:rPr>
                <w:rFonts w:ascii="Times New Roman" w:hAnsi="Times New Roman"/>
                <w:spacing w:val="7"/>
                <w:sz w:val="24"/>
                <w:szCs w:val="24"/>
              </w:rPr>
              <w:t>,</w:t>
            </w:r>
          </w:p>
          <w:p w:rsidR="00AE1C34" w:rsidRDefault="00AE1C34" w:rsidP="00AE1C34">
            <w:pPr>
              <w:tabs>
                <w:tab w:val="left" w:pos="567"/>
              </w:tabs>
              <w:jc w:val="both"/>
              <w:rPr>
                <w:rFonts w:ascii="Times New Roman" w:hAnsi="Times New Roman"/>
                <w:sz w:val="24"/>
                <w:szCs w:val="24"/>
              </w:rPr>
            </w:pPr>
            <w:r w:rsidRPr="00444705">
              <w:rPr>
                <w:rFonts w:ascii="Times New Roman" w:hAnsi="Times New Roman"/>
                <w:sz w:val="24"/>
                <w:szCs w:val="24"/>
              </w:rPr>
              <w:t>Vidaus reikalų ministerijos 2015-02-20 rašt</w:t>
            </w:r>
            <w:r>
              <w:rPr>
                <w:rFonts w:ascii="Times New Roman" w:hAnsi="Times New Roman"/>
                <w:sz w:val="24"/>
                <w:szCs w:val="24"/>
              </w:rPr>
              <w:t>u</w:t>
            </w:r>
            <w:r w:rsidRPr="00444705">
              <w:rPr>
                <w:rFonts w:ascii="Times New Roman" w:hAnsi="Times New Roman"/>
                <w:sz w:val="24"/>
                <w:szCs w:val="24"/>
              </w:rPr>
              <w:t xml:space="preserve"> Nr. 1D-2066 (22)</w:t>
            </w:r>
            <w:r>
              <w:rPr>
                <w:rFonts w:ascii="Times New Roman" w:hAnsi="Times New Roman"/>
                <w:sz w:val="24"/>
                <w:szCs w:val="24"/>
              </w:rPr>
              <w:t xml:space="preserve"> (suderinta be pastabų);</w:t>
            </w:r>
          </w:p>
          <w:p w:rsidR="00AE1C34" w:rsidRDefault="00AE1C34" w:rsidP="00AE1C34">
            <w:pPr>
              <w:widowControl w:val="0"/>
              <w:shd w:val="clear" w:color="auto" w:fill="FFFFFF"/>
              <w:autoSpaceDE w:val="0"/>
              <w:autoSpaceDN w:val="0"/>
              <w:adjustRightInd w:val="0"/>
              <w:ind w:right="10"/>
              <w:jc w:val="both"/>
              <w:rPr>
                <w:rFonts w:ascii="Times New Roman" w:hAnsi="Times New Roman"/>
                <w:sz w:val="24"/>
                <w:szCs w:val="24"/>
              </w:rPr>
            </w:pPr>
            <w:proofErr w:type="spellStart"/>
            <w:r w:rsidRPr="00444705">
              <w:rPr>
                <w:rFonts w:ascii="Times New Roman" w:hAnsi="Times New Roman"/>
                <w:sz w:val="24"/>
                <w:szCs w:val="24"/>
              </w:rPr>
              <w:t>VšĮ</w:t>
            </w:r>
            <w:proofErr w:type="spellEnd"/>
            <w:r w:rsidRPr="00444705">
              <w:rPr>
                <w:rFonts w:ascii="Times New Roman" w:hAnsi="Times New Roman"/>
                <w:sz w:val="24"/>
                <w:szCs w:val="24"/>
              </w:rPr>
              <w:t xml:space="preserve"> Cen</w:t>
            </w:r>
            <w:r>
              <w:rPr>
                <w:rFonts w:ascii="Times New Roman" w:hAnsi="Times New Roman"/>
                <w:sz w:val="24"/>
                <w:szCs w:val="24"/>
              </w:rPr>
              <w:t>trinė projektų valdymo agentūra</w:t>
            </w:r>
            <w:r>
              <w:rPr>
                <w:rFonts w:ascii="Times New Roman" w:hAnsi="Times New Roman"/>
                <w:spacing w:val="7"/>
                <w:sz w:val="24"/>
                <w:szCs w:val="24"/>
              </w:rPr>
              <w:t xml:space="preserve"> 2015-02-20</w:t>
            </w:r>
            <w:r w:rsidRPr="00444705">
              <w:rPr>
                <w:rFonts w:ascii="Times New Roman" w:hAnsi="Times New Roman"/>
                <w:spacing w:val="7"/>
                <w:sz w:val="24"/>
                <w:szCs w:val="24"/>
              </w:rPr>
              <w:t xml:space="preserve"> rašt</w:t>
            </w:r>
            <w:r>
              <w:rPr>
                <w:rFonts w:ascii="Times New Roman" w:hAnsi="Times New Roman"/>
                <w:spacing w:val="7"/>
                <w:sz w:val="24"/>
                <w:szCs w:val="24"/>
              </w:rPr>
              <w:t>u</w:t>
            </w:r>
            <w:r w:rsidRPr="00444705">
              <w:rPr>
                <w:rFonts w:ascii="Times New Roman" w:hAnsi="Times New Roman"/>
                <w:spacing w:val="7"/>
                <w:sz w:val="24"/>
                <w:szCs w:val="24"/>
              </w:rPr>
              <w:t xml:space="preserve"> Nr. 2015/2-1268</w:t>
            </w:r>
            <w:r>
              <w:rPr>
                <w:rFonts w:ascii="Times New Roman" w:hAnsi="Times New Roman"/>
                <w:sz w:val="24"/>
                <w:szCs w:val="24"/>
              </w:rPr>
              <w:t xml:space="preserve"> (į pastabas atsižvelgta).</w:t>
            </w:r>
          </w:p>
          <w:p w:rsidR="00AE1C34" w:rsidRDefault="00AE1C34" w:rsidP="00AE1C34">
            <w:pPr>
              <w:pStyle w:val="Sraopastraipa2"/>
              <w:tabs>
                <w:tab w:val="left" w:pos="459"/>
                <w:tab w:val="left" w:pos="743"/>
                <w:tab w:val="left" w:pos="1026"/>
              </w:tabs>
              <w:ind w:left="0"/>
              <w:jc w:val="both"/>
              <w:rPr>
                <w:rFonts w:ascii="Times New Roman" w:hAnsi="Times New Roman"/>
                <w:sz w:val="24"/>
                <w:szCs w:val="24"/>
              </w:rPr>
            </w:pPr>
          </w:p>
          <w:p w:rsidR="00AE1C34" w:rsidRDefault="00AE1C34" w:rsidP="00AE1C34">
            <w:pPr>
              <w:pStyle w:val="Sraopastraipa2"/>
              <w:tabs>
                <w:tab w:val="left" w:pos="459"/>
                <w:tab w:val="left" w:pos="743"/>
                <w:tab w:val="left" w:pos="1026"/>
              </w:tabs>
              <w:ind w:left="0"/>
              <w:jc w:val="both"/>
              <w:rPr>
                <w:rFonts w:ascii="Times New Roman" w:hAnsi="Times New Roman"/>
                <w:sz w:val="24"/>
                <w:szCs w:val="24"/>
              </w:rPr>
            </w:pPr>
            <w:r>
              <w:rPr>
                <w:rFonts w:ascii="Times New Roman" w:hAnsi="Times New Roman"/>
                <w:sz w:val="24"/>
                <w:szCs w:val="24"/>
              </w:rPr>
              <w:t>Priemonė</w:t>
            </w:r>
            <w:r w:rsidRPr="001079B7">
              <w:rPr>
                <w:rFonts w:ascii="Times New Roman" w:hAnsi="Times New Roman"/>
                <w:sz w:val="24"/>
                <w:szCs w:val="24"/>
              </w:rPr>
              <w:t xml:space="preserve"> </w:t>
            </w:r>
            <w:r w:rsidRPr="00622754">
              <w:rPr>
                <w:rFonts w:ascii="Times New Roman" w:hAnsi="Times New Roman"/>
                <w:bCs/>
                <w:sz w:val="24"/>
                <w:szCs w:val="24"/>
              </w:rPr>
              <w:t>Nr. 08.1.3-CPVA-V-608</w:t>
            </w:r>
            <w:r>
              <w:rPr>
                <w:rFonts w:ascii="Times New Roman" w:hAnsi="Times New Roman"/>
                <w:bCs/>
                <w:sz w:val="24"/>
                <w:szCs w:val="24"/>
              </w:rPr>
              <w:t xml:space="preserve"> „</w:t>
            </w:r>
            <w:r w:rsidRPr="00622754">
              <w:rPr>
                <w:rFonts w:ascii="Times New Roman" w:hAnsi="Times New Roman"/>
                <w:bCs/>
                <w:sz w:val="24"/>
                <w:szCs w:val="24"/>
              </w:rPr>
              <w:t>Priklausomybės ligų diagnostikos ir gydymo infrastruktūros tobulinimas“</w:t>
            </w:r>
            <w:r>
              <w:rPr>
                <w:rFonts w:ascii="Times New Roman" w:hAnsi="Times New Roman"/>
                <w:bCs/>
                <w:sz w:val="24"/>
                <w:szCs w:val="24"/>
              </w:rPr>
              <w:t xml:space="preserve"> </w:t>
            </w:r>
            <w:r>
              <w:rPr>
                <w:rFonts w:ascii="Times New Roman" w:hAnsi="Times New Roman"/>
                <w:sz w:val="24"/>
                <w:szCs w:val="24"/>
              </w:rPr>
              <w:t>suderinta su:</w:t>
            </w:r>
          </w:p>
          <w:p w:rsidR="00AE1C34" w:rsidRDefault="00AE1C34" w:rsidP="00AE1C34">
            <w:pPr>
              <w:pStyle w:val="Sraopastraipa2"/>
              <w:tabs>
                <w:tab w:val="left" w:pos="459"/>
                <w:tab w:val="left" w:pos="743"/>
                <w:tab w:val="left" w:pos="1026"/>
              </w:tabs>
              <w:ind w:left="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VšĮ</w:t>
            </w:r>
            <w:proofErr w:type="spellEnd"/>
            <w:r>
              <w:rPr>
                <w:rFonts w:ascii="Times New Roman" w:hAnsi="Times New Roman"/>
                <w:sz w:val="24"/>
                <w:szCs w:val="24"/>
              </w:rPr>
              <w:t xml:space="preserve"> Centrinė projektų valdymo agentūra 2016 m. gegužės 20 d. raštu Nr. </w:t>
            </w:r>
            <w:r>
              <w:rPr>
                <w:rFonts w:ascii="Times New Roman" w:hAnsi="Times New Roman"/>
                <w:color w:val="000000" w:themeColor="text1"/>
                <w:sz w:val="24"/>
                <w:szCs w:val="24"/>
              </w:rPr>
              <w:t>2016/2-3291</w:t>
            </w:r>
            <w:r>
              <w:rPr>
                <w:rFonts w:ascii="Times New Roman" w:hAnsi="Times New Roman"/>
                <w:sz w:val="24"/>
                <w:szCs w:val="24"/>
              </w:rPr>
              <w:t xml:space="preserve"> (suderinta su pastabomis, į pastabas atsižvelgta).</w:t>
            </w:r>
          </w:p>
          <w:p w:rsidR="006B2335" w:rsidRPr="00807A15" w:rsidRDefault="006B2335" w:rsidP="001549C8">
            <w:pPr>
              <w:tabs>
                <w:tab w:val="left" w:pos="567"/>
              </w:tabs>
              <w:jc w:val="both"/>
              <w:rPr>
                <w:rFonts w:ascii="Times New Roman" w:hAnsi="Times New Roman"/>
                <w:sz w:val="24"/>
                <w:szCs w:val="24"/>
              </w:rPr>
            </w:pP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hanging="1046"/>
              <w:rPr>
                <w:rFonts w:ascii="Times New Roman" w:hAnsi="Times New Roman"/>
                <w:sz w:val="24"/>
                <w:szCs w:val="24"/>
              </w:rPr>
            </w:pPr>
          </w:p>
        </w:tc>
        <w:tc>
          <w:tcPr>
            <w:tcW w:w="2836" w:type="dxa"/>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Kita</w:t>
            </w:r>
          </w:p>
        </w:tc>
        <w:tc>
          <w:tcPr>
            <w:tcW w:w="6945" w:type="dxa"/>
          </w:tcPr>
          <w:p w:rsidR="006B2335" w:rsidRPr="00807A15" w:rsidRDefault="006B2335" w:rsidP="00465660">
            <w:pPr>
              <w:tabs>
                <w:tab w:val="left" w:pos="567"/>
              </w:tabs>
              <w:jc w:val="both"/>
              <w:rPr>
                <w:rFonts w:ascii="Times New Roman" w:hAnsi="Times New Roman"/>
                <w:sz w:val="24"/>
                <w:szCs w:val="24"/>
              </w:rPr>
            </w:pPr>
            <w:r>
              <w:rPr>
                <w:rFonts w:ascii="Times New Roman" w:hAnsi="Times New Roman"/>
                <w:sz w:val="24"/>
                <w:szCs w:val="24"/>
              </w:rPr>
              <w:t>Netaikoma.</w:t>
            </w:r>
          </w:p>
        </w:tc>
      </w:tr>
    </w:tbl>
    <w:p w:rsidR="006943E0" w:rsidRPr="00807A15" w:rsidRDefault="00A25B3E"/>
    <w:sectPr w:rsidR="006943E0" w:rsidRPr="00807A15" w:rsidSect="00283E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24A3F"/>
    <w:multiLevelType w:val="multilevel"/>
    <w:tmpl w:val="AF666782"/>
    <w:lvl w:ilvl="0">
      <w:start w:val="1"/>
      <w:numFmt w:val="decimal"/>
      <w:lvlText w:val="7.1.3.%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1.%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90A3B2A"/>
    <w:multiLevelType w:val="hybridMultilevel"/>
    <w:tmpl w:val="E710094A"/>
    <w:lvl w:ilvl="0" w:tplc="9B12758C">
      <w:start w:val="1"/>
      <w:numFmt w:val="decimal"/>
      <w:lvlText w:val="8.3.1.%1."/>
      <w:lvlJc w:val="left"/>
      <w:pPr>
        <w:tabs>
          <w:tab w:val="num" w:pos="502"/>
        </w:tabs>
        <w:ind w:left="50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37"/>
    <w:rsid w:val="00021362"/>
    <w:rsid w:val="000276E0"/>
    <w:rsid w:val="000357E8"/>
    <w:rsid w:val="0004261F"/>
    <w:rsid w:val="00052E0C"/>
    <w:rsid w:val="00055384"/>
    <w:rsid w:val="000662D7"/>
    <w:rsid w:val="00075B26"/>
    <w:rsid w:val="00082C09"/>
    <w:rsid w:val="000860B2"/>
    <w:rsid w:val="00087FB6"/>
    <w:rsid w:val="000A1C82"/>
    <w:rsid w:val="000A1C94"/>
    <w:rsid w:val="000C6ED6"/>
    <w:rsid w:val="000D0678"/>
    <w:rsid w:val="000D240C"/>
    <w:rsid w:val="000D267E"/>
    <w:rsid w:val="000E48A8"/>
    <w:rsid w:val="000E4DF7"/>
    <w:rsid w:val="000F76B6"/>
    <w:rsid w:val="0010004C"/>
    <w:rsid w:val="001110B3"/>
    <w:rsid w:val="00125A77"/>
    <w:rsid w:val="00135000"/>
    <w:rsid w:val="001374BB"/>
    <w:rsid w:val="00144E86"/>
    <w:rsid w:val="00153A51"/>
    <w:rsid w:val="001549C8"/>
    <w:rsid w:val="00181AA0"/>
    <w:rsid w:val="0018431D"/>
    <w:rsid w:val="00186A0F"/>
    <w:rsid w:val="001A533A"/>
    <w:rsid w:val="001B06EC"/>
    <w:rsid w:val="001F6B3D"/>
    <w:rsid w:val="001F7F2C"/>
    <w:rsid w:val="00202171"/>
    <w:rsid w:val="002276B0"/>
    <w:rsid w:val="002349BF"/>
    <w:rsid w:val="00234D76"/>
    <w:rsid w:val="0024463E"/>
    <w:rsid w:val="00251C42"/>
    <w:rsid w:val="00256222"/>
    <w:rsid w:val="00256301"/>
    <w:rsid w:val="00266B67"/>
    <w:rsid w:val="00283EFC"/>
    <w:rsid w:val="00293CA6"/>
    <w:rsid w:val="002A05E6"/>
    <w:rsid w:val="002A70FB"/>
    <w:rsid w:val="002B2AA3"/>
    <w:rsid w:val="002B7F60"/>
    <w:rsid w:val="002E5EDD"/>
    <w:rsid w:val="002F268A"/>
    <w:rsid w:val="002F2EA4"/>
    <w:rsid w:val="002F4F87"/>
    <w:rsid w:val="002F4FEB"/>
    <w:rsid w:val="002F64E8"/>
    <w:rsid w:val="002F712A"/>
    <w:rsid w:val="00306322"/>
    <w:rsid w:val="00310EB2"/>
    <w:rsid w:val="00354BC3"/>
    <w:rsid w:val="00364C7E"/>
    <w:rsid w:val="00382B48"/>
    <w:rsid w:val="00393BD1"/>
    <w:rsid w:val="003A23FA"/>
    <w:rsid w:val="003A29C0"/>
    <w:rsid w:val="003A65CA"/>
    <w:rsid w:val="003C4F26"/>
    <w:rsid w:val="003F0A88"/>
    <w:rsid w:val="003F4E3A"/>
    <w:rsid w:val="004023F5"/>
    <w:rsid w:val="00404B72"/>
    <w:rsid w:val="00404FD9"/>
    <w:rsid w:val="00416EFD"/>
    <w:rsid w:val="00433721"/>
    <w:rsid w:val="0043509E"/>
    <w:rsid w:val="00440B97"/>
    <w:rsid w:val="0044118C"/>
    <w:rsid w:val="00464DC3"/>
    <w:rsid w:val="00476C4B"/>
    <w:rsid w:val="00482A04"/>
    <w:rsid w:val="0048548F"/>
    <w:rsid w:val="00487CE8"/>
    <w:rsid w:val="00493111"/>
    <w:rsid w:val="004B48A4"/>
    <w:rsid w:val="004D7064"/>
    <w:rsid w:val="004D725B"/>
    <w:rsid w:val="00506496"/>
    <w:rsid w:val="00516924"/>
    <w:rsid w:val="00527DFE"/>
    <w:rsid w:val="00533937"/>
    <w:rsid w:val="0054652D"/>
    <w:rsid w:val="005652D7"/>
    <w:rsid w:val="005756FC"/>
    <w:rsid w:val="00586DBA"/>
    <w:rsid w:val="00594788"/>
    <w:rsid w:val="005A268D"/>
    <w:rsid w:val="005C1456"/>
    <w:rsid w:val="005D1D2A"/>
    <w:rsid w:val="005F2747"/>
    <w:rsid w:val="00600E9C"/>
    <w:rsid w:val="00622A43"/>
    <w:rsid w:val="00633D44"/>
    <w:rsid w:val="00635592"/>
    <w:rsid w:val="00645D2C"/>
    <w:rsid w:val="006518B8"/>
    <w:rsid w:val="006549A7"/>
    <w:rsid w:val="006609C0"/>
    <w:rsid w:val="00661E6A"/>
    <w:rsid w:val="00664C1F"/>
    <w:rsid w:val="006659C8"/>
    <w:rsid w:val="00686E86"/>
    <w:rsid w:val="00694B7C"/>
    <w:rsid w:val="006967C9"/>
    <w:rsid w:val="006B2335"/>
    <w:rsid w:val="006B76B8"/>
    <w:rsid w:val="006C40A7"/>
    <w:rsid w:val="007275A7"/>
    <w:rsid w:val="00727F2B"/>
    <w:rsid w:val="007661A9"/>
    <w:rsid w:val="00784E6B"/>
    <w:rsid w:val="0079186F"/>
    <w:rsid w:val="00796C66"/>
    <w:rsid w:val="007A7108"/>
    <w:rsid w:val="007B1261"/>
    <w:rsid w:val="007E5BA9"/>
    <w:rsid w:val="007F04B3"/>
    <w:rsid w:val="007F090C"/>
    <w:rsid w:val="00807A15"/>
    <w:rsid w:val="0082157B"/>
    <w:rsid w:val="00832F5F"/>
    <w:rsid w:val="00867697"/>
    <w:rsid w:val="00871118"/>
    <w:rsid w:val="008841A9"/>
    <w:rsid w:val="00885EF8"/>
    <w:rsid w:val="0088611E"/>
    <w:rsid w:val="00892589"/>
    <w:rsid w:val="008C5EC0"/>
    <w:rsid w:val="008D2A13"/>
    <w:rsid w:val="008D3D58"/>
    <w:rsid w:val="008F1F4C"/>
    <w:rsid w:val="00900167"/>
    <w:rsid w:val="00922E28"/>
    <w:rsid w:val="00925EC9"/>
    <w:rsid w:val="00964F47"/>
    <w:rsid w:val="00974D20"/>
    <w:rsid w:val="009763D5"/>
    <w:rsid w:val="00994723"/>
    <w:rsid w:val="009A530A"/>
    <w:rsid w:val="009B0C27"/>
    <w:rsid w:val="009B32AC"/>
    <w:rsid w:val="009C62E4"/>
    <w:rsid w:val="009D4591"/>
    <w:rsid w:val="009E694C"/>
    <w:rsid w:val="009F2A24"/>
    <w:rsid w:val="009F354B"/>
    <w:rsid w:val="009F6C0F"/>
    <w:rsid w:val="00A11D8F"/>
    <w:rsid w:val="00A149F5"/>
    <w:rsid w:val="00A25B3E"/>
    <w:rsid w:val="00A3192E"/>
    <w:rsid w:val="00A36C9F"/>
    <w:rsid w:val="00A415A4"/>
    <w:rsid w:val="00A43CB1"/>
    <w:rsid w:val="00A60537"/>
    <w:rsid w:val="00A617B8"/>
    <w:rsid w:val="00A6254D"/>
    <w:rsid w:val="00A65624"/>
    <w:rsid w:val="00A7222B"/>
    <w:rsid w:val="00A800BD"/>
    <w:rsid w:val="00A95E1B"/>
    <w:rsid w:val="00AC4CE9"/>
    <w:rsid w:val="00AC5BE2"/>
    <w:rsid w:val="00AC630B"/>
    <w:rsid w:val="00AD1331"/>
    <w:rsid w:val="00AE1C34"/>
    <w:rsid w:val="00AE58EF"/>
    <w:rsid w:val="00AF2D83"/>
    <w:rsid w:val="00AF485E"/>
    <w:rsid w:val="00B17167"/>
    <w:rsid w:val="00B33F5B"/>
    <w:rsid w:val="00B34E71"/>
    <w:rsid w:val="00B365AB"/>
    <w:rsid w:val="00B374E5"/>
    <w:rsid w:val="00B510E6"/>
    <w:rsid w:val="00B56965"/>
    <w:rsid w:val="00B70893"/>
    <w:rsid w:val="00B80F6D"/>
    <w:rsid w:val="00BA2425"/>
    <w:rsid w:val="00BC106D"/>
    <w:rsid w:val="00BC4B0B"/>
    <w:rsid w:val="00BC64DC"/>
    <w:rsid w:val="00BD2DFD"/>
    <w:rsid w:val="00BE345F"/>
    <w:rsid w:val="00C0163A"/>
    <w:rsid w:val="00C05E52"/>
    <w:rsid w:val="00C231A1"/>
    <w:rsid w:val="00C23B46"/>
    <w:rsid w:val="00C25234"/>
    <w:rsid w:val="00C3325A"/>
    <w:rsid w:val="00C4425A"/>
    <w:rsid w:val="00C53190"/>
    <w:rsid w:val="00C605A7"/>
    <w:rsid w:val="00C82F49"/>
    <w:rsid w:val="00C84FAF"/>
    <w:rsid w:val="00CA099C"/>
    <w:rsid w:val="00CB6A2B"/>
    <w:rsid w:val="00CC0EC1"/>
    <w:rsid w:val="00CC53B3"/>
    <w:rsid w:val="00CE6142"/>
    <w:rsid w:val="00D24FD8"/>
    <w:rsid w:val="00D308DB"/>
    <w:rsid w:val="00D32994"/>
    <w:rsid w:val="00D4150F"/>
    <w:rsid w:val="00D4362F"/>
    <w:rsid w:val="00D4383B"/>
    <w:rsid w:val="00D445EA"/>
    <w:rsid w:val="00D572CC"/>
    <w:rsid w:val="00D73A9B"/>
    <w:rsid w:val="00D93A23"/>
    <w:rsid w:val="00DA1B59"/>
    <w:rsid w:val="00DA7B0F"/>
    <w:rsid w:val="00DB531C"/>
    <w:rsid w:val="00DD6280"/>
    <w:rsid w:val="00E02666"/>
    <w:rsid w:val="00E2208F"/>
    <w:rsid w:val="00E25373"/>
    <w:rsid w:val="00E31B80"/>
    <w:rsid w:val="00E4243C"/>
    <w:rsid w:val="00E44994"/>
    <w:rsid w:val="00E54928"/>
    <w:rsid w:val="00EA649D"/>
    <w:rsid w:val="00ED06EE"/>
    <w:rsid w:val="00F00C81"/>
    <w:rsid w:val="00F05DEC"/>
    <w:rsid w:val="00F31232"/>
    <w:rsid w:val="00F52C92"/>
    <w:rsid w:val="00F8499A"/>
    <w:rsid w:val="00F91972"/>
    <w:rsid w:val="00F95318"/>
    <w:rsid w:val="00FB6137"/>
    <w:rsid w:val="00FC0955"/>
    <w:rsid w:val="00FC1CDC"/>
    <w:rsid w:val="00FC2F9C"/>
    <w:rsid w:val="00FD5460"/>
    <w:rsid w:val="00FE39F0"/>
    <w:rsid w:val="00FF5B78"/>
    <w:rsid w:val="00FF5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BF1D"/>
  <w15:docId w15:val="{B6BF718D-6B8D-4DAD-984A-1D58FF54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B6137"/>
    <w:rPr>
      <w:rFonts w:ascii="Calibri" w:eastAsia="Calibri" w:hAnsi="Calibri" w:cs="Times New Roman"/>
    </w:rPr>
  </w:style>
  <w:style w:type="paragraph" w:styleId="Antrat3">
    <w:name w:val="heading 3"/>
    <w:basedOn w:val="prastasis"/>
    <w:next w:val="prastasis"/>
    <w:link w:val="Antrat3Diagrama"/>
    <w:qFormat/>
    <w:rsid w:val="002E5EDD"/>
    <w:pPr>
      <w:keepNext/>
      <w:spacing w:before="240" w:after="60" w:line="240" w:lineRule="auto"/>
      <w:outlineLvl w:val="2"/>
    </w:pPr>
    <w:rPr>
      <w:rFonts w:ascii="Arial" w:eastAsia="Times New Roman" w:hAnsi="Arial" w:cs="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137"/>
    <w:pPr>
      <w:ind w:left="720"/>
      <w:contextualSpacing/>
    </w:pPr>
  </w:style>
  <w:style w:type="character" w:styleId="Komentaronuoroda">
    <w:name w:val="annotation reference"/>
    <w:basedOn w:val="Numatytasispastraiposriftas"/>
    <w:uiPriority w:val="99"/>
    <w:semiHidden/>
    <w:unhideWhenUsed/>
    <w:rsid w:val="00FB6137"/>
    <w:rPr>
      <w:sz w:val="16"/>
      <w:szCs w:val="16"/>
    </w:rPr>
  </w:style>
  <w:style w:type="paragraph" w:styleId="Komentarotekstas">
    <w:name w:val="annotation text"/>
    <w:basedOn w:val="prastasis"/>
    <w:link w:val="KomentarotekstasDiagrama"/>
    <w:uiPriority w:val="99"/>
    <w:unhideWhenUsed/>
    <w:rsid w:val="00FB6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13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FB61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137"/>
    <w:rPr>
      <w:rFonts w:ascii="Tahoma" w:eastAsia="Calibri" w:hAnsi="Tahoma" w:cs="Tahoma"/>
      <w:sz w:val="16"/>
      <w:szCs w:val="16"/>
    </w:rPr>
  </w:style>
  <w:style w:type="paragraph" w:customStyle="1" w:styleId="Default">
    <w:name w:val="Default"/>
    <w:rsid w:val="00AF48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3Diagrama">
    <w:name w:val="Antraštė 3 Diagrama"/>
    <w:basedOn w:val="Numatytasispastraiposriftas"/>
    <w:link w:val="Antrat3"/>
    <w:rsid w:val="002E5EDD"/>
    <w:rPr>
      <w:rFonts w:ascii="Arial" w:eastAsia="Times New Roman" w:hAnsi="Arial" w:cs="Arial"/>
      <w:b/>
      <w:bCs/>
      <w:sz w:val="26"/>
      <w:szCs w:val="26"/>
      <w:lang w:eastAsia="lt-LT"/>
    </w:rPr>
  </w:style>
  <w:style w:type="paragraph" w:customStyle="1" w:styleId="Sraopastraipa1">
    <w:name w:val="Sąrašo pastraipa1"/>
    <w:basedOn w:val="prastasis"/>
    <w:uiPriority w:val="99"/>
    <w:qFormat/>
    <w:rsid w:val="00AC630B"/>
    <w:pPr>
      <w:ind w:left="1296"/>
    </w:pPr>
  </w:style>
  <w:style w:type="paragraph" w:customStyle="1" w:styleId="ListParagraph1">
    <w:name w:val="List Paragraph1"/>
    <w:basedOn w:val="prastasis"/>
    <w:rsid w:val="00ED06EE"/>
    <w:pPr>
      <w:ind w:left="720"/>
      <w:contextualSpacing/>
    </w:pPr>
    <w:rPr>
      <w:rFonts w:eastAsia="Times New Roman"/>
    </w:rPr>
  </w:style>
  <w:style w:type="paragraph" w:styleId="Puslapioinaostekstas">
    <w:name w:val="footnote text"/>
    <w:basedOn w:val="prastasis"/>
    <w:link w:val="PuslapioinaostekstasDiagrama"/>
    <w:uiPriority w:val="99"/>
    <w:semiHidden/>
    <w:rsid w:val="007275A7"/>
    <w:pPr>
      <w:spacing w:after="0" w:line="240" w:lineRule="auto"/>
    </w:pPr>
    <w:rPr>
      <w:rFonts w:cs="Calibri"/>
      <w:sz w:val="20"/>
      <w:szCs w:val="20"/>
    </w:rPr>
  </w:style>
  <w:style w:type="character" w:customStyle="1" w:styleId="PuslapioinaostekstasDiagrama">
    <w:name w:val="Puslapio išnašos tekstas Diagrama"/>
    <w:basedOn w:val="Numatytasispastraiposriftas"/>
    <w:link w:val="Puslapioinaostekstas"/>
    <w:uiPriority w:val="99"/>
    <w:semiHidden/>
    <w:rsid w:val="007275A7"/>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E4243C"/>
    <w:rPr>
      <w:b/>
      <w:bCs/>
    </w:rPr>
  </w:style>
  <w:style w:type="character" w:customStyle="1" w:styleId="KomentarotemaDiagrama">
    <w:name w:val="Komentaro tema Diagrama"/>
    <w:basedOn w:val="KomentarotekstasDiagrama"/>
    <w:link w:val="Komentarotema"/>
    <w:uiPriority w:val="99"/>
    <w:semiHidden/>
    <w:rsid w:val="00E4243C"/>
    <w:rPr>
      <w:rFonts w:ascii="Calibri" w:eastAsia="Calibri" w:hAnsi="Calibri" w:cs="Times New Roman"/>
      <w:b/>
      <w:bCs/>
      <w:sz w:val="20"/>
      <w:szCs w:val="20"/>
    </w:rPr>
  </w:style>
  <w:style w:type="paragraph" w:customStyle="1" w:styleId="Sraopastraipa2">
    <w:name w:val="Sąrašo pastraipa2"/>
    <w:basedOn w:val="prastasis"/>
    <w:qFormat/>
    <w:rsid w:val="00AE1C34"/>
    <w:pPr>
      <w:ind w:left="720"/>
      <w:contextualSpacing/>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681979">
      <w:bodyDiv w:val="1"/>
      <w:marLeft w:val="225"/>
      <w:marRight w:val="225"/>
      <w:marTop w:val="0"/>
      <w:marBottom w:val="0"/>
      <w:divBdr>
        <w:top w:val="none" w:sz="0" w:space="0" w:color="auto"/>
        <w:left w:val="none" w:sz="0" w:space="0" w:color="auto"/>
        <w:bottom w:val="none" w:sz="0" w:space="0" w:color="auto"/>
        <w:right w:val="none" w:sz="0" w:space="0" w:color="auto"/>
      </w:divBdr>
      <w:divsChild>
        <w:div w:id="1479497278">
          <w:marLeft w:val="0"/>
          <w:marRight w:val="0"/>
          <w:marTop w:val="0"/>
          <w:marBottom w:val="0"/>
          <w:divBdr>
            <w:top w:val="none" w:sz="0" w:space="0" w:color="auto"/>
            <w:left w:val="none" w:sz="0" w:space="0" w:color="auto"/>
            <w:bottom w:val="none" w:sz="0" w:space="0" w:color="auto"/>
            <w:right w:val="none" w:sz="0" w:space="0" w:color="auto"/>
          </w:divBdr>
        </w:div>
      </w:divsChild>
    </w:div>
    <w:div w:id="1897542198">
      <w:bodyDiv w:val="1"/>
      <w:marLeft w:val="225"/>
      <w:marRight w:val="225"/>
      <w:marTop w:val="0"/>
      <w:marBottom w:val="0"/>
      <w:divBdr>
        <w:top w:val="none" w:sz="0" w:space="0" w:color="auto"/>
        <w:left w:val="none" w:sz="0" w:space="0" w:color="auto"/>
        <w:bottom w:val="none" w:sz="0" w:space="0" w:color="auto"/>
        <w:right w:val="none" w:sz="0" w:space="0" w:color="auto"/>
      </w:divBdr>
      <w:divsChild>
        <w:div w:id="1953854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28777-F425-4873-AB78-209F2698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13209</Words>
  <Characters>7530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Kriščiūnaitė-Kačiuškienė</dc:creator>
  <cp:lastModifiedBy>Agnė Raukštienė</cp:lastModifiedBy>
  <cp:revision>3</cp:revision>
  <cp:lastPrinted>2015-02-25T09:07:00Z</cp:lastPrinted>
  <dcterms:created xsi:type="dcterms:W3CDTF">2017-07-11T13:21:00Z</dcterms:created>
  <dcterms:modified xsi:type="dcterms:W3CDTF">2017-07-11T13:25:00Z</dcterms:modified>
</cp:coreProperties>
</file>