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089C7" w14:textId="77777777" w:rsidR="00B77F58" w:rsidRPr="00FF2890" w:rsidRDefault="00FF2890" w:rsidP="00B77F58">
      <w:pPr>
        <w:tabs>
          <w:tab w:val="left" w:pos="0"/>
          <w:tab w:val="left" w:pos="6237"/>
        </w:tabs>
        <w:jc w:val="center"/>
        <w:rPr>
          <w:b/>
          <w:szCs w:val="24"/>
          <w:lang w:eastAsia="lt-LT"/>
        </w:rPr>
      </w:pPr>
      <w:bookmarkStart w:id="0" w:name="_GoBack"/>
      <w:bookmarkEnd w:id="0"/>
      <w:r w:rsidRPr="00FF2890">
        <w:rPr>
          <w:b/>
          <w:szCs w:val="24"/>
          <w:lang w:eastAsia="lt-LT"/>
        </w:rPr>
        <w:t>ŪKIO MINISTERIJA</w:t>
      </w:r>
    </w:p>
    <w:p w14:paraId="4BE28403" w14:textId="77777777" w:rsidR="00B77F58" w:rsidRDefault="00B77F58" w:rsidP="00B77F58">
      <w:pPr>
        <w:tabs>
          <w:tab w:val="left" w:pos="0"/>
          <w:tab w:val="left" w:pos="6237"/>
        </w:tabs>
        <w:jc w:val="center"/>
        <w:rPr>
          <w:szCs w:val="24"/>
          <w:lang w:eastAsia="lt-LT"/>
        </w:rPr>
      </w:pPr>
    </w:p>
    <w:p w14:paraId="4BEF566F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VEIKSMŲ PROGRAMOS PRIORITETO ĮGYVENDINIMO </w:t>
      </w:r>
      <w:r>
        <w:rPr>
          <w:b/>
          <w:caps/>
          <w:szCs w:val="24"/>
          <w:lang w:eastAsia="lt-LT"/>
        </w:rPr>
        <w:t>Priemonių įgyvendinimo planas</w:t>
      </w:r>
    </w:p>
    <w:p w14:paraId="37D3B704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caps/>
          <w:szCs w:val="24"/>
          <w:lang w:eastAsia="lt-LT"/>
        </w:rPr>
      </w:pPr>
    </w:p>
    <w:p w14:paraId="5020F45C" w14:textId="77777777" w:rsidR="00B77F58" w:rsidRDefault="00B77F58" w:rsidP="00B77F58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 SKYRIUS </w:t>
      </w:r>
    </w:p>
    <w:p w14:paraId="1B4B5A72" w14:textId="77777777" w:rsidR="00B77F58" w:rsidRDefault="00B77F58" w:rsidP="00B77F58">
      <w:pPr>
        <w:tabs>
          <w:tab w:val="left" w:pos="0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 VEIKSMŲ PROGRAMOS (TOLIAU – VEIKSMŲ PROGRAMA) PRIORITETO </w:t>
      </w:r>
      <w:r w:rsidR="00295124" w:rsidRPr="00295124">
        <w:rPr>
          <w:b/>
          <w:szCs w:val="24"/>
        </w:rPr>
        <w:t>„MOKSLINIŲ TYRIMŲ, EKSPERIMENTINĖS PLĖTROS IR INOVACIJŲ SKATINIMAS“</w:t>
      </w:r>
      <w:r>
        <w:rPr>
          <w:b/>
          <w:szCs w:val="24"/>
          <w:lang w:eastAsia="lt-LT"/>
        </w:rPr>
        <w:t xml:space="preserve"> ĮGYVENDINIMO PRIEMONĖS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(TOLIAU – PRIEMONĖ)</w:t>
      </w:r>
    </w:p>
    <w:p w14:paraId="34D985E8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17F2DB7E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PIRMASIS SKIRSNIS </w:t>
      </w:r>
    </w:p>
    <w:p w14:paraId="5ADB2BD1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VEIKSMŲ PROGRAMOS PRIORITETO ĮGYVENDINIMO 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 w:rsidR="007E3484" w:rsidRPr="007E3484">
        <w:rPr>
          <w:b/>
          <w:szCs w:val="24"/>
          <w:lang w:eastAsia="lt-LT"/>
        </w:rPr>
        <w:t>01.2.1-MITA-T-853</w:t>
      </w:r>
      <w:r w:rsidR="007E3484">
        <w:rPr>
          <w:szCs w:val="24"/>
          <w:lang w:eastAsia="lt-LT"/>
        </w:rPr>
        <w:t xml:space="preserve"> </w:t>
      </w:r>
      <w:r>
        <w:rPr>
          <w:rFonts w:eastAsia="Calibri"/>
          <w:i/>
          <w:szCs w:val="24"/>
          <w:lang w:eastAsia="lt-LT"/>
        </w:rPr>
        <w:t>„</w:t>
      </w:r>
      <w:r w:rsidR="00295124" w:rsidRPr="00295124">
        <w:rPr>
          <w:b/>
          <w:szCs w:val="24"/>
          <w:lang w:eastAsia="lt-LT"/>
        </w:rPr>
        <w:t>INOSTARTAS</w:t>
      </w:r>
      <w:r w:rsidRPr="00295124">
        <w:rPr>
          <w:b/>
          <w:szCs w:val="24"/>
          <w:lang w:eastAsia="lt-LT"/>
        </w:rPr>
        <w:t>“</w:t>
      </w:r>
    </w:p>
    <w:p w14:paraId="252CCFDD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432F0A15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B77F58" w14:paraId="3E479F38" w14:textId="77777777" w:rsidTr="00014531">
        <w:trPr>
          <w:trHeight w:val="316"/>
        </w:trPr>
        <w:tc>
          <w:tcPr>
            <w:tcW w:w="9535" w:type="dxa"/>
            <w:hideMark/>
          </w:tcPr>
          <w:p w14:paraId="7EA29553" w14:textId="77777777" w:rsidR="00B77F5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 Priemonės įgyvendinimas finansuojamas </w:t>
            </w:r>
            <w:r w:rsidR="00901253">
              <w:rPr>
                <w:szCs w:val="24"/>
                <w:lang w:eastAsia="lt-LT"/>
              </w:rPr>
              <w:t>Europos regioninės plėtros</w:t>
            </w:r>
            <w:r>
              <w:rPr>
                <w:szCs w:val="24"/>
                <w:lang w:eastAsia="lt-LT"/>
              </w:rPr>
              <w:t xml:space="preserve"> fondo lėšomis.</w:t>
            </w:r>
          </w:p>
        </w:tc>
      </w:tr>
      <w:tr w:rsidR="00B77F58" w14:paraId="7D1D6218" w14:textId="77777777" w:rsidTr="00014531">
        <w:trPr>
          <w:trHeight w:val="633"/>
        </w:trPr>
        <w:tc>
          <w:tcPr>
            <w:tcW w:w="9535" w:type="dxa"/>
            <w:hideMark/>
          </w:tcPr>
          <w:p w14:paraId="01788765" w14:textId="15DF8F51" w:rsidR="000268A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</w:t>
            </w:r>
            <w:r w:rsidR="000268A8">
              <w:rPr>
                <w:szCs w:val="24"/>
                <w:lang w:eastAsia="lt-LT"/>
              </w:rPr>
              <w:t>Padidinti mokslinių tyrimų,</w:t>
            </w:r>
          </w:p>
          <w:p w14:paraId="5CB3E9CE" w14:textId="5020480A" w:rsidR="00B77F58" w:rsidRDefault="00FD364E" w:rsidP="00D87780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eksperimentinės plėtros ir inovacijų veiklų aktyvumą privačiame sektoriuje</w:t>
            </w:r>
            <w:r w:rsidR="00B77F58">
              <w:rPr>
                <w:szCs w:val="24"/>
              </w:rPr>
              <w:t>“</w:t>
            </w:r>
            <w:r w:rsidR="00B77F58">
              <w:rPr>
                <w:b/>
                <w:szCs w:val="24"/>
              </w:rPr>
              <w:t xml:space="preserve"> </w:t>
            </w:r>
            <w:r w:rsidR="00B77F58">
              <w:rPr>
                <w:szCs w:val="24"/>
                <w:lang w:eastAsia="lt-LT"/>
              </w:rPr>
              <w:t>įgyvendinimo</w:t>
            </w:r>
            <w:r w:rsidR="00B77F58">
              <w:rPr>
                <w:i/>
                <w:szCs w:val="24"/>
                <w:lang w:eastAsia="lt-LT"/>
              </w:rPr>
              <w:t>.</w:t>
            </w:r>
          </w:p>
        </w:tc>
      </w:tr>
      <w:tr w:rsidR="00B77F58" w14:paraId="1CAA98B8" w14:textId="77777777" w:rsidTr="00012671">
        <w:trPr>
          <w:trHeight w:val="1611"/>
        </w:trPr>
        <w:tc>
          <w:tcPr>
            <w:tcW w:w="9535" w:type="dxa"/>
          </w:tcPr>
          <w:p w14:paraId="6B491FE3" w14:textId="3C89C69B" w:rsidR="00B77F58" w:rsidRDefault="00B77F58" w:rsidP="00D87780">
            <w:pPr>
              <w:tabs>
                <w:tab w:val="left" w:pos="0"/>
                <w:tab w:val="left" w:pos="1026"/>
              </w:tabs>
              <w:ind w:left="360" w:firstLine="24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4D1F93E3" w14:textId="73BC2716" w:rsidR="00B77F58" w:rsidRPr="00CF34BC" w:rsidRDefault="00B77F58" w:rsidP="00D87780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1.3.1. </w:t>
            </w:r>
            <w:proofErr w:type="spellStart"/>
            <w:r w:rsidR="00D96F36" w:rsidRPr="00CF34BC">
              <w:rPr>
                <w:szCs w:val="24"/>
              </w:rPr>
              <w:t>inovatyvių</w:t>
            </w:r>
            <w:proofErr w:type="spellEnd"/>
            <w:r w:rsidR="00D96F36" w:rsidRPr="00CF34BC">
              <w:rPr>
                <w:szCs w:val="24"/>
              </w:rPr>
              <w:t xml:space="preserve"> </w:t>
            </w:r>
            <w:r w:rsidR="00AD36AC">
              <w:rPr>
                <w:szCs w:val="24"/>
              </w:rPr>
              <w:t>smulkiojo ir vidutinio verslo (toliau – SVV) subjektų</w:t>
            </w:r>
            <w:r w:rsidR="00014531">
              <w:rPr>
                <w:szCs w:val="24"/>
              </w:rPr>
              <w:t xml:space="preserve"> kūrimosi</w:t>
            </w:r>
            <w:r w:rsidR="004777F7">
              <w:rPr>
                <w:szCs w:val="24"/>
              </w:rPr>
              <w:t xml:space="preserve"> </w:t>
            </w:r>
            <w:r w:rsidR="00D87780">
              <w:rPr>
                <w:szCs w:val="24"/>
              </w:rPr>
              <w:t xml:space="preserve"> </w:t>
            </w:r>
            <w:r w:rsidR="00D96F36" w:rsidRPr="00CF34BC">
              <w:rPr>
                <w:szCs w:val="24"/>
              </w:rPr>
              <w:t xml:space="preserve">skatinimas, vykdant </w:t>
            </w:r>
            <w:r w:rsidR="001C4C1F">
              <w:rPr>
                <w:szCs w:val="24"/>
              </w:rPr>
              <w:t>mokslinių</w:t>
            </w:r>
            <w:r w:rsidR="00110328">
              <w:rPr>
                <w:szCs w:val="24"/>
              </w:rPr>
              <w:t xml:space="preserve"> tyrimų ir</w:t>
            </w:r>
            <w:r w:rsidR="00AD36AC">
              <w:rPr>
                <w:szCs w:val="24"/>
              </w:rPr>
              <w:t xml:space="preserve"> </w:t>
            </w:r>
            <w:r w:rsidR="00110328">
              <w:rPr>
                <w:szCs w:val="24"/>
              </w:rPr>
              <w:t>e</w:t>
            </w:r>
            <w:r w:rsidR="001577E6" w:rsidRPr="00CF34BC">
              <w:rPr>
                <w:szCs w:val="24"/>
              </w:rPr>
              <w:t>ksperimentinės plėtros</w:t>
            </w:r>
            <w:r w:rsidR="00AD36AC">
              <w:rPr>
                <w:szCs w:val="24"/>
              </w:rPr>
              <w:t xml:space="preserve"> (toliau – MTEP)</w:t>
            </w:r>
            <w:r w:rsidR="001577E6" w:rsidRPr="00CF34BC">
              <w:rPr>
                <w:szCs w:val="24"/>
              </w:rPr>
              <w:t xml:space="preserve"> veiklų 2-6 etapus</w:t>
            </w:r>
            <w:r w:rsidR="003E63AF">
              <w:rPr>
                <w:szCs w:val="24"/>
              </w:rPr>
              <w:t>, nurodytus Re</w:t>
            </w:r>
            <w:r w:rsidR="0066573E">
              <w:rPr>
                <w:szCs w:val="24"/>
              </w:rPr>
              <w:t xml:space="preserve">komenduojamos mokslinių tyrimų ir eksperimentinės plėtros etapų klasifikacijos apraše, patvirtintame Lietuvos Respublikos Vyriausybės 2012 m. birželio 6 d. nutarimu Nr. 650 „Dėl </w:t>
            </w:r>
            <w:r w:rsidR="00C96909">
              <w:rPr>
                <w:szCs w:val="24"/>
              </w:rPr>
              <w:t>R</w:t>
            </w:r>
            <w:r w:rsidR="0066573E">
              <w:rPr>
                <w:szCs w:val="24"/>
              </w:rPr>
              <w:t>ekomenduojamos mokslinių tyrimų ir eksperimentinės plėtros etapų klasifikacijos aprašo patvirtinimo“</w:t>
            </w:r>
            <w:r w:rsidR="00C96909">
              <w:rPr>
                <w:szCs w:val="24"/>
              </w:rPr>
              <w:t xml:space="preserve"> (toliau – MTEP etapų klasifikacijos aprašas)</w:t>
            </w:r>
            <w:r w:rsidRPr="00CF34BC">
              <w:rPr>
                <w:szCs w:val="24"/>
              </w:rPr>
              <w:t>;</w:t>
            </w:r>
          </w:p>
          <w:p w14:paraId="7C13BF9B" w14:textId="5926CAE2" w:rsidR="00DF61EA" w:rsidRDefault="00B77F58" w:rsidP="00D87780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1.3.2. </w:t>
            </w:r>
            <w:proofErr w:type="spellStart"/>
            <w:r w:rsidR="00B10FEB">
              <w:rPr>
                <w:szCs w:val="24"/>
              </w:rPr>
              <w:t>inovatyvių</w:t>
            </w:r>
            <w:proofErr w:type="spellEnd"/>
            <w:r w:rsidR="00B10FEB">
              <w:rPr>
                <w:szCs w:val="24"/>
              </w:rPr>
              <w:t xml:space="preserve"> </w:t>
            </w:r>
            <w:r w:rsidR="00014531">
              <w:rPr>
                <w:szCs w:val="24"/>
              </w:rPr>
              <w:t>SVV subjektų</w:t>
            </w:r>
            <w:r w:rsidR="00B10FEB">
              <w:rPr>
                <w:szCs w:val="24"/>
              </w:rPr>
              <w:t xml:space="preserve"> plėtros skatinimas, vykdant mokslinių tyri</w:t>
            </w:r>
            <w:r w:rsidR="00D87780">
              <w:rPr>
                <w:szCs w:val="24"/>
              </w:rPr>
              <w:t xml:space="preserve">mų ir </w:t>
            </w:r>
            <w:r w:rsidR="00014531">
              <w:rPr>
                <w:szCs w:val="24"/>
              </w:rPr>
              <w:t>e</w:t>
            </w:r>
            <w:r w:rsidR="00D602DE">
              <w:rPr>
                <w:szCs w:val="24"/>
              </w:rPr>
              <w:t>ksperimentinės</w:t>
            </w:r>
            <w:r w:rsidR="00014531">
              <w:rPr>
                <w:szCs w:val="24"/>
              </w:rPr>
              <w:t xml:space="preserve"> </w:t>
            </w:r>
            <w:r w:rsidR="00B10FEB">
              <w:rPr>
                <w:szCs w:val="24"/>
              </w:rPr>
              <w:t>plėtros veiklų 7-9 etapus</w:t>
            </w:r>
            <w:r w:rsidR="0066573E">
              <w:rPr>
                <w:szCs w:val="24"/>
              </w:rPr>
              <w:t>, nurodytus</w:t>
            </w:r>
            <w:r w:rsidR="00C96909">
              <w:rPr>
                <w:szCs w:val="24"/>
              </w:rPr>
              <w:t xml:space="preserve"> MTEP etapų klasifikacijos apraše</w:t>
            </w:r>
            <w:r w:rsidR="00B10FEB">
              <w:rPr>
                <w:szCs w:val="24"/>
              </w:rPr>
              <w:t>.</w:t>
            </w:r>
          </w:p>
        </w:tc>
      </w:tr>
      <w:tr w:rsidR="00B77F58" w14:paraId="41F5143C" w14:textId="77777777" w:rsidTr="00012671">
        <w:trPr>
          <w:trHeight w:val="812"/>
        </w:trPr>
        <w:tc>
          <w:tcPr>
            <w:tcW w:w="9535" w:type="dxa"/>
          </w:tcPr>
          <w:p w14:paraId="57B1849D" w14:textId="0C94FA49" w:rsidR="00B77F5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</w:t>
            </w:r>
            <w:r>
              <w:rPr>
                <w:szCs w:val="24"/>
                <w:lang w:eastAsia="lt-LT"/>
              </w:rPr>
              <w:t xml:space="preserve">Galimi </w:t>
            </w:r>
            <w:r w:rsidR="00DF61EA" w:rsidRPr="00DF61EA">
              <w:rPr>
                <w:szCs w:val="24"/>
                <w:lang w:eastAsia="lt-LT"/>
              </w:rPr>
              <w:t>pareiškėjai</w:t>
            </w:r>
            <w:r w:rsidRPr="00DF61EA">
              <w:rPr>
                <w:szCs w:val="24"/>
                <w:lang w:eastAsia="lt-LT"/>
              </w:rPr>
              <w:t>:</w:t>
            </w:r>
          </w:p>
          <w:p w14:paraId="50395699" w14:textId="6F8D9A18" w:rsidR="00B77F5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1.4.1.</w:t>
            </w:r>
            <w:r w:rsidR="00DF61EA">
              <w:rPr>
                <w:szCs w:val="24"/>
              </w:rPr>
              <w:t xml:space="preserve"> </w:t>
            </w:r>
            <w:r w:rsidR="00014531">
              <w:rPr>
                <w:szCs w:val="24"/>
              </w:rPr>
              <w:t>SVV</w:t>
            </w:r>
            <w:r w:rsidR="00DF61EA">
              <w:rPr>
                <w:szCs w:val="24"/>
              </w:rPr>
              <w:t xml:space="preserve"> subjektai, veikiantys</w:t>
            </w:r>
            <w:r w:rsidR="00321DF9">
              <w:rPr>
                <w:szCs w:val="24"/>
              </w:rPr>
              <w:t xml:space="preserve"> </w:t>
            </w:r>
            <w:r w:rsidR="00DF61EA">
              <w:rPr>
                <w:szCs w:val="24"/>
              </w:rPr>
              <w:t xml:space="preserve">iki </w:t>
            </w:r>
            <w:r w:rsidR="000E340D">
              <w:rPr>
                <w:szCs w:val="24"/>
              </w:rPr>
              <w:t>12</w:t>
            </w:r>
            <w:r w:rsidR="00DF61EA">
              <w:rPr>
                <w:szCs w:val="24"/>
              </w:rPr>
              <w:t xml:space="preserve"> mėn</w:t>
            </w:r>
            <w:r w:rsidR="00560C64">
              <w:rPr>
                <w:szCs w:val="24"/>
              </w:rPr>
              <w:t>.</w:t>
            </w:r>
            <w:r w:rsidR="00092E6B">
              <w:rPr>
                <w:szCs w:val="24"/>
              </w:rPr>
              <w:t xml:space="preserve"> nuo veiklos registravimo dienos</w:t>
            </w:r>
            <w:r w:rsidR="00321DF9">
              <w:rPr>
                <w:szCs w:val="24"/>
              </w:rPr>
              <w:t xml:space="preserve"> </w:t>
            </w:r>
            <w:r w:rsidR="00141286">
              <w:rPr>
                <w:szCs w:val="24"/>
              </w:rPr>
              <w:t xml:space="preserve">(vykdant 1.3.1. </w:t>
            </w:r>
            <w:r w:rsidR="00AC03A3">
              <w:rPr>
                <w:szCs w:val="24"/>
              </w:rPr>
              <w:t>pa</w:t>
            </w:r>
            <w:r w:rsidR="00141286">
              <w:rPr>
                <w:szCs w:val="24"/>
              </w:rPr>
              <w:t>punkt</w:t>
            </w:r>
            <w:r w:rsidR="00AC03A3">
              <w:rPr>
                <w:szCs w:val="24"/>
              </w:rPr>
              <w:t>yj</w:t>
            </w:r>
            <w:r w:rsidR="00141286">
              <w:rPr>
                <w:szCs w:val="24"/>
              </w:rPr>
              <w:t>e nurodytą veiklą)</w:t>
            </w:r>
            <w:r>
              <w:rPr>
                <w:szCs w:val="24"/>
                <w:lang w:eastAsia="lt-LT"/>
              </w:rPr>
              <w:t>;</w:t>
            </w:r>
          </w:p>
          <w:p w14:paraId="42BC0413" w14:textId="6E706749" w:rsidR="00B77F58" w:rsidRDefault="00B77F58" w:rsidP="00AC03A3">
            <w:pPr>
              <w:tabs>
                <w:tab w:val="left" w:pos="0"/>
                <w:tab w:val="left" w:pos="1026"/>
              </w:tabs>
              <w:ind w:left="34"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1.4.2. </w:t>
            </w:r>
            <w:r w:rsidR="00014531">
              <w:rPr>
                <w:szCs w:val="24"/>
              </w:rPr>
              <w:t>SVV</w:t>
            </w:r>
            <w:r w:rsidR="00D70A48">
              <w:rPr>
                <w:szCs w:val="24"/>
              </w:rPr>
              <w:t xml:space="preserve"> subjektai,</w:t>
            </w:r>
            <w:r w:rsidR="00DF61EA">
              <w:rPr>
                <w:szCs w:val="24"/>
              </w:rPr>
              <w:t xml:space="preserve"> veikiantys </w:t>
            </w:r>
            <w:r w:rsidR="00F3045B">
              <w:rPr>
                <w:szCs w:val="24"/>
              </w:rPr>
              <w:t xml:space="preserve">nuo 12 iki </w:t>
            </w:r>
            <w:r w:rsidR="000D4BEB">
              <w:rPr>
                <w:szCs w:val="24"/>
              </w:rPr>
              <w:t>36</w:t>
            </w:r>
            <w:r w:rsidR="00DF61EA">
              <w:rPr>
                <w:szCs w:val="24"/>
              </w:rPr>
              <w:t xml:space="preserve"> m</w:t>
            </w:r>
            <w:r w:rsidR="00F3045B">
              <w:rPr>
                <w:szCs w:val="24"/>
              </w:rPr>
              <w:t>ėn</w:t>
            </w:r>
            <w:r w:rsidR="00DF61EA">
              <w:rPr>
                <w:szCs w:val="24"/>
              </w:rPr>
              <w:t>.</w:t>
            </w:r>
            <w:r w:rsidR="00141286">
              <w:rPr>
                <w:szCs w:val="24"/>
              </w:rPr>
              <w:t xml:space="preserve"> (vykdant 1.3.2 </w:t>
            </w:r>
            <w:r w:rsidR="00AC03A3">
              <w:rPr>
                <w:szCs w:val="24"/>
              </w:rPr>
              <w:t>pa</w:t>
            </w:r>
            <w:r w:rsidR="00141286">
              <w:rPr>
                <w:szCs w:val="24"/>
              </w:rPr>
              <w:t>punk</w:t>
            </w:r>
            <w:r w:rsidR="00AC03A3">
              <w:rPr>
                <w:szCs w:val="24"/>
              </w:rPr>
              <w:t>tyje</w:t>
            </w:r>
            <w:r w:rsidR="00141286">
              <w:rPr>
                <w:szCs w:val="24"/>
              </w:rPr>
              <w:t xml:space="preserve"> nurodytą veiklą).</w:t>
            </w:r>
          </w:p>
        </w:tc>
      </w:tr>
      <w:tr w:rsidR="00B77F58" w14:paraId="54BC130F" w14:textId="77777777" w:rsidTr="00012671">
        <w:trPr>
          <w:trHeight w:val="417"/>
        </w:trPr>
        <w:tc>
          <w:tcPr>
            <w:tcW w:w="9535" w:type="dxa"/>
            <w:hideMark/>
          </w:tcPr>
          <w:p w14:paraId="721618A3" w14:textId="77777777" w:rsidR="00014531" w:rsidRDefault="00B77F58" w:rsidP="00D87780">
            <w:pPr>
              <w:tabs>
                <w:tab w:val="left" w:pos="626"/>
                <w:tab w:val="left" w:pos="1026"/>
              </w:tabs>
              <w:ind w:left="626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1.</w:t>
            </w:r>
            <w:r w:rsidR="00D602DE">
              <w:rPr>
                <w:szCs w:val="24"/>
              </w:rPr>
              <w:t>5</w:t>
            </w:r>
            <w:r>
              <w:rPr>
                <w:szCs w:val="24"/>
              </w:rPr>
              <w:t xml:space="preserve">.  </w:t>
            </w:r>
            <w:r>
              <w:rPr>
                <w:szCs w:val="24"/>
                <w:lang w:eastAsia="lt-LT"/>
              </w:rPr>
              <w:t>Priemonė įgyvendinama visuotinės dotacijos būdu.</w:t>
            </w:r>
          </w:p>
        </w:tc>
      </w:tr>
      <w:tr w:rsidR="00B77F58" w14:paraId="3DA5556A" w14:textId="77777777" w:rsidTr="00014531">
        <w:trPr>
          <w:trHeight w:val="80"/>
        </w:trPr>
        <w:tc>
          <w:tcPr>
            <w:tcW w:w="9535" w:type="dxa"/>
            <w:hideMark/>
          </w:tcPr>
          <w:p w14:paraId="4E340B61" w14:textId="77777777" w:rsidR="00B77F58" w:rsidRDefault="00B77F58" w:rsidP="00F0697C">
            <w:pPr>
              <w:tabs>
                <w:tab w:val="left" w:pos="0"/>
                <w:tab w:val="left" w:pos="1026"/>
              </w:tabs>
              <w:spacing w:line="276" w:lineRule="auto"/>
              <w:contextualSpacing/>
              <w:rPr>
                <w:szCs w:val="24"/>
              </w:rPr>
            </w:pPr>
          </w:p>
        </w:tc>
      </w:tr>
    </w:tbl>
    <w:p w14:paraId="0ACAA0CC" w14:textId="77777777" w:rsidR="00141286" w:rsidRDefault="00141286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1A876B0F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7F58" w14:paraId="4B213FAA" w14:textId="77777777" w:rsidTr="00824DC7">
        <w:tc>
          <w:tcPr>
            <w:tcW w:w="9520" w:type="dxa"/>
            <w:hideMark/>
          </w:tcPr>
          <w:p w14:paraId="5822D3B9" w14:textId="77777777" w:rsidR="00B77F58" w:rsidRDefault="00824DC7" w:rsidP="00D602DE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</w:t>
            </w:r>
            <w:r w:rsidR="00B77F58" w:rsidRPr="00824DC7">
              <w:rPr>
                <w:szCs w:val="24"/>
                <w:lang w:eastAsia="lt-LT"/>
              </w:rPr>
              <w:t>e</w:t>
            </w:r>
            <w:r w:rsidR="00F0697C" w:rsidRPr="00824DC7">
              <w:rPr>
                <w:szCs w:val="24"/>
                <w:lang w:eastAsia="lt-LT"/>
              </w:rPr>
              <w:t>grąžinamoji subsidija.</w:t>
            </w:r>
          </w:p>
        </w:tc>
      </w:tr>
    </w:tbl>
    <w:p w14:paraId="55944655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345B0219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2D6E9F2C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3D0B" w14:textId="77777777" w:rsidR="00B77F58" w:rsidRPr="006D3C16" w:rsidRDefault="006D3C16" w:rsidP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  <w:lang w:eastAsia="lt-LT"/>
              </w:rPr>
              <w:t xml:space="preserve">Tęstinė projektų atranka. </w:t>
            </w:r>
          </w:p>
        </w:tc>
      </w:tr>
    </w:tbl>
    <w:p w14:paraId="07DD1C1A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488BBF00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7C4DB8CE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4DA0" w14:textId="77777777" w:rsidR="00B77F58" w:rsidRPr="006D3C16" w:rsidRDefault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</w:rPr>
              <w:t>Mokslo, inovacijų ir technologijų agentūra</w:t>
            </w:r>
            <w:r w:rsidR="00B77F58" w:rsidRPr="006D3C16">
              <w:rPr>
                <w:szCs w:val="24"/>
              </w:rPr>
              <w:t>.</w:t>
            </w:r>
          </w:p>
        </w:tc>
      </w:tr>
    </w:tbl>
    <w:p w14:paraId="4CB7B431" w14:textId="77777777" w:rsidR="00B77F58" w:rsidRDefault="00B77F58" w:rsidP="00B77F58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14:paraId="3E88914B" w14:textId="77777777" w:rsidR="00B77F58" w:rsidRDefault="00B77F58" w:rsidP="00B77F58">
      <w:pPr>
        <w:ind w:left="142" w:firstLine="646"/>
        <w:contextualSpacing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</w:t>
      </w:r>
      <w:r w:rsidR="004777F7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="004777F7">
        <w:rPr>
          <w:color w:val="000000"/>
          <w:szCs w:val="24"/>
        </w:rPr>
        <w:t>ąjungos</w:t>
      </w:r>
      <w:r>
        <w:rPr>
          <w:color w:val="000000"/>
          <w:szCs w:val="24"/>
        </w:rPr>
        <w:t xml:space="preserve"> bei kitos tarptautinės finansinės paramos finansuojamų programų priemonių</w:t>
      </w:r>
    </w:p>
    <w:p w14:paraId="183ACDC1" w14:textId="5A64C1A4" w:rsidR="00B77F58" w:rsidRPr="00DB78EF" w:rsidRDefault="003E1EF4" w:rsidP="00B77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sz w:val="22"/>
          <w:szCs w:val="22"/>
        </w:rPr>
      </w:pPr>
      <w:r w:rsidRPr="00BF165D">
        <w:rPr>
          <w:bCs/>
          <w:szCs w:val="24"/>
          <w:lang w:eastAsia="lt-LT"/>
        </w:rPr>
        <w:t xml:space="preserve">Pagal priemonę nebus teikiama parama </w:t>
      </w:r>
      <w:r w:rsidR="000B1EFC">
        <w:rPr>
          <w:bCs/>
          <w:szCs w:val="24"/>
          <w:lang w:eastAsia="lt-LT"/>
        </w:rPr>
        <w:t>SVV subjektams</w:t>
      </w:r>
      <w:r w:rsidRPr="00BF165D">
        <w:rPr>
          <w:bCs/>
          <w:szCs w:val="24"/>
          <w:lang w:eastAsia="lt-LT"/>
        </w:rPr>
        <w:t xml:space="preserve">, jau gavusiems paramą </w:t>
      </w:r>
      <w:r w:rsidR="00DB78EF" w:rsidRPr="00BF165D">
        <w:rPr>
          <w:bCs/>
          <w:szCs w:val="24"/>
          <w:lang w:eastAsia="lt-LT"/>
        </w:rPr>
        <w:t>toki</w:t>
      </w:r>
      <w:r w:rsidR="004777F7">
        <w:rPr>
          <w:bCs/>
          <w:szCs w:val="24"/>
          <w:lang w:eastAsia="lt-LT"/>
        </w:rPr>
        <w:t>oms</w:t>
      </w:r>
      <w:r w:rsidR="00DB78EF" w:rsidRPr="00BF165D">
        <w:rPr>
          <w:bCs/>
          <w:szCs w:val="24"/>
          <w:lang w:eastAsia="lt-LT"/>
        </w:rPr>
        <w:t xml:space="preserve"> pači</w:t>
      </w:r>
      <w:r w:rsidR="004777F7">
        <w:rPr>
          <w:bCs/>
          <w:szCs w:val="24"/>
          <w:lang w:eastAsia="lt-LT"/>
        </w:rPr>
        <w:t>oms</w:t>
      </w:r>
      <w:r w:rsidR="00DB78EF" w:rsidRPr="00BF165D">
        <w:rPr>
          <w:bCs/>
          <w:szCs w:val="24"/>
          <w:lang w:eastAsia="lt-LT"/>
        </w:rPr>
        <w:t xml:space="preserve"> </w:t>
      </w:r>
      <w:r w:rsidR="00DA28D6" w:rsidRPr="00BF165D">
        <w:rPr>
          <w:bCs/>
          <w:szCs w:val="24"/>
          <w:lang w:eastAsia="lt-LT"/>
        </w:rPr>
        <w:t xml:space="preserve">MTEP </w:t>
      </w:r>
      <w:r w:rsidRPr="00BF165D">
        <w:rPr>
          <w:bCs/>
          <w:szCs w:val="24"/>
          <w:lang w:eastAsia="lt-LT"/>
        </w:rPr>
        <w:t>veikl</w:t>
      </w:r>
      <w:r w:rsidR="004777F7">
        <w:rPr>
          <w:bCs/>
          <w:szCs w:val="24"/>
          <w:lang w:eastAsia="lt-LT"/>
        </w:rPr>
        <w:t>oms</w:t>
      </w:r>
      <w:r w:rsidRPr="00BF165D">
        <w:rPr>
          <w:bCs/>
          <w:szCs w:val="24"/>
          <w:lang w:eastAsia="lt-LT"/>
        </w:rPr>
        <w:t xml:space="preserve"> vykdy</w:t>
      </w:r>
      <w:r w:rsidR="004777F7">
        <w:rPr>
          <w:bCs/>
          <w:szCs w:val="24"/>
          <w:lang w:eastAsia="lt-LT"/>
        </w:rPr>
        <w:t>t</w:t>
      </w:r>
      <w:r w:rsidRPr="00BF165D">
        <w:rPr>
          <w:bCs/>
          <w:szCs w:val="24"/>
          <w:lang w:eastAsia="lt-LT"/>
        </w:rPr>
        <w:t>i</w:t>
      </w:r>
      <w:r w:rsidR="00E36F75" w:rsidRPr="00BF165D">
        <w:rPr>
          <w:bCs/>
          <w:szCs w:val="24"/>
          <w:lang w:eastAsia="lt-LT"/>
        </w:rPr>
        <w:t xml:space="preserve"> ir</w:t>
      </w:r>
      <w:r w:rsidR="00D70A48" w:rsidRPr="00BF165D">
        <w:rPr>
          <w:bCs/>
          <w:szCs w:val="24"/>
          <w:lang w:eastAsia="lt-LT"/>
        </w:rPr>
        <w:t xml:space="preserve"> toki</w:t>
      </w:r>
      <w:r w:rsidR="004777F7">
        <w:rPr>
          <w:bCs/>
          <w:szCs w:val="24"/>
          <w:lang w:eastAsia="lt-LT"/>
        </w:rPr>
        <w:t>oms</w:t>
      </w:r>
      <w:r w:rsidR="00D70A48" w:rsidRPr="00BF165D">
        <w:rPr>
          <w:bCs/>
          <w:szCs w:val="24"/>
          <w:lang w:eastAsia="lt-LT"/>
        </w:rPr>
        <w:t xml:space="preserve"> pači</w:t>
      </w:r>
      <w:r w:rsidR="004777F7">
        <w:rPr>
          <w:bCs/>
          <w:szCs w:val="24"/>
          <w:lang w:eastAsia="lt-LT"/>
        </w:rPr>
        <w:t>oms</w:t>
      </w:r>
      <w:r w:rsidR="00E36F75" w:rsidRPr="00BF165D">
        <w:rPr>
          <w:bCs/>
          <w:szCs w:val="24"/>
          <w:lang w:eastAsia="lt-LT"/>
        </w:rPr>
        <w:t xml:space="preserve"> išlaid</w:t>
      </w:r>
      <w:r w:rsidR="004777F7">
        <w:rPr>
          <w:bCs/>
          <w:szCs w:val="24"/>
          <w:lang w:eastAsia="lt-LT"/>
        </w:rPr>
        <w:t>oms</w:t>
      </w:r>
      <w:r w:rsidR="00E36F75" w:rsidRPr="00BF165D">
        <w:rPr>
          <w:bCs/>
          <w:szCs w:val="24"/>
          <w:lang w:eastAsia="lt-LT"/>
        </w:rPr>
        <w:t xml:space="preserve"> finans</w:t>
      </w:r>
      <w:r w:rsidR="004777F7">
        <w:rPr>
          <w:bCs/>
          <w:szCs w:val="24"/>
          <w:lang w:eastAsia="lt-LT"/>
        </w:rPr>
        <w:t>uoti</w:t>
      </w:r>
      <w:r w:rsidRPr="00BF165D">
        <w:rPr>
          <w:bCs/>
          <w:szCs w:val="24"/>
          <w:lang w:eastAsia="lt-LT"/>
        </w:rPr>
        <w:t xml:space="preserve"> </w:t>
      </w:r>
      <w:r w:rsidR="00D333E5" w:rsidRPr="00BF165D">
        <w:rPr>
          <w:bCs/>
          <w:szCs w:val="24"/>
          <w:lang w:eastAsia="lt-LT"/>
        </w:rPr>
        <w:t xml:space="preserve">pagal kitas priemones, </w:t>
      </w:r>
      <w:r w:rsidR="00D333E5" w:rsidRPr="00BF165D">
        <w:rPr>
          <w:bCs/>
          <w:szCs w:val="24"/>
          <w:lang w:eastAsia="lt-LT"/>
        </w:rPr>
        <w:lastRenderedPageBreak/>
        <w:t>kuriose priemonės finansavimo forma – negrąžinamoji subsidija</w:t>
      </w:r>
      <w:r w:rsidR="00E24647" w:rsidRPr="00BF165D">
        <w:rPr>
          <w:bCs/>
          <w:szCs w:val="24"/>
          <w:lang w:eastAsia="lt-LT"/>
        </w:rPr>
        <w:t xml:space="preserve">. </w:t>
      </w:r>
      <w:r w:rsidR="008A7499" w:rsidRPr="00BF165D">
        <w:rPr>
          <w:bCs/>
          <w:szCs w:val="24"/>
          <w:lang w:eastAsia="lt-LT"/>
        </w:rPr>
        <w:t>Įgyvendinančioji institucija turi užtikrinti, kad SVV subjektai, siekiantys gauti paramą pagal priemonę „</w:t>
      </w:r>
      <w:proofErr w:type="spellStart"/>
      <w:r w:rsidR="008A7499" w:rsidRPr="00BF165D">
        <w:rPr>
          <w:bCs/>
          <w:szCs w:val="24"/>
          <w:lang w:eastAsia="lt-LT"/>
        </w:rPr>
        <w:t>Inostartas</w:t>
      </w:r>
      <w:proofErr w:type="spellEnd"/>
      <w:r w:rsidR="008A7499" w:rsidRPr="00BF165D">
        <w:rPr>
          <w:bCs/>
          <w:szCs w:val="24"/>
          <w:lang w:eastAsia="lt-LT"/>
        </w:rPr>
        <w:t>“</w:t>
      </w:r>
      <w:r w:rsidR="000B1EFC">
        <w:rPr>
          <w:bCs/>
          <w:szCs w:val="24"/>
          <w:lang w:eastAsia="lt-LT"/>
        </w:rPr>
        <w:t>,</w:t>
      </w:r>
      <w:r w:rsidR="008A7499">
        <w:rPr>
          <w:bCs/>
          <w:szCs w:val="24"/>
          <w:lang w:eastAsia="lt-LT"/>
        </w:rPr>
        <w:t xml:space="preserve"> nėra gavę paramos </w:t>
      </w:r>
      <w:r w:rsidR="00BF165D">
        <w:rPr>
          <w:bCs/>
          <w:szCs w:val="24"/>
          <w:lang w:eastAsia="lt-LT"/>
        </w:rPr>
        <w:t>t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pači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veikl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vykdy</w:t>
      </w:r>
      <w:r w:rsidR="004777F7">
        <w:rPr>
          <w:bCs/>
          <w:szCs w:val="24"/>
          <w:lang w:eastAsia="lt-LT"/>
        </w:rPr>
        <w:t>t</w:t>
      </w:r>
      <w:r w:rsidR="00BF165D">
        <w:rPr>
          <w:bCs/>
          <w:szCs w:val="24"/>
          <w:lang w:eastAsia="lt-LT"/>
        </w:rPr>
        <w:t>i ir t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pači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išlaid</w:t>
      </w:r>
      <w:r w:rsidR="004777F7">
        <w:rPr>
          <w:bCs/>
          <w:szCs w:val="24"/>
          <w:lang w:eastAsia="lt-LT"/>
        </w:rPr>
        <w:t>oms</w:t>
      </w:r>
      <w:r w:rsidR="00BF165D">
        <w:rPr>
          <w:bCs/>
          <w:szCs w:val="24"/>
          <w:lang w:eastAsia="lt-LT"/>
        </w:rPr>
        <w:t xml:space="preserve"> finan</w:t>
      </w:r>
      <w:r w:rsidR="004777F7">
        <w:rPr>
          <w:bCs/>
          <w:szCs w:val="24"/>
          <w:lang w:eastAsia="lt-LT"/>
        </w:rPr>
        <w:t>suoti</w:t>
      </w:r>
      <w:r w:rsidR="00BF165D">
        <w:rPr>
          <w:bCs/>
          <w:szCs w:val="24"/>
          <w:lang w:eastAsia="lt-LT"/>
        </w:rPr>
        <w:t xml:space="preserve"> </w:t>
      </w:r>
      <w:r w:rsidR="008A7499">
        <w:rPr>
          <w:bCs/>
          <w:szCs w:val="24"/>
          <w:lang w:eastAsia="lt-LT"/>
        </w:rPr>
        <w:t>pagal priemonę „</w:t>
      </w:r>
      <w:proofErr w:type="spellStart"/>
      <w:r w:rsidR="008A7499">
        <w:rPr>
          <w:bCs/>
          <w:szCs w:val="24"/>
          <w:lang w:eastAsia="lt-LT"/>
        </w:rPr>
        <w:t>Verslumas</w:t>
      </w:r>
      <w:proofErr w:type="spellEnd"/>
      <w:r w:rsidR="008A7499">
        <w:rPr>
          <w:bCs/>
          <w:szCs w:val="24"/>
          <w:lang w:eastAsia="lt-LT"/>
        </w:rPr>
        <w:t xml:space="preserve"> FP“</w:t>
      </w:r>
      <w:r w:rsidR="00BF165D">
        <w:rPr>
          <w:bCs/>
          <w:szCs w:val="24"/>
          <w:lang w:eastAsia="lt-LT"/>
        </w:rPr>
        <w:t>.</w:t>
      </w:r>
    </w:p>
    <w:p w14:paraId="22F420FC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bCs/>
          <w:szCs w:val="24"/>
          <w:lang w:eastAsia="lt-LT"/>
        </w:rPr>
      </w:pPr>
    </w:p>
    <w:p w14:paraId="0AA21C0C" w14:textId="77777777" w:rsidR="00B77F58" w:rsidRDefault="00B77F58" w:rsidP="00FF2890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 xml:space="preserve">riemonės įgyvendinimo </w:t>
      </w:r>
      <w:proofErr w:type="spellStart"/>
      <w:r>
        <w:rPr>
          <w:bCs/>
          <w:szCs w:val="24"/>
          <w:lang w:eastAsia="lt-LT"/>
        </w:rPr>
        <w:t>stebėsenos</w:t>
      </w:r>
      <w:proofErr w:type="spellEnd"/>
      <w:r>
        <w:rPr>
          <w:bCs/>
          <w:szCs w:val="24"/>
          <w:lang w:eastAsia="lt-LT"/>
        </w:rPr>
        <w:t xml:space="preserve"> rodikliai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134"/>
        <w:gridCol w:w="1353"/>
        <w:gridCol w:w="2062"/>
        <w:gridCol w:w="2167"/>
      </w:tblGrid>
      <w:tr w:rsidR="00B77F58" w14:paraId="605AEA7A" w14:textId="77777777" w:rsidTr="00811DA3">
        <w:trPr>
          <w:trHeight w:val="25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AA31" w14:textId="77777777" w:rsidR="00B77F58" w:rsidRDefault="00B77F5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Stebėsenos</w:t>
            </w:r>
            <w:proofErr w:type="spellEnd"/>
            <w:r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543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Stebėsenos</w:t>
            </w:r>
            <w:proofErr w:type="spellEnd"/>
            <w:r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5C4D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E252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474B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77F58" w14:paraId="440BD88C" w14:textId="77777777" w:rsidTr="00FF2890">
        <w:trPr>
          <w:trHeight w:val="12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92F" w14:textId="77777777" w:rsidR="00811DA3" w:rsidRPr="00C52BE0" w:rsidRDefault="00811DA3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 xml:space="preserve">R.S. 302 </w:t>
            </w:r>
          </w:p>
          <w:p w14:paraId="7152A1E6" w14:textId="77777777" w:rsidR="00B77F58" w:rsidRPr="00C52BE0" w:rsidRDefault="00B77F58" w:rsidP="00811DA3">
            <w:pPr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CBE" w14:textId="77777777" w:rsidR="00B77F58" w:rsidRPr="00C52BE0" w:rsidRDefault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Verslo sektoriaus išlaidos MTEP, tenkančios vienam gyventojui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5FD" w14:textId="77777777" w:rsidR="00FF2890" w:rsidRDefault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 w:rsidRPr="00C52BE0">
              <w:rPr>
                <w:szCs w:val="24"/>
                <w:lang w:eastAsia="lt-LT"/>
              </w:rPr>
              <w:t>Eur</w:t>
            </w:r>
            <w:proofErr w:type="spellEnd"/>
          </w:p>
          <w:p w14:paraId="3D38B0E5" w14:textId="77777777" w:rsidR="00B77F58" w:rsidRPr="00FF2890" w:rsidRDefault="00B77F58" w:rsidP="00FF2890">
            <w:pPr>
              <w:rPr>
                <w:szCs w:val="24"/>
                <w:lang w:eastAsia="lt-LT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0DB1" w14:textId="77777777" w:rsidR="002B3ECF" w:rsidRPr="00C52BE0" w:rsidRDefault="002B3ECF" w:rsidP="00A174E4">
            <w:pPr>
              <w:pStyle w:val="Default"/>
              <w:jc w:val="center"/>
            </w:pPr>
            <w:r w:rsidRPr="00C52BE0">
              <w:t>38,74</w:t>
            </w:r>
          </w:p>
          <w:p w14:paraId="35052A99" w14:textId="77777777" w:rsidR="00B77F58" w:rsidRPr="00C52BE0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D9F" w14:textId="77777777" w:rsidR="002B3ECF" w:rsidRPr="00C52BE0" w:rsidRDefault="002B3ECF" w:rsidP="00A174E4">
            <w:pPr>
              <w:pStyle w:val="Default"/>
              <w:jc w:val="center"/>
            </w:pPr>
            <w:r w:rsidRPr="00C52BE0">
              <w:t>60,70</w:t>
            </w:r>
          </w:p>
          <w:p w14:paraId="0E573EAB" w14:textId="77777777" w:rsidR="00B77F58" w:rsidRPr="00C52BE0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</w:tr>
      <w:tr w:rsidR="008E682E" w14:paraId="2F221607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611" w14:textId="77777777" w:rsidR="008E682E" w:rsidRPr="00C52BE0" w:rsidRDefault="008E682E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P.B. 202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088" w14:textId="77777777" w:rsidR="008E682E" w:rsidRPr="00C52BE0" w:rsidRDefault="008E682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Subsidijas gaunančių įmonių skaičius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0C0" w14:textId="77777777" w:rsidR="008E682E" w:rsidRPr="00C52BE0" w:rsidRDefault="008E682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BC71" w14:textId="77777777" w:rsidR="008E682E" w:rsidRPr="00C52BE0" w:rsidRDefault="007E3484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AF5" w14:textId="77777777" w:rsidR="008E682E" w:rsidRPr="00C52BE0" w:rsidRDefault="00FF2890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140</w:t>
            </w:r>
          </w:p>
        </w:tc>
      </w:tr>
      <w:tr w:rsidR="008E682E" w14:paraId="176CF708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8" w14:textId="77777777" w:rsidR="008E682E" w:rsidRPr="00C52BE0" w:rsidRDefault="00FE2FA5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P.B. 205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247B" w14:textId="77777777" w:rsidR="008E682E" w:rsidRPr="00C52BE0" w:rsidRDefault="00FE2FA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Naujų įmonių, gavusių investicijas, skaičius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DBB" w14:textId="77777777" w:rsidR="008E682E" w:rsidRPr="00C52BE0" w:rsidRDefault="00FE2FA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780" w14:textId="77777777" w:rsidR="008E682E" w:rsidRPr="00C52BE0" w:rsidRDefault="007E3484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F06" w14:textId="77777777" w:rsidR="008E682E" w:rsidRPr="00C52BE0" w:rsidRDefault="00FF2890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</w:t>
            </w:r>
          </w:p>
        </w:tc>
      </w:tr>
      <w:tr w:rsidR="00FE2FA5" w14:paraId="288D4B06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D2E" w14:textId="77777777" w:rsidR="00FE2FA5" w:rsidRPr="00C52BE0" w:rsidRDefault="00FE2FA5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P.N. 814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E4C" w14:textId="77777777" w:rsidR="00FE2FA5" w:rsidRPr="00C52BE0" w:rsidRDefault="00FE2FA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Investicijas gavusių įmonių sukurti gaminių, paslaugų ar procesų prototipai (koncepcijos)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242" w14:textId="77777777" w:rsidR="00FE2FA5" w:rsidRPr="00C52BE0" w:rsidRDefault="00FE2FA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52BE0">
              <w:rPr>
                <w:szCs w:val="24"/>
                <w:lang w:eastAsia="lt-LT"/>
              </w:rPr>
              <w:t>Skaičius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DBD" w14:textId="77777777" w:rsidR="00FE2FA5" w:rsidRPr="00C52BE0" w:rsidRDefault="007E3484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B9B" w14:textId="77777777" w:rsidR="00FE2FA5" w:rsidRPr="00C52BE0" w:rsidRDefault="00FF2890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</w:t>
            </w:r>
          </w:p>
        </w:tc>
      </w:tr>
    </w:tbl>
    <w:p w14:paraId="4F83E41E" w14:textId="77777777" w:rsidR="00FF2890" w:rsidRDefault="00FF2890" w:rsidP="00B77F58"/>
    <w:p w14:paraId="11D342EB" w14:textId="77777777" w:rsidR="00FF2890" w:rsidRDefault="00FF2890" w:rsidP="00B77F58"/>
    <w:p w14:paraId="70BAFA0D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5017A5E7" w14:textId="77777777" w:rsidR="00B77F58" w:rsidRDefault="00B77F58" w:rsidP="00B77F58">
      <w:pPr>
        <w:tabs>
          <w:tab w:val="left" w:pos="0"/>
          <w:tab w:val="left" w:pos="142"/>
          <w:tab w:val="left" w:pos="10205"/>
        </w:tabs>
        <w:ind w:right="424"/>
        <w:rPr>
          <w:i/>
          <w:szCs w:val="24"/>
          <w:lang w:eastAsia="lt-LT"/>
        </w:rPr>
      </w:pPr>
    </w:p>
    <w:p w14:paraId="36447F63" w14:textId="77777777" w:rsidR="00FF2890" w:rsidRDefault="00B77F58" w:rsidP="00B77F58">
      <w:pPr>
        <w:tabs>
          <w:tab w:val="left" w:pos="0"/>
          <w:tab w:val="left" w:pos="142"/>
          <w:tab w:val="left" w:pos="7088"/>
          <w:tab w:val="left" w:pos="8364"/>
        </w:tabs>
        <w:ind w:right="2664" w:firstLine="2820"/>
        <w:jc w:val="right"/>
        <w:rPr>
          <w:rFonts w:eastAsia="Calibri"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p w14:paraId="7CD7C517" w14:textId="77777777" w:rsidR="00FF2890" w:rsidRPr="00FF2890" w:rsidRDefault="00FF2890" w:rsidP="00FF2890">
      <w:pPr>
        <w:rPr>
          <w:rFonts w:eastAsia="Calibri"/>
          <w:szCs w:val="24"/>
          <w:lang w:eastAsia="lt-LT"/>
        </w:rPr>
      </w:pPr>
    </w:p>
    <w:p w14:paraId="7CB0F22C" w14:textId="77777777" w:rsidR="00FF2890" w:rsidRPr="00FF2890" w:rsidRDefault="00FF2890" w:rsidP="00FF2890">
      <w:pPr>
        <w:rPr>
          <w:rFonts w:eastAsia="Calibri"/>
          <w:szCs w:val="24"/>
          <w:lang w:eastAsia="lt-LT"/>
        </w:rPr>
      </w:pPr>
    </w:p>
    <w:p w14:paraId="2B4774B4" w14:textId="77777777" w:rsidR="00FF2890" w:rsidRPr="00FF2890" w:rsidRDefault="00FF2890" w:rsidP="00FF2890">
      <w:pPr>
        <w:rPr>
          <w:rFonts w:eastAsia="Calibri"/>
          <w:szCs w:val="24"/>
          <w:lang w:eastAsia="lt-LT"/>
        </w:rPr>
      </w:pPr>
    </w:p>
    <w:p w14:paraId="6F54D476" w14:textId="77777777" w:rsidR="00FF2890" w:rsidRDefault="00FF2890" w:rsidP="00FF2890">
      <w:pPr>
        <w:rPr>
          <w:rFonts w:eastAsia="Calibri"/>
          <w:szCs w:val="24"/>
          <w:lang w:eastAsia="lt-LT"/>
        </w:rPr>
      </w:pPr>
    </w:p>
    <w:p w14:paraId="2467A01D" w14:textId="77777777" w:rsidR="00FF2890" w:rsidRDefault="00FF2890" w:rsidP="00FF2890">
      <w:pPr>
        <w:rPr>
          <w:rFonts w:eastAsia="Calibri"/>
          <w:szCs w:val="24"/>
          <w:lang w:eastAsia="lt-LT"/>
        </w:rPr>
      </w:pPr>
    </w:p>
    <w:p w14:paraId="36764C15" w14:textId="77777777" w:rsidR="00B77F58" w:rsidRPr="00FF2890" w:rsidRDefault="00FF2890" w:rsidP="00FF2890">
      <w:pPr>
        <w:tabs>
          <w:tab w:val="left" w:pos="3615"/>
        </w:tabs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ab/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419"/>
        <w:gridCol w:w="1276"/>
      </w:tblGrid>
      <w:tr w:rsidR="00B77F58" w14:paraId="26ED8685" w14:textId="77777777" w:rsidTr="00B77F5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968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5B70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77F58" w14:paraId="12F83AE8" w14:textId="77777777" w:rsidTr="00B77F58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3F4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14:paraId="375D2DA1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0CAC56DB" w14:textId="77777777" w:rsidR="00B77F58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B493" w14:textId="77777777" w:rsidR="00B77F58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77F58" w14:paraId="0717460F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7F0B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9BA4" w14:textId="77777777" w:rsidR="00B77F58" w:rsidRDefault="00B77F5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</w:t>
            </w:r>
            <w:r>
              <w:rPr>
                <w:bCs/>
                <w:szCs w:val="24"/>
                <w:lang w:eastAsia="lt-LT"/>
              </w:rPr>
              <w:lastRenderedPageBreak/>
              <w:t>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9D4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04ECAF8C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77F58" w14:paraId="3B8D9D9F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69C5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683" w14:textId="77777777" w:rsidR="00B77F58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F0E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4028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10BB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05F79361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A19F" w14:textId="77777777" w:rsidR="00B77F58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F8C7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77F58" w14:paraId="57EE09C4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A07F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 Priemonės finansavimo šaltiniai, neįskaitant veiklos lėšų rezervo ir jam finansuoti skiriamų lėšų</w:t>
            </w:r>
          </w:p>
        </w:tc>
      </w:tr>
      <w:tr w:rsidR="00B77F58" w14:paraId="680C4D9F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80A" w14:textId="77777777" w:rsidR="00B77F58" w:rsidRDefault="00DC161D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6 600 000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0CB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A92" w14:textId="77777777" w:rsidR="00B77F58" w:rsidRDefault="007E34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02E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FB8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69B9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EC" w14:textId="77777777" w:rsidR="00B77F58" w:rsidRDefault="00B31724" w:rsidP="007E34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 </w:t>
            </w:r>
            <w:r w:rsidR="007E3484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00 000</w:t>
            </w:r>
          </w:p>
        </w:tc>
      </w:tr>
      <w:tr w:rsidR="00B77F58" w14:paraId="286E9104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CD30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77F58" w14:paraId="2A3A21E1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37B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508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76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28A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C92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838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DDDD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B77F58" w14:paraId="15D3D298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903B" w14:textId="77777777" w:rsidR="00B77F58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B77F58" w14:paraId="1EAF9684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CAB" w14:textId="77777777" w:rsidR="00B77F58" w:rsidRDefault="00980239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6 600 000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88F3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3CB" w14:textId="77777777" w:rsidR="00B77F58" w:rsidRDefault="007E34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23C6" w14:textId="77777777" w:rsidR="00B77F58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6BC0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724C" w14:textId="77777777" w:rsidR="00B77F58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CDBC" w14:textId="77777777" w:rsidR="00B77F58" w:rsidRDefault="00B31724" w:rsidP="007E34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 </w:t>
            </w:r>
            <w:r w:rsidR="007E3484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00 000</w:t>
            </w:r>
          </w:p>
        </w:tc>
      </w:tr>
    </w:tbl>
    <w:p w14:paraId="512E0B09" w14:textId="77777777" w:rsidR="00B77F58" w:rsidRDefault="00B77F58" w:rsidP="00B77F58">
      <w:pPr>
        <w:tabs>
          <w:tab w:val="left" w:pos="0"/>
          <w:tab w:val="left" w:pos="426"/>
          <w:tab w:val="left" w:pos="10205"/>
        </w:tabs>
        <w:ind w:right="424"/>
        <w:jc w:val="center"/>
        <w:rPr>
          <w:szCs w:val="24"/>
          <w:lang w:eastAsia="lt-LT"/>
        </w:rPr>
      </w:pPr>
    </w:p>
    <w:p w14:paraId="6E6A443D" w14:textId="77777777" w:rsidR="0002631B" w:rsidRDefault="00A37357"/>
    <w:sectPr w:rsidR="000263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58"/>
    <w:rsid w:val="00012671"/>
    <w:rsid w:val="00014531"/>
    <w:rsid w:val="000171AF"/>
    <w:rsid w:val="000268A8"/>
    <w:rsid w:val="00092E6B"/>
    <w:rsid w:val="000B1EFC"/>
    <w:rsid w:val="000B2EE3"/>
    <w:rsid w:val="000D4BEB"/>
    <w:rsid w:val="000E340D"/>
    <w:rsid w:val="00110328"/>
    <w:rsid w:val="00141286"/>
    <w:rsid w:val="001577E6"/>
    <w:rsid w:val="00176621"/>
    <w:rsid w:val="001C4C1F"/>
    <w:rsid w:val="00202B48"/>
    <w:rsid w:val="00295124"/>
    <w:rsid w:val="002B3ECF"/>
    <w:rsid w:val="00321DF9"/>
    <w:rsid w:val="003B4BC9"/>
    <w:rsid w:val="003D4683"/>
    <w:rsid w:val="003E1EF4"/>
    <w:rsid w:val="003E63AF"/>
    <w:rsid w:val="00446104"/>
    <w:rsid w:val="004777F7"/>
    <w:rsid w:val="004819CE"/>
    <w:rsid w:val="00560C64"/>
    <w:rsid w:val="005B2B7F"/>
    <w:rsid w:val="0066573E"/>
    <w:rsid w:val="006774A4"/>
    <w:rsid w:val="006D3C16"/>
    <w:rsid w:val="006F23A9"/>
    <w:rsid w:val="007774A9"/>
    <w:rsid w:val="007E3484"/>
    <w:rsid w:val="00811DA3"/>
    <w:rsid w:val="00824DC7"/>
    <w:rsid w:val="008A7499"/>
    <w:rsid w:val="008D75F1"/>
    <w:rsid w:val="008E682E"/>
    <w:rsid w:val="00901253"/>
    <w:rsid w:val="0093715C"/>
    <w:rsid w:val="00980239"/>
    <w:rsid w:val="00A174E4"/>
    <w:rsid w:val="00A37357"/>
    <w:rsid w:val="00AC03A3"/>
    <w:rsid w:val="00AC6FF7"/>
    <w:rsid w:val="00AD36AC"/>
    <w:rsid w:val="00B10FEB"/>
    <w:rsid w:val="00B31724"/>
    <w:rsid w:val="00B33E03"/>
    <w:rsid w:val="00B77F58"/>
    <w:rsid w:val="00B85C26"/>
    <w:rsid w:val="00BB177C"/>
    <w:rsid w:val="00BF165D"/>
    <w:rsid w:val="00C52BE0"/>
    <w:rsid w:val="00C96909"/>
    <w:rsid w:val="00CB0F6A"/>
    <w:rsid w:val="00CF34BC"/>
    <w:rsid w:val="00D333E5"/>
    <w:rsid w:val="00D602DE"/>
    <w:rsid w:val="00D70A48"/>
    <w:rsid w:val="00D87780"/>
    <w:rsid w:val="00D96F36"/>
    <w:rsid w:val="00DA16D9"/>
    <w:rsid w:val="00DA28D6"/>
    <w:rsid w:val="00DB78EF"/>
    <w:rsid w:val="00DC13B2"/>
    <w:rsid w:val="00DC161D"/>
    <w:rsid w:val="00DF61EA"/>
    <w:rsid w:val="00E24647"/>
    <w:rsid w:val="00E36F75"/>
    <w:rsid w:val="00EA007C"/>
    <w:rsid w:val="00EB47E4"/>
    <w:rsid w:val="00ED485A"/>
    <w:rsid w:val="00F0697C"/>
    <w:rsid w:val="00F3045B"/>
    <w:rsid w:val="00F5522A"/>
    <w:rsid w:val="00FD364E"/>
    <w:rsid w:val="00FE2FA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F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56E8-9694-408B-964C-02868BD1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2424</Words>
  <Characters>1382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Rudakaite-Saukstel Edita</dc:creator>
  <cp:lastModifiedBy>Strolyte Alge</cp:lastModifiedBy>
  <cp:revision>2</cp:revision>
  <cp:lastPrinted>2017-07-28T07:35:00Z</cp:lastPrinted>
  <dcterms:created xsi:type="dcterms:W3CDTF">2017-08-01T06:50:00Z</dcterms:created>
  <dcterms:modified xsi:type="dcterms:W3CDTF">2017-08-01T06:50:00Z</dcterms:modified>
</cp:coreProperties>
</file>