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601E2" w14:textId="77777777" w:rsidR="00BA5945" w:rsidRPr="004A7A7B" w:rsidRDefault="00BA5945" w:rsidP="00BA5945">
      <w:pPr>
        <w:spacing w:after="0" w:line="240" w:lineRule="auto"/>
        <w:ind w:left="7371"/>
        <w:jc w:val="both"/>
        <w:rPr>
          <w:rFonts w:ascii="Times New Roman" w:hAnsi="Times New Roman"/>
          <w:sz w:val="24"/>
          <w:szCs w:val="24"/>
        </w:rPr>
      </w:pPr>
      <w:r w:rsidRPr="004A7A7B">
        <w:rPr>
          <w:rFonts w:ascii="Times New Roman" w:hAnsi="Times New Roman"/>
          <w:sz w:val="24"/>
          <w:szCs w:val="24"/>
        </w:rPr>
        <w:t xml:space="preserve">2014–2020 metų Europos Sąjungos fondų investicijų veiksmų programos </w:t>
      </w:r>
      <w:r w:rsidR="002E2C03" w:rsidRPr="004A7A7B">
        <w:rPr>
          <w:rFonts w:ascii="Times New Roman" w:hAnsi="Times New Roman" w:cs="Times New Roman"/>
          <w:sz w:val="24"/>
          <w:szCs w:val="24"/>
        </w:rPr>
        <w:t>7 prioriteto „Kokybiško užimtumo ir dalyvavimo darbo rinkoje skatinimas“ Nr. 07.1.1-CPVA-K-306 priemonės „</w:t>
      </w:r>
      <w:r w:rsidR="002E2C03" w:rsidRPr="004A7A7B">
        <w:rPr>
          <w:rFonts w:ascii="Times New Roman" w:hAnsi="Times New Roman" w:cs="Times New Roman"/>
          <w:color w:val="000000"/>
          <w:sz w:val="24"/>
          <w:szCs w:val="24"/>
        </w:rPr>
        <w:t>Modernizuoti viešąją ir privačią kultūros infrastruktūrą</w:t>
      </w:r>
      <w:r w:rsidR="002E2C03" w:rsidRPr="004A7A7B">
        <w:rPr>
          <w:rFonts w:ascii="Times New Roman" w:hAnsi="Times New Roman" w:cs="Times New Roman"/>
          <w:sz w:val="24"/>
          <w:szCs w:val="24"/>
        </w:rPr>
        <w:t>“ projektų finansavimo sąlygų aprašas Nr. 1</w:t>
      </w:r>
    </w:p>
    <w:p w14:paraId="051300A4" w14:textId="77777777" w:rsidR="00BA5945" w:rsidRPr="004A7A7B" w:rsidRDefault="00BA5945" w:rsidP="00BA5945">
      <w:pPr>
        <w:spacing w:after="0" w:line="240" w:lineRule="auto"/>
        <w:ind w:left="7371"/>
        <w:rPr>
          <w:rFonts w:ascii="Times New Roman" w:hAnsi="Times New Roman"/>
          <w:sz w:val="24"/>
        </w:rPr>
      </w:pPr>
      <w:r w:rsidRPr="004A7A7B">
        <w:rPr>
          <w:rFonts w:ascii="Times New Roman" w:hAnsi="Times New Roman"/>
          <w:sz w:val="24"/>
          <w:szCs w:val="24"/>
          <w:lang w:eastAsia="lt-LT"/>
        </w:rPr>
        <w:t>2 priedas</w:t>
      </w:r>
    </w:p>
    <w:p w14:paraId="450C3645" w14:textId="77777777" w:rsidR="00BA5945" w:rsidRPr="004A7A7B" w:rsidRDefault="00BA5945" w:rsidP="00BA5945">
      <w:pPr>
        <w:spacing w:after="0" w:line="240" w:lineRule="auto"/>
        <w:ind w:left="5184" w:firstLine="1296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008AD2BB" w14:textId="77777777" w:rsidR="00BA5945" w:rsidRPr="004A7A7B" w:rsidRDefault="00BA5945" w:rsidP="00BA5945">
      <w:pPr>
        <w:spacing w:after="0" w:line="240" w:lineRule="auto"/>
        <w:ind w:left="5184" w:firstLine="1296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68C3055B" w14:textId="77777777" w:rsidR="00BA5945" w:rsidRPr="004A7A7B" w:rsidRDefault="00BA5945" w:rsidP="00BA594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A7A7B">
        <w:rPr>
          <w:rFonts w:ascii="Times New Roman" w:hAnsi="Times New Roman" w:cs="Times New Roman"/>
          <w:b/>
          <w:bCs/>
          <w:caps/>
          <w:sz w:val="24"/>
          <w:szCs w:val="24"/>
        </w:rPr>
        <w:t>PROJEKTO Naudos ir kokybės vertinimo LENTELĖ</w:t>
      </w:r>
    </w:p>
    <w:p w14:paraId="1CB16175" w14:textId="77777777" w:rsidR="00BA5945" w:rsidRPr="004A7A7B" w:rsidRDefault="00BA5945" w:rsidP="00BA5945">
      <w:pPr>
        <w:spacing w:after="0" w:line="240" w:lineRule="auto"/>
        <w:ind w:left="5184" w:firstLine="1296"/>
        <w:rPr>
          <w:rFonts w:ascii="Times New Roman" w:hAnsi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348"/>
      </w:tblGrid>
      <w:tr w:rsidR="00BA5945" w:rsidRPr="004A7A7B" w14:paraId="2BF47F4A" w14:textId="77777777" w:rsidTr="002E0178">
        <w:tc>
          <w:tcPr>
            <w:tcW w:w="3856" w:type="dxa"/>
            <w:shd w:val="clear" w:color="auto" w:fill="auto"/>
          </w:tcPr>
          <w:p w14:paraId="5BF48BEF" w14:textId="77777777" w:rsidR="00BA5945" w:rsidRPr="004A7A7B" w:rsidRDefault="00BA5945" w:rsidP="002E01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Paraiškos kodas</w:t>
            </w:r>
          </w:p>
        </w:tc>
        <w:tc>
          <w:tcPr>
            <w:tcW w:w="10348" w:type="dxa"/>
            <w:shd w:val="clear" w:color="auto" w:fill="auto"/>
          </w:tcPr>
          <w:p w14:paraId="4FA94623" w14:textId="77777777" w:rsidR="00BA5945" w:rsidRPr="004A7A7B" w:rsidRDefault="00BA5945" w:rsidP="002E01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Pildoma projekto naudos ir kokybės vertinimo metu. </w:t>
            </w:r>
            <w:r w:rsidRPr="004A7A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Galimas simbolių skaičius – 25.</w:t>
            </w:r>
          </w:p>
        </w:tc>
      </w:tr>
      <w:tr w:rsidR="00BA5945" w:rsidRPr="004A7A7B" w14:paraId="0A3268B5" w14:textId="77777777" w:rsidTr="002E0178">
        <w:tc>
          <w:tcPr>
            <w:tcW w:w="3856" w:type="dxa"/>
            <w:shd w:val="clear" w:color="auto" w:fill="auto"/>
          </w:tcPr>
          <w:p w14:paraId="5DC3F3CD" w14:textId="77777777" w:rsidR="00BA5945" w:rsidRPr="004A7A7B" w:rsidRDefault="00BA5945" w:rsidP="002E0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Pareiškėjo pavadinimas</w:t>
            </w:r>
          </w:p>
        </w:tc>
        <w:tc>
          <w:tcPr>
            <w:tcW w:w="10348" w:type="dxa"/>
            <w:shd w:val="clear" w:color="auto" w:fill="auto"/>
          </w:tcPr>
          <w:p w14:paraId="416CE8F9" w14:textId="77777777" w:rsidR="00BA5945" w:rsidRPr="004A7A7B" w:rsidRDefault="00BA5945" w:rsidP="002E01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Pildoma projekto naudos ir kokybės vertinimo metu. </w:t>
            </w:r>
            <w:r w:rsidRPr="004A7A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Galimas simbolių skaičius – 140.</w:t>
            </w:r>
          </w:p>
        </w:tc>
      </w:tr>
      <w:tr w:rsidR="00BA5945" w:rsidRPr="004A7A7B" w14:paraId="10F0BD22" w14:textId="77777777" w:rsidTr="002E0178">
        <w:tc>
          <w:tcPr>
            <w:tcW w:w="3856" w:type="dxa"/>
            <w:shd w:val="clear" w:color="auto" w:fill="auto"/>
          </w:tcPr>
          <w:p w14:paraId="4AE7AFD6" w14:textId="77777777" w:rsidR="00BA5945" w:rsidRPr="004A7A7B" w:rsidRDefault="00BA5945" w:rsidP="002E01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10348" w:type="dxa"/>
            <w:shd w:val="clear" w:color="auto" w:fill="auto"/>
          </w:tcPr>
          <w:p w14:paraId="3551748B" w14:textId="77777777" w:rsidR="00BA5945" w:rsidRPr="004A7A7B" w:rsidRDefault="00BA5945" w:rsidP="002E01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Pildoma projekto naudos ir kokybės vertinimo metu. </w:t>
            </w:r>
            <w:r w:rsidRPr="004A7A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Galimas simbolių skaičius – 150.</w:t>
            </w:r>
          </w:p>
        </w:tc>
      </w:tr>
      <w:tr w:rsidR="00BA5945" w:rsidRPr="004A7A7B" w14:paraId="0EB9DE0D" w14:textId="77777777" w:rsidTr="002E0178">
        <w:tc>
          <w:tcPr>
            <w:tcW w:w="14204" w:type="dxa"/>
            <w:gridSpan w:val="2"/>
            <w:shd w:val="clear" w:color="auto" w:fill="auto"/>
          </w:tcPr>
          <w:p w14:paraId="7E948382" w14:textId="77777777" w:rsidR="00BA5945" w:rsidRPr="004A7A7B" w:rsidRDefault="00BA5945" w:rsidP="002E0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Projektą planuojama įgyvendinti: </w:t>
            </w:r>
            <w:r w:rsidRPr="004A7A7B">
              <w:rPr>
                <w:rFonts w:ascii="Times New Roman" w:hAnsi="Times New Roman" w:cs="Times New Roman"/>
                <w:i/>
                <w:sz w:val="24"/>
                <w:szCs w:val="24"/>
              </w:rPr>
              <w:t>Pažymima projekto naudos ir kokybės vertinimo metu.</w:t>
            </w:r>
          </w:p>
          <w:p w14:paraId="22862157" w14:textId="77777777" w:rsidR="00BA5945" w:rsidRPr="004A7A7B" w:rsidRDefault="00BA5945" w:rsidP="002E0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 su partneriu (-</w:t>
            </w:r>
            <w:proofErr w:type="spellStart"/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iais</w:t>
            </w:r>
            <w:proofErr w:type="spellEnd"/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)</w:t>
            </w:r>
            <w:proofErr w:type="gramStart"/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</w:t>
            </w:r>
            <w:proofErr w:type="gramEnd"/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 be partnerio (-</w:t>
            </w:r>
            <w:proofErr w:type="spellStart"/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ių</w:t>
            </w:r>
            <w:proofErr w:type="spellEnd"/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</w:tc>
      </w:tr>
      <w:tr w:rsidR="00BA5945" w:rsidRPr="004A7A7B" w14:paraId="72F81989" w14:textId="77777777" w:rsidTr="002E0178">
        <w:tc>
          <w:tcPr>
            <w:tcW w:w="14204" w:type="dxa"/>
            <w:gridSpan w:val="2"/>
            <w:shd w:val="clear" w:color="auto" w:fill="auto"/>
          </w:tcPr>
          <w:p w14:paraId="0B884B3A" w14:textId="77777777" w:rsidR="00BA5945" w:rsidRPr="004A7A7B" w:rsidRDefault="00BA5945" w:rsidP="002E0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06BAB3E2" w14:textId="77777777" w:rsidR="00BA5945" w:rsidRPr="004A7A7B" w:rsidRDefault="00BA5945" w:rsidP="002E0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 PIRMINĖ</w:t>
            </w:r>
            <w:proofErr w:type="gramStart"/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</w:t>
            </w:r>
            <w:proofErr w:type="gramEnd"/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PATIKSLINTA</w:t>
            </w:r>
          </w:p>
          <w:p w14:paraId="4393A757" w14:textId="77777777" w:rsidR="00BA5945" w:rsidRPr="004A7A7B" w:rsidRDefault="00BA5945" w:rsidP="002E01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lt-LT"/>
              </w:rPr>
              <w:t>(Žymima „Patikslinta“ tais atvejais, kai ši lentelė tikslinama po to, kai paraiška grąžinama pakartotiniam vertinimui.)</w:t>
            </w:r>
          </w:p>
          <w:p w14:paraId="12877DF7" w14:textId="77777777" w:rsidR="00BA5945" w:rsidRPr="004A7A7B" w:rsidRDefault="00BA5945" w:rsidP="002E01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i/>
                <w:sz w:val="24"/>
                <w:szCs w:val="24"/>
              </w:rPr>
              <w:t>Pildoma projekto naudos ir kokybės vertinimo metu.</w:t>
            </w:r>
          </w:p>
        </w:tc>
      </w:tr>
    </w:tbl>
    <w:p w14:paraId="32F88E70" w14:textId="77777777" w:rsidR="00BA5945" w:rsidRPr="004A7A7B" w:rsidRDefault="00BA5945" w:rsidP="00BA59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047D274C" w14:textId="77777777" w:rsidR="00BA5945" w:rsidRPr="004A7A7B" w:rsidRDefault="00BA5945" w:rsidP="00BA59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9"/>
        <w:gridCol w:w="5666"/>
        <w:gridCol w:w="1843"/>
        <w:gridCol w:w="1843"/>
        <w:gridCol w:w="1763"/>
      </w:tblGrid>
      <w:tr w:rsidR="00FC4E46" w:rsidRPr="004A7A7B" w14:paraId="4F121D2A" w14:textId="77777777" w:rsidTr="002E0178">
        <w:trPr>
          <w:trHeight w:val="517"/>
        </w:trPr>
        <w:tc>
          <w:tcPr>
            <w:tcW w:w="3089" w:type="dxa"/>
            <w:vMerge w:val="restart"/>
            <w:shd w:val="clear" w:color="auto" w:fill="auto"/>
          </w:tcPr>
          <w:p w14:paraId="50594276" w14:textId="77777777" w:rsidR="00BA5945" w:rsidRPr="004A7A7B" w:rsidRDefault="00BA5945" w:rsidP="007A1EA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Prioritetinis projektų atrankos kriterijaus (toliau – kriterijus) pavadinimas</w:t>
            </w:r>
          </w:p>
        </w:tc>
        <w:tc>
          <w:tcPr>
            <w:tcW w:w="5666" w:type="dxa"/>
            <w:vMerge w:val="restart"/>
            <w:shd w:val="clear" w:color="auto" w:fill="auto"/>
          </w:tcPr>
          <w:p w14:paraId="0B577705" w14:textId="77777777" w:rsidR="00BA5945" w:rsidRPr="004A7A7B" w:rsidRDefault="00BA5945" w:rsidP="007A1EA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Kriterijaus vertinimo aspektai ir paaiškinimai </w:t>
            </w:r>
          </w:p>
          <w:p w14:paraId="357DBF9A" w14:textId="77777777" w:rsidR="00BA5945" w:rsidRPr="004A7A7B" w:rsidRDefault="00BA5945" w:rsidP="007A1EA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42C470B" w14:textId="77777777" w:rsidR="00BA5945" w:rsidRPr="004A7A7B" w:rsidRDefault="00BA5945" w:rsidP="002E0178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Didžiausias galimas kriterijaus balas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AE5182" w14:textId="77777777" w:rsidR="00BA5945" w:rsidRPr="004A7A7B" w:rsidRDefault="00BA5945" w:rsidP="002E0178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metu suteiktų balų skaičius</w:t>
            </w:r>
          </w:p>
        </w:tc>
        <w:tc>
          <w:tcPr>
            <w:tcW w:w="1763" w:type="dxa"/>
            <w:vMerge w:val="restart"/>
            <w:shd w:val="clear" w:color="auto" w:fill="auto"/>
          </w:tcPr>
          <w:p w14:paraId="377999E8" w14:textId="77777777" w:rsidR="00BA5945" w:rsidRPr="004A7A7B" w:rsidRDefault="00BA5945" w:rsidP="002E0178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Komentarai</w:t>
            </w:r>
          </w:p>
        </w:tc>
      </w:tr>
      <w:tr w:rsidR="00FC4E46" w:rsidRPr="004A7A7B" w14:paraId="127E4905" w14:textId="77777777" w:rsidTr="002E0178">
        <w:trPr>
          <w:trHeight w:val="517"/>
        </w:trPr>
        <w:tc>
          <w:tcPr>
            <w:tcW w:w="3089" w:type="dxa"/>
            <w:vMerge/>
            <w:shd w:val="clear" w:color="auto" w:fill="auto"/>
          </w:tcPr>
          <w:p w14:paraId="04F5C3D4" w14:textId="77777777" w:rsidR="00BA5945" w:rsidRPr="004A7A7B" w:rsidRDefault="00BA5945" w:rsidP="007A1E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666" w:type="dxa"/>
            <w:vMerge/>
            <w:shd w:val="clear" w:color="auto" w:fill="auto"/>
          </w:tcPr>
          <w:p w14:paraId="6366613F" w14:textId="77777777" w:rsidR="00BA5945" w:rsidRPr="004A7A7B" w:rsidRDefault="00BA5945" w:rsidP="007A1E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ADA7CB" w14:textId="77777777" w:rsidR="00BA5945" w:rsidRPr="004A7A7B" w:rsidRDefault="00BA5945" w:rsidP="002E017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0B04E4" w14:textId="77777777" w:rsidR="00BA5945" w:rsidRPr="004A7A7B" w:rsidRDefault="00BA5945" w:rsidP="002E017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2FC7791E" w14:textId="77777777" w:rsidR="00BA5945" w:rsidRPr="004A7A7B" w:rsidRDefault="00BA5945" w:rsidP="002E017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FC4E46" w:rsidRPr="004A7A7B" w14:paraId="4215FE71" w14:textId="77777777" w:rsidTr="002E0178">
        <w:trPr>
          <w:trHeight w:val="145"/>
        </w:trPr>
        <w:tc>
          <w:tcPr>
            <w:tcW w:w="3089" w:type="dxa"/>
            <w:shd w:val="clear" w:color="auto" w:fill="auto"/>
          </w:tcPr>
          <w:p w14:paraId="11C4057C" w14:textId="77777777" w:rsidR="00BA5945" w:rsidRPr="004A7A7B" w:rsidRDefault="008D2E68" w:rsidP="007A1EAF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1.</w:t>
            </w:r>
            <w:r w:rsidRPr="004A7A7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Didžiausias </w:t>
            </w: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projektui skiriamo finansavimo </w:t>
            </w:r>
            <w:r w:rsidRPr="004A7A7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efektyvumas kultūros infrastruktūros objekte</w:t>
            </w:r>
            <w:r w:rsidR="00F612D0"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66" w:type="dxa"/>
            <w:shd w:val="clear" w:color="auto" w:fill="auto"/>
          </w:tcPr>
          <w:p w14:paraId="28131029" w14:textId="77777777" w:rsidR="008D2E68" w:rsidRPr="004A7A7B" w:rsidRDefault="008D2E68" w:rsidP="007A1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Projektui skiriamo finansavimo</w:t>
            </w: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 xml:space="preserve"> efektyvumas apskaičiuojamas taip:</w:t>
            </w:r>
          </w:p>
          <w:p w14:paraId="7E5FAB84" w14:textId="77777777" w:rsidR="008D2E68" w:rsidRPr="004A7A7B" w:rsidRDefault="008D2E68" w:rsidP="007A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14:paraId="3743D0C1" w14:textId="77777777" w:rsidR="008D2E68" w:rsidRPr="004A7A7B" w:rsidRDefault="008D2E68" w:rsidP="007A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FE = -------</w:t>
            </w:r>
          </w:p>
          <w:p w14:paraId="3FAC41DF" w14:textId="77777777" w:rsidR="008D2E68" w:rsidRPr="004A7A7B" w:rsidRDefault="008D2E68" w:rsidP="007A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LP</w:t>
            </w:r>
          </w:p>
          <w:p w14:paraId="4E67E5F9" w14:textId="77777777" w:rsidR="008D2E68" w:rsidRPr="004A7A7B" w:rsidRDefault="008D2E68" w:rsidP="007A1E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Kur:</w:t>
            </w:r>
          </w:p>
          <w:p w14:paraId="02EE52C2" w14:textId="77777777" w:rsidR="008D2E68" w:rsidRPr="004A7A7B" w:rsidRDefault="008D2E68" w:rsidP="007A1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LP – lankomumo pokytis infrastruktūros objekte, matuojamas apsilankymų skaičiumi. </w:t>
            </w: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 xml:space="preserve">Pvz., iki investicijų per metus (imami paskutiniai metai iki investicijų) </w:t>
            </w:r>
            <w:r w:rsidRPr="004A7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lankytojai objekte apsilankė 1000 kartų. Projekte numatoma ir pagrindžiama, kad po investicijų lankytojai objekte per metus apsilankys 1200 kartų. Atitinkamai, numatomas lankomumo objekte pokytis po investicijų lygus 200 apsilankymų (1200 – 1000 </w:t>
            </w:r>
            <w:r w:rsidRPr="004A7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 xml:space="preserve"> 200);</w:t>
            </w:r>
          </w:p>
          <w:p w14:paraId="0BE99307" w14:textId="77777777" w:rsidR="008D2E68" w:rsidRPr="004A7A7B" w:rsidRDefault="008D2E68" w:rsidP="007A1EA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ABA3004" w14:textId="77777777" w:rsidR="008D2E68" w:rsidRPr="004A7A7B" w:rsidRDefault="008D2E68" w:rsidP="007A1EA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 xml:space="preserve">I – </w:t>
            </w: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Projektui skiriamo finansavimo </w:t>
            </w: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 xml:space="preserve">dydis Eur, reikalingas numatomam ir pagrindžiamam lankomumo pokyčiui; </w:t>
            </w:r>
          </w:p>
          <w:p w14:paraId="73D0C3F6" w14:textId="77777777" w:rsidR="008D2E68" w:rsidRPr="004A7A7B" w:rsidRDefault="008D2E68" w:rsidP="007A1EA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AFAA001" w14:textId="77777777" w:rsidR="008D2E68" w:rsidRPr="004A7A7B" w:rsidRDefault="008D2E68" w:rsidP="007A1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FE – </w:t>
            </w: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Projektui skiriamo finansavimo</w:t>
            </w:r>
            <w:r w:rsidRPr="004A7A7B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4A7A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efektyvumas, matuojamas </w:t>
            </w: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>Eur/lankytojui, t.y. kiek investicijų eurais į objektą reikia vienam papildomam apsilankymui.</w:t>
            </w:r>
          </w:p>
          <w:p w14:paraId="6BD90A52" w14:textId="77777777" w:rsidR="008D2E68" w:rsidRPr="004A7A7B" w:rsidRDefault="008D2E68" w:rsidP="007A1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DE254" w14:textId="77777777" w:rsidR="00BA5945" w:rsidRPr="004A7A7B" w:rsidRDefault="008D2E68" w:rsidP="007A1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 xml:space="preserve">Didesnis balas skiriamas pareiškėjams, kurių </w:t>
            </w: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projektui skiriamo finansavimo </w:t>
            </w: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>efektyvumas bus didesnis.</w:t>
            </w:r>
          </w:p>
          <w:p w14:paraId="129071C8" w14:textId="77777777" w:rsidR="00BA5945" w:rsidRPr="004A7A7B" w:rsidRDefault="00BA5945" w:rsidP="005A5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4A69C126" w14:textId="77777777" w:rsidR="00BA5945" w:rsidRPr="004A7A7B" w:rsidRDefault="00BA5945" w:rsidP="005A5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Projektai, kuriuos </w:t>
            </w: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projektui skiriamo finansavimo</w:t>
            </w: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efektyvumas yra:</w:t>
            </w:r>
          </w:p>
          <w:p w14:paraId="5623BCB0" w14:textId="77777777" w:rsidR="005A5C9D" w:rsidRPr="004A7A7B" w:rsidRDefault="005A5C9D" w:rsidP="005A5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301 Eur ir daugiau – 0 balų;</w:t>
            </w:r>
          </w:p>
          <w:p w14:paraId="340A810F" w14:textId="77777777" w:rsidR="005A5C9D" w:rsidRPr="004A7A7B" w:rsidRDefault="00572D39" w:rsidP="005A5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300</w:t>
            </w:r>
            <w:r w:rsidR="005A5C9D"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5A5C9D"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5A5C9D"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Eur – 5 balai;</w:t>
            </w:r>
          </w:p>
          <w:p w14:paraId="1205DD1E" w14:textId="77777777" w:rsidR="005A5C9D" w:rsidRPr="004A7A7B" w:rsidRDefault="00572D39" w:rsidP="005A5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200</w:t>
            </w:r>
            <w:r w:rsidR="005A5C9D"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151</w:t>
            </w:r>
            <w:r w:rsidR="005A5C9D"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Eur – 10 balų;</w:t>
            </w:r>
          </w:p>
          <w:p w14:paraId="06007203" w14:textId="77777777" w:rsidR="005A5C9D" w:rsidRPr="004A7A7B" w:rsidRDefault="005A5C9D" w:rsidP="005A5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572D39"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–1</w:t>
            </w:r>
            <w:r w:rsidR="00572D39"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01</w:t>
            </w: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Eur – 15 balų;</w:t>
            </w:r>
          </w:p>
          <w:p w14:paraId="5A2293B6" w14:textId="77777777" w:rsidR="005A5C9D" w:rsidRPr="004A7A7B" w:rsidRDefault="00572D39" w:rsidP="005A5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100</w:t>
            </w:r>
            <w:r w:rsidR="005A5C9D"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  <w:r w:rsidR="005A5C9D"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Eur – 20 balų;</w:t>
            </w:r>
          </w:p>
          <w:p w14:paraId="7B8996EA" w14:textId="77777777" w:rsidR="005A5C9D" w:rsidRPr="004A7A7B" w:rsidRDefault="005A5C9D" w:rsidP="005A5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iki </w:t>
            </w:r>
            <w:r w:rsidR="00572D39"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4A7A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 Eur – 25 balai.</w:t>
            </w:r>
          </w:p>
          <w:p w14:paraId="686F7B21" w14:textId="77777777" w:rsidR="005A5C9D" w:rsidRPr="004A7A7B" w:rsidRDefault="005A5C9D" w:rsidP="005A5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17D37F07" w14:textId="77777777" w:rsidR="00FC4E46" w:rsidRPr="004A7A7B" w:rsidRDefault="00FC4E46" w:rsidP="005A5C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Pastaba: lankytojų pokyčiui objekte skaičiuoti vertinami paskutiniai metai iki investicijų ir pirmi metai po projekto įgyvendinimo pabaigos.</w:t>
            </w:r>
          </w:p>
        </w:tc>
        <w:tc>
          <w:tcPr>
            <w:tcW w:w="1843" w:type="dxa"/>
            <w:shd w:val="clear" w:color="auto" w:fill="auto"/>
          </w:tcPr>
          <w:p w14:paraId="27BCE172" w14:textId="77777777" w:rsidR="00BA5945" w:rsidRPr="004A7A7B" w:rsidRDefault="00417CD3" w:rsidP="002E0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BA5945" w:rsidRPr="004A7A7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1421AB35" w14:textId="77777777" w:rsidR="00BA5945" w:rsidRPr="004A7A7B" w:rsidRDefault="00BA5945" w:rsidP="002E0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(Skiltis pildoma paraiškos vertinimo metu. Nurodomas pagal kriterijų suteiktų balų skaičius.</w:t>
            </w:r>
            <w:proofErr w:type="gramStart"/>
            <w:r w:rsidRPr="004A7A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4A7A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gramEnd"/>
            <w:r w:rsidRPr="004A7A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Jei kriterijams nustatomi </w:t>
            </w:r>
            <w:r w:rsidRPr="004A7A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svoriai, nurodomas </w:t>
            </w:r>
            <w:r w:rsidRPr="004A7A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pagal kriterijų suteiktas įvertinimas</w:t>
            </w:r>
            <w:proofErr w:type="gramStart"/>
            <w:r w:rsidRPr="004A7A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4A7A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gramEnd"/>
            <w:r w:rsidRPr="004A7A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padaugintas iš svorio koeficiento. </w:t>
            </w:r>
            <w:r w:rsidRPr="004A7A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Galimas simbolių skaičius – 3 skaičiai iki kablelio ir 1 po kablelio.</w:t>
            </w:r>
            <w:r w:rsidRPr="004A7A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63" w:type="dxa"/>
            <w:shd w:val="clear" w:color="auto" w:fill="auto"/>
          </w:tcPr>
          <w:p w14:paraId="6AB1CD18" w14:textId="77777777" w:rsidR="00BA5945" w:rsidRPr="004A7A7B" w:rsidRDefault="00BA5945" w:rsidP="002E0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Galimas simbolių skaičius – 1000.</w:t>
            </w:r>
          </w:p>
        </w:tc>
      </w:tr>
      <w:tr w:rsidR="00FC4E46" w:rsidRPr="004A7A7B" w14:paraId="41372EB5" w14:textId="77777777" w:rsidTr="002E0178">
        <w:trPr>
          <w:trHeight w:val="145"/>
        </w:trPr>
        <w:tc>
          <w:tcPr>
            <w:tcW w:w="3089" w:type="dxa"/>
            <w:shd w:val="clear" w:color="auto" w:fill="auto"/>
          </w:tcPr>
          <w:p w14:paraId="60CEFE07" w14:textId="77777777" w:rsidR="00BA5945" w:rsidRPr="004A7A7B" w:rsidRDefault="00BA5945" w:rsidP="007A1EAF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lastRenderedPageBreak/>
              <w:t xml:space="preserve">2. </w:t>
            </w:r>
            <w:r w:rsidR="00F612D0" w:rsidRPr="004A7A7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Pareiškėjo prisidėjimas nuosavu indėliu.</w:t>
            </w:r>
          </w:p>
        </w:tc>
        <w:tc>
          <w:tcPr>
            <w:tcW w:w="5666" w:type="dxa"/>
            <w:shd w:val="clear" w:color="auto" w:fill="auto"/>
          </w:tcPr>
          <w:p w14:paraId="7FF44F98" w14:textId="77777777" w:rsidR="00F612D0" w:rsidRPr="004A7A7B" w:rsidRDefault="00F612D0" w:rsidP="007A1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 xml:space="preserve">Didesnis balų skaičius suteikiamas projektams, kurių pareiškėjas </w:t>
            </w:r>
            <w:proofErr w:type="gramStart"/>
            <w:r w:rsidRPr="004A7A7B">
              <w:rPr>
                <w:rFonts w:ascii="Times New Roman" w:hAnsi="Times New Roman" w:cs="Times New Roman"/>
                <w:sz w:val="24"/>
                <w:szCs w:val="24"/>
              </w:rPr>
              <w:t>įsipareigoja</w:t>
            </w:r>
            <w:proofErr w:type="gramEnd"/>
            <w:r w:rsidRPr="004A7A7B">
              <w:rPr>
                <w:rFonts w:ascii="Times New Roman" w:hAnsi="Times New Roman" w:cs="Times New Roman"/>
                <w:sz w:val="24"/>
                <w:szCs w:val="24"/>
              </w:rPr>
              <w:t xml:space="preserve"> nuosavomis lėšomis finansuoti didesnę nei Aprašo 3</w:t>
            </w:r>
            <w:r w:rsidR="00104BCD" w:rsidRPr="004A7A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 xml:space="preserve"> punkte nustatytą projekto tinkamų finansuoti išlaidų dalį. Vertinamas pareiškėjo tinkamų finansuoti išlaidų nuosavo įnašo santykis su visa projekto tinkamų finansuoti išlaidų suma.</w:t>
            </w:r>
          </w:p>
          <w:p w14:paraId="5A9E807D" w14:textId="77777777" w:rsidR="00F612D0" w:rsidRPr="004A7A7B" w:rsidRDefault="00F612D0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DB4286F" w14:textId="77777777" w:rsidR="00BA5945" w:rsidRPr="004A7A7B" w:rsidRDefault="00BA5945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 xml:space="preserve">Jei </w:t>
            </w:r>
            <w:r w:rsidR="00993D7E" w:rsidRPr="004A7A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>nuo</w:t>
            </w: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 xml:space="preserve"> projekto visų tinkamų </w:t>
            </w:r>
            <w:r w:rsidR="00993D7E" w:rsidRPr="004A7A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 xml:space="preserve">finansuoti išlaidų prisidedama </w:t>
            </w: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>daugiau nei nustatyta Aprašo 3</w:t>
            </w:r>
            <w:r w:rsidR="00104BCD" w:rsidRPr="004A7A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>8</w:t>
            </w: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 xml:space="preserve"> punkte:</w:t>
            </w:r>
          </w:p>
          <w:p w14:paraId="537FE8D0" w14:textId="77777777" w:rsidR="009B7D24" w:rsidRPr="004A7A7B" w:rsidRDefault="009B7D24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1 proc. – 0 balų;</w:t>
            </w:r>
          </w:p>
          <w:p w14:paraId="6D136022" w14:textId="77777777" w:rsidR="009B7D24" w:rsidRPr="004A7A7B" w:rsidRDefault="009B7D24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1–9 proc. – 5 balai;</w:t>
            </w:r>
          </w:p>
          <w:p w14:paraId="1B5BD9C3" w14:textId="77777777" w:rsidR="009B7D24" w:rsidRPr="004A7A7B" w:rsidRDefault="009B7D24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10–19 proc. – 20 balų;</w:t>
            </w:r>
          </w:p>
          <w:p w14:paraId="2DBDC66A" w14:textId="77777777" w:rsidR="009B7D24" w:rsidRPr="004A7A7B" w:rsidRDefault="009B7D24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20–30 proc. – 30 balų;</w:t>
            </w:r>
          </w:p>
          <w:p w14:paraId="6471894D" w14:textId="77777777" w:rsidR="00BA5945" w:rsidRPr="004A7A7B" w:rsidRDefault="009B7D24" w:rsidP="00C76A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aps/>
                <w:sz w:val="24"/>
                <w:szCs w:val="24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 ir daugiau proc. – 20 balų.</w:t>
            </w:r>
          </w:p>
        </w:tc>
        <w:tc>
          <w:tcPr>
            <w:tcW w:w="1843" w:type="dxa"/>
            <w:shd w:val="clear" w:color="auto" w:fill="auto"/>
          </w:tcPr>
          <w:p w14:paraId="72AD4309" w14:textId="77777777" w:rsidR="00BA5945" w:rsidRPr="004A7A7B" w:rsidRDefault="007A1EAF" w:rsidP="002E0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lastRenderedPageBreak/>
              <w:t>3</w:t>
            </w:r>
            <w:r w:rsidR="00BA5945" w:rsidRPr="004A7A7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7BF197F8" w14:textId="77777777" w:rsidR="00BA5945" w:rsidRPr="004A7A7B" w:rsidRDefault="00BA5945" w:rsidP="002E0178">
            <w:pPr>
              <w:jc w:val="center"/>
              <w:rPr>
                <w:rFonts w:ascii="Times New Roman" w:hAnsi="Times New Roman" w:cs="Times New Roman"/>
                <w:bCs/>
                <w:i/>
                <w:caps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7E5FEDEA" w14:textId="77777777" w:rsidR="00BA5945" w:rsidRPr="004A7A7B" w:rsidRDefault="00BA5945" w:rsidP="002E017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FC4E46" w:rsidRPr="004A7A7B" w14:paraId="230D363A" w14:textId="77777777" w:rsidTr="002E0178">
        <w:trPr>
          <w:trHeight w:val="145"/>
        </w:trPr>
        <w:tc>
          <w:tcPr>
            <w:tcW w:w="3089" w:type="dxa"/>
            <w:shd w:val="clear" w:color="auto" w:fill="auto"/>
          </w:tcPr>
          <w:p w14:paraId="7D07A39A" w14:textId="77777777" w:rsidR="00BA5945" w:rsidRPr="004A7A7B" w:rsidRDefault="00BA5945" w:rsidP="007A1EAF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lastRenderedPageBreak/>
              <w:t xml:space="preserve">3. </w:t>
            </w:r>
            <w:r w:rsidR="004D2932" w:rsidRPr="004A7A7B">
              <w:rPr>
                <w:rFonts w:ascii="Times New Roman" w:hAnsi="Times New Roman" w:cs="Times New Roman"/>
                <w:bCs/>
                <w:sz w:val="24"/>
                <w:szCs w:val="24"/>
              </w:rPr>
              <w:t>Privačių investicijų pritraukimas į valstybės arba savivaldybės nuosavybės kultūros infrastruktūrą</w:t>
            </w:r>
            <w:r w:rsidR="004D2932" w:rsidRPr="004A7A7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66" w:type="dxa"/>
            <w:shd w:val="clear" w:color="auto" w:fill="auto"/>
          </w:tcPr>
          <w:p w14:paraId="291C4096" w14:textId="77777777" w:rsidR="004D2932" w:rsidRPr="004A7A7B" w:rsidRDefault="004D2932" w:rsidP="00A6785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 xml:space="preserve">Didesnis prioritetas teikiamas valstybei ir savivaldybei nuosavybės teise priklausantiems objektams, </w:t>
            </w:r>
            <w:r w:rsidRPr="004A7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į kuriuos planuojamos didesnės privačios (ne valstybės ar savivaldybės </w:t>
            </w: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>biudžeto) investicijos. Privačių lėšų indėlis nurodomas projekto paraiškoje ir vertinamas paraiškos vertinimo metu.</w:t>
            </w:r>
          </w:p>
          <w:p w14:paraId="3BE674DD" w14:textId="77777777" w:rsidR="00BA5945" w:rsidRPr="004A7A7B" w:rsidRDefault="00BA5945" w:rsidP="00A6785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>Privačiomis investicijomis laikomos bet kokios privačios lėšos, skirtos projekto tinkamoms išlaidoms finansuoti.</w:t>
            </w:r>
          </w:p>
          <w:p w14:paraId="131E08DF" w14:textId="77777777" w:rsidR="00BA5945" w:rsidRPr="004A7A7B" w:rsidRDefault="00BA5945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>Kai į valstybei ir savivaldybei nuosavybės teise priklausantį objektą pritraukiama privačių lėšų:</w:t>
            </w:r>
          </w:p>
          <w:p w14:paraId="02470A8A" w14:textId="77777777" w:rsidR="00C76ADF" w:rsidRPr="004A7A7B" w:rsidRDefault="00C76ADF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15 proc. – 0 balų;</w:t>
            </w:r>
          </w:p>
          <w:p w14:paraId="7A6BF418" w14:textId="77777777" w:rsidR="00C76ADF" w:rsidRPr="004A7A7B" w:rsidRDefault="00C76ADF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– 25 proc. – 3 balai;</w:t>
            </w:r>
          </w:p>
          <w:p w14:paraId="1A80441E" w14:textId="77777777" w:rsidR="00C76ADF" w:rsidRPr="004A7A7B" w:rsidRDefault="00C76ADF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– 30 proc. – 6 balų;</w:t>
            </w:r>
          </w:p>
          <w:p w14:paraId="45C205FE" w14:textId="77777777" w:rsidR="00BA5945" w:rsidRPr="004A7A7B" w:rsidRDefault="00C76ADF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 ir daugiau proc. – 10 balų.</w:t>
            </w:r>
          </w:p>
          <w:p w14:paraId="3F6CCBF9" w14:textId="77777777" w:rsidR="00C76ADF" w:rsidRPr="004A7A7B" w:rsidRDefault="00C76ADF" w:rsidP="00C7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4BD9DC1C" w14:textId="25BC1B82" w:rsidR="00BA5945" w:rsidRPr="004A7A7B" w:rsidRDefault="00BA5945" w:rsidP="007A1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Pastaba: investicijos į valstybės arba savivaldybės nuosavybės teisę priklausantį </w:t>
            </w:r>
            <w:r w:rsidR="0066495D" w:rsidRPr="004A7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objektą</w:t>
            </w:r>
            <w:r w:rsidRPr="004A7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laikomos bet kokios privačios investicijos</w:t>
            </w:r>
            <w:r w:rsidR="00A52B35" w:rsidRPr="004A7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į pastato / patalpų</w:t>
            </w:r>
            <w:r w:rsidR="00480012" w:rsidRPr="004A7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012" w:rsidRPr="004A7A7B">
              <w:rPr>
                <w:rFonts w:ascii="Times New Roman" w:hAnsi="Times New Roman" w:cs="Times New Roman"/>
                <w:i/>
                <w:sz w:val="24"/>
                <w:szCs w:val="24"/>
              </w:rPr>
              <w:t>ir (ar) estradų</w:t>
            </w:r>
            <w:r w:rsidR="00480012" w:rsidRPr="004A7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B35" w:rsidRPr="004A7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statybos ir (ar) tvarkybos darbus</w:t>
            </w:r>
            <w:r w:rsidRPr="004A7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įskaitant ir tas lėšas, kurios gali sudaryti privalomo nuosavo indėlio dalį.</w:t>
            </w:r>
          </w:p>
          <w:p w14:paraId="7FDDF10A" w14:textId="77777777" w:rsidR="00DB307B" w:rsidRPr="004A7A7B" w:rsidRDefault="00DB307B" w:rsidP="007A1E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aps/>
                <w:sz w:val="24"/>
                <w:szCs w:val="24"/>
              </w:rPr>
            </w:pPr>
            <w:r w:rsidRPr="004A7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Kriterijaus aprašyme nurodyti valstybės ir savivaldybių biudžetai suprantami kaip Lietuvos Respublikos valstybės ir savivaldybių biudžetai.</w:t>
            </w:r>
          </w:p>
        </w:tc>
        <w:tc>
          <w:tcPr>
            <w:tcW w:w="1843" w:type="dxa"/>
            <w:shd w:val="clear" w:color="auto" w:fill="auto"/>
          </w:tcPr>
          <w:p w14:paraId="007508CB" w14:textId="77777777" w:rsidR="00BA5945" w:rsidRPr="004A7A7B" w:rsidRDefault="00BA5945" w:rsidP="00417C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</w:t>
            </w:r>
            <w:r w:rsidR="00417CD3" w:rsidRPr="004A7A7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24DF0679" w14:textId="77777777" w:rsidR="00BA5945" w:rsidRPr="004A7A7B" w:rsidRDefault="00BA5945" w:rsidP="002E0178">
            <w:pPr>
              <w:jc w:val="center"/>
              <w:rPr>
                <w:rFonts w:ascii="Times New Roman" w:hAnsi="Times New Roman" w:cs="Times New Roman"/>
                <w:bCs/>
                <w:i/>
                <w:caps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1B0828AD" w14:textId="77777777" w:rsidR="00BA5945" w:rsidRPr="004A7A7B" w:rsidRDefault="00BA5945" w:rsidP="002E017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FC4E46" w:rsidRPr="004A7A7B" w14:paraId="65225222" w14:textId="77777777" w:rsidTr="002E0178">
        <w:trPr>
          <w:trHeight w:val="145"/>
        </w:trPr>
        <w:tc>
          <w:tcPr>
            <w:tcW w:w="3089" w:type="dxa"/>
            <w:shd w:val="clear" w:color="auto" w:fill="auto"/>
          </w:tcPr>
          <w:p w14:paraId="4CE601D5" w14:textId="77777777" w:rsidR="00BA5945" w:rsidRPr="004A7A7B" w:rsidRDefault="00BA5945" w:rsidP="007A1EAF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lastRenderedPageBreak/>
              <w:t xml:space="preserve">4. </w:t>
            </w:r>
            <w:r w:rsidR="00A948A8" w:rsidRPr="004A7A7B">
              <w:rPr>
                <w:rFonts w:ascii="Times New Roman" w:hAnsi="Times New Roman" w:cs="Times New Roman"/>
                <w:bCs/>
                <w:sz w:val="24"/>
                <w:szCs w:val="24"/>
              </w:rPr>
              <w:t>Investicijų į kultūros paveldo objektą papildomumas</w:t>
            </w: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66" w:type="dxa"/>
            <w:shd w:val="clear" w:color="auto" w:fill="auto"/>
          </w:tcPr>
          <w:p w14:paraId="2EE137C3" w14:textId="77777777" w:rsidR="00A948A8" w:rsidRPr="004A7A7B" w:rsidRDefault="00A948A8" w:rsidP="007A1E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Prioritetas bus teikiamas investicijoms į kultūros paveldo objektą. </w:t>
            </w:r>
          </w:p>
          <w:p w14:paraId="1124FAE0" w14:textId="77777777" w:rsidR="00BA5945" w:rsidRPr="004A7A7B" w:rsidRDefault="00A948A8" w:rsidP="007A1E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sz w:val="24"/>
                <w:szCs w:val="24"/>
              </w:rPr>
              <w:t>Bus vertinama, ar, vadovaujantis Lietuvos Respublikos nekilnojamojo kultūros paveldo apsaugos įstatymu, objektas yra įtrauktas į Kultūros vertybių registrą ir už tai suteikiamas papildomas balas.</w:t>
            </w:r>
          </w:p>
        </w:tc>
        <w:tc>
          <w:tcPr>
            <w:tcW w:w="1843" w:type="dxa"/>
            <w:shd w:val="clear" w:color="auto" w:fill="auto"/>
          </w:tcPr>
          <w:p w14:paraId="52B91E58" w14:textId="77777777" w:rsidR="00BA5945" w:rsidRPr="004A7A7B" w:rsidRDefault="00417CD3" w:rsidP="007A1E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22CDEDF0" w14:textId="77777777" w:rsidR="00BA5945" w:rsidRPr="004A7A7B" w:rsidRDefault="00BA5945" w:rsidP="002E0178">
            <w:pPr>
              <w:jc w:val="center"/>
              <w:rPr>
                <w:rFonts w:ascii="Times New Roman" w:hAnsi="Times New Roman" w:cs="Times New Roman"/>
                <w:bCs/>
                <w:i/>
                <w:caps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512DCD1A" w14:textId="77777777" w:rsidR="00BA5945" w:rsidRPr="004A7A7B" w:rsidRDefault="00BA5945" w:rsidP="002E017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FC4E46" w:rsidRPr="004A7A7B" w14:paraId="7975697F" w14:textId="77777777" w:rsidTr="002E0178">
        <w:trPr>
          <w:trHeight w:val="145"/>
        </w:trPr>
        <w:tc>
          <w:tcPr>
            <w:tcW w:w="3089" w:type="dxa"/>
            <w:shd w:val="clear" w:color="auto" w:fill="auto"/>
          </w:tcPr>
          <w:p w14:paraId="70B5CD92" w14:textId="77777777" w:rsidR="00BA5945" w:rsidRPr="004A7A7B" w:rsidRDefault="00A948A8" w:rsidP="007A1EAF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5</w:t>
            </w:r>
            <w:r w:rsidR="00BA5945" w:rsidRPr="004A7A7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. </w:t>
            </w:r>
            <w:r w:rsidRPr="004A7A7B">
              <w:rPr>
                <w:rFonts w:ascii="Times New Roman" w:hAnsi="Times New Roman" w:cs="Times New Roman"/>
                <w:bCs/>
                <w:sz w:val="24"/>
                <w:szCs w:val="24"/>
              </w:rPr>
              <w:t>Investicijų į kultūros infrastruktūros objektą tęstinumas</w:t>
            </w:r>
            <w:r w:rsidR="00BA5945"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66" w:type="dxa"/>
            <w:shd w:val="clear" w:color="auto" w:fill="auto"/>
          </w:tcPr>
          <w:p w14:paraId="099C5779" w14:textId="77777777" w:rsidR="00B27F8E" w:rsidRPr="004A7A7B" w:rsidRDefault="00B27F8E" w:rsidP="007A1E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sz w:val="24"/>
                <w:szCs w:val="24"/>
              </w:rPr>
              <w:t>Prioritetas bus teikiamas tęstinėms investicijoms į kultūros infrastruktūros objektų rangos darbus ir įrangą</w:t>
            </w:r>
            <w:r w:rsidRPr="004A7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skirtą kultūros veikloms įgyvendinti (kultūros veikla suprantama taip, kaip ji apibrėžiama </w:t>
            </w:r>
            <w:r w:rsidRPr="004A7A7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Reglamente (ES) Nr. 651/2014,</w:t>
            </w: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 xml:space="preserve"> įskaitant ir kino sklaidą</w:t>
            </w:r>
            <w:r w:rsidRPr="004A7A7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)</w:t>
            </w:r>
            <w:r w:rsidRPr="004A7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t. y. investicijoms į </w:t>
            </w:r>
            <w:r w:rsidRPr="004A7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kultūros</w:t>
            </w:r>
            <w:r w:rsidRPr="004A7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objektus, kuriuose per paskutinius 5 metus investuota į </w:t>
            </w: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>tvarkybos ir (ar) statybos darbus (išskyrus paprastąjį remontą, kaip jis apibrėžtas Lietuvos Respublikos statybos įstatyme</w:t>
            </w:r>
            <w:r w:rsidRPr="004A7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ir 3 metus – į įrangą, pritaikant infrastruktūros objektą kultūros veikloms, tačiau reikalingos papildomos investicijos </w:t>
            </w: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>tinkamam infrastruktūros objekto funkcionavimui</w:t>
            </w:r>
            <w:r w:rsidRPr="004A7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Ši informacija turi būti pateikta investicijų projekte arba </w:t>
            </w:r>
            <w:r w:rsidR="0066495D" w:rsidRPr="004A7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kultūrinės veiklos</w:t>
            </w:r>
            <w:r w:rsidRPr="004A7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plane. Pareiškėjui nepateikus pagrindžiančios informacijos, kad per paskutinius 5 (</w:t>
            </w:r>
            <w:r w:rsidRPr="004A7A7B">
              <w:rPr>
                <w:rFonts w:ascii="Times New Roman" w:hAnsi="Times New Roman" w:cs="Times New Roman"/>
                <w:sz w:val="24"/>
                <w:szCs w:val="24"/>
              </w:rPr>
              <w:t>tvarkybos ir (ar) statybos darbams)</w:t>
            </w:r>
            <w:r w:rsidRPr="004A7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arba 3 metus (įrangai) investuota į objektą, prioritetas pagal šį atrankos kriterijų nebus teikiamas. </w:t>
            </w:r>
          </w:p>
          <w:p w14:paraId="4DD47321" w14:textId="77777777" w:rsidR="00B27F8E" w:rsidRPr="004A7A7B" w:rsidRDefault="00B27F8E" w:rsidP="007A1E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519F57" w14:textId="77777777" w:rsidR="00B27F8E" w:rsidRPr="004A7A7B" w:rsidRDefault="00B27F8E" w:rsidP="009211B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Projektų atrankos kriterijus taikomas tik projektų atrankos metu.</w:t>
            </w:r>
          </w:p>
          <w:p w14:paraId="585AAB17" w14:textId="77777777" w:rsidR="00C76ADF" w:rsidRPr="004A7A7B" w:rsidRDefault="00C76ADF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Jei nuo projekto visų tinkamų </w:t>
            </w:r>
            <w:r w:rsidR="002F7A31"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finansuoti išlaidų prisidedama </w:t>
            </w: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daugiau nei nustatyta Aprašo 38 punkte:</w:t>
            </w:r>
          </w:p>
          <w:p w14:paraId="29626D12" w14:textId="77777777" w:rsidR="00C76ADF" w:rsidRPr="004A7A7B" w:rsidRDefault="00C76ADF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1 proc. – 0 balų;</w:t>
            </w:r>
          </w:p>
          <w:p w14:paraId="3FFF0B9A" w14:textId="77777777" w:rsidR="00C76ADF" w:rsidRPr="004A7A7B" w:rsidRDefault="00C76ADF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1–10 proc. – 5 balai;</w:t>
            </w:r>
          </w:p>
          <w:p w14:paraId="366CF866" w14:textId="77777777" w:rsidR="00C76ADF" w:rsidRPr="004A7A7B" w:rsidRDefault="00C76ADF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11–20 proc. – 10 balų;</w:t>
            </w:r>
          </w:p>
          <w:p w14:paraId="0D8238A6" w14:textId="77777777" w:rsidR="00C76ADF" w:rsidRPr="004A7A7B" w:rsidRDefault="00C76ADF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21–35 proc. – 15 balų;</w:t>
            </w:r>
          </w:p>
          <w:p w14:paraId="57C3F8BE" w14:textId="77777777" w:rsidR="00C76ADF" w:rsidRPr="004A7A7B" w:rsidRDefault="00C76ADF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36–50 proc. – 25 balai;</w:t>
            </w:r>
          </w:p>
          <w:p w14:paraId="142A72F5" w14:textId="77777777" w:rsidR="007A1EAF" w:rsidRPr="004A7A7B" w:rsidRDefault="00C76ADF" w:rsidP="00C7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7A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51 ir daugiau proc. – 30 balų.</w:t>
            </w:r>
          </w:p>
          <w:p w14:paraId="3B88E3FE" w14:textId="3C7807AB" w:rsidR="0066495D" w:rsidRPr="004A7A7B" w:rsidRDefault="0066495D" w:rsidP="004800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Pastaba: skaičiuojamos investicijos į statybos/tvarkybos darbus atliktus kultūros paskirties pastatuose/patalpose ir/arba į įrangą, skirtą kultūros paslaugos teikti.</w:t>
            </w:r>
          </w:p>
        </w:tc>
        <w:tc>
          <w:tcPr>
            <w:tcW w:w="1843" w:type="dxa"/>
            <w:shd w:val="clear" w:color="auto" w:fill="auto"/>
          </w:tcPr>
          <w:p w14:paraId="0D9F4997" w14:textId="77777777" w:rsidR="00BA5945" w:rsidRPr="004A7A7B" w:rsidRDefault="007A1EAF" w:rsidP="002E0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1843" w:type="dxa"/>
            <w:shd w:val="clear" w:color="auto" w:fill="auto"/>
          </w:tcPr>
          <w:p w14:paraId="32D6CFD1" w14:textId="77777777" w:rsidR="00BA5945" w:rsidRPr="004A7A7B" w:rsidRDefault="00BA5945" w:rsidP="002E0178">
            <w:pPr>
              <w:jc w:val="center"/>
              <w:rPr>
                <w:rFonts w:ascii="Times New Roman" w:hAnsi="Times New Roman" w:cs="Times New Roman"/>
                <w:bCs/>
                <w:i/>
                <w:caps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75EF53F9" w14:textId="77777777" w:rsidR="00BA5945" w:rsidRPr="004A7A7B" w:rsidRDefault="00BA5945" w:rsidP="002E017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FC4E46" w:rsidRPr="004A7A7B" w14:paraId="6DE87228" w14:textId="77777777" w:rsidTr="002E0178">
        <w:trPr>
          <w:trHeight w:val="1745"/>
        </w:trPr>
        <w:tc>
          <w:tcPr>
            <w:tcW w:w="8755" w:type="dxa"/>
            <w:gridSpan w:val="2"/>
            <w:shd w:val="clear" w:color="auto" w:fill="auto"/>
          </w:tcPr>
          <w:p w14:paraId="285D18A9" w14:textId="77777777" w:rsidR="00BA5945" w:rsidRPr="004A7A7B" w:rsidRDefault="00BA5945" w:rsidP="007A1EA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Suma</w:t>
            </w:r>
            <w:r w:rsidRPr="004A7A7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1687D80D" w14:textId="77777777" w:rsidR="00BA5945" w:rsidRPr="004A7A7B" w:rsidRDefault="00BA5945" w:rsidP="002E0178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14:paraId="7478173A" w14:textId="77777777" w:rsidR="00BA5945" w:rsidRPr="004A7A7B" w:rsidRDefault="00BA5945" w:rsidP="002E017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(Sumuojama skiltyje įrašytų skaičių suma, kuri negali viršyti 100.</w:t>
            </w:r>
            <w:r w:rsidRPr="004A7A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Galimas simbolių skaičius – 3 skaičiai iki kablelio ir 1 po kablelio.)</w:t>
            </w:r>
          </w:p>
        </w:tc>
        <w:tc>
          <w:tcPr>
            <w:tcW w:w="1763" w:type="dxa"/>
            <w:shd w:val="clear" w:color="auto" w:fill="BFBFBF"/>
          </w:tcPr>
          <w:p w14:paraId="3E20083A" w14:textId="77777777" w:rsidR="00BA5945" w:rsidRPr="004A7A7B" w:rsidRDefault="00BA5945" w:rsidP="002E017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FC4E46" w:rsidRPr="004A7A7B" w14:paraId="4150D5A6" w14:textId="77777777" w:rsidTr="002E0178">
        <w:trPr>
          <w:trHeight w:val="499"/>
        </w:trPr>
        <w:tc>
          <w:tcPr>
            <w:tcW w:w="8755" w:type="dxa"/>
            <w:gridSpan w:val="2"/>
            <w:shd w:val="clear" w:color="auto" w:fill="auto"/>
          </w:tcPr>
          <w:p w14:paraId="0970679D" w14:textId="77777777" w:rsidR="00BA5945" w:rsidRPr="004A7A7B" w:rsidRDefault="00BA5945" w:rsidP="007A1EA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sz w:val="24"/>
                <w:szCs w:val="24"/>
              </w:rPr>
              <w:t>Minimali privaloma surinkti balų suma:</w:t>
            </w:r>
          </w:p>
        </w:tc>
        <w:tc>
          <w:tcPr>
            <w:tcW w:w="1843" w:type="dxa"/>
            <w:shd w:val="clear" w:color="auto" w:fill="auto"/>
          </w:tcPr>
          <w:p w14:paraId="3843A7E9" w14:textId="77777777" w:rsidR="00BA5945" w:rsidRPr="004A7A7B" w:rsidRDefault="00396347" w:rsidP="002E0178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4A7A7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3</w:t>
            </w:r>
            <w:r w:rsidR="00BA5945" w:rsidRPr="004A7A7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168D6020" w14:textId="77777777" w:rsidR="00BA5945" w:rsidRPr="004A7A7B" w:rsidRDefault="00BA5945" w:rsidP="002E017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BFBFBF"/>
          </w:tcPr>
          <w:p w14:paraId="48AD743B" w14:textId="77777777" w:rsidR="00BA5945" w:rsidRPr="004A7A7B" w:rsidRDefault="00BA5945" w:rsidP="002E017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</w:tbl>
    <w:p w14:paraId="55210F74" w14:textId="77777777" w:rsidR="00BA5945" w:rsidRPr="004A7A7B" w:rsidRDefault="00BA5945" w:rsidP="00BA59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705AC049" w14:textId="77777777" w:rsidR="00BA5945" w:rsidRPr="004A7A7B" w:rsidRDefault="00BA5945" w:rsidP="00BA5945">
      <w:pPr>
        <w:rPr>
          <w:rFonts w:ascii="Times New Roman" w:eastAsia="Times New Roman" w:hAnsi="Times New Roman"/>
          <w:b/>
          <w:lang w:eastAsia="lt-LT"/>
        </w:rPr>
      </w:pPr>
      <w:r w:rsidRPr="004A7A7B">
        <w:rPr>
          <w:rFonts w:ascii="Times New Roman" w:eastAsia="Times New Roman" w:hAnsi="Times New Roman"/>
          <w:b/>
          <w:lang w:eastAsia="lt-LT"/>
        </w:rPr>
        <w:br w:type="page"/>
      </w:r>
    </w:p>
    <w:p w14:paraId="648FA6FB" w14:textId="77777777" w:rsidR="00BA5945" w:rsidRPr="004A7A7B" w:rsidRDefault="00BA5945" w:rsidP="00BA5945">
      <w:pPr>
        <w:jc w:val="center"/>
        <w:rPr>
          <w:rFonts w:ascii="Times New Roman" w:eastAsia="Times New Roman" w:hAnsi="Times New Roman"/>
          <w:b/>
          <w:lang w:eastAsia="lt-LT"/>
        </w:rPr>
      </w:pPr>
      <w:r w:rsidRPr="004A7A7B">
        <w:rPr>
          <w:rFonts w:ascii="Times New Roman" w:eastAsia="Times New Roman" w:hAnsi="Times New Roman"/>
          <w:b/>
          <w:lang w:eastAsia="lt-LT"/>
        </w:rPr>
        <w:lastRenderedPageBreak/>
        <w:t xml:space="preserve">GALUTINĖ PROJEKTO </w:t>
      </w:r>
      <w:r w:rsidRPr="004A7A7B">
        <w:rPr>
          <w:rFonts w:ascii="Times New Roman" w:hAnsi="Times New Roman" w:cs="Times New Roman"/>
          <w:b/>
          <w:bCs/>
          <w:caps/>
          <w:sz w:val="24"/>
          <w:szCs w:val="24"/>
        </w:rPr>
        <w:t>Naudos ir kokybės vertinimo</w:t>
      </w:r>
      <w:r w:rsidRPr="004A7A7B">
        <w:rPr>
          <w:rFonts w:ascii="Times New Roman" w:eastAsia="Times New Roman" w:hAnsi="Times New Roman"/>
          <w:b/>
          <w:lang w:eastAsia="lt-LT"/>
        </w:rPr>
        <w:t xml:space="preserve"> IŠVADA: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7"/>
        <w:gridCol w:w="11572"/>
      </w:tblGrid>
      <w:tr w:rsidR="00BA5945" w:rsidRPr="004A7A7B" w14:paraId="7AFCF6F7" w14:textId="77777777" w:rsidTr="002E0178">
        <w:trPr>
          <w:trHeight w:val="1122"/>
        </w:trPr>
        <w:tc>
          <w:tcPr>
            <w:tcW w:w="3137" w:type="dxa"/>
            <w:shd w:val="clear" w:color="auto" w:fill="auto"/>
          </w:tcPr>
          <w:p w14:paraId="7605CBC3" w14:textId="77777777" w:rsidR="00BA5945" w:rsidRPr="004A7A7B" w:rsidRDefault="00BA5945" w:rsidP="002E0178">
            <w:pPr>
              <w:jc w:val="center"/>
              <w:rPr>
                <w:rFonts w:ascii="Times New Roman" w:hAnsi="Times New Roman" w:cs="Times New Roman"/>
              </w:rPr>
            </w:pPr>
            <w:r w:rsidRPr="004A7A7B">
              <w:rPr>
                <w:rFonts w:ascii="Times New Roman" w:hAnsi="Times New Roman" w:cs="Times New Roman"/>
              </w:rPr>
              <w:t>Išvada (pažymėti):</w:t>
            </w:r>
          </w:p>
        </w:tc>
        <w:tc>
          <w:tcPr>
            <w:tcW w:w="11572" w:type="dxa"/>
            <w:shd w:val="clear" w:color="auto" w:fill="auto"/>
          </w:tcPr>
          <w:p w14:paraId="5766FD36" w14:textId="77777777" w:rsidR="00BA5945" w:rsidRPr="004A7A7B" w:rsidRDefault="00BA5945" w:rsidP="002E0178">
            <w:pPr>
              <w:rPr>
                <w:rFonts w:ascii="Times New Roman" w:hAnsi="Times New Roman" w:cs="Times New Roman"/>
                <w:b/>
              </w:rPr>
            </w:pPr>
            <w:r w:rsidRPr="004A7A7B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4A7A7B">
              <w:rPr>
                <w:rFonts w:ascii="Times New Roman" w:hAnsi="Times New Roman" w:cs="Times New Roman"/>
              </w:rPr>
              <w:instrText xml:space="preserve"> FORMCHECKBOX </w:instrText>
            </w:r>
            <w:r w:rsidR="00657F3F" w:rsidRPr="004A7A7B">
              <w:rPr>
                <w:rFonts w:ascii="Times New Roman" w:hAnsi="Times New Roman" w:cs="Times New Roman"/>
              </w:rPr>
            </w:r>
            <w:r w:rsidR="00657F3F" w:rsidRPr="004A7A7B">
              <w:rPr>
                <w:rFonts w:ascii="Times New Roman" w:hAnsi="Times New Roman" w:cs="Times New Roman"/>
              </w:rPr>
              <w:fldChar w:fldCharType="separate"/>
            </w:r>
            <w:r w:rsidRPr="004A7A7B">
              <w:rPr>
                <w:rFonts w:ascii="Times New Roman" w:hAnsi="Times New Roman" w:cs="Times New Roman"/>
              </w:rPr>
              <w:fldChar w:fldCharType="end"/>
            </w:r>
            <w:r w:rsidRPr="004A7A7B">
              <w:rPr>
                <w:rFonts w:ascii="Times New Roman" w:hAnsi="Times New Roman" w:cs="Times New Roman"/>
              </w:rPr>
              <w:t xml:space="preserve"> </w:t>
            </w:r>
            <w:r w:rsidRPr="004A7A7B">
              <w:rPr>
                <w:rFonts w:ascii="Times New Roman" w:hAnsi="Times New Roman" w:cs="Times New Roman"/>
                <w:b/>
              </w:rPr>
              <w:t>Surinkta minimali balų suma</w:t>
            </w:r>
          </w:p>
          <w:p w14:paraId="250CE6BF" w14:textId="77777777" w:rsidR="00BA5945" w:rsidRPr="004A7A7B" w:rsidRDefault="00BA5945" w:rsidP="002E0178">
            <w:pPr>
              <w:tabs>
                <w:tab w:val="left" w:pos="2160"/>
              </w:tabs>
              <w:rPr>
                <w:rFonts w:ascii="Times New Roman" w:hAnsi="Times New Roman" w:cs="Times New Roman"/>
                <w:b/>
              </w:rPr>
            </w:pPr>
            <w:r w:rsidRPr="004A7A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4A7A7B">
              <w:rPr>
                <w:rFonts w:ascii="Times New Roman" w:hAnsi="Times New Roman" w:cs="Times New Roman"/>
              </w:rPr>
              <w:instrText xml:space="preserve"> FORMCHECKBOX </w:instrText>
            </w:r>
            <w:r w:rsidR="00657F3F" w:rsidRPr="004A7A7B">
              <w:rPr>
                <w:rFonts w:ascii="Times New Roman" w:hAnsi="Times New Roman" w:cs="Times New Roman"/>
              </w:rPr>
            </w:r>
            <w:r w:rsidR="00657F3F" w:rsidRPr="004A7A7B">
              <w:rPr>
                <w:rFonts w:ascii="Times New Roman" w:hAnsi="Times New Roman" w:cs="Times New Roman"/>
              </w:rPr>
              <w:fldChar w:fldCharType="separate"/>
            </w:r>
            <w:r w:rsidRPr="004A7A7B">
              <w:rPr>
                <w:rFonts w:ascii="Times New Roman" w:hAnsi="Times New Roman" w:cs="Times New Roman"/>
              </w:rPr>
              <w:fldChar w:fldCharType="end"/>
            </w:r>
            <w:r w:rsidRPr="004A7A7B">
              <w:rPr>
                <w:rFonts w:ascii="Times New Roman" w:hAnsi="Times New Roman" w:cs="Times New Roman"/>
              </w:rPr>
              <w:t xml:space="preserve"> </w:t>
            </w:r>
            <w:r w:rsidRPr="004A7A7B">
              <w:rPr>
                <w:rFonts w:ascii="Times New Roman" w:hAnsi="Times New Roman" w:cs="Times New Roman"/>
                <w:b/>
              </w:rPr>
              <w:t>Nesurinkta minimali balų suma</w:t>
            </w:r>
          </w:p>
        </w:tc>
      </w:tr>
    </w:tbl>
    <w:p w14:paraId="559B49CE" w14:textId="77777777" w:rsidR="00BA5945" w:rsidRPr="004A7A7B" w:rsidRDefault="00BA5945" w:rsidP="00BA5945">
      <w:pPr>
        <w:rPr>
          <w:rFonts w:ascii="Times New Roman" w:eastAsia="Times New Roman" w:hAnsi="Times New Roman"/>
          <w:b/>
          <w:lang w:eastAsia="lt-LT"/>
        </w:rPr>
      </w:pPr>
    </w:p>
    <w:tbl>
      <w:tblPr>
        <w:tblW w:w="14601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1985"/>
        <w:gridCol w:w="12616"/>
      </w:tblGrid>
      <w:tr w:rsidR="00BA5945" w:rsidRPr="004A7A7B" w14:paraId="1AFF65DF" w14:textId="77777777" w:rsidTr="002E0178">
        <w:trPr>
          <w:trHeight w:val="368"/>
        </w:trPr>
        <w:tc>
          <w:tcPr>
            <w:tcW w:w="1985" w:type="dxa"/>
          </w:tcPr>
          <w:p w14:paraId="416B4937" w14:textId="77777777" w:rsidR="00BA5945" w:rsidRPr="004A7A7B" w:rsidRDefault="00BA5945" w:rsidP="002E01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7A7B">
              <w:rPr>
                <w:rFonts w:ascii="Times New Roman" w:hAnsi="Times New Roman" w:cs="Times New Roman"/>
                <w:b/>
              </w:rPr>
              <w:t>Pastabos (jei yra)</w:t>
            </w:r>
          </w:p>
        </w:tc>
        <w:tc>
          <w:tcPr>
            <w:tcW w:w="12616" w:type="dxa"/>
          </w:tcPr>
          <w:p w14:paraId="4BE4939A" w14:textId="77777777" w:rsidR="00BA5945" w:rsidRPr="004A7A7B" w:rsidRDefault="00BA5945" w:rsidP="002E01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F3D734" w14:textId="77777777" w:rsidR="00BA5945" w:rsidRPr="004A7A7B" w:rsidRDefault="00BA5945" w:rsidP="00BA5945">
      <w:pPr>
        <w:rPr>
          <w:rFonts w:ascii="Times New Roman" w:eastAsia="Times New Roman" w:hAnsi="Times New Roman"/>
          <w:b/>
          <w:lang w:eastAsia="lt-LT"/>
        </w:rPr>
      </w:pPr>
    </w:p>
    <w:p w14:paraId="6F93D2C2" w14:textId="77777777" w:rsidR="00BA5945" w:rsidRPr="004A7A7B" w:rsidRDefault="00BA5945" w:rsidP="00BA594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7B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proofErr w:type="gramStart"/>
      <w:r w:rsidRPr="004A7A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proofErr w:type="gramEnd"/>
      <w:r w:rsidRPr="004A7A7B">
        <w:rPr>
          <w:rFonts w:ascii="Times New Roman" w:eastAsia="Times New Roman" w:hAnsi="Times New Roman" w:cs="Times New Roman"/>
          <w:sz w:val="24"/>
          <w:szCs w:val="24"/>
        </w:rPr>
        <w:t>________________             ___________________________</w:t>
      </w:r>
    </w:p>
    <w:p w14:paraId="150959C2" w14:textId="77777777" w:rsidR="00BA5945" w:rsidRPr="004A7A7B" w:rsidRDefault="00BA5945" w:rsidP="00BA5945">
      <w:pPr>
        <w:tabs>
          <w:tab w:val="left" w:pos="7513"/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7B">
        <w:rPr>
          <w:rFonts w:ascii="Times New Roman" w:eastAsia="Times New Roman" w:hAnsi="Times New Roman" w:cs="Times New Roman"/>
          <w:sz w:val="24"/>
          <w:szCs w:val="24"/>
        </w:rPr>
        <w:t>(paraiškos vertinimą atlikusios institucijos</w:t>
      </w:r>
      <w:r w:rsidRPr="004A7A7B">
        <w:rPr>
          <w:rFonts w:ascii="Times New Roman" w:eastAsia="Times New Roman" w:hAnsi="Times New Roman" w:cs="Times New Roman"/>
          <w:sz w:val="24"/>
          <w:szCs w:val="24"/>
        </w:rPr>
        <w:tab/>
        <w:t xml:space="preserve"> (data) </w:t>
      </w:r>
      <w:r w:rsidRPr="004A7A7B">
        <w:rPr>
          <w:rFonts w:ascii="Times New Roman" w:eastAsia="Times New Roman" w:hAnsi="Times New Roman" w:cs="Times New Roman"/>
          <w:sz w:val="24"/>
          <w:szCs w:val="24"/>
        </w:rPr>
        <w:tab/>
        <w:t>(vardas ir pavardė, parašas</w:t>
      </w:r>
      <w:r w:rsidRPr="004A7A7B">
        <w:rPr>
          <w:rFonts w:ascii="Times New Roman" w:eastAsia="Times New Roman" w:hAnsi="Times New Roman" w:cs="Times New Roman"/>
          <w:bCs/>
          <w:i/>
          <w:vertAlign w:val="superscript"/>
        </w:rPr>
        <w:footnoteReference w:id="1"/>
      </w:r>
      <w:r w:rsidRPr="004A7A7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2C535EE" w14:textId="77777777" w:rsidR="00BA5945" w:rsidRPr="004A7A7B" w:rsidRDefault="00BA5945" w:rsidP="00BA5945">
      <w:pPr>
        <w:tabs>
          <w:tab w:val="center" w:pos="10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7B">
        <w:rPr>
          <w:rFonts w:ascii="Times New Roman" w:eastAsia="Times New Roman" w:hAnsi="Times New Roman" w:cs="Times New Roman"/>
          <w:sz w:val="24"/>
          <w:szCs w:val="24"/>
        </w:rPr>
        <w:t>atsakingo asmens pareigų pavadinimas)</w:t>
      </w:r>
      <w:proofErr w:type="gramStart"/>
      <w:r w:rsidRPr="004A7A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End"/>
      <w:r w:rsidRPr="004A7A7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14:paraId="02B2A5C2" w14:textId="77777777" w:rsidR="00BA5945" w:rsidRPr="004A7A7B" w:rsidRDefault="00BA5945" w:rsidP="00BA5945">
      <w:pPr>
        <w:rPr>
          <w:rFonts w:ascii="Times New Roman" w:eastAsia="Times New Roman" w:hAnsi="Times New Roman"/>
          <w:b/>
          <w:lang w:eastAsia="lt-LT"/>
        </w:rPr>
      </w:pPr>
    </w:p>
    <w:p w14:paraId="1A8DC318" w14:textId="77777777" w:rsidR="00BA5945" w:rsidRPr="0052566C" w:rsidRDefault="00BA5945" w:rsidP="00BA5945">
      <w:pPr>
        <w:jc w:val="center"/>
        <w:rPr>
          <w:rFonts w:ascii="Times New Roman" w:hAnsi="Times New Roman"/>
          <w:spacing w:val="-4"/>
        </w:rPr>
      </w:pPr>
      <w:r w:rsidRPr="004A7A7B">
        <w:rPr>
          <w:rFonts w:ascii="Times New Roman" w:hAnsi="Times New Roman"/>
          <w:spacing w:val="-4"/>
        </w:rPr>
        <w:t>______________________________</w:t>
      </w:r>
      <w:bookmarkStart w:id="0" w:name="_GoBack"/>
      <w:bookmarkEnd w:id="0"/>
    </w:p>
    <w:p w14:paraId="4B822B5D" w14:textId="77777777" w:rsidR="00BA5945" w:rsidRPr="0052566C" w:rsidRDefault="00BA5945" w:rsidP="00BA5945">
      <w:pPr>
        <w:spacing w:after="0" w:line="240" w:lineRule="auto"/>
        <w:ind w:left="5184" w:firstLine="1296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5BC66FBE" w14:textId="77777777" w:rsidR="00BA5945" w:rsidRPr="0052566C" w:rsidRDefault="00BA5945" w:rsidP="00BA5945">
      <w:pPr>
        <w:jc w:val="center"/>
        <w:rPr>
          <w:rFonts w:ascii="Times New Roman" w:hAnsi="Times New Roman"/>
          <w:spacing w:val="-4"/>
        </w:rPr>
      </w:pPr>
    </w:p>
    <w:p w14:paraId="66B9A782" w14:textId="77777777" w:rsidR="00BA5945" w:rsidRPr="0052566C" w:rsidRDefault="00BA5945" w:rsidP="00BA5945">
      <w:pPr>
        <w:spacing w:after="0" w:line="240" w:lineRule="auto"/>
        <w:ind w:left="5184" w:firstLine="1296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7B5C1E1C" w14:textId="77777777" w:rsidR="00BA5945" w:rsidRPr="0052566C" w:rsidRDefault="00BA5945" w:rsidP="00BA5945">
      <w:pPr>
        <w:jc w:val="center"/>
        <w:rPr>
          <w:rFonts w:ascii="Times New Roman" w:hAnsi="Times New Roman"/>
          <w:spacing w:val="-4"/>
        </w:rPr>
      </w:pPr>
    </w:p>
    <w:p w14:paraId="17FC09FE" w14:textId="77777777" w:rsidR="0078202A" w:rsidRDefault="0078202A" w:rsidP="00BA5945"/>
    <w:sectPr w:rsidR="0078202A" w:rsidSect="00BA5945">
      <w:headerReference w:type="default" r:id="rId8"/>
      <w:headerReference w:type="first" r:id="rId9"/>
      <w:pgSz w:w="16838" w:h="11906" w:orient="landscape"/>
      <w:pgMar w:top="1440" w:right="1134" w:bottom="709" w:left="709" w:header="567" w:footer="567" w:gutter="0"/>
      <w:pgNumType w:start="1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9D9E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98E05" w14:textId="77777777" w:rsidR="00657F3F" w:rsidRDefault="00657F3F" w:rsidP="00BA5945">
      <w:pPr>
        <w:spacing w:after="0" w:line="240" w:lineRule="auto"/>
      </w:pPr>
      <w:r>
        <w:separator/>
      </w:r>
    </w:p>
  </w:endnote>
  <w:endnote w:type="continuationSeparator" w:id="0">
    <w:p w14:paraId="353BF7C8" w14:textId="77777777" w:rsidR="00657F3F" w:rsidRDefault="00657F3F" w:rsidP="00BA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C04A4" w14:textId="77777777" w:rsidR="00657F3F" w:rsidRDefault="00657F3F" w:rsidP="00BA5945">
      <w:pPr>
        <w:spacing w:after="0" w:line="240" w:lineRule="auto"/>
      </w:pPr>
      <w:r>
        <w:separator/>
      </w:r>
    </w:p>
  </w:footnote>
  <w:footnote w:type="continuationSeparator" w:id="0">
    <w:p w14:paraId="537D545E" w14:textId="77777777" w:rsidR="00657F3F" w:rsidRDefault="00657F3F" w:rsidP="00BA5945">
      <w:pPr>
        <w:spacing w:after="0" w:line="240" w:lineRule="auto"/>
      </w:pPr>
      <w:r>
        <w:continuationSeparator/>
      </w:r>
    </w:p>
  </w:footnote>
  <w:footnote w:id="1">
    <w:p w14:paraId="629B7DBC" w14:textId="77777777" w:rsidR="00BA5945" w:rsidRPr="0018762F" w:rsidRDefault="00BA5945" w:rsidP="00BA5945">
      <w:pPr>
        <w:pStyle w:val="FootnoteText"/>
        <w:rPr>
          <w:i/>
        </w:rPr>
      </w:pPr>
      <w:r w:rsidRPr="0018762F">
        <w:rPr>
          <w:rStyle w:val="FootnoteReference"/>
          <w:i/>
        </w:rPr>
        <w:footnoteRef/>
      </w:r>
      <w:r w:rsidRPr="0018762F">
        <w:rPr>
          <w:i/>
        </w:rPr>
        <w:t xml:space="preserve"> Pasirašoma, jei pildoma popierinė lentelės versija.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656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9B4A056" w14:textId="77777777" w:rsidR="00BA5945" w:rsidRPr="00CA2623" w:rsidRDefault="00BA594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26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262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A26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7A7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A262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177E40C" w14:textId="77777777" w:rsidR="00BA5945" w:rsidRDefault="00BA59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1B32" w14:textId="77777777" w:rsidR="00BA5945" w:rsidRPr="008976DB" w:rsidRDefault="00BA5945">
    <w:pPr>
      <w:pStyle w:val="Header"/>
      <w:jc w:val="center"/>
      <w:rPr>
        <w:rFonts w:ascii="Times New Roman" w:hAnsi="Times New Roman" w:cs="Times New Roman"/>
      </w:rPr>
    </w:pPr>
  </w:p>
  <w:p w14:paraId="494517DE" w14:textId="77777777" w:rsidR="00BA5945" w:rsidRDefault="00BA59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142"/>
    <w:multiLevelType w:val="hybridMultilevel"/>
    <w:tmpl w:val="90301970"/>
    <w:lvl w:ilvl="0" w:tplc="1E5AE9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24AE6"/>
    <w:multiLevelType w:val="hybridMultilevel"/>
    <w:tmpl w:val="1FF680C2"/>
    <w:lvl w:ilvl="0" w:tplc="B90A38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861A7"/>
    <w:multiLevelType w:val="hybridMultilevel"/>
    <w:tmpl w:val="0054E5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5E17F6"/>
    <w:multiLevelType w:val="hybridMultilevel"/>
    <w:tmpl w:val="80DACF7A"/>
    <w:lvl w:ilvl="0" w:tplc="2D72E3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80381"/>
    <w:multiLevelType w:val="multilevel"/>
    <w:tmpl w:val="578E6C5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539372BE"/>
    <w:multiLevelType w:val="hybridMultilevel"/>
    <w:tmpl w:val="6F7081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566AD"/>
    <w:multiLevelType w:val="hybridMultilevel"/>
    <w:tmpl w:val="AF6AFD2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661B95"/>
    <w:multiLevelType w:val="hybridMultilevel"/>
    <w:tmpl w:val="BE2401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01362"/>
    <w:multiLevelType w:val="hybridMultilevel"/>
    <w:tmpl w:val="AD10C1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glė Menkevičienė">
    <w15:presenceInfo w15:providerId="AD" w15:userId="S-1-5-21-435918606-2984255037-1919720017-69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45"/>
    <w:rsid w:val="00104BCD"/>
    <w:rsid w:val="00110324"/>
    <w:rsid w:val="00255D50"/>
    <w:rsid w:val="0026338A"/>
    <w:rsid w:val="00281FE4"/>
    <w:rsid w:val="002A6563"/>
    <w:rsid w:val="002D4ED0"/>
    <w:rsid w:val="002E2C03"/>
    <w:rsid w:val="002F7A31"/>
    <w:rsid w:val="00396347"/>
    <w:rsid w:val="003D303E"/>
    <w:rsid w:val="003E03F2"/>
    <w:rsid w:val="003E3022"/>
    <w:rsid w:val="00417CD3"/>
    <w:rsid w:val="0042744A"/>
    <w:rsid w:val="0046596D"/>
    <w:rsid w:val="00480012"/>
    <w:rsid w:val="004A7A7B"/>
    <w:rsid w:val="004D2932"/>
    <w:rsid w:val="00572D39"/>
    <w:rsid w:val="005A5C9D"/>
    <w:rsid w:val="0064212F"/>
    <w:rsid w:val="00657F3F"/>
    <w:rsid w:val="0066495D"/>
    <w:rsid w:val="006B689C"/>
    <w:rsid w:val="0073505F"/>
    <w:rsid w:val="0078202A"/>
    <w:rsid w:val="007A1EAF"/>
    <w:rsid w:val="007D68F8"/>
    <w:rsid w:val="0084282C"/>
    <w:rsid w:val="00861FB2"/>
    <w:rsid w:val="008679D4"/>
    <w:rsid w:val="008B7D71"/>
    <w:rsid w:val="008D2E68"/>
    <w:rsid w:val="009211B4"/>
    <w:rsid w:val="00955075"/>
    <w:rsid w:val="0095584E"/>
    <w:rsid w:val="00964DA8"/>
    <w:rsid w:val="00983959"/>
    <w:rsid w:val="00993D7E"/>
    <w:rsid w:val="009978C7"/>
    <w:rsid w:val="009B7D24"/>
    <w:rsid w:val="009C6DC4"/>
    <w:rsid w:val="009E2275"/>
    <w:rsid w:val="00A52B35"/>
    <w:rsid w:val="00A67856"/>
    <w:rsid w:val="00A838F8"/>
    <w:rsid w:val="00A948A8"/>
    <w:rsid w:val="00B27F8E"/>
    <w:rsid w:val="00B35E9B"/>
    <w:rsid w:val="00B66C37"/>
    <w:rsid w:val="00BA5945"/>
    <w:rsid w:val="00C10393"/>
    <w:rsid w:val="00C75BD0"/>
    <w:rsid w:val="00C76ADF"/>
    <w:rsid w:val="00C90980"/>
    <w:rsid w:val="00C9451F"/>
    <w:rsid w:val="00C94793"/>
    <w:rsid w:val="00C9797F"/>
    <w:rsid w:val="00CD15DA"/>
    <w:rsid w:val="00D229FB"/>
    <w:rsid w:val="00DB307B"/>
    <w:rsid w:val="00E64F09"/>
    <w:rsid w:val="00EC7CCF"/>
    <w:rsid w:val="00ED306C"/>
    <w:rsid w:val="00F612D0"/>
    <w:rsid w:val="00F8435E"/>
    <w:rsid w:val="00FA4CDA"/>
    <w:rsid w:val="00FC4E46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3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945"/>
  </w:style>
  <w:style w:type="paragraph" w:styleId="Heading1">
    <w:name w:val="heading 1"/>
    <w:basedOn w:val="Normal"/>
    <w:next w:val="Normal"/>
    <w:link w:val="Heading1Char"/>
    <w:qFormat/>
    <w:rsid w:val="00BA5945"/>
    <w:pPr>
      <w:keepNext/>
      <w:spacing w:before="240" w:after="60" w:line="240" w:lineRule="auto"/>
      <w:ind w:firstLine="720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BA5945"/>
    <w:pPr>
      <w:keepNext/>
      <w:numPr>
        <w:ilvl w:val="12"/>
      </w:numPr>
      <w:tabs>
        <w:tab w:val="left" w:pos="270"/>
      </w:tabs>
      <w:spacing w:after="0" w:line="240" w:lineRule="exact"/>
      <w:ind w:firstLine="720"/>
      <w:jc w:val="right"/>
      <w:outlineLvl w:val="3"/>
    </w:pPr>
    <w:rPr>
      <w:rFonts w:ascii="TimesLT" w:eastAsia="Times New Roman" w:hAnsi="TimesLT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945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BA5945"/>
    <w:rPr>
      <w:rFonts w:ascii="TimesLT" w:eastAsia="Times New Roman" w:hAnsi="TimesLT" w:cs="Times New Roman"/>
      <w:b/>
      <w:sz w:val="24"/>
      <w:szCs w:val="20"/>
    </w:rPr>
  </w:style>
  <w:style w:type="table" w:styleId="TableGrid">
    <w:name w:val="Table Grid"/>
    <w:basedOn w:val="TableNormal"/>
    <w:rsid w:val="00BA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BA594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A594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94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nhideWhenUsed/>
    <w:rsid w:val="00BA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9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5945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A594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A594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BA59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945"/>
  </w:style>
  <w:style w:type="paragraph" w:styleId="Footer">
    <w:name w:val="footer"/>
    <w:basedOn w:val="Normal"/>
    <w:link w:val="FooterChar"/>
    <w:unhideWhenUsed/>
    <w:rsid w:val="00B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A5945"/>
  </w:style>
  <w:style w:type="paragraph" w:customStyle="1" w:styleId="doc-ti">
    <w:name w:val="doc-ti"/>
    <w:basedOn w:val="Normal"/>
    <w:rsid w:val="00BA594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unhideWhenUsed/>
    <w:rsid w:val="00BA59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A5945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A5945"/>
    <w:rPr>
      <w:vertAlign w:val="superscript"/>
    </w:rPr>
  </w:style>
  <w:style w:type="paragraph" w:customStyle="1" w:styleId="Default">
    <w:name w:val="Default"/>
    <w:rsid w:val="00BA5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A5945"/>
    <w:pPr>
      <w:spacing w:after="0" w:line="240" w:lineRule="auto"/>
    </w:pPr>
  </w:style>
  <w:style w:type="character" w:customStyle="1" w:styleId="clear">
    <w:name w:val="clear"/>
    <w:basedOn w:val="DefaultParagraphFont"/>
    <w:rsid w:val="00BA5945"/>
  </w:style>
  <w:style w:type="paragraph" w:customStyle="1" w:styleId="tajtip">
    <w:name w:val="tajtip"/>
    <w:basedOn w:val="Normal"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n">
    <w:name w:val="tin"/>
    <w:basedOn w:val="Normal"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reformatted">
    <w:name w:val="Preformatted"/>
    <w:basedOn w:val="Normal"/>
    <w:rsid w:val="00BA594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20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styleId="PageNumber">
    <w:name w:val="page number"/>
    <w:basedOn w:val="DefaultParagraphFont"/>
    <w:rsid w:val="00BA5945"/>
  </w:style>
  <w:style w:type="character" w:styleId="FollowedHyperlink">
    <w:name w:val="FollowedHyperlink"/>
    <w:basedOn w:val="DefaultParagraphFont"/>
    <w:uiPriority w:val="99"/>
    <w:rsid w:val="00BA5945"/>
    <w:rPr>
      <w:color w:val="800080"/>
      <w:u w:val="single"/>
    </w:rPr>
  </w:style>
  <w:style w:type="character" w:customStyle="1" w:styleId="ELEXCInstitucija">
    <w:name w:val="ELEX_C_Institucija"/>
    <w:basedOn w:val="DefaultParagraphFont"/>
    <w:rsid w:val="00BA5945"/>
    <w:rPr>
      <w:rFonts w:ascii="Arial" w:hAnsi="Arial"/>
      <w:sz w:val="20"/>
    </w:rPr>
  </w:style>
  <w:style w:type="paragraph" w:customStyle="1" w:styleId="ELEXPInstitucija">
    <w:name w:val="ELEX_P_Institucija"/>
    <w:basedOn w:val="Normal"/>
    <w:next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ELEXPAktoRusis">
    <w:name w:val="ELEX_P_AktoRusis"/>
    <w:basedOn w:val="Normal"/>
    <w:next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caps/>
      <w:sz w:val="20"/>
      <w:szCs w:val="20"/>
    </w:rPr>
  </w:style>
  <w:style w:type="character" w:customStyle="1" w:styleId="ELEXCAktoRusis">
    <w:name w:val="ELEX_C_AktoRusis"/>
    <w:basedOn w:val="DefaultParagraphFont"/>
    <w:rsid w:val="00BA5945"/>
    <w:rPr>
      <w:rFonts w:ascii="Arial" w:hAnsi="Arial"/>
      <w:sz w:val="20"/>
    </w:rPr>
  </w:style>
  <w:style w:type="paragraph" w:customStyle="1" w:styleId="ELEXPAktoPavadinimas">
    <w:name w:val="ELEX_P_AktoPavadinimas"/>
    <w:basedOn w:val="Normal"/>
    <w:next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character" w:customStyle="1" w:styleId="ELEXCAktoPavadinimas">
    <w:name w:val="ELEX_C_AktoPavadinimas"/>
    <w:basedOn w:val="DefaultParagraphFont"/>
    <w:rsid w:val="00BA5945"/>
    <w:rPr>
      <w:rFonts w:ascii="Arial" w:hAnsi="Arial"/>
      <w:b/>
      <w:caps/>
      <w:sz w:val="20"/>
    </w:rPr>
  </w:style>
  <w:style w:type="paragraph" w:customStyle="1" w:styleId="ELEXPAktoPriemimoDataIrNumeris">
    <w:name w:val="ELEX_P_AktoPriemimoDataIrNumeris"/>
    <w:basedOn w:val="Normal"/>
    <w:next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0"/>
      <w:szCs w:val="20"/>
    </w:rPr>
  </w:style>
  <w:style w:type="character" w:customStyle="1" w:styleId="ELEXCAktoPriemimoDataIrNumeris">
    <w:name w:val="ELEX_C_AktoPriemimoDataIrNumeris"/>
    <w:basedOn w:val="DefaultParagraphFont"/>
    <w:rsid w:val="00BA5945"/>
    <w:rPr>
      <w:rFonts w:ascii="Arial" w:hAnsi="Arial"/>
      <w:sz w:val="20"/>
    </w:rPr>
  </w:style>
  <w:style w:type="character" w:customStyle="1" w:styleId="ELEXCPriemimoVieta">
    <w:name w:val="ELEX_C_PriemimoVieta"/>
    <w:basedOn w:val="DefaultParagraphFont"/>
    <w:rsid w:val="00BA5945"/>
    <w:rPr>
      <w:rFonts w:ascii="Arial" w:hAnsi="Arial"/>
      <w:sz w:val="20"/>
    </w:rPr>
  </w:style>
  <w:style w:type="character" w:customStyle="1" w:styleId="ELEXCKeiciamoAktoAtributai">
    <w:name w:val="ELEX_C_KeiciamoAktoAtributai"/>
    <w:basedOn w:val="DefaultParagraphFont"/>
    <w:rsid w:val="00BA5945"/>
    <w:rPr>
      <w:rFonts w:ascii="Arial" w:hAnsi="Arial"/>
      <w:sz w:val="20"/>
    </w:rPr>
  </w:style>
  <w:style w:type="character" w:customStyle="1" w:styleId="ELEXCHerbas">
    <w:name w:val="ELEX_C_Herbas"/>
    <w:basedOn w:val="DefaultParagraphFont"/>
    <w:rsid w:val="00BA5945"/>
    <w:rPr>
      <w:rFonts w:ascii="Arial" w:hAnsi="Arial"/>
      <w:sz w:val="20"/>
    </w:rPr>
  </w:style>
  <w:style w:type="character" w:customStyle="1" w:styleId="ELEXCTekstas">
    <w:name w:val="ELEX_C_Tekstas"/>
    <w:basedOn w:val="DefaultParagraphFont"/>
    <w:rsid w:val="00BA5945"/>
    <w:rPr>
      <w:rFonts w:ascii="Arial" w:hAnsi="Arial"/>
      <w:sz w:val="20"/>
    </w:rPr>
  </w:style>
  <w:style w:type="character" w:customStyle="1" w:styleId="ELEXCStraipsnioPavadinimas">
    <w:name w:val="ELEX_C_StraipsnioPavadinimas"/>
    <w:basedOn w:val="DefaultParagraphFont"/>
    <w:rsid w:val="00BA5945"/>
    <w:rPr>
      <w:rFonts w:ascii="Arial" w:hAnsi="Arial"/>
      <w:sz w:val="20"/>
    </w:rPr>
  </w:style>
  <w:style w:type="character" w:customStyle="1" w:styleId="ELEXCDaliesPavadinimas">
    <w:name w:val="ELEX_C_DaliesPavadinimas"/>
    <w:basedOn w:val="DefaultParagraphFont"/>
    <w:rsid w:val="00BA5945"/>
    <w:rPr>
      <w:rFonts w:ascii="Arial" w:hAnsi="Arial"/>
      <w:sz w:val="20"/>
    </w:rPr>
  </w:style>
  <w:style w:type="character" w:customStyle="1" w:styleId="ELEXCStraipsnis">
    <w:name w:val="ELEX_C_Straipsnis"/>
    <w:basedOn w:val="DefaultParagraphFont"/>
    <w:rsid w:val="00BA5945"/>
    <w:rPr>
      <w:rFonts w:ascii="Arial" w:hAnsi="Arial"/>
      <w:sz w:val="20"/>
    </w:rPr>
  </w:style>
  <w:style w:type="character" w:customStyle="1" w:styleId="ELEXCPastraipa">
    <w:name w:val="ELEX_C_Pastraipa"/>
    <w:basedOn w:val="DefaultParagraphFont"/>
    <w:rsid w:val="00BA5945"/>
    <w:rPr>
      <w:rFonts w:ascii="Arial" w:hAnsi="Arial"/>
      <w:sz w:val="20"/>
    </w:rPr>
  </w:style>
  <w:style w:type="character" w:customStyle="1" w:styleId="ELEXCPunktas">
    <w:name w:val="ELEX_C_Punktas"/>
    <w:basedOn w:val="DefaultParagraphFont"/>
    <w:rsid w:val="00BA5945"/>
    <w:rPr>
      <w:rFonts w:ascii="Arial" w:hAnsi="Arial"/>
      <w:sz w:val="20"/>
    </w:rPr>
  </w:style>
  <w:style w:type="character" w:customStyle="1" w:styleId="ELEXCSignatura">
    <w:name w:val="ELEX_C_Signatura"/>
    <w:basedOn w:val="DefaultParagraphFont"/>
    <w:rsid w:val="00BA5945"/>
    <w:rPr>
      <w:rFonts w:ascii="Arial" w:hAnsi="Arial"/>
      <w:sz w:val="20"/>
    </w:rPr>
  </w:style>
  <w:style w:type="character" w:customStyle="1" w:styleId="ELEXCPriedas">
    <w:name w:val="ELEX_C_Priedas"/>
    <w:basedOn w:val="DefaultParagraphFont"/>
    <w:rsid w:val="00BA5945"/>
    <w:rPr>
      <w:rFonts w:ascii="Arial" w:hAnsi="Arial"/>
      <w:sz w:val="20"/>
    </w:rPr>
  </w:style>
  <w:style w:type="character" w:customStyle="1" w:styleId="ELEXCPriedoPavadinimas">
    <w:name w:val="ELEX_C_PriedoPavadinimas"/>
    <w:basedOn w:val="DefaultParagraphFont"/>
    <w:rsid w:val="00BA5945"/>
    <w:rPr>
      <w:rFonts w:ascii="Arial" w:hAnsi="Arial"/>
      <w:sz w:val="20"/>
    </w:rPr>
  </w:style>
  <w:style w:type="character" w:customStyle="1" w:styleId="ELEXCPriedoPatvirtinimoAtributai">
    <w:name w:val="ELEX_C_PriedoPatvirtinimoAtributai"/>
    <w:basedOn w:val="DefaultParagraphFont"/>
    <w:rsid w:val="00BA5945"/>
    <w:rPr>
      <w:rFonts w:ascii="Arial" w:hAnsi="Arial"/>
      <w:sz w:val="20"/>
    </w:rPr>
  </w:style>
  <w:style w:type="paragraph" w:customStyle="1" w:styleId="ELEXPPriemimoVieta">
    <w:name w:val="ELEX_P_PriemimoVieta"/>
    <w:basedOn w:val="Normal"/>
    <w:next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ELEXPKeiciamoAktoAtributai">
    <w:name w:val="ELEX_P_KeiciamoAktoAtributai"/>
    <w:basedOn w:val="Normal"/>
    <w:next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ELEXPHerbas">
    <w:name w:val="ELEX_P_Herbas"/>
    <w:basedOn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ELEXPTekstas">
    <w:name w:val="ELEX_P_Tekstas"/>
    <w:basedOn w:val="Normal"/>
    <w:next w:val="Normal"/>
    <w:rsid w:val="00BA5945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LEXPStraipsnioPavadinimas">
    <w:name w:val="ELEX_P_StraipsnioPavadinimas"/>
    <w:basedOn w:val="Normal"/>
    <w:next w:val="Normal"/>
    <w:autoRedefine/>
    <w:rsid w:val="00BA5945"/>
    <w:pPr>
      <w:spacing w:after="0" w:line="240" w:lineRule="auto"/>
      <w:ind w:left="2410" w:hanging="1701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ELEXPDaliesPavadinimas">
    <w:name w:val="ELEX_P_DaliesPavadinimas"/>
    <w:basedOn w:val="Normal"/>
    <w:next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ELEXPStraipsnis">
    <w:name w:val="ELEX_P_Straipsnis"/>
    <w:basedOn w:val="Normal"/>
    <w:next w:val="Normal"/>
    <w:rsid w:val="00BA5945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LEXPPastraipa">
    <w:name w:val="ELEX_P_Pastraipa"/>
    <w:basedOn w:val="Normal"/>
    <w:next w:val="Normal"/>
    <w:rsid w:val="00BA5945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LEXPPunktas">
    <w:name w:val="ELEX_P_Punktas"/>
    <w:basedOn w:val="Normal"/>
    <w:next w:val="Normal"/>
    <w:rsid w:val="00BA5945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LEXPSignatura">
    <w:name w:val="ELEX_P_Signatura"/>
    <w:basedOn w:val="Normal"/>
    <w:next w:val="Normal"/>
    <w:rsid w:val="00BA5945"/>
    <w:pPr>
      <w:tabs>
        <w:tab w:val="right" w:pos="9639"/>
      </w:tabs>
      <w:spacing w:after="0" w:line="240" w:lineRule="auto"/>
      <w:ind w:firstLine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ELEXPPriedas">
    <w:name w:val="ELEX_P_Priedas"/>
    <w:basedOn w:val="Normal"/>
    <w:next w:val="Normal"/>
    <w:rsid w:val="00BA5945"/>
    <w:pPr>
      <w:spacing w:after="0" w:line="240" w:lineRule="auto"/>
      <w:ind w:left="5103" w:firstLine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LEXPPriedoPavadinimas">
    <w:name w:val="ELEX_P_PriedoPavadinimas"/>
    <w:basedOn w:val="Normal"/>
    <w:next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ELEXPPriedoPatvirtinimoAtributai">
    <w:name w:val="ELEX_P_PriedoPatvirtinimoAtributai"/>
    <w:basedOn w:val="Normal"/>
    <w:next w:val="Normal"/>
    <w:rsid w:val="00BA5945"/>
    <w:pPr>
      <w:spacing w:after="0" w:line="240" w:lineRule="auto"/>
      <w:ind w:firstLine="720"/>
      <w:jc w:val="right"/>
    </w:pPr>
    <w:rPr>
      <w:rFonts w:ascii="Arial" w:eastAsia="Times New Roman" w:hAnsi="Arial" w:cs="Times New Roman"/>
      <w:sz w:val="20"/>
      <w:szCs w:val="20"/>
    </w:rPr>
  </w:style>
  <w:style w:type="character" w:customStyle="1" w:styleId="FontStyle177">
    <w:name w:val="Font Style177"/>
    <w:basedOn w:val="DefaultParagraphFont"/>
    <w:rsid w:val="00BA5945"/>
    <w:rPr>
      <w:rFonts w:ascii="Times New Roman" w:hAnsi="Times New Roman" w:cs="Times New Roman" w:hint="default"/>
      <w:sz w:val="14"/>
      <w:szCs w:val="14"/>
    </w:rPr>
  </w:style>
  <w:style w:type="paragraph" w:styleId="NormalWeb">
    <w:name w:val="Normal (Web)"/>
    <w:basedOn w:val="Normal"/>
    <w:uiPriority w:val="99"/>
    <w:unhideWhenUsed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A5945"/>
    <w:rPr>
      <w:b/>
      <w:bCs/>
      <w:i w:val="0"/>
      <w:iCs w:val="0"/>
    </w:rPr>
  </w:style>
  <w:style w:type="character" w:customStyle="1" w:styleId="st1">
    <w:name w:val="st1"/>
    <w:basedOn w:val="DefaultParagraphFont"/>
    <w:rsid w:val="00BA5945"/>
  </w:style>
  <w:style w:type="paragraph" w:customStyle="1" w:styleId="tajtin">
    <w:name w:val="tajtin"/>
    <w:basedOn w:val="Normal"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MAZAS">
    <w:name w:val="MAZAS"/>
    <w:rsid w:val="00BA594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">
    <w:name w:val="CentrBoldm"/>
    <w:basedOn w:val="Normal"/>
    <w:rsid w:val="00BA594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BA5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A5945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tartin">
    <w:name w:val="tartin"/>
    <w:basedOn w:val="Normal"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tip">
    <w:name w:val="taltip"/>
    <w:basedOn w:val="Normal"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">
    <w:name w:val="n"/>
    <w:basedOn w:val="Normal"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945"/>
  </w:style>
  <w:style w:type="paragraph" w:styleId="Heading1">
    <w:name w:val="heading 1"/>
    <w:basedOn w:val="Normal"/>
    <w:next w:val="Normal"/>
    <w:link w:val="Heading1Char"/>
    <w:qFormat/>
    <w:rsid w:val="00BA5945"/>
    <w:pPr>
      <w:keepNext/>
      <w:spacing w:before="240" w:after="60" w:line="240" w:lineRule="auto"/>
      <w:ind w:firstLine="720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BA5945"/>
    <w:pPr>
      <w:keepNext/>
      <w:numPr>
        <w:ilvl w:val="12"/>
      </w:numPr>
      <w:tabs>
        <w:tab w:val="left" w:pos="270"/>
      </w:tabs>
      <w:spacing w:after="0" w:line="240" w:lineRule="exact"/>
      <w:ind w:firstLine="720"/>
      <w:jc w:val="right"/>
      <w:outlineLvl w:val="3"/>
    </w:pPr>
    <w:rPr>
      <w:rFonts w:ascii="TimesLT" w:eastAsia="Times New Roman" w:hAnsi="TimesLT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945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BA5945"/>
    <w:rPr>
      <w:rFonts w:ascii="TimesLT" w:eastAsia="Times New Roman" w:hAnsi="TimesLT" w:cs="Times New Roman"/>
      <w:b/>
      <w:sz w:val="24"/>
      <w:szCs w:val="20"/>
    </w:rPr>
  </w:style>
  <w:style w:type="table" w:styleId="TableGrid">
    <w:name w:val="Table Grid"/>
    <w:basedOn w:val="TableNormal"/>
    <w:rsid w:val="00BA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BA594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A594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94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nhideWhenUsed/>
    <w:rsid w:val="00BA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9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5945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A594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A594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BA59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945"/>
  </w:style>
  <w:style w:type="paragraph" w:styleId="Footer">
    <w:name w:val="footer"/>
    <w:basedOn w:val="Normal"/>
    <w:link w:val="FooterChar"/>
    <w:unhideWhenUsed/>
    <w:rsid w:val="00B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A5945"/>
  </w:style>
  <w:style w:type="paragraph" w:customStyle="1" w:styleId="doc-ti">
    <w:name w:val="doc-ti"/>
    <w:basedOn w:val="Normal"/>
    <w:rsid w:val="00BA594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unhideWhenUsed/>
    <w:rsid w:val="00BA59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A5945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A5945"/>
    <w:rPr>
      <w:vertAlign w:val="superscript"/>
    </w:rPr>
  </w:style>
  <w:style w:type="paragraph" w:customStyle="1" w:styleId="Default">
    <w:name w:val="Default"/>
    <w:rsid w:val="00BA5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A5945"/>
    <w:pPr>
      <w:spacing w:after="0" w:line="240" w:lineRule="auto"/>
    </w:pPr>
  </w:style>
  <w:style w:type="character" w:customStyle="1" w:styleId="clear">
    <w:name w:val="clear"/>
    <w:basedOn w:val="DefaultParagraphFont"/>
    <w:rsid w:val="00BA5945"/>
  </w:style>
  <w:style w:type="paragraph" w:customStyle="1" w:styleId="tajtip">
    <w:name w:val="tajtip"/>
    <w:basedOn w:val="Normal"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n">
    <w:name w:val="tin"/>
    <w:basedOn w:val="Normal"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reformatted">
    <w:name w:val="Preformatted"/>
    <w:basedOn w:val="Normal"/>
    <w:rsid w:val="00BA594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20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styleId="PageNumber">
    <w:name w:val="page number"/>
    <w:basedOn w:val="DefaultParagraphFont"/>
    <w:rsid w:val="00BA5945"/>
  </w:style>
  <w:style w:type="character" w:styleId="FollowedHyperlink">
    <w:name w:val="FollowedHyperlink"/>
    <w:basedOn w:val="DefaultParagraphFont"/>
    <w:uiPriority w:val="99"/>
    <w:rsid w:val="00BA5945"/>
    <w:rPr>
      <w:color w:val="800080"/>
      <w:u w:val="single"/>
    </w:rPr>
  </w:style>
  <w:style w:type="character" w:customStyle="1" w:styleId="ELEXCInstitucija">
    <w:name w:val="ELEX_C_Institucija"/>
    <w:basedOn w:val="DefaultParagraphFont"/>
    <w:rsid w:val="00BA5945"/>
    <w:rPr>
      <w:rFonts w:ascii="Arial" w:hAnsi="Arial"/>
      <w:sz w:val="20"/>
    </w:rPr>
  </w:style>
  <w:style w:type="paragraph" w:customStyle="1" w:styleId="ELEXPInstitucija">
    <w:name w:val="ELEX_P_Institucija"/>
    <w:basedOn w:val="Normal"/>
    <w:next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ELEXPAktoRusis">
    <w:name w:val="ELEX_P_AktoRusis"/>
    <w:basedOn w:val="Normal"/>
    <w:next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caps/>
      <w:sz w:val="20"/>
      <w:szCs w:val="20"/>
    </w:rPr>
  </w:style>
  <w:style w:type="character" w:customStyle="1" w:styleId="ELEXCAktoRusis">
    <w:name w:val="ELEX_C_AktoRusis"/>
    <w:basedOn w:val="DefaultParagraphFont"/>
    <w:rsid w:val="00BA5945"/>
    <w:rPr>
      <w:rFonts w:ascii="Arial" w:hAnsi="Arial"/>
      <w:sz w:val="20"/>
    </w:rPr>
  </w:style>
  <w:style w:type="paragraph" w:customStyle="1" w:styleId="ELEXPAktoPavadinimas">
    <w:name w:val="ELEX_P_AktoPavadinimas"/>
    <w:basedOn w:val="Normal"/>
    <w:next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character" w:customStyle="1" w:styleId="ELEXCAktoPavadinimas">
    <w:name w:val="ELEX_C_AktoPavadinimas"/>
    <w:basedOn w:val="DefaultParagraphFont"/>
    <w:rsid w:val="00BA5945"/>
    <w:rPr>
      <w:rFonts w:ascii="Arial" w:hAnsi="Arial"/>
      <w:b/>
      <w:caps/>
      <w:sz w:val="20"/>
    </w:rPr>
  </w:style>
  <w:style w:type="paragraph" w:customStyle="1" w:styleId="ELEXPAktoPriemimoDataIrNumeris">
    <w:name w:val="ELEX_P_AktoPriemimoDataIrNumeris"/>
    <w:basedOn w:val="Normal"/>
    <w:next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0"/>
      <w:szCs w:val="20"/>
    </w:rPr>
  </w:style>
  <w:style w:type="character" w:customStyle="1" w:styleId="ELEXCAktoPriemimoDataIrNumeris">
    <w:name w:val="ELEX_C_AktoPriemimoDataIrNumeris"/>
    <w:basedOn w:val="DefaultParagraphFont"/>
    <w:rsid w:val="00BA5945"/>
    <w:rPr>
      <w:rFonts w:ascii="Arial" w:hAnsi="Arial"/>
      <w:sz w:val="20"/>
    </w:rPr>
  </w:style>
  <w:style w:type="character" w:customStyle="1" w:styleId="ELEXCPriemimoVieta">
    <w:name w:val="ELEX_C_PriemimoVieta"/>
    <w:basedOn w:val="DefaultParagraphFont"/>
    <w:rsid w:val="00BA5945"/>
    <w:rPr>
      <w:rFonts w:ascii="Arial" w:hAnsi="Arial"/>
      <w:sz w:val="20"/>
    </w:rPr>
  </w:style>
  <w:style w:type="character" w:customStyle="1" w:styleId="ELEXCKeiciamoAktoAtributai">
    <w:name w:val="ELEX_C_KeiciamoAktoAtributai"/>
    <w:basedOn w:val="DefaultParagraphFont"/>
    <w:rsid w:val="00BA5945"/>
    <w:rPr>
      <w:rFonts w:ascii="Arial" w:hAnsi="Arial"/>
      <w:sz w:val="20"/>
    </w:rPr>
  </w:style>
  <w:style w:type="character" w:customStyle="1" w:styleId="ELEXCHerbas">
    <w:name w:val="ELEX_C_Herbas"/>
    <w:basedOn w:val="DefaultParagraphFont"/>
    <w:rsid w:val="00BA5945"/>
    <w:rPr>
      <w:rFonts w:ascii="Arial" w:hAnsi="Arial"/>
      <w:sz w:val="20"/>
    </w:rPr>
  </w:style>
  <w:style w:type="character" w:customStyle="1" w:styleId="ELEXCTekstas">
    <w:name w:val="ELEX_C_Tekstas"/>
    <w:basedOn w:val="DefaultParagraphFont"/>
    <w:rsid w:val="00BA5945"/>
    <w:rPr>
      <w:rFonts w:ascii="Arial" w:hAnsi="Arial"/>
      <w:sz w:val="20"/>
    </w:rPr>
  </w:style>
  <w:style w:type="character" w:customStyle="1" w:styleId="ELEXCStraipsnioPavadinimas">
    <w:name w:val="ELEX_C_StraipsnioPavadinimas"/>
    <w:basedOn w:val="DefaultParagraphFont"/>
    <w:rsid w:val="00BA5945"/>
    <w:rPr>
      <w:rFonts w:ascii="Arial" w:hAnsi="Arial"/>
      <w:sz w:val="20"/>
    </w:rPr>
  </w:style>
  <w:style w:type="character" w:customStyle="1" w:styleId="ELEXCDaliesPavadinimas">
    <w:name w:val="ELEX_C_DaliesPavadinimas"/>
    <w:basedOn w:val="DefaultParagraphFont"/>
    <w:rsid w:val="00BA5945"/>
    <w:rPr>
      <w:rFonts w:ascii="Arial" w:hAnsi="Arial"/>
      <w:sz w:val="20"/>
    </w:rPr>
  </w:style>
  <w:style w:type="character" w:customStyle="1" w:styleId="ELEXCStraipsnis">
    <w:name w:val="ELEX_C_Straipsnis"/>
    <w:basedOn w:val="DefaultParagraphFont"/>
    <w:rsid w:val="00BA5945"/>
    <w:rPr>
      <w:rFonts w:ascii="Arial" w:hAnsi="Arial"/>
      <w:sz w:val="20"/>
    </w:rPr>
  </w:style>
  <w:style w:type="character" w:customStyle="1" w:styleId="ELEXCPastraipa">
    <w:name w:val="ELEX_C_Pastraipa"/>
    <w:basedOn w:val="DefaultParagraphFont"/>
    <w:rsid w:val="00BA5945"/>
    <w:rPr>
      <w:rFonts w:ascii="Arial" w:hAnsi="Arial"/>
      <w:sz w:val="20"/>
    </w:rPr>
  </w:style>
  <w:style w:type="character" w:customStyle="1" w:styleId="ELEXCPunktas">
    <w:name w:val="ELEX_C_Punktas"/>
    <w:basedOn w:val="DefaultParagraphFont"/>
    <w:rsid w:val="00BA5945"/>
    <w:rPr>
      <w:rFonts w:ascii="Arial" w:hAnsi="Arial"/>
      <w:sz w:val="20"/>
    </w:rPr>
  </w:style>
  <w:style w:type="character" w:customStyle="1" w:styleId="ELEXCSignatura">
    <w:name w:val="ELEX_C_Signatura"/>
    <w:basedOn w:val="DefaultParagraphFont"/>
    <w:rsid w:val="00BA5945"/>
    <w:rPr>
      <w:rFonts w:ascii="Arial" w:hAnsi="Arial"/>
      <w:sz w:val="20"/>
    </w:rPr>
  </w:style>
  <w:style w:type="character" w:customStyle="1" w:styleId="ELEXCPriedas">
    <w:name w:val="ELEX_C_Priedas"/>
    <w:basedOn w:val="DefaultParagraphFont"/>
    <w:rsid w:val="00BA5945"/>
    <w:rPr>
      <w:rFonts w:ascii="Arial" w:hAnsi="Arial"/>
      <w:sz w:val="20"/>
    </w:rPr>
  </w:style>
  <w:style w:type="character" w:customStyle="1" w:styleId="ELEXCPriedoPavadinimas">
    <w:name w:val="ELEX_C_PriedoPavadinimas"/>
    <w:basedOn w:val="DefaultParagraphFont"/>
    <w:rsid w:val="00BA5945"/>
    <w:rPr>
      <w:rFonts w:ascii="Arial" w:hAnsi="Arial"/>
      <w:sz w:val="20"/>
    </w:rPr>
  </w:style>
  <w:style w:type="character" w:customStyle="1" w:styleId="ELEXCPriedoPatvirtinimoAtributai">
    <w:name w:val="ELEX_C_PriedoPatvirtinimoAtributai"/>
    <w:basedOn w:val="DefaultParagraphFont"/>
    <w:rsid w:val="00BA5945"/>
    <w:rPr>
      <w:rFonts w:ascii="Arial" w:hAnsi="Arial"/>
      <w:sz w:val="20"/>
    </w:rPr>
  </w:style>
  <w:style w:type="paragraph" w:customStyle="1" w:styleId="ELEXPPriemimoVieta">
    <w:name w:val="ELEX_P_PriemimoVieta"/>
    <w:basedOn w:val="Normal"/>
    <w:next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ELEXPKeiciamoAktoAtributai">
    <w:name w:val="ELEX_P_KeiciamoAktoAtributai"/>
    <w:basedOn w:val="Normal"/>
    <w:next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ELEXPHerbas">
    <w:name w:val="ELEX_P_Herbas"/>
    <w:basedOn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ELEXPTekstas">
    <w:name w:val="ELEX_P_Tekstas"/>
    <w:basedOn w:val="Normal"/>
    <w:next w:val="Normal"/>
    <w:rsid w:val="00BA5945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LEXPStraipsnioPavadinimas">
    <w:name w:val="ELEX_P_StraipsnioPavadinimas"/>
    <w:basedOn w:val="Normal"/>
    <w:next w:val="Normal"/>
    <w:autoRedefine/>
    <w:rsid w:val="00BA5945"/>
    <w:pPr>
      <w:spacing w:after="0" w:line="240" w:lineRule="auto"/>
      <w:ind w:left="2410" w:hanging="1701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ELEXPDaliesPavadinimas">
    <w:name w:val="ELEX_P_DaliesPavadinimas"/>
    <w:basedOn w:val="Normal"/>
    <w:next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ELEXPStraipsnis">
    <w:name w:val="ELEX_P_Straipsnis"/>
    <w:basedOn w:val="Normal"/>
    <w:next w:val="Normal"/>
    <w:rsid w:val="00BA5945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LEXPPastraipa">
    <w:name w:val="ELEX_P_Pastraipa"/>
    <w:basedOn w:val="Normal"/>
    <w:next w:val="Normal"/>
    <w:rsid w:val="00BA5945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LEXPPunktas">
    <w:name w:val="ELEX_P_Punktas"/>
    <w:basedOn w:val="Normal"/>
    <w:next w:val="Normal"/>
    <w:rsid w:val="00BA5945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LEXPSignatura">
    <w:name w:val="ELEX_P_Signatura"/>
    <w:basedOn w:val="Normal"/>
    <w:next w:val="Normal"/>
    <w:rsid w:val="00BA5945"/>
    <w:pPr>
      <w:tabs>
        <w:tab w:val="right" w:pos="9639"/>
      </w:tabs>
      <w:spacing w:after="0" w:line="240" w:lineRule="auto"/>
      <w:ind w:firstLine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ELEXPPriedas">
    <w:name w:val="ELEX_P_Priedas"/>
    <w:basedOn w:val="Normal"/>
    <w:next w:val="Normal"/>
    <w:rsid w:val="00BA5945"/>
    <w:pPr>
      <w:spacing w:after="0" w:line="240" w:lineRule="auto"/>
      <w:ind w:left="5103" w:firstLine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LEXPPriedoPavadinimas">
    <w:name w:val="ELEX_P_PriedoPavadinimas"/>
    <w:basedOn w:val="Normal"/>
    <w:next w:val="Normal"/>
    <w:rsid w:val="00BA5945"/>
    <w:pPr>
      <w:spacing w:after="0" w:line="240" w:lineRule="auto"/>
      <w:ind w:firstLine="720"/>
      <w:jc w:val="center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ELEXPPriedoPatvirtinimoAtributai">
    <w:name w:val="ELEX_P_PriedoPatvirtinimoAtributai"/>
    <w:basedOn w:val="Normal"/>
    <w:next w:val="Normal"/>
    <w:rsid w:val="00BA5945"/>
    <w:pPr>
      <w:spacing w:after="0" w:line="240" w:lineRule="auto"/>
      <w:ind w:firstLine="720"/>
      <w:jc w:val="right"/>
    </w:pPr>
    <w:rPr>
      <w:rFonts w:ascii="Arial" w:eastAsia="Times New Roman" w:hAnsi="Arial" w:cs="Times New Roman"/>
      <w:sz w:val="20"/>
      <w:szCs w:val="20"/>
    </w:rPr>
  </w:style>
  <w:style w:type="character" w:customStyle="1" w:styleId="FontStyle177">
    <w:name w:val="Font Style177"/>
    <w:basedOn w:val="DefaultParagraphFont"/>
    <w:rsid w:val="00BA5945"/>
    <w:rPr>
      <w:rFonts w:ascii="Times New Roman" w:hAnsi="Times New Roman" w:cs="Times New Roman" w:hint="default"/>
      <w:sz w:val="14"/>
      <w:szCs w:val="14"/>
    </w:rPr>
  </w:style>
  <w:style w:type="paragraph" w:styleId="NormalWeb">
    <w:name w:val="Normal (Web)"/>
    <w:basedOn w:val="Normal"/>
    <w:uiPriority w:val="99"/>
    <w:unhideWhenUsed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A5945"/>
    <w:rPr>
      <w:b/>
      <w:bCs/>
      <w:i w:val="0"/>
      <w:iCs w:val="0"/>
    </w:rPr>
  </w:style>
  <w:style w:type="character" w:customStyle="1" w:styleId="st1">
    <w:name w:val="st1"/>
    <w:basedOn w:val="DefaultParagraphFont"/>
    <w:rsid w:val="00BA5945"/>
  </w:style>
  <w:style w:type="paragraph" w:customStyle="1" w:styleId="tajtin">
    <w:name w:val="tajtin"/>
    <w:basedOn w:val="Normal"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MAZAS">
    <w:name w:val="MAZAS"/>
    <w:rsid w:val="00BA594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">
    <w:name w:val="CentrBoldm"/>
    <w:basedOn w:val="Normal"/>
    <w:rsid w:val="00BA594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BA5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A5945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tartin">
    <w:name w:val="tartin"/>
    <w:basedOn w:val="Normal"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tip">
    <w:name w:val="taltip"/>
    <w:basedOn w:val="Normal"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">
    <w:name w:val="n"/>
    <w:basedOn w:val="Normal"/>
    <w:rsid w:val="00BA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6</Pages>
  <Words>4546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Nerijus Mocevičius</dc:creator>
  <cp:lastModifiedBy>Nerijus Mocevičius</cp:lastModifiedBy>
  <cp:revision>47</cp:revision>
  <cp:lastPrinted>2017-06-28T13:02:00Z</cp:lastPrinted>
  <dcterms:created xsi:type="dcterms:W3CDTF">2016-12-01T13:54:00Z</dcterms:created>
  <dcterms:modified xsi:type="dcterms:W3CDTF">2017-08-04T12:18:00Z</dcterms:modified>
</cp:coreProperties>
</file>