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0A9" w:rsidRPr="00EF7D39" w:rsidRDefault="007110A9" w:rsidP="007110A9">
      <w:pPr>
        <w:tabs>
          <w:tab w:val="left" w:pos="0"/>
          <w:tab w:val="left" w:pos="6237"/>
        </w:tabs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  <w:r w:rsidRPr="00EF7D39">
        <w:rPr>
          <w:rFonts w:ascii="Times New Roman" w:hAnsi="Times New Roman"/>
          <w:b/>
          <w:sz w:val="24"/>
          <w:szCs w:val="24"/>
          <w:lang w:val="lt-LT"/>
        </w:rPr>
        <w:t>LIETUVOS RESPUBLIKOS ŠVIETIMO IR MOKSLO MINISTERIJA</w:t>
      </w:r>
    </w:p>
    <w:p w:rsidR="007110A9" w:rsidRPr="00EF7D39" w:rsidRDefault="007110A9" w:rsidP="007110A9">
      <w:pPr>
        <w:tabs>
          <w:tab w:val="left" w:pos="0"/>
          <w:tab w:val="left" w:pos="284"/>
        </w:tabs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  <w:r w:rsidRPr="00EF7D39">
        <w:rPr>
          <w:rFonts w:ascii="Times New Roman" w:hAnsi="Times New Roman"/>
          <w:b/>
          <w:sz w:val="24"/>
          <w:szCs w:val="24"/>
          <w:lang w:val="lt-LT"/>
        </w:rPr>
        <w:t xml:space="preserve">2014–2020 METŲ EUROPOS SĄJUNGOS FONDŲ INVESTICIJŲ VEIKSMŲ PROGRAMOS PRIORITETO ĮGYVENDINIMO </w:t>
      </w:r>
      <w:r w:rsidRPr="00EF7D39">
        <w:rPr>
          <w:rFonts w:ascii="Times New Roman" w:hAnsi="Times New Roman"/>
          <w:b/>
          <w:caps/>
          <w:sz w:val="24"/>
          <w:szCs w:val="24"/>
          <w:lang w:val="lt-LT"/>
        </w:rPr>
        <w:t>Priemonių įgyvendinimo planO KEITIMO PROJEKTAS</w:t>
      </w:r>
    </w:p>
    <w:p w:rsidR="00314161" w:rsidRPr="00EF7D39" w:rsidRDefault="00314161" w:rsidP="00314161">
      <w:pPr>
        <w:autoSpaceDE/>
        <w:autoSpaceDN/>
        <w:adjustRightInd/>
        <w:jc w:val="center"/>
        <w:textAlignment w:val="baseline"/>
        <w:rPr>
          <w:rFonts w:ascii="Times New Roman" w:hAnsi="Times New Roman"/>
          <w:sz w:val="24"/>
          <w:szCs w:val="24"/>
          <w:lang w:val="lt-LT" w:eastAsia="lt-LT"/>
        </w:rPr>
      </w:pPr>
      <w:r w:rsidRPr="00EF7D39">
        <w:rPr>
          <w:rFonts w:ascii="Times New Roman" w:hAnsi="Times New Roman"/>
          <w:b/>
          <w:bCs/>
          <w:sz w:val="24"/>
          <w:szCs w:val="24"/>
          <w:lang w:val="lt-LT" w:eastAsia="lt-LT"/>
        </w:rPr>
        <w:t> </w:t>
      </w:r>
    </w:p>
    <w:p w:rsidR="00EF7D39" w:rsidRPr="00EF7D39" w:rsidRDefault="00EF7D39" w:rsidP="00EF7D39">
      <w:pPr>
        <w:autoSpaceDE/>
        <w:autoSpaceDN/>
        <w:adjustRightInd/>
        <w:jc w:val="center"/>
        <w:textAlignment w:val="baseline"/>
        <w:rPr>
          <w:rFonts w:ascii="Times New Roman" w:hAnsi="Times New Roman"/>
          <w:sz w:val="24"/>
          <w:szCs w:val="24"/>
          <w:lang w:val="lt-LT" w:eastAsia="lt-LT"/>
        </w:rPr>
      </w:pPr>
      <w:bookmarkStart w:id="0" w:name="part_3d169311cb614b09ada9c15ec677e2eb"/>
      <w:bookmarkEnd w:id="0"/>
      <w:r w:rsidRPr="00EF7D39">
        <w:rPr>
          <w:rFonts w:ascii="Times New Roman" w:hAnsi="Times New Roman"/>
          <w:b/>
          <w:bCs/>
          <w:sz w:val="24"/>
          <w:szCs w:val="24"/>
          <w:lang w:val="lt-LT" w:eastAsia="lt-LT"/>
        </w:rPr>
        <w:t>PRIEMONĖ NR.</w:t>
      </w:r>
      <w:r w:rsidRPr="00EF7D39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Pr="00EF7D39">
        <w:rPr>
          <w:rFonts w:ascii="Times New Roman" w:hAnsi="Times New Roman"/>
          <w:b/>
          <w:bCs/>
          <w:sz w:val="24"/>
          <w:szCs w:val="24"/>
          <w:lang w:val="lt-LT" w:eastAsia="lt-LT"/>
        </w:rPr>
        <w:t>09.2.2-ESFA-V-729 „NEFORMALIOJO VAIKŲ ŠVIETIMO ĮVAIROVĖS IR PRIEINAMUMO DIDINIMAS“</w:t>
      </w:r>
    </w:p>
    <w:p w:rsidR="00EF7D39" w:rsidRPr="00EF7D39" w:rsidRDefault="00EF7D39" w:rsidP="00EF7D39">
      <w:pPr>
        <w:autoSpaceDE/>
        <w:autoSpaceDN/>
        <w:adjustRightInd/>
        <w:textAlignment w:val="baseline"/>
        <w:rPr>
          <w:rFonts w:ascii="Times New Roman" w:hAnsi="Times New Roman"/>
          <w:sz w:val="24"/>
          <w:szCs w:val="24"/>
          <w:lang w:val="lt-LT" w:eastAsia="lt-LT"/>
        </w:rPr>
      </w:pPr>
      <w:r w:rsidRPr="00EF7D39">
        <w:rPr>
          <w:rFonts w:ascii="Times New Roman" w:hAnsi="Times New Roman"/>
          <w:b/>
          <w:bCs/>
          <w:sz w:val="24"/>
          <w:szCs w:val="24"/>
          <w:lang w:val="lt-LT" w:eastAsia="lt-LT"/>
        </w:rPr>
        <w:t> </w:t>
      </w:r>
    </w:p>
    <w:p w:rsidR="00EF7D39" w:rsidRPr="00EF7D39" w:rsidRDefault="00EF7D39" w:rsidP="00EF7D39">
      <w:pPr>
        <w:overflowPunct/>
        <w:autoSpaceDE/>
        <w:autoSpaceDN/>
        <w:adjustRightInd/>
        <w:ind w:left="851" w:hanging="284"/>
        <w:rPr>
          <w:rFonts w:ascii="Times New Roman" w:hAnsi="Times New Roman"/>
          <w:sz w:val="24"/>
          <w:szCs w:val="24"/>
          <w:lang w:val="lt-LT" w:eastAsia="lt-LT"/>
        </w:rPr>
      </w:pPr>
      <w:bookmarkStart w:id="1" w:name="part_d42d08bd2ada4fa98ad8ca5f69096930"/>
      <w:bookmarkEnd w:id="1"/>
      <w:r w:rsidRPr="00EF7D39">
        <w:rPr>
          <w:rFonts w:ascii="Times New Roman" w:hAnsi="Times New Roman"/>
          <w:sz w:val="24"/>
          <w:szCs w:val="24"/>
          <w:lang w:val="lt-LT" w:eastAsia="lt-LT"/>
        </w:rPr>
        <w:t>1.  Priemonės aprašymas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EF7D39" w:rsidRPr="00EF7D39" w:rsidTr="00EF7D39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ind w:firstLine="459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1.1. Priemonės įgyvendinimas finansuojamas Europos socialinio fondo lėšomis. </w:t>
            </w:r>
          </w:p>
        </w:tc>
      </w:tr>
      <w:tr w:rsidR="00EF7D39" w:rsidRPr="00EF7D39" w:rsidTr="00EF7D39">
        <w:tc>
          <w:tcPr>
            <w:tcW w:w="9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ind w:firstLine="459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1.2. Įgyvendinant priemonę, prisidedama prie uždavinio „Sumažinti anksti iš švietimo sistemos pasitraukusių ir bendrojo ugdymo programos nebaigusių asmenų skaičių“ įgyvendinimo.</w:t>
            </w:r>
          </w:p>
        </w:tc>
      </w:tr>
      <w:tr w:rsidR="00EF7D39" w:rsidRPr="00EF7D39" w:rsidTr="00EF7D39">
        <w:tc>
          <w:tcPr>
            <w:tcW w:w="9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ind w:firstLine="459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1.3. Remiama veikla – neformaliojo vaikų švietimo (tarp jų ir vaikų vasaros edukacinių) programų įvairovės ir prieinamumo didinimas, prevencinių programų įgyvendinimas mokyklose, siekiant mažinti iškritusių iš švietimo sistemos mokinių skaičių.</w:t>
            </w:r>
          </w:p>
        </w:tc>
      </w:tr>
      <w:tr w:rsidR="00EF7D39" w:rsidRPr="00EF7D39" w:rsidTr="00EF7D39">
        <w:tc>
          <w:tcPr>
            <w:tcW w:w="9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ind w:firstLine="459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1.4. Galimi pareiškėjai:</w:t>
            </w:r>
          </w:p>
          <w:p w:rsidR="00EF7D39" w:rsidRPr="00EF7D39" w:rsidRDefault="00EF7D39" w:rsidP="00EF7D39">
            <w:pPr>
              <w:autoSpaceDE/>
              <w:autoSpaceDN/>
              <w:adjustRightInd/>
              <w:ind w:firstLine="459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1.4.1. Specialiosios pedagogikos ir psichologijos centras;</w:t>
            </w:r>
          </w:p>
          <w:p w:rsidR="00EF7D39" w:rsidRPr="00EF7D39" w:rsidRDefault="00EF7D39" w:rsidP="00EF7D39">
            <w:pPr>
              <w:autoSpaceDE/>
              <w:autoSpaceDN/>
              <w:adjustRightInd/>
              <w:ind w:firstLine="459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1.4.2. Lietuvos mokinių neformaliojo švietimo centras;</w:t>
            </w:r>
          </w:p>
          <w:p w:rsidR="00EF7D39" w:rsidRPr="00EF7D39" w:rsidRDefault="00EF7D39" w:rsidP="00EF7D39">
            <w:pPr>
              <w:autoSpaceDE/>
              <w:autoSpaceDN/>
              <w:adjustRightInd/>
              <w:ind w:firstLine="459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1.4.3. Švietimo mainų paramos fondas. </w:t>
            </w:r>
          </w:p>
        </w:tc>
      </w:tr>
      <w:tr w:rsidR="00EF7D39" w:rsidRPr="00EF7D39" w:rsidTr="00EF7D39">
        <w:tc>
          <w:tcPr>
            <w:tcW w:w="9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ind w:firstLine="459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1.5. Galimi partneriai: </w:t>
            </w:r>
          </w:p>
          <w:p w:rsidR="00EF7D39" w:rsidRPr="00EF7D39" w:rsidRDefault="00EF7D39" w:rsidP="00EF7D39">
            <w:pPr>
              <w:autoSpaceDE/>
              <w:autoSpaceDN/>
              <w:adjustRightInd/>
              <w:ind w:firstLine="459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1.5.1 viešieji juridiniai asmenys, veikiantys švietimo srityje. </w:t>
            </w:r>
          </w:p>
          <w:p w:rsidR="00EF7D39" w:rsidRPr="00EF7D39" w:rsidRDefault="00EF7D39" w:rsidP="00EF7D39">
            <w:pPr>
              <w:autoSpaceDE/>
              <w:autoSpaceDN/>
              <w:adjustRightInd/>
              <w:ind w:firstLine="459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1.5.2 savivaldybių administracijos</w:t>
            </w:r>
          </w:p>
        </w:tc>
      </w:tr>
    </w:tbl>
    <w:p w:rsidR="00EF7D39" w:rsidRPr="00EF7D39" w:rsidRDefault="00EF7D39" w:rsidP="00EF7D39">
      <w:pPr>
        <w:autoSpaceDE/>
        <w:autoSpaceDN/>
        <w:adjustRightInd/>
        <w:jc w:val="both"/>
        <w:textAlignment w:val="baseline"/>
        <w:rPr>
          <w:rFonts w:ascii="Times New Roman" w:hAnsi="Times New Roman"/>
          <w:sz w:val="24"/>
          <w:szCs w:val="24"/>
          <w:lang w:val="lt-LT" w:eastAsia="lt-LT"/>
        </w:rPr>
      </w:pPr>
      <w:r w:rsidRPr="00EF7D39">
        <w:rPr>
          <w:rFonts w:ascii="Times New Roman" w:hAnsi="Times New Roman"/>
          <w:sz w:val="24"/>
          <w:szCs w:val="24"/>
          <w:lang w:val="lt-LT" w:eastAsia="lt-LT"/>
        </w:rPr>
        <w:t> </w:t>
      </w:r>
    </w:p>
    <w:p w:rsidR="00EF7D39" w:rsidRPr="00EF7D39" w:rsidRDefault="00EF7D39" w:rsidP="00EF7D39">
      <w:pPr>
        <w:overflowPunct/>
        <w:autoSpaceDE/>
        <w:autoSpaceDN/>
        <w:adjustRightInd/>
        <w:ind w:left="851" w:hanging="284"/>
        <w:jc w:val="both"/>
        <w:rPr>
          <w:rFonts w:ascii="Times New Roman" w:hAnsi="Times New Roman"/>
          <w:sz w:val="24"/>
          <w:szCs w:val="24"/>
          <w:lang w:val="lt-LT" w:eastAsia="lt-LT"/>
        </w:rPr>
      </w:pPr>
      <w:bookmarkStart w:id="2" w:name="part_49f47535a8274dfba05a824d744e53a2"/>
      <w:bookmarkEnd w:id="2"/>
      <w:r w:rsidRPr="00EF7D39">
        <w:rPr>
          <w:rFonts w:ascii="Times New Roman" w:hAnsi="Times New Roman"/>
          <w:sz w:val="24"/>
          <w:szCs w:val="24"/>
          <w:lang w:val="lt-LT" w:eastAsia="lt-LT"/>
        </w:rPr>
        <w:t xml:space="preserve">2.  Priemonės finansavimo forma 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EF7D39" w:rsidRPr="00EF7D39" w:rsidTr="00EF7D39">
        <w:trPr>
          <w:trHeight w:val="291"/>
        </w:trPr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ind w:firstLine="459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Negrąžinamoji subsidija.</w:t>
            </w:r>
          </w:p>
        </w:tc>
      </w:tr>
    </w:tbl>
    <w:p w:rsidR="00EF7D39" w:rsidRPr="00EF7D39" w:rsidRDefault="00EF7D39" w:rsidP="00EF7D39">
      <w:pPr>
        <w:autoSpaceDE/>
        <w:autoSpaceDN/>
        <w:adjustRightInd/>
        <w:jc w:val="both"/>
        <w:textAlignment w:val="baseline"/>
        <w:rPr>
          <w:rFonts w:ascii="Times New Roman" w:hAnsi="Times New Roman"/>
          <w:sz w:val="24"/>
          <w:szCs w:val="24"/>
          <w:lang w:val="lt-LT" w:eastAsia="lt-LT"/>
        </w:rPr>
      </w:pPr>
      <w:r w:rsidRPr="00EF7D39">
        <w:rPr>
          <w:rFonts w:ascii="Times New Roman" w:hAnsi="Times New Roman"/>
          <w:sz w:val="24"/>
          <w:szCs w:val="24"/>
          <w:lang w:val="lt-LT" w:eastAsia="lt-LT"/>
        </w:rPr>
        <w:t> </w:t>
      </w:r>
    </w:p>
    <w:p w:rsidR="00EF7D39" w:rsidRPr="00EF7D39" w:rsidRDefault="00EF7D39" w:rsidP="00EF7D39">
      <w:pPr>
        <w:overflowPunct/>
        <w:autoSpaceDE/>
        <w:autoSpaceDN/>
        <w:adjustRightInd/>
        <w:ind w:left="851" w:hanging="284"/>
        <w:jc w:val="both"/>
        <w:rPr>
          <w:rFonts w:ascii="Times New Roman" w:hAnsi="Times New Roman"/>
          <w:sz w:val="24"/>
          <w:szCs w:val="24"/>
          <w:lang w:val="lt-LT" w:eastAsia="lt-LT"/>
        </w:rPr>
      </w:pPr>
      <w:bookmarkStart w:id="3" w:name="part_dc4f2da4aabc49bdb45830f6cc7e9c00"/>
      <w:bookmarkEnd w:id="3"/>
      <w:r w:rsidRPr="00EF7D39">
        <w:rPr>
          <w:rFonts w:ascii="Times New Roman" w:hAnsi="Times New Roman"/>
          <w:sz w:val="24"/>
          <w:szCs w:val="24"/>
          <w:lang w:val="lt-LT" w:eastAsia="lt-LT"/>
        </w:rPr>
        <w:t xml:space="preserve">3.  Projektų atrankos būdas 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EF7D39" w:rsidRPr="00EF7D39" w:rsidTr="00EF7D39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ind w:firstLine="459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Valstybės projektų planavimas.</w:t>
            </w:r>
          </w:p>
        </w:tc>
      </w:tr>
    </w:tbl>
    <w:p w:rsidR="00EF7D39" w:rsidRPr="00EF7D39" w:rsidRDefault="00EF7D39" w:rsidP="00EF7D39">
      <w:pPr>
        <w:autoSpaceDE/>
        <w:autoSpaceDN/>
        <w:adjustRightInd/>
        <w:jc w:val="both"/>
        <w:textAlignment w:val="baseline"/>
        <w:rPr>
          <w:rFonts w:ascii="Times New Roman" w:hAnsi="Times New Roman"/>
          <w:sz w:val="24"/>
          <w:szCs w:val="24"/>
          <w:lang w:val="lt-LT" w:eastAsia="lt-LT"/>
        </w:rPr>
      </w:pPr>
      <w:r w:rsidRPr="00EF7D39">
        <w:rPr>
          <w:rFonts w:ascii="Times New Roman" w:hAnsi="Times New Roman"/>
          <w:sz w:val="24"/>
          <w:szCs w:val="24"/>
          <w:lang w:val="lt-LT" w:eastAsia="lt-LT"/>
        </w:rPr>
        <w:t> </w:t>
      </w:r>
    </w:p>
    <w:p w:rsidR="00EF7D39" w:rsidRPr="00EF7D39" w:rsidRDefault="00EF7D39" w:rsidP="00EF7D39">
      <w:pPr>
        <w:autoSpaceDE/>
        <w:autoSpaceDN/>
        <w:adjustRightInd/>
        <w:ind w:left="567"/>
        <w:jc w:val="both"/>
        <w:textAlignment w:val="baseline"/>
        <w:rPr>
          <w:rFonts w:ascii="Times New Roman" w:hAnsi="Times New Roman"/>
          <w:sz w:val="24"/>
          <w:szCs w:val="24"/>
          <w:lang w:val="lt-LT" w:eastAsia="lt-LT"/>
        </w:rPr>
      </w:pPr>
      <w:bookmarkStart w:id="4" w:name="part_b4e5547c23c7421face21377bb692389"/>
      <w:bookmarkEnd w:id="4"/>
      <w:r w:rsidRPr="00EF7D39">
        <w:rPr>
          <w:rFonts w:ascii="Times New Roman" w:hAnsi="Times New Roman"/>
          <w:sz w:val="24"/>
          <w:szCs w:val="24"/>
          <w:lang w:val="lt-LT" w:eastAsia="lt-LT"/>
        </w:rPr>
        <w:t>4. Atsakinga įgyvendinančioji institucija</w:t>
      </w:r>
    </w:p>
    <w:p w:rsidR="00EF7D39" w:rsidRPr="00EF7D39" w:rsidRDefault="00EF7D39" w:rsidP="00EF7D39">
      <w:pPr>
        <w:overflowPunct/>
        <w:autoSpaceDE/>
        <w:autoSpaceDN/>
        <w:adjustRightInd/>
        <w:rPr>
          <w:rFonts w:ascii="Times New Roman" w:hAnsi="Times New Roman"/>
          <w:sz w:val="24"/>
          <w:szCs w:val="24"/>
          <w:lang w:val="lt-LT" w:eastAsia="lt-LT"/>
        </w:rPr>
      </w:pPr>
      <w:r w:rsidRPr="00EF7D39">
        <w:rPr>
          <w:rFonts w:ascii="Times New Roman" w:hAnsi="Times New Roman"/>
          <w:sz w:val="2"/>
          <w:szCs w:val="2"/>
          <w:lang w:val="lt-LT" w:eastAsia="lt-LT"/>
        </w:rPr>
        <w:t> </w:t>
      </w:r>
    </w:p>
    <w:tbl>
      <w:tblPr>
        <w:tblW w:w="9185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5"/>
      </w:tblGrid>
      <w:tr w:rsidR="00EF7D39" w:rsidRPr="00EF7D39" w:rsidTr="00EF7D39">
        <w:tc>
          <w:tcPr>
            <w:tcW w:w="9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ind w:left="56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Europos socialinio fondo agentūra.</w:t>
            </w:r>
          </w:p>
        </w:tc>
      </w:tr>
    </w:tbl>
    <w:p w:rsidR="00EF7D39" w:rsidRPr="00EF7D39" w:rsidRDefault="00EF7D39" w:rsidP="00EF7D39">
      <w:pPr>
        <w:overflowPunct/>
        <w:autoSpaceDE/>
        <w:autoSpaceDN/>
        <w:adjustRightInd/>
        <w:rPr>
          <w:rFonts w:ascii="Times New Roman" w:hAnsi="Times New Roman"/>
          <w:sz w:val="24"/>
          <w:szCs w:val="24"/>
          <w:lang w:val="lt-LT" w:eastAsia="lt-LT"/>
        </w:rPr>
      </w:pPr>
      <w:r w:rsidRPr="00EF7D39">
        <w:rPr>
          <w:rFonts w:ascii="Times New Roman" w:hAnsi="Times New Roman"/>
          <w:sz w:val="24"/>
          <w:szCs w:val="24"/>
          <w:lang w:val="lt-LT" w:eastAsia="lt-LT"/>
        </w:rPr>
        <w:t> </w:t>
      </w:r>
    </w:p>
    <w:p w:rsidR="00EF7D39" w:rsidRPr="00EF7D39" w:rsidRDefault="00EF7D39" w:rsidP="00EF7D39">
      <w:pPr>
        <w:overflowPunct/>
        <w:autoSpaceDE/>
        <w:autoSpaceDN/>
        <w:adjustRightInd/>
        <w:ind w:left="142" w:firstLine="425"/>
        <w:jc w:val="both"/>
        <w:rPr>
          <w:rFonts w:ascii="Times New Roman" w:hAnsi="Times New Roman"/>
          <w:sz w:val="24"/>
          <w:szCs w:val="24"/>
          <w:lang w:val="lt-LT" w:eastAsia="lt-LT"/>
        </w:rPr>
      </w:pPr>
      <w:bookmarkStart w:id="5" w:name="part_90ca869fd8e342a5afcf6e3dcdfe0514"/>
      <w:bookmarkEnd w:id="5"/>
      <w:r w:rsidRPr="00EF7D39">
        <w:rPr>
          <w:rFonts w:ascii="Times New Roman" w:hAnsi="Times New Roman"/>
          <w:sz w:val="24"/>
          <w:szCs w:val="24"/>
          <w:lang w:val="lt-LT" w:eastAsia="lt-LT"/>
        </w:rPr>
        <w:t>5.  Reikalavimai, taikomi priemonei atskirti nuo kitų iš ES bei kitos tarptautinės finansinės paramos finansuojamų programų priemonių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9"/>
      </w:tblGrid>
      <w:tr w:rsidR="00EF7D39" w:rsidRPr="00EF7D39" w:rsidTr="00EF7D39">
        <w:tc>
          <w:tcPr>
            <w:tcW w:w="9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overflowPunct/>
              <w:autoSpaceDE/>
              <w:autoSpaceDN/>
              <w:adjustRightInd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Papildomi reikalavimai netaikomi.</w:t>
            </w:r>
          </w:p>
        </w:tc>
      </w:tr>
    </w:tbl>
    <w:p w:rsidR="00EF7D39" w:rsidRPr="00EF7D39" w:rsidRDefault="00EF7D39" w:rsidP="00EF7D39">
      <w:pPr>
        <w:autoSpaceDE/>
        <w:autoSpaceDN/>
        <w:adjustRightInd/>
        <w:jc w:val="both"/>
        <w:textAlignment w:val="baseline"/>
        <w:rPr>
          <w:rFonts w:ascii="Times New Roman" w:hAnsi="Times New Roman"/>
          <w:sz w:val="24"/>
          <w:szCs w:val="24"/>
          <w:lang w:val="lt-LT" w:eastAsia="lt-LT"/>
        </w:rPr>
      </w:pPr>
      <w:r w:rsidRPr="00EF7D39">
        <w:rPr>
          <w:rFonts w:ascii="Times New Roman" w:hAnsi="Times New Roman"/>
          <w:sz w:val="24"/>
          <w:szCs w:val="24"/>
          <w:lang w:val="lt-LT" w:eastAsia="lt-LT"/>
        </w:rPr>
        <w:t> </w:t>
      </w:r>
    </w:p>
    <w:p w:rsidR="00EF7D39" w:rsidRPr="00EF7D39" w:rsidRDefault="00EF7D39" w:rsidP="00EF7D39">
      <w:pPr>
        <w:overflowPunct/>
        <w:autoSpaceDE/>
        <w:autoSpaceDN/>
        <w:adjustRightInd/>
        <w:ind w:firstLine="1276"/>
        <w:jc w:val="both"/>
        <w:rPr>
          <w:rFonts w:ascii="Times New Roman" w:hAnsi="Times New Roman"/>
          <w:sz w:val="24"/>
          <w:szCs w:val="24"/>
          <w:lang w:val="lt-LT" w:eastAsia="lt-LT"/>
        </w:rPr>
      </w:pPr>
      <w:bookmarkStart w:id="6" w:name="part_c892c2cf931346dab814f70ef177d102"/>
      <w:bookmarkEnd w:id="6"/>
      <w:r w:rsidRPr="00EF7D39">
        <w:rPr>
          <w:rFonts w:ascii="Times New Roman" w:hAnsi="Times New Roman"/>
          <w:sz w:val="24"/>
          <w:szCs w:val="24"/>
          <w:lang w:val="lt-LT" w:eastAsia="lt-LT"/>
        </w:rPr>
        <w:t>„6. Priemonės įgyvendinimo stebėsenos rodikliai</w:t>
      </w:r>
    </w:p>
    <w:tbl>
      <w:tblPr>
        <w:tblW w:w="94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2"/>
        <w:gridCol w:w="2571"/>
        <w:gridCol w:w="1701"/>
        <w:gridCol w:w="1630"/>
        <w:gridCol w:w="1631"/>
      </w:tblGrid>
      <w:tr w:rsidR="00EF7D39" w:rsidRPr="00EF7D39" w:rsidTr="00EF7D39">
        <w:tc>
          <w:tcPr>
            <w:tcW w:w="1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Stebėsenos rodiklio kodas</w:t>
            </w:r>
          </w:p>
        </w:tc>
        <w:tc>
          <w:tcPr>
            <w:tcW w:w="25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Stebėsenos rodiklio pavadinimas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Matavimo vienetas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Tarpinė reikšmė 2018 m. gruodžio 31 d.</w:t>
            </w:r>
          </w:p>
        </w:tc>
        <w:tc>
          <w:tcPr>
            <w:tcW w:w="16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Galutinė reikšmė 2023 m. gruodžio 31 d.</w:t>
            </w:r>
          </w:p>
        </w:tc>
      </w:tr>
      <w:tr w:rsidR="00EF7D39" w:rsidRPr="00EF7D39" w:rsidTr="00B45B73">
        <w:tc>
          <w:tcPr>
            <w:tcW w:w="1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spacing w:line="252" w:lineRule="auto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R.N.713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spacing w:line="252" w:lineRule="auto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„Kūrybinėse partnerystėse dalyvavusių mokyklų dalis“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spacing w:line="252" w:lineRule="auto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Procentai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spacing w:line="252" w:lineRule="auto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7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spacing w:line="252" w:lineRule="auto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13</w:t>
            </w:r>
          </w:p>
        </w:tc>
      </w:tr>
      <w:tr w:rsidR="00EF7D39" w:rsidRPr="00EF7D39" w:rsidTr="00B45B73">
        <w:tc>
          <w:tcPr>
            <w:tcW w:w="19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spacing w:line="252" w:lineRule="auto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P.S.382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spacing w:line="252" w:lineRule="auto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„Švietimo įstaigų darbuotojai, kurie dalyvavo ESF veiklose, skirtose mokytis pagal neformaliojo švietimo programas“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spacing w:line="252" w:lineRule="auto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spacing w:line="252" w:lineRule="auto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48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spacing w:line="252" w:lineRule="auto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475</w:t>
            </w:r>
          </w:p>
        </w:tc>
      </w:tr>
      <w:tr w:rsidR="00EF7D39" w:rsidRPr="00EF7D39" w:rsidTr="00B45B73">
        <w:tc>
          <w:tcPr>
            <w:tcW w:w="19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spacing w:line="252" w:lineRule="auto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lastRenderedPageBreak/>
              <w:t>P.S.383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spacing w:line="252" w:lineRule="auto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„Mokiniai, kuriems pagal veiksmų programą ESF lėšomis buvo suteikta švietimo pagalba“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spacing w:line="252" w:lineRule="auto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spacing w:line="252" w:lineRule="auto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181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spacing w:line="252" w:lineRule="auto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1808</w:t>
            </w:r>
          </w:p>
        </w:tc>
      </w:tr>
      <w:tr w:rsidR="00EF7D39" w:rsidRPr="00EF7D39" w:rsidTr="00B45B73">
        <w:tc>
          <w:tcPr>
            <w:tcW w:w="1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spacing w:line="252" w:lineRule="auto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P.N.729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spacing w:line="252" w:lineRule="auto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„Mokyklos, dalyvavusios kūrybinėse partnerystėse“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spacing w:line="252" w:lineRule="auto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spacing w:line="252" w:lineRule="auto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85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spacing w:line="252" w:lineRule="auto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163</w:t>
            </w:r>
          </w:p>
        </w:tc>
      </w:tr>
      <w:tr w:rsidR="00EF7D39" w:rsidRPr="00EF7D39" w:rsidTr="00EF7D39">
        <w:tc>
          <w:tcPr>
            <w:tcW w:w="1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spacing w:line="252" w:lineRule="auto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P.N.740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spacing w:line="252" w:lineRule="auto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„Mokiniai, </w:t>
            </w:r>
            <w:r w:rsidRPr="00EF7D39">
              <w:rPr>
                <w:lang w:val="lt-LT" w:eastAsia="lt-LT"/>
              </w:rPr>
              <w:t> </w:t>
            </w: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kuriems pagal veiksmų programą ESF lėšomis suteiktos neformaliojo vaikų švietimo paslaugos“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spacing w:line="252" w:lineRule="auto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spacing w:line="252" w:lineRule="auto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50 000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spacing w:line="252" w:lineRule="auto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50 000“</w:t>
            </w:r>
          </w:p>
        </w:tc>
      </w:tr>
    </w:tbl>
    <w:p w:rsidR="00EF7D39" w:rsidRPr="00EF7D39" w:rsidRDefault="00EF7D39" w:rsidP="00EF7D39">
      <w:pPr>
        <w:overflowPunct/>
        <w:autoSpaceDE/>
        <w:autoSpaceDN/>
        <w:adjustRightInd/>
        <w:rPr>
          <w:rFonts w:ascii="Times New Roman" w:hAnsi="Times New Roman"/>
          <w:sz w:val="24"/>
          <w:szCs w:val="24"/>
          <w:lang w:val="lt-LT" w:eastAsia="lt-LT"/>
        </w:rPr>
      </w:pPr>
      <w:r w:rsidRPr="00EF7D39">
        <w:rPr>
          <w:rFonts w:ascii="Times New Roman" w:hAnsi="Times New Roman"/>
          <w:sz w:val="24"/>
          <w:szCs w:val="24"/>
          <w:lang w:val="lt-LT" w:eastAsia="lt-LT"/>
        </w:rPr>
        <w:t> </w:t>
      </w:r>
    </w:p>
    <w:p w:rsidR="00EF7D39" w:rsidRPr="00EF7D39" w:rsidRDefault="00EF7D39" w:rsidP="00EF7D39">
      <w:pPr>
        <w:overflowPunct/>
        <w:autoSpaceDE/>
        <w:autoSpaceDN/>
        <w:adjustRightInd/>
        <w:rPr>
          <w:rFonts w:ascii="Times New Roman" w:hAnsi="Times New Roman"/>
          <w:sz w:val="24"/>
          <w:szCs w:val="24"/>
          <w:lang w:val="lt-LT" w:eastAsia="lt-LT"/>
        </w:rPr>
      </w:pPr>
    </w:p>
    <w:p w:rsidR="00EF7D39" w:rsidRPr="00EF7D39" w:rsidRDefault="00EF7D39" w:rsidP="00EF7D39">
      <w:pPr>
        <w:overflowPunct/>
        <w:autoSpaceDE/>
        <w:autoSpaceDN/>
        <w:adjustRightInd/>
        <w:ind w:left="1004" w:hanging="295"/>
        <w:jc w:val="both"/>
        <w:rPr>
          <w:rFonts w:ascii="Times New Roman" w:hAnsi="Times New Roman"/>
          <w:sz w:val="24"/>
          <w:szCs w:val="24"/>
          <w:lang w:val="lt-LT" w:eastAsia="lt-LT"/>
        </w:rPr>
      </w:pPr>
      <w:bookmarkStart w:id="7" w:name="part_5196ed81be0a4d6991174199952eea2a"/>
      <w:bookmarkEnd w:id="7"/>
      <w:r w:rsidRPr="00EF7D39">
        <w:rPr>
          <w:rFonts w:ascii="Times New Roman" w:hAnsi="Times New Roman"/>
          <w:sz w:val="24"/>
          <w:szCs w:val="24"/>
          <w:lang w:val="lt-LT" w:eastAsia="lt-LT"/>
        </w:rPr>
        <w:t>7.  Priemonės finansavimo šaltiniai</w:t>
      </w:r>
    </w:p>
    <w:tbl>
      <w:tblPr>
        <w:tblW w:w="9615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2"/>
        <w:gridCol w:w="1446"/>
        <w:gridCol w:w="1106"/>
        <w:gridCol w:w="1445"/>
        <w:gridCol w:w="1560"/>
        <w:gridCol w:w="1109"/>
        <w:gridCol w:w="1277"/>
      </w:tblGrid>
      <w:tr w:rsidR="00EF7D39" w:rsidRPr="00EF7D39" w:rsidTr="00EF7D39">
        <w:trPr>
          <w:trHeight w:val="454"/>
          <w:tblHeader/>
        </w:trPr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Projektams skiriamas finansavimas</w:t>
            </w:r>
          </w:p>
        </w:tc>
        <w:tc>
          <w:tcPr>
            <w:tcW w:w="649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Kiti projektų finansavimo šaltiniai</w:t>
            </w:r>
          </w:p>
        </w:tc>
      </w:tr>
      <w:tr w:rsidR="00EF7D39" w:rsidRPr="00EF7D39" w:rsidTr="00EF7D39">
        <w:trPr>
          <w:trHeight w:val="454"/>
          <w:tblHeader/>
        </w:trPr>
        <w:tc>
          <w:tcPr>
            <w:tcW w:w="167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overflowPunct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ES struktūrinių fondų</w:t>
            </w:r>
          </w:p>
          <w:p w:rsidR="00EF7D39" w:rsidRPr="00EF7D39" w:rsidRDefault="00EF7D39" w:rsidP="00EF7D39">
            <w:pPr>
              <w:overflowPunct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lėšos – iki</w:t>
            </w:r>
          </w:p>
        </w:tc>
        <w:tc>
          <w:tcPr>
            <w:tcW w:w="79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Nacionalinės lėšos</w:t>
            </w:r>
          </w:p>
        </w:tc>
      </w:tr>
      <w:tr w:rsidR="00EF7D39" w:rsidRPr="00EF7D39" w:rsidTr="00EF7D39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D39" w:rsidRPr="00EF7D39" w:rsidRDefault="00EF7D39" w:rsidP="00EF7D39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Lietuvos Respublikos valstybės biudžeto lėšos – iki</w:t>
            </w:r>
          </w:p>
        </w:tc>
        <w:tc>
          <w:tcPr>
            <w:tcW w:w="64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Projektų vykdytojų lėšos</w:t>
            </w:r>
          </w:p>
        </w:tc>
      </w:tr>
      <w:tr w:rsidR="00EF7D39" w:rsidRPr="00EF7D39" w:rsidTr="00EF7D39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D39" w:rsidRPr="00EF7D39" w:rsidRDefault="00EF7D39" w:rsidP="00EF7D39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D39" w:rsidRPr="00EF7D39" w:rsidRDefault="00EF7D39" w:rsidP="00EF7D39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overflowPunct/>
              <w:autoSpaceDE/>
              <w:autoSpaceDN/>
              <w:adjustRightInd/>
              <w:ind w:right="6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Iš viso – ne mažiau kaip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Lietuvos Respublikos valstybės biudžeto lėšos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overflowPunct/>
              <w:autoSpaceDE/>
              <w:autoSpaceDN/>
              <w:adjustRightInd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Savivaldybės biudžeto</w:t>
            </w:r>
          </w:p>
          <w:p w:rsidR="00EF7D39" w:rsidRPr="00EF7D39" w:rsidRDefault="00EF7D39" w:rsidP="00EF7D39">
            <w:pPr>
              <w:overflowPunct/>
              <w:autoSpaceDE/>
              <w:autoSpaceDN/>
              <w:adjustRightInd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lėšos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overflowPunct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Kitos viešosios lėšos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Privačios lėšos </w:t>
            </w:r>
          </w:p>
        </w:tc>
      </w:tr>
      <w:tr w:rsidR="00EF7D39" w:rsidRPr="00EF7D39" w:rsidTr="00EF7D39">
        <w:trPr>
          <w:trHeight w:val="249"/>
        </w:trPr>
        <w:tc>
          <w:tcPr>
            <w:tcW w:w="961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overflowPunct/>
              <w:autoSpaceDE/>
              <w:autoSpaceDN/>
              <w:adjustRightInd/>
              <w:ind w:left="720" w:hanging="360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   Priemonės finansavimo šaltiniai, neįskaitant veiklos lėšų rezervo ir jam finansuoti skiriamų lėšų</w:t>
            </w:r>
          </w:p>
        </w:tc>
      </w:tr>
      <w:tr w:rsidR="00EF7D39" w:rsidRPr="00EF7D39" w:rsidTr="00EF7D39">
        <w:trPr>
          <w:trHeight w:val="249"/>
        </w:trPr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Default="00EF7D39" w:rsidP="00EF7D39">
            <w:pPr>
              <w:overflowPunct/>
              <w:autoSpaceDE/>
              <w:autoSpaceDN/>
              <w:adjustRightInd/>
              <w:spacing w:line="252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15 481 001</w:t>
            </w:r>
          </w:p>
          <w:p w:rsidR="00F02BFF" w:rsidRPr="00EF7D39" w:rsidRDefault="00F02BFF" w:rsidP="00EF7D39">
            <w:pPr>
              <w:overflowPunct/>
              <w:autoSpaceDE/>
              <w:autoSpaceDN/>
              <w:adjustRightInd/>
              <w:spacing w:line="252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F02BFF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17 481 001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overflowPunct/>
              <w:autoSpaceDE/>
              <w:autoSpaceDN/>
              <w:adjustRightInd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overflowPunct/>
              <w:autoSpaceDE/>
              <w:autoSpaceDN/>
              <w:adjustRightInd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132 312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overflowPunct/>
              <w:autoSpaceDE/>
              <w:autoSpaceDN/>
              <w:adjustRightInd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112 800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overflowPunct/>
              <w:autoSpaceDE/>
              <w:autoSpaceDN/>
              <w:adjustRightInd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overflowPunct/>
              <w:autoSpaceDE/>
              <w:autoSpaceDN/>
              <w:adjustRightInd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10 152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overflowPunct/>
              <w:autoSpaceDE/>
              <w:autoSpaceDN/>
              <w:adjustRightInd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9 360</w:t>
            </w:r>
          </w:p>
        </w:tc>
      </w:tr>
      <w:tr w:rsidR="00EF7D39" w:rsidRPr="00EF7D39" w:rsidTr="00EF7D39">
        <w:trPr>
          <w:trHeight w:val="249"/>
        </w:trPr>
        <w:tc>
          <w:tcPr>
            <w:tcW w:w="961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overflowPunct/>
              <w:autoSpaceDE/>
              <w:autoSpaceDN/>
              <w:adjustRightInd/>
              <w:ind w:left="720" w:hanging="360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2.   Veiklos lėšų rezervas ir jam finansuoti skiriamos nacionalinės lėšos</w:t>
            </w:r>
          </w:p>
        </w:tc>
      </w:tr>
      <w:tr w:rsidR="00EF7D39" w:rsidRPr="00EF7D39" w:rsidTr="00EF7D39">
        <w:trPr>
          <w:trHeight w:val="249"/>
        </w:trPr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overflowPunct/>
              <w:autoSpaceDE/>
              <w:autoSpaceDN/>
              <w:adjustRightInd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overflowPunct/>
              <w:autoSpaceDE/>
              <w:autoSpaceDN/>
              <w:adjustRightInd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overflowPunct/>
              <w:autoSpaceDE/>
              <w:autoSpaceDN/>
              <w:adjustRightInd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overflowPunct/>
              <w:autoSpaceDE/>
              <w:autoSpaceDN/>
              <w:adjustRightInd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overflowPunct/>
              <w:autoSpaceDE/>
              <w:autoSpaceDN/>
              <w:adjustRightInd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overflowPunct/>
              <w:autoSpaceDE/>
              <w:autoSpaceDN/>
              <w:adjustRightInd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overflowPunct/>
              <w:autoSpaceDE/>
              <w:autoSpaceDN/>
              <w:adjustRightInd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</w:tr>
      <w:tr w:rsidR="00EF7D39" w:rsidRPr="00EF7D39" w:rsidTr="00EF7D39">
        <w:trPr>
          <w:trHeight w:val="249"/>
        </w:trPr>
        <w:tc>
          <w:tcPr>
            <w:tcW w:w="961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overflowPunct/>
              <w:autoSpaceDE/>
              <w:autoSpaceDN/>
              <w:adjustRightInd/>
              <w:ind w:left="720" w:hanging="360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3.   Iš viso </w:t>
            </w:r>
          </w:p>
        </w:tc>
      </w:tr>
      <w:tr w:rsidR="00EF7D39" w:rsidRPr="00EF7D39" w:rsidTr="00EF7D39">
        <w:trPr>
          <w:trHeight w:val="249"/>
        </w:trPr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Default="00EF7D39" w:rsidP="00EF7D39">
            <w:pPr>
              <w:overflowPunct/>
              <w:autoSpaceDE/>
              <w:autoSpaceDN/>
              <w:adjustRightInd/>
              <w:spacing w:line="252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15 481 001</w:t>
            </w:r>
          </w:p>
          <w:p w:rsidR="00F02BFF" w:rsidRPr="00EF7D39" w:rsidRDefault="00F02BFF" w:rsidP="00EF7D39">
            <w:pPr>
              <w:overflowPunct/>
              <w:autoSpaceDE/>
              <w:autoSpaceDN/>
              <w:adjustRightInd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F02BFF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17 481 001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overflowPunct/>
              <w:autoSpaceDE/>
              <w:autoSpaceDN/>
              <w:adjustRightInd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overflowPunct/>
              <w:autoSpaceDE/>
              <w:autoSpaceDN/>
              <w:adjustRightInd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132 312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overflowPunct/>
              <w:autoSpaceDE/>
              <w:autoSpaceDN/>
              <w:adjustRightInd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112 800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overflowPunct/>
              <w:autoSpaceDE/>
              <w:autoSpaceDN/>
              <w:adjustRightInd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overflowPunct/>
              <w:autoSpaceDE/>
              <w:autoSpaceDN/>
              <w:adjustRightInd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10 152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overflowPunct/>
              <w:autoSpaceDE/>
              <w:autoSpaceDN/>
              <w:adjustRightInd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9 360</w:t>
            </w:r>
          </w:p>
        </w:tc>
      </w:tr>
    </w:tbl>
    <w:p w:rsidR="00314161" w:rsidRPr="00EF7D39" w:rsidRDefault="00314161" w:rsidP="00084424">
      <w:pPr>
        <w:tabs>
          <w:tab w:val="left" w:pos="0"/>
          <w:tab w:val="left" w:pos="567"/>
        </w:tabs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</w:p>
    <w:p w:rsidR="00EF7D39" w:rsidRPr="00EF7D39" w:rsidRDefault="00EF7D39" w:rsidP="00EF7D39">
      <w:pPr>
        <w:autoSpaceDE/>
        <w:autoSpaceDN/>
        <w:adjustRightInd/>
        <w:jc w:val="center"/>
        <w:textAlignment w:val="baseline"/>
        <w:rPr>
          <w:rFonts w:ascii="Times New Roman" w:hAnsi="Times New Roman"/>
          <w:sz w:val="24"/>
          <w:szCs w:val="24"/>
          <w:lang w:val="lt-LT" w:eastAsia="lt-LT"/>
        </w:rPr>
      </w:pPr>
      <w:r w:rsidRPr="00EF7D39">
        <w:rPr>
          <w:rFonts w:ascii="Times New Roman" w:hAnsi="Times New Roman"/>
          <w:b/>
          <w:bCs/>
          <w:sz w:val="24"/>
          <w:szCs w:val="24"/>
          <w:lang w:val="lt-LT" w:eastAsia="lt-LT"/>
        </w:rPr>
        <w:t>PRIEMONĖ NR. 09.3.3-ESFA-V-711 „MOKSLININKŲ IR KITŲ TYRĖJŲ GEBĖJIMŲ STIPRINIMAS“</w:t>
      </w:r>
    </w:p>
    <w:p w:rsidR="00EF7D39" w:rsidRPr="00EF7D39" w:rsidRDefault="00EF7D39" w:rsidP="00EF7D39">
      <w:pPr>
        <w:autoSpaceDE/>
        <w:autoSpaceDN/>
        <w:adjustRightInd/>
        <w:textAlignment w:val="baseline"/>
        <w:rPr>
          <w:rFonts w:ascii="Times New Roman" w:hAnsi="Times New Roman"/>
          <w:sz w:val="24"/>
          <w:szCs w:val="24"/>
          <w:lang w:val="lt-LT" w:eastAsia="lt-LT"/>
        </w:rPr>
      </w:pPr>
      <w:r w:rsidRPr="00EF7D39">
        <w:rPr>
          <w:rFonts w:ascii="Times New Roman" w:hAnsi="Times New Roman"/>
          <w:sz w:val="24"/>
          <w:szCs w:val="24"/>
          <w:lang w:val="lt-LT" w:eastAsia="lt-LT"/>
        </w:rPr>
        <w:t> </w:t>
      </w:r>
    </w:p>
    <w:p w:rsidR="00EF7D39" w:rsidRPr="00EF7D39" w:rsidRDefault="00EF7D39" w:rsidP="00EF7D39">
      <w:pPr>
        <w:overflowPunct/>
        <w:autoSpaceDE/>
        <w:autoSpaceDN/>
        <w:adjustRightInd/>
        <w:ind w:firstLine="629"/>
        <w:jc w:val="both"/>
        <w:rPr>
          <w:rFonts w:ascii="Times New Roman" w:hAnsi="Times New Roman"/>
          <w:sz w:val="24"/>
          <w:szCs w:val="24"/>
          <w:lang w:val="lt-LT" w:eastAsia="lt-LT"/>
        </w:rPr>
      </w:pPr>
      <w:bookmarkStart w:id="8" w:name="part_ae7d7baa115046bda86f023dec3a0dc0"/>
      <w:bookmarkEnd w:id="8"/>
      <w:r w:rsidRPr="00EF7D39">
        <w:rPr>
          <w:rFonts w:ascii="Times New Roman" w:hAnsi="Times New Roman"/>
          <w:sz w:val="24"/>
          <w:szCs w:val="24"/>
          <w:lang w:val="lt-LT" w:eastAsia="lt-LT"/>
        </w:rPr>
        <w:t>1. Priemonės aprašymas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9"/>
      </w:tblGrid>
      <w:tr w:rsidR="00EF7D39" w:rsidRPr="00EF7D39" w:rsidTr="00EF7D39">
        <w:tc>
          <w:tcPr>
            <w:tcW w:w="9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overflowPunct/>
              <w:autoSpaceDE/>
              <w:autoSpaceDN/>
              <w:adjustRightInd/>
              <w:ind w:firstLine="454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1.1.  Priemonės įgyvendinimas finansuojamas Europos socialinio fondo lėšomis.</w:t>
            </w:r>
          </w:p>
          <w:p w:rsidR="00EF7D39" w:rsidRPr="00EF7D39" w:rsidRDefault="00EF7D39" w:rsidP="00EF7D39">
            <w:pPr>
              <w:overflowPunct/>
              <w:autoSpaceDE/>
              <w:autoSpaceDN/>
              <w:adjustRightInd/>
              <w:ind w:firstLine="454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1.2.  Įgyvendinant priemonę, prisidedama prie konkretaus uždavinio „Sustiprinti viešojo sektoriaus tyrėjų gebėjimus bei pajėgumus vykdyti aukšto lygio MTEP veiklas“ įgyvendinimo.</w:t>
            </w:r>
          </w:p>
          <w:p w:rsidR="00EF7D39" w:rsidRPr="00EF7D39" w:rsidRDefault="00EF7D39" w:rsidP="00EF7D39">
            <w:pPr>
              <w:overflowPunct/>
              <w:autoSpaceDE/>
              <w:autoSpaceDN/>
              <w:adjustRightInd/>
              <w:ind w:firstLine="454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1.3.  Remiamos veiklos:</w:t>
            </w:r>
          </w:p>
          <w:p w:rsidR="00EF7D39" w:rsidRPr="00EF7D39" w:rsidRDefault="00EF7D39" w:rsidP="00EF7D39">
            <w:pPr>
              <w:overflowPunct/>
              <w:autoSpaceDE/>
              <w:autoSpaceDN/>
              <w:adjustRightInd/>
              <w:ind w:firstLine="454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1.3.1.  doktorantūros vietų finansavimas ir plėtra (jaunimo iš užsienio pritraukimas);</w:t>
            </w:r>
          </w:p>
          <w:p w:rsidR="00EF7D39" w:rsidRPr="00EF7D39" w:rsidRDefault="00EF7D39" w:rsidP="00EF7D39">
            <w:pPr>
              <w:overflowPunct/>
              <w:autoSpaceDE/>
              <w:autoSpaceDN/>
              <w:adjustRightInd/>
              <w:ind w:firstLine="454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lastRenderedPageBreak/>
              <w:t>1.3.2.  tarptautinės mokslinės duomenų bazės „Lituanistika“, kaupiančios ir skleidžiančios patikrintą, kokybišką informaciją apie Lietuvoje ir pasaulyje atliekamus lituanistinius mokslinius tyrimus, plėtotė;</w:t>
            </w:r>
          </w:p>
          <w:p w:rsidR="00EF7D39" w:rsidRPr="00EF7D39" w:rsidRDefault="00EF7D39" w:rsidP="00EF7D39">
            <w:pPr>
              <w:overflowPunct/>
              <w:autoSpaceDE/>
              <w:autoSpaceDN/>
              <w:adjustRightInd/>
              <w:ind w:firstLine="454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1.3.3.  Lietuvos mokslo ir studijų institucijų kompiuterių tinklo LITNET tyrėjams teikiamų paslaugų plėtra ir kokybiško paslaugų teikimo užtikrinimas;</w:t>
            </w:r>
          </w:p>
          <w:p w:rsidR="00EF7D39" w:rsidRPr="00EF7D39" w:rsidRDefault="00EF7D39" w:rsidP="00EF7D39">
            <w:pPr>
              <w:overflowPunct/>
              <w:autoSpaceDE/>
              <w:autoSpaceDN/>
              <w:adjustRightInd/>
              <w:ind w:firstLine="454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1.3.4.  mokslininkų ir kitų tyrėjų gebėjimų dalyvauti tarptautinėse mokslinių tyrimų programose ugdymas;</w:t>
            </w:r>
          </w:p>
          <w:p w:rsidR="00EF7D39" w:rsidRPr="00EF7D39" w:rsidRDefault="00EF7D39" w:rsidP="00EF7D39">
            <w:pPr>
              <w:overflowPunct/>
              <w:autoSpaceDE/>
              <w:autoSpaceDN/>
              <w:adjustRightInd/>
              <w:ind w:firstLine="454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1.3.5.  Lietuvos mokslo tarptautiškumo didinimas;</w:t>
            </w:r>
          </w:p>
          <w:p w:rsidR="00EF7D39" w:rsidRPr="00EF7D39" w:rsidRDefault="00EF7D39" w:rsidP="00EF7D39">
            <w:pPr>
              <w:overflowPunct/>
              <w:autoSpaceDE/>
              <w:autoSpaceDN/>
              <w:adjustRightInd/>
              <w:ind w:firstLine="454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1.3.6.  mokslininkų ir kitų tyrėjų gebėjimų komercinti MTEP rezultatus stiprinimas; žinių, inovacijų ir technologijų perdavimas, MTEP veiklos rinkodara;</w:t>
            </w:r>
          </w:p>
          <w:p w:rsidR="00EF7D39" w:rsidRPr="00EF7D39" w:rsidRDefault="00EF7D39" w:rsidP="00EF7D39">
            <w:pPr>
              <w:overflowPunct/>
              <w:autoSpaceDE/>
              <w:autoSpaceDN/>
              <w:adjustRightInd/>
              <w:ind w:firstLine="454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1.3.7.  mokslo populiarinimo sistemos plėtra (mokslo populiarinimo leidinių leidyba, mokslo populiarinimo konkursų ir renginių organizavimas, mokslo populiarinimas žiniasklaidoje ir kitos mokslo populiarinimo priemonės);</w:t>
            </w:r>
          </w:p>
          <w:p w:rsidR="00EF7D39" w:rsidRPr="00EF7D39" w:rsidRDefault="00EF7D39" w:rsidP="00EF7D39">
            <w:pPr>
              <w:overflowPunct/>
              <w:autoSpaceDE/>
              <w:autoSpaceDN/>
              <w:adjustRightInd/>
              <w:ind w:firstLine="454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1.3.8.  tyrėjų kompetencijų stiprinimas rengti projektų paraiškas;</w:t>
            </w:r>
          </w:p>
          <w:p w:rsidR="00EF7D39" w:rsidRPr="00EF7D39" w:rsidRDefault="00EF7D39" w:rsidP="00EF7D39">
            <w:pPr>
              <w:overflowPunct/>
              <w:autoSpaceDE/>
              <w:autoSpaceDN/>
              <w:adjustRightInd/>
              <w:ind w:firstLine="454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1.3.9.  parama mokslinių straipsnių publikavimui aukšto mokslinio lygio Lietuvos žurnaluose;</w:t>
            </w:r>
          </w:p>
          <w:p w:rsidR="00EF7D39" w:rsidRPr="00EF7D39" w:rsidRDefault="00EF7D39" w:rsidP="00EF7D39">
            <w:pPr>
              <w:overflowPunct/>
              <w:autoSpaceDE/>
              <w:autoSpaceDN/>
              <w:adjustRightInd/>
              <w:ind w:firstLine="454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1.3.10. mokslo bendradarbiavimo žemėlapio sukūrimas.</w:t>
            </w:r>
          </w:p>
          <w:p w:rsidR="00EF7D39" w:rsidRPr="00EF7D39" w:rsidRDefault="00EF7D39" w:rsidP="00EF7D39">
            <w:pPr>
              <w:overflowPunct/>
              <w:autoSpaceDE/>
              <w:autoSpaceDN/>
              <w:adjustRightInd/>
              <w:ind w:firstLine="454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1.4. Galimi pareiškėjai:</w:t>
            </w:r>
          </w:p>
          <w:p w:rsidR="00EF7D39" w:rsidRPr="00EF7D39" w:rsidRDefault="00EF7D39" w:rsidP="00EF7D39">
            <w:pPr>
              <w:overflowPunct/>
              <w:autoSpaceDE/>
              <w:autoSpaceDN/>
              <w:adjustRightInd/>
              <w:ind w:firstLine="454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1.4.1. Lietuvos mokslo taryba;</w:t>
            </w:r>
          </w:p>
          <w:p w:rsidR="00EF7D39" w:rsidRPr="00EF7D39" w:rsidRDefault="00EF7D39" w:rsidP="00EF7D39">
            <w:pPr>
              <w:overflowPunct/>
              <w:autoSpaceDE/>
              <w:autoSpaceDN/>
              <w:adjustRightInd/>
              <w:ind w:firstLine="454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1.4.2. Kauno technologijos universitetas;</w:t>
            </w:r>
          </w:p>
          <w:p w:rsidR="00EF7D39" w:rsidRPr="00EF7D39" w:rsidRDefault="00EF7D39" w:rsidP="00EF7D39">
            <w:pPr>
              <w:overflowPunct/>
              <w:autoSpaceDE/>
              <w:autoSpaceDN/>
              <w:adjustRightInd/>
              <w:ind w:firstLine="454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1.4.3. Mokslo, inovacijų ir technologijų agentūra; </w:t>
            </w:r>
          </w:p>
          <w:p w:rsidR="00EF7D39" w:rsidRPr="00EF7D39" w:rsidRDefault="00EF7D39" w:rsidP="00EF7D39">
            <w:pPr>
              <w:overflowPunct/>
              <w:autoSpaceDE/>
              <w:autoSpaceDN/>
              <w:adjustRightInd/>
              <w:ind w:firstLine="454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1.4.4. Lietuvos mokslų akademija;</w:t>
            </w:r>
          </w:p>
          <w:p w:rsidR="00EF7D39" w:rsidRPr="00EF7D39" w:rsidRDefault="00EF7D39" w:rsidP="00EF7D39">
            <w:pPr>
              <w:overflowPunct/>
              <w:autoSpaceDE/>
              <w:autoSpaceDN/>
              <w:adjustRightInd/>
              <w:ind w:firstLine="454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1.4.5. Mokslo ir studijų stebėsenos ir analizės centras.</w:t>
            </w:r>
          </w:p>
          <w:p w:rsidR="00EF7D39" w:rsidRPr="00EF7D39" w:rsidRDefault="00EF7D39" w:rsidP="00EF7D39">
            <w:pPr>
              <w:overflowPunct/>
              <w:autoSpaceDE/>
              <w:autoSpaceDN/>
              <w:adjustRightInd/>
              <w:ind w:firstLine="454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1.5. Galimi partneriai: viešieji ir privatieji juridiniai asmenys, veikiantys mokslo, studijų ir švietimo srityje, MTEP vykdančios įmonės.</w:t>
            </w:r>
          </w:p>
        </w:tc>
      </w:tr>
    </w:tbl>
    <w:p w:rsidR="00EF7D39" w:rsidRPr="00EF7D39" w:rsidRDefault="00EF7D39" w:rsidP="00EF7D39">
      <w:pPr>
        <w:overflowPunct/>
        <w:autoSpaceDE/>
        <w:autoSpaceDN/>
        <w:adjustRightInd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EF7D39">
        <w:rPr>
          <w:rFonts w:ascii="Times New Roman" w:hAnsi="Times New Roman"/>
          <w:sz w:val="24"/>
          <w:szCs w:val="24"/>
          <w:lang w:val="lt-LT" w:eastAsia="lt-LT"/>
        </w:rPr>
        <w:lastRenderedPageBreak/>
        <w:t> </w:t>
      </w:r>
    </w:p>
    <w:p w:rsidR="00EF7D39" w:rsidRPr="00EF7D39" w:rsidRDefault="00EF7D39" w:rsidP="00EF7D39">
      <w:pPr>
        <w:overflowPunct/>
        <w:autoSpaceDE/>
        <w:autoSpaceDN/>
        <w:adjustRightInd/>
        <w:rPr>
          <w:rFonts w:ascii="Times New Roman" w:hAnsi="Times New Roman"/>
          <w:sz w:val="24"/>
          <w:szCs w:val="24"/>
          <w:lang w:val="lt-LT" w:eastAsia="lt-LT"/>
        </w:rPr>
      </w:pPr>
    </w:p>
    <w:p w:rsidR="00EF7D39" w:rsidRPr="00EF7D39" w:rsidRDefault="00EF7D39" w:rsidP="00EF7D39">
      <w:pPr>
        <w:overflowPunct/>
        <w:autoSpaceDE/>
        <w:autoSpaceDN/>
        <w:adjustRightInd/>
        <w:ind w:left="851" w:hanging="284"/>
        <w:jc w:val="both"/>
        <w:rPr>
          <w:rFonts w:ascii="Times New Roman" w:hAnsi="Times New Roman"/>
          <w:sz w:val="24"/>
          <w:szCs w:val="24"/>
          <w:lang w:val="lt-LT" w:eastAsia="lt-LT"/>
        </w:rPr>
      </w:pPr>
      <w:bookmarkStart w:id="9" w:name="part_bd63bb088a3a42df83bf854d5afa0b7c"/>
      <w:bookmarkEnd w:id="9"/>
      <w:r w:rsidRPr="00EF7D39">
        <w:rPr>
          <w:rFonts w:ascii="Times New Roman" w:hAnsi="Times New Roman"/>
          <w:sz w:val="24"/>
          <w:szCs w:val="24"/>
          <w:lang w:val="lt-LT" w:eastAsia="lt-LT"/>
        </w:rPr>
        <w:t xml:space="preserve">2.  Priemonės finansavimo forma 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EF7D39" w:rsidRPr="00EF7D39" w:rsidTr="00EF7D39">
        <w:trPr>
          <w:trHeight w:val="291"/>
        </w:trPr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ind w:left="851" w:hanging="392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Negrąžinamoji subsidija.</w:t>
            </w:r>
          </w:p>
        </w:tc>
      </w:tr>
    </w:tbl>
    <w:p w:rsidR="00EF7D39" w:rsidRPr="00EF7D39" w:rsidRDefault="00EF7D39" w:rsidP="00EF7D39">
      <w:pPr>
        <w:autoSpaceDE/>
        <w:autoSpaceDN/>
        <w:adjustRightInd/>
        <w:ind w:left="851" w:hanging="284"/>
        <w:jc w:val="both"/>
        <w:textAlignment w:val="baseline"/>
        <w:rPr>
          <w:rFonts w:ascii="Times New Roman" w:hAnsi="Times New Roman"/>
          <w:sz w:val="24"/>
          <w:szCs w:val="24"/>
          <w:lang w:val="lt-LT" w:eastAsia="lt-LT"/>
        </w:rPr>
      </w:pPr>
      <w:r w:rsidRPr="00EF7D39">
        <w:rPr>
          <w:rFonts w:ascii="Times New Roman" w:hAnsi="Times New Roman"/>
          <w:sz w:val="24"/>
          <w:szCs w:val="24"/>
          <w:lang w:val="lt-LT" w:eastAsia="lt-LT"/>
        </w:rPr>
        <w:t> </w:t>
      </w:r>
    </w:p>
    <w:p w:rsidR="00EF7D39" w:rsidRPr="00EF7D39" w:rsidRDefault="00EF7D39" w:rsidP="00EF7D39">
      <w:pPr>
        <w:overflowPunct/>
        <w:autoSpaceDE/>
        <w:autoSpaceDN/>
        <w:adjustRightInd/>
        <w:ind w:left="851" w:hanging="284"/>
        <w:jc w:val="both"/>
        <w:rPr>
          <w:rFonts w:ascii="Times New Roman" w:hAnsi="Times New Roman"/>
          <w:sz w:val="24"/>
          <w:szCs w:val="24"/>
          <w:lang w:val="lt-LT" w:eastAsia="lt-LT"/>
        </w:rPr>
      </w:pPr>
      <w:bookmarkStart w:id="10" w:name="part_2e77b884d6a04603b80ba76e1f935454"/>
      <w:bookmarkEnd w:id="10"/>
      <w:r w:rsidRPr="00EF7D39">
        <w:rPr>
          <w:rFonts w:ascii="Times New Roman" w:hAnsi="Times New Roman"/>
          <w:sz w:val="24"/>
          <w:szCs w:val="24"/>
          <w:lang w:val="lt-LT" w:eastAsia="lt-LT"/>
        </w:rPr>
        <w:t xml:space="preserve">3.  Projektų atrankos būdas 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EF7D39" w:rsidRPr="00EF7D39" w:rsidTr="00EF7D39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ind w:left="851" w:hanging="392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Valstybės projektų planavimas.</w:t>
            </w:r>
          </w:p>
        </w:tc>
      </w:tr>
    </w:tbl>
    <w:p w:rsidR="00EF7D39" w:rsidRPr="00EF7D39" w:rsidRDefault="00EF7D39" w:rsidP="00EF7D39">
      <w:pPr>
        <w:autoSpaceDE/>
        <w:autoSpaceDN/>
        <w:adjustRightInd/>
        <w:ind w:left="851" w:hanging="284"/>
        <w:jc w:val="both"/>
        <w:textAlignment w:val="baseline"/>
        <w:rPr>
          <w:rFonts w:ascii="Times New Roman" w:hAnsi="Times New Roman"/>
          <w:sz w:val="24"/>
          <w:szCs w:val="24"/>
          <w:lang w:val="lt-LT" w:eastAsia="lt-LT"/>
        </w:rPr>
      </w:pPr>
      <w:r w:rsidRPr="00EF7D39">
        <w:rPr>
          <w:rFonts w:ascii="Times New Roman" w:hAnsi="Times New Roman"/>
          <w:sz w:val="24"/>
          <w:szCs w:val="24"/>
          <w:lang w:val="lt-LT" w:eastAsia="lt-LT"/>
        </w:rPr>
        <w:t> </w:t>
      </w:r>
    </w:p>
    <w:p w:rsidR="00EF7D39" w:rsidRPr="00EF7D39" w:rsidRDefault="00EF7D39" w:rsidP="00EF7D39">
      <w:pPr>
        <w:overflowPunct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val="lt-LT" w:eastAsia="lt-LT"/>
        </w:rPr>
      </w:pPr>
      <w:bookmarkStart w:id="11" w:name="part_d761b68be5ce4a7a848f881cf90f8dc1"/>
      <w:bookmarkEnd w:id="11"/>
      <w:r w:rsidRPr="00EF7D39">
        <w:rPr>
          <w:rFonts w:ascii="Times New Roman" w:hAnsi="Times New Roman"/>
          <w:sz w:val="24"/>
          <w:szCs w:val="24"/>
          <w:lang w:val="lt-LT" w:eastAsia="lt-LT"/>
        </w:rPr>
        <w:t>4. Atsakinga įgyvendinančioji institucija</w:t>
      </w:r>
    </w:p>
    <w:tbl>
      <w:tblPr>
        <w:tblW w:w="9185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5"/>
      </w:tblGrid>
      <w:tr w:rsidR="00EF7D39" w:rsidRPr="00EF7D39" w:rsidTr="00EF7D39">
        <w:tc>
          <w:tcPr>
            <w:tcW w:w="9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ind w:firstLine="459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Europos socialinio fondo agentūra.</w:t>
            </w:r>
          </w:p>
        </w:tc>
      </w:tr>
    </w:tbl>
    <w:p w:rsidR="00EF7D39" w:rsidRPr="00EF7D39" w:rsidRDefault="00EF7D39" w:rsidP="00EF7D39">
      <w:pPr>
        <w:overflowPunct/>
        <w:autoSpaceDE/>
        <w:autoSpaceDN/>
        <w:adjustRightInd/>
        <w:rPr>
          <w:rFonts w:ascii="Times New Roman" w:hAnsi="Times New Roman"/>
          <w:sz w:val="24"/>
          <w:szCs w:val="24"/>
          <w:lang w:val="lt-LT" w:eastAsia="lt-LT"/>
        </w:rPr>
      </w:pPr>
      <w:r w:rsidRPr="00EF7D39">
        <w:rPr>
          <w:rFonts w:ascii="Times New Roman" w:hAnsi="Times New Roman"/>
          <w:sz w:val="24"/>
          <w:szCs w:val="24"/>
          <w:lang w:val="lt-LT" w:eastAsia="lt-LT"/>
        </w:rPr>
        <w:t> </w:t>
      </w:r>
    </w:p>
    <w:p w:rsidR="00EF7D39" w:rsidRPr="00EF7D39" w:rsidRDefault="00EF7D39" w:rsidP="00EF7D39">
      <w:pPr>
        <w:overflowPunct/>
        <w:autoSpaceDE/>
        <w:autoSpaceDN/>
        <w:adjustRightInd/>
        <w:rPr>
          <w:rFonts w:ascii="Times New Roman" w:hAnsi="Times New Roman"/>
          <w:sz w:val="24"/>
          <w:szCs w:val="24"/>
          <w:lang w:val="lt-LT" w:eastAsia="lt-LT"/>
        </w:rPr>
      </w:pPr>
    </w:p>
    <w:p w:rsidR="00EF7D39" w:rsidRPr="00EF7D39" w:rsidRDefault="00EF7D39" w:rsidP="00EF7D39">
      <w:pPr>
        <w:overflowPunct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val="lt-LT" w:eastAsia="lt-LT"/>
        </w:rPr>
      </w:pPr>
      <w:bookmarkStart w:id="12" w:name="part_a505a37a9e314b7090f2755b981f785a"/>
      <w:bookmarkEnd w:id="12"/>
      <w:r w:rsidRPr="00EF7D39">
        <w:rPr>
          <w:rFonts w:ascii="Times New Roman" w:hAnsi="Times New Roman"/>
          <w:sz w:val="24"/>
          <w:szCs w:val="24"/>
          <w:lang w:val="lt-LT" w:eastAsia="lt-LT"/>
        </w:rPr>
        <w:t>5.  Reikalavimai, taikomi priemonei atskirti nuo kitų iš ES bei kitos tarptautinės finansinės paramos finansuojamų programų priemonių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9"/>
      </w:tblGrid>
      <w:tr w:rsidR="00EF7D39" w:rsidRPr="00EF7D39" w:rsidTr="00EF7D39">
        <w:tc>
          <w:tcPr>
            <w:tcW w:w="9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overflowPunct/>
              <w:autoSpaceDE/>
              <w:autoSpaceDN/>
              <w:adjustRightInd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Papildomi reikalavimai netaikomi.</w:t>
            </w:r>
          </w:p>
        </w:tc>
      </w:tr>
    </w:tbl>
    <w:p w:rsidR="00EF7D39" w:rsidRPr="00EF7D39" w:rsidRDefault="00EF7D39" w:rsidP="00EF7D39">
      <w:pPr>
        <w:autoSpaceDE/>
        <w:autoSpaceDN/>
        <w:adjustRightInd/>
        <w:jc w:val="both"/>
        <w:textAlignment w:val="baseline"/>
        <w:rPr>
          <w:rFonts w:ascii="Times New Roman" w:hAnsi="Times New Roman"/>
          <w:sz w:val="24"/>
          <w:szCs w:val="24"/>
          <w:lang w:val="lt-LT" w:eastAsia="lt-LT"/>
        </w:rPr>
      </w:pPr>
      <w:r w:rsidRPr="00EF7D39">
        <w:rPr>
          <w:rFonts w:ascii="Times New Roman" w:hAnsi="Times New Roman"/>
          <w:sz w:val="24"/>
          <w:szCs w:val="24"/>
          <w:lang w:val="lt-LT" w:eastAsia="lt-LT"/>
        </w:rPr>
        <w:t> </w:t>
      </w:r>
    </w:p>
    <w:p w:rsidR="00EF7D39" w:rsidRPr="00EF7D39" w:rsidRDefault="00EF7D39" w:rsidP="00EF7D39">
      <w:pPr>
        <w:overflowPunct/>
        <w:autoSpaceDE/>
        <w:autoSpaceDN/>
        <w:adjustRightInd/>
        <w:ind w:firstLine="567"/>
        <w:rPr>
          <w:rFonts w:ascii="Times New Roman" w:hAnsi="Times New Roman"/>
          <w:sz w:val="24"/>
          <w:szCs w:val="24"/>
          <w:lang w:val="lt-LT" w:eastAsia="lt-LT"/>
        </w:rPr>
      </w:pPr>
      <w:bookmarkStart w:id="13" w:name="part_5adc16f2c53a45fc9fbe6337886d5020"/>
      <w:bookmarkEnd w:id="13"/>
      <w:r w:rsidRPr="00EF7D39">
        <w:rPr>
          <w:rFonts w:ascii="Times New Roman" w:hAnsi="Times New Roman"/>
          <w:sz w:val="24"/>
          <w:szCs w:val="24"/>
          <w:lang w:val="lt-LT" w:eastAsia="lt-LT"/>
        </w:rPr>
        <w:t>6. Priemonės įgyvendinimo stebėsenos rodikliai</w:t>
      </w:r>
    </w:p>
    <w:tbl>
      <w:tblPr>
        <w:tblW w:w="96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2923"/>
        <w:gridCol w:w="1743"/>
        <w:gridCol w:w="1770"/>
        <w:gridCol w:w="1771"/>
      </w:tblGrid>
      <w:tr w:rsidR="00EF7D39" w:rsidRPr="00EF7D39" w:rsidTr="00EF7D39">
        <w:trPr>
          <w:trHeight w:val="418"/>
        </w:trPr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Stebėsenos rodiklio kodas</w:t>
            </w:r>
          </w:p>
        </w:tc>
        <w:tc>
          <w:tcPr>
            <w:tcW w:w="2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Stebėsenos rodiklio pavadinimas</w:t>
            </w:r>
          </w:p>
        </w:tc>
        <w:tc>
          <w:tcPr>
            <w:tcW w:w="17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Matavimo vienetas</w:t>
            </w:r>
          </w:p>
        </w:tc>
        <w:tc>
          <w:tcPr>
            <w:tcW w:w="1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Tarpinė reikšmė 2018 m. gruodžio 31 d.</w:t>
            </w:r>
          </w:p>
        </w:tc>
        <w:tc>
          <w:tcPr>
            <w:tcW w:w="1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Galutinė reikšmė 2023 m. gruodžio 31 d.</w:t>
            </w:r>
          </w:p>
        </w:tc>
      </w:tr>
      <w:tr w:rsidR="00EF7D39" w:rsidRPr="00EF7D39" w:rsidTr="00EF7D39">
        <w:trPr>
          <w:trHeight w:val="1139"/>
        </w:trPr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R.S.388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„Asmenų, kurie po dalyvavimo ESF veiklose baigė doktorantūros studijas, dalis“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Procentai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85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85</w:t>
            </w:r>
          </w:p>
        </w:tc>
      </w:tr>
      <w:tr w:rsidR="00EF7D39" w:rsidRPr="00EF7D39" w:rsidTr="00EF7D39"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lastRenderedPageBreak/>
              <w:t>R.N.703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„Pagal tarptautines programas pateiktų paraiškų skaičius“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23</w:t>
            </w:r>
          </w:p>
        </w:tc>
      </w:tr>
      <w:tr w:rsidR="00EF7D39" w:rsidRPr="00EF7D39" w:rsidTr="00EF7D39">
        <w:trPr>
          <w:trHeight w:val="1018"/>
        </w:trPr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P.S.393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„Į užsienį panaudojant ESF investicijas tobulinti profesinių žinių išvykę tyrėjai“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76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380</w:t>
            </w:r>
          </w:p>
        </w:tc>
      </w:tr>
      <w:tr w:rsidR="00EF7D39" w:rsidRPr="00EF7D39" w:rsidTr="00EF7D39">
        <w:trPr>
          <w:trHeight w:val="871"/>
        </w:trPr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P.S.394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„Asmenys, kurie dalyvavo ESF veiklose, skirtose doktorantūrai“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76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450</w:t>
            </w:r>
          </w:p>
        </w:tc>
      </w:tr>
      <w:tr w:rsidR="00EF7D39" w:rsidRPr="00EF7D39" w:rsidTr="00EF7D39">
        <w:trPr>
          <w:trHeight w:val="1018"/>
        </w:trPr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P.S.395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„Tyrėjai, kurie dalyvavo ESF veiklose, skirtose mokytis pagal neformaliojo švietimo programas“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111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555</w:t>
            </w:r>
          </w:p>
        </w:tc>
      </w:tr>
      <w:tr w:rsidR="00EF7D39" w:rsidRPr="00EF7D39" w:rsidTr="00EF7D39">
        <w:trPr>
          <w:trHeight w:val="1018"/>
        </w:trPr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P.N.705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„Mokslo ir studijų institucijų administracijos darbuotojai, kurie dalyvavo ESF veiklose“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25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70</w:t>
            </w:r>
          </w:p>
        </w:tc>
      </w:tr>
      <w:tr w:rsidR="00EF7D39" w:rsidRPr="00EF7D39" w:rsidTr="00EF7D39">
        <w:trPr>
          <w:trHeight w:val="1018"/>
        </w:trPr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P.N.706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„Sukaupti mokslo publikacijų elektroniniai dokumentai“ 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4000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20000</w:t>
            </w:r>
          </w:p>
        </w:tc>
      </w:tr>
      <w:tr w:rsidR="00EF7D39" w:rsidRPr="00EF7D39" w:rsidTr="00EF7D39">
        <w:trPr>
          <w:trHeight w:val="616"/>
        </w:trPr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P.N.707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„Išleisti periodiniai mokslo leidiniai“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40</w:t>
            </w:r>
          </w:p>
        </w:tc>
      </w:tr>
      <w:tr w:rsidR="00EF7D39" w:rsidRPr="00EF7D39" w:rsidTr="00EF7D39">
        <w:trPr>
          <w:trHeight w:val="630"/>
        </w:trPr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P.N.708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„Sukurti mokslo populiarinimo produktai“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25</w:t>
            </w:r>
          </w:p>
        </w:tc>
      </w:tr>
      <w:tr w:rsidR="00EF7D39" w:rsidRPr="00EF7D39" w:rsidTr="00EF7D39">
        <w:trPr>
          <w:trHeight w:val="709"/>
        </w:trPr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P.N.709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„Naujai pradėtos teikti LITNET paslaugos“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10</w:t>
            </w:r>
          </w:p>
        </w:tc>
      </w:tr>
      <w:tr w:rsidR="00EF7D39" w:rsidRPr="00EF7D39" w:rsidTr="00EF7D39">
        <w:trPr>
          <w:trHeight w:val="905"/>
        </w:trPr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P.N.710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„Sukurtas mokslo bendradarbiavimo žemėlapis“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1</w:t>
            </w:r>
          </w:p>
        </w:tc>
      </w:tr>
      <w:tr w:rsidR="00EF7D39" w:rsidRPr="00EF7D39" w:rsidTr="00EF7D39">
        <w:trPr>
          <w:trHeight w:val="905"/>
        </w:trPr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R.N.716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color w:val="000000"/>
                <w:sz w:val="28"/>
                <w:szCs w:val="28"/>
                <w:lang w:val="lt-LT" w:eastAsia="lt-LT"/>
              </w:rPr>
              <w:t>„</w:t>
            </w: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Investicijas gavusių mokslo ir studijų institucijų tinkamai parengtų MTEP paraiškų dalis“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Procentai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70</w:t>
            </w:r>
          </w:p>
        </w:tc>
      </w:tr>
    </w:tbl>
    <w:p w:rsidR="00EF7D39" w:rsidRPr="00EF7D39" w:rsidRDefault="00EF7D39" w:rsidP="00EF7D39">
      <w:pPr>
        <w:overflowPunct/>
        <w:autoSpaceDE/>
        <w:autoSpaceDN/>
        <w:adjustRightInd/>
        <w:rPr>
          <w:rFonts w:ascii="Times New Roman" w:hAnsi="Times New Roman"/>
          <w:sz w:val="24"/>
          <w:szCs w:val="24"/>
          <w:lang w:val="lt-LT" w:eastAsia="lt-LT"/>
        </w:rPr>
      </w:pPr>
      <w:r w:rsidRPr="00EF7D39">
        <w:rPr>
          <w:rFonts w:ascii="Times New Roman" w:hAnsi="Times New Roman"/>
          <w:sz w:val="24"/>
          <w:szCs w:val="24"/>
          <w:lang w:val="lt-LT" w:eastAsia="lt-LT"/>
        </w:rPr>
        <w:t> </w:t>
      </w:r>
    </w:p>
    <w:p w:rsidR="00EF7D39" w:rsidRPr="00EF7D39" w:rsidRDefault="00EF7D39" w:rsidP="00EF7D39">
      <w:pPr>
        <w:overflowPunct/>
        <w:autoSpaceDE/>
        <w:autoSpaceDN/>
        <w:adjustRightInd/>
        <w:rPr>
          <w:rFonts w:ascii="Times New Roman" w:hAnsi="Times New Roman"/>
          <w:sz w:val="24"/>
          <w:szCs w:val="24"/>
          <w:lang w:val="lt-LT" w:eastAsia="lt-LT"/>
        </w:rPr>
      </w:pPr>
      <w:r w:rsidRPr="00EF7D39">
        <w:rPr>
          <w:rFonts w:ascii="Times New Roman" w:hAnsi="Times New Roman"/>
          <w:sz w:val="24"/>
          <w:szCs w:val="24"/>
          <w:lang w:val="lt-LT" w:eastAsia="lt-LT"/>
        </w:rPr>
        <w:t> </w:t>
      </w:r>
    </w:p>
    <w:p w:rsidR="00EF7D39" w:rsidRPr="00EF7D39" w:rsidRDefault="00EF7D39" w:rsidP="00EF7D39">
      <w:pPr>
        <w:autoSpaceDE/>
        <w:autoSpaceDN/>
        <w:adjustRightInd/>
        <w:ind w:firstLine="567"/>
        <w:textAlignment w:val="baseline"/>
        <w:rPr>
          <w:rFonts w:ascii="Times New Roman" w:hAnsi="Times New Roman"/>
          <w:sz w:val="24"/>
          <w:szCs w:val="24"/>
          <w:lang w:val="lt-LT" w:eastAsia="lt-LT"/>
        </w:rPr>
      </w:pPr>
      <w:bookmarkStart w:id="14" w:name="part_fdc75b75841e447e8a206f9483016809"/>
      <w:bookmarkEnd w:id="14"/>
      <w:r w:rsidRPr="00EF7D39">
        <w:rPr>
          <w:rFonts w:ascii="Times New Roman" w:hAnsi="Times New Roman"/>
          <w:sz w:val="24"/>
          <w:szCs w:val="24"/>
          <w:lang w:val="lt-LT" w:eastAsia="lt-LT"/>
        </w:rPr>
        <w:t>7. Priemonės finansavimo šaltiniai</w:t>
      </w:r>
    </w:p>
    <w:p w:rsidR="00EF7D39" w:rsidRPr="00EF7D39" w:rsidRDefault="00EF7D39" w:rsidP="00EF7D39">
      <w:pPr>
        <w:autoSpaceDE/>
        <w:autoSpaceDN/>
        <w:adjustRightInd/>
        <w:ind w:firstLine="6521"/>
        <w:textAlignment w:val="baseline"/>
        <w:rPr>
          <w:rFonts w:ascii="Times New Roman" w:hAnsi="Times New Roman"/>
          <w:sz w:val="24"/>
          <w:szCs w:val="24"/>
          <w:lang w:val="lt-LT" w:eastAsia="lt-LT"/>
        </w:rPr>
      </w:pPr>
      <w:r w:rsidRPr="00EF7D39">
        <w:rPr>
          <w:rFonts w:ascii="Times New Roman" w:hAnsi="Times New Roman"/>
          <w:sz w:val="24"/>
          <w:szCs w:val="24"/>
          <w:lang w:val="lt-LT" w:eastAsia="lt-LT"/>
        </w:rPr>
        <w:t>(eurais)</w:t>
      </w:r>
    </w:p>
    <w:tbl>
      <w:tblPr>
        <w:tblW w:w="9645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2"/>
        <w:gridCol w:w="1424"/>
        <w:gridCol w:w="1237"/>
        <w:gridCol w:w="1424"/>
        <w:gridCol w:w="1425"/>
        <w:gridCol w:w="163"/>
        <w:gridCol w:w="1250"/>
        <w:gridCol w:w="1300"/>
      </w:tblGrid>
      <w:tr w:rsidR="00EF7D39" w:rsidRPr="00EF7D39" w:rsidTr="008B7F33">
        <w:trPr>
          <w:trHeight w:val="454"/>
          <w:tblHeader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lastRenderedPageBreak/>
              <w:t>Projektams skiriamas finansavimas</w:t>
            </w:r>
          </w:p>
        </w:tc>
        <w:tc>
          <w:tcPr>
            <w:tcW w:w="680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Kiti projektų finansavimo šaltiniai</w:t>
            </w:r>
          </w:p>
        </w:tc>
      </w:tr>
      <w:tr w:rsidR="00EF7D39" w:rsidRPr="00EF7D39" w:rsidTr="008B7F33">
        <w:trPr>
          <w:trHeight w:val="454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ES struktūrinių fondų lėšos – iki</w:t>
            </w:r>
          </w:p>
          <w:p w:rsidR="00EF7D39" w:rsidRPr="00EF7D39" w:rsidRDefault="00EF7D39" w:rsidP="00EF7D39">
            <w:pPr>
              <w:autoSpaceDE/>
              <w:autoSpaceDN/>
              <w:adjustRightInd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Nacionalinės lėšos</w:t>
            </w:r>
          </w:p>
        </w:tc>
      </w:tr>
      <w:tr w:rsidR="00EF7D39" w:rsidRPr="00EF7D39" w:rsidTr="008B7F33">
        <w:trPr>
          <w:cantSplit/>
          <w:trHeight w:val="44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D39" w:rsidRPr="00EF7D39" w:rsidRDefault="00EF7D39" w:rsidP="00EF7D39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Lietuvos Respublikos valstybės biudžeto lėšos – iki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Projektų vykdytojų lėšos</w:t>
            </w:r>
          </w:p>
        </w:tc>
      </w:tr>
      <w:tr w:rsidR="00EF7D39" w:rsidRPr="00EF7D39" w:rsidTr="008B7F33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D39" w:rsidRPr="00EF7D39" w:rsidRDefault="00EF7D39" w:rsidP="00EF7D39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D39" w:rsidRPr="00EF7D39" w:rsidRDefault="00EF7D39" w:rsidP="00EF7D39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Iš viso – ne mažiau kaip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Lietuvos Respublikos valstybės biudžeto lėšos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Savivaldybės biudžeto</w:t>
            </w:r>
          </w:p>
          <w:p w:rsidR="00EF7D39" w:rsidRPr="00EF7D39" w:rsidRDefault="00EF7D39" w:rsidP="00EF7D39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lėšos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Kitos viešosios lėšos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Privačios lėšos</w:t>
            </w:r>
          </w:p>
        </w:tc>
      </w:tr>
      <w:tr w:rsidR="00EF7D39" w:rsidRPr="00EF7D39" w:rsidTr="008B7F33">
        <w:trPr>
          <w:trHeight w:val="249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overflowPunct/>
              <w:autoSpaceDE/>
              <w:autoSpaceDN/>
              <w:adjustRightInd/>
              <w:ind w:left="601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 Priemonės finansavimo šaltiniai, neįskaitant veiklos lėšų rezervo ir jam finansuoti skiriamų lėšų</w:t>
            </w:r>
          </w:p>
        </w:tc>
      </w:tr>
      <w:tr w:rsidR="00EF7D39" w:rsidRPr="00EF7D39" w:rsidTr="008B7F33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Default="00EF7D39" w:rsidP="00EF7D39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43 009 422</w:t>
            </w:r>
          </w:p>
          <w:p w:rsidR="00AB12CE" w:rsidRPr="00EF7D39" w:rsidRDefault="00AB12CE" w:rsidP="00CA13B6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AB12CE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4</w:t>
            </w:r>
            <w:r w:rsidR="00CA13B6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1</w:t>
            </w:r>
            <w:r w:rsidRPr="00AB12CE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 xml:space="preserve"> 509 422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</w:tr>
      <w:tr w:rsidR="00EF7D39" w:rsidRPr="00EF7D39" w:rsidTr="008B7F33">
        <w:trPr>
          <w:trHeight w:val="249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overflowPunct/>
              <w:autoSpaceDE/>
              <w:autoSpaceDN/>
              <w:adjustRightInd/>
              <w:ind w:firstLine="601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2.  Veiklos lėšų rezervas ir jam finansuoti skiriamos nacionalinės lėšos</w:t>
            </w:r>
          </w:p>
        </w:tc>
      </w:tr>
      <w:tr w:rsidR="00EF7D39" w:rsidRPr="00EF7D39" w:rsidTr="008B7F33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</w:tr>
      <w:tr w:rsidR="00EF7D39" w:rsidRPr="00EF7D39" w:rsidTr="008B7F33">
        <w:trPr>
          <w:trHeight w:val="433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overflowPunct/>
              <w:autoSpaceDE/>
              <w:autoSpaceDN/>
              <w:adjustRightInd/>
              <w:ind w:firstLine="601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3.  Iš viso </w:t>
            </w:r>
          </w:p>
        </w:tc>
      </w:tr>
      <w:tr w:rsidR="00EF7D39" w:rsidRPr="00EF7D39" w:rsidTr="008B7F33">
        <w:trPr>
          <w:trHeight w:val="1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Default="00EF7D39" w:rsidP="00EF7D39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43 009 422</w:t>
            </w:r>
          </w:p>
          <w:p w:rsidR="00AB12CE" w:rsidRPr="00EF7D39" w:rsidRDefault="00AB12CE" w:rsidP="00CA13B6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AB12CE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4</w:t>
            </w:r>
            <w:r w:rsidR="00CA13B6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1</w:t>
            </w:r>
            <w:r w:rsidRPr="00AB12CE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 xml:space="preserve"> 509 422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</w:tr>
      <w:tr w:rsidR="00EF7D39" w:rsidRPr="00EF7D39" w:rsidTr="008B7F33">
        <w:tc>
          <w:tcPr>
            <w:tcW w:w="1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D39" w:rsidRPr="00EF7D39" w:rsidRDefault="00EF7D39" w:rsidP="00EF7D39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D39" w:rsidRPr="00EF7D39" w:rsidRDefault="00EF7D39" w:rsidP="00EF7D39">
            <w:pPr>
              <w:overflowPunct/>
              <w:autoSpaceDE/>
              <w:autoSpaceDN/>
              <w:adjustRightInd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D39" w:rsidRPr="00EF7D39" w:rsidRDefault="00EF7D39" w:rsidP="00EF7D39">
            <w:pPr>
              <w:overflowPunct/>
              <w:autoSpaceDE/>
              <w:autoSpaceDN/>
              <w:adjustRightInd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D39" w:rsidRPr="00EF7D39" w:rsidRDefault="00EF7D39" w:rsidP="00EF7D39">
            <w:pPr>
              <w:overflowPunct/>
              <w:autoSpaceDE/>
              <w:autoSpaceDN/>
              <w:adjustRightInd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D39" w:rsidRPr="00EF7D39" w:rsidRDefault="00EF7D39" w:rsidP="00EF7D39">
            <w:pPr>
              <w:overflowPunct/>
              <w:autoSpaceDE/>
              <w:autoSpaceDN/>
              <w:adjustRightInd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D39" w:rsidRPr="00EF7D39" w:rsidRDefault="00EF7D39" w:rsidP="00EF7D39">
            <w:pPr>
              <w:overflowPunct/>
              <w:autoSpaceDE/>
              <w:autoSpaceDN/>
              <w:adjustRightInd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D39" w:rsidRPr="00EF7D39" w:rsidRDefault="00EF7D39" w:rsidP="00EF7D39">
            <w:pPr>
              <w:overflowPunct/>
              <w:autoSpaceDE/>
              <w:autoSpaceDN/>
              <w:adjustRightInd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3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D39" w:rsidRPr="00EF7D39" w:rsidRDefault="00EF7D39" w:rsidP="00EF7D39">
            <w:pPr>
              <w:overflowPunct/>
              <w:autoSpaceDE/>
              <w:autoSpaceDN/>
              <w:adjustRightInd/>
              <w:rPr>
                <w:rFonts w:ascii="Times New Roman" w:hAnsi="Times New Roman"/>
                <w:lang w:val="lt-LT" w:eastAsia="lt-LT"/>
              </w:rPr>
            </w:pPr>
          </w:p>
        </w:tc>
      </w:tr>
    </w:tbl>
    <w:p w:rsidR="00EF7D39" w:rsidRPr="00EF7D39" w:rsidRDefault="00EF7D39" w:rsidP="00EF7D39">
      <w:pPr>
        <w:autoSpaceDE/>
        <w:autoSpaceDN/>
        <w:adjustRightInd/>
        <w:jc w:val="center"/>
        <w:textAlignment w:val="baseline"/>
        <w:rPr>
          <w:rFonts w:ascii="Times New Roman" w:hAnsi="Times New Roman"/>
          <w:sz w:val="24"/>
          <w:szCs w:val="24"/>
          <w:lang w:val="lt-LT" w:eastAsia="lt-LT"/>
        </w:rPr>
      </w:pPr>
      <w:r w:rsidRPr="00EF7D39">
        <w:rPr>
          <w:rFonts w:ascii="Times New Roman" w:hAnsi="Times New Roman"/>
          <w:b/>
          <w:bCs/>
          <w:sz w:val="24"/>
          <w:szCs w:val="24"/>
          <w:lang w:val="lt-LT" w:eastAsia="lt-LT"/>
        </w:rPr>
        <w:t> </w:t>
      </w:r>
    </w:p>
    <w:p w:rsidR="00EF7D39" w:rsidRPr="00EF7D39" w:rsidRDefault="00EF7D39" w:rsidP="00EF7D39">
      <w:pPr>
        <w:autoSpaceDE/>
        <w:autoSpaceDN/>
        <w:adjustRightInd/>
        <w:jc w:val="center"/>
        <w:textAlignment w:val="baseline"/>
        <w:rPr>
          <w:rFonts w:ascii="Times New Roman" w:hAnsi="Times New Roman"/>
          <w:sz w:val="24"/>
          <w:szCs w:val="24"/>
          <w:lang w:val="lt-LT" w:eastAsia="lt-LT"/>
        </w:rPr>
      </w:pPr>
      <w:r w:rsidRPr="00EF7D39">
        <w:rPr>
          <w:rFonts w:ascii="Times New Roman" w:hAnsi="Times New Roman"/>
          <w:b/>
          <w:bCs/>
          <w:sz w:val="24"/>
          <w:szCs w:val="24"/>
          <w:lang w:val="lt-LT" w:eastAsia="lt-LT"/>
        </w:rPr>
        <w:t>PRIEMONĖ NR. 09.4.1-ESFA-K-736 „PRAKTINIŲ ĮGŪDŽIŲ ĮGIJIMO RĖMIMAS IR SKATINIMAS“</w:t>
      </w:r>
    </w:p>
    <w:p w:rsidR="00EF7D39" w:rsidRPr="00EF7D39" w:rsidRDefault="00EF7D39" w:rsidP="00EF7D39">
      <w:pPr>
        <w:autoSpaceDE/>
        <w:autoSpaceDN/>
        <w:adjustRightInd/>
        <w:jc w:val="center"/>
        <w:textAlignment w:val="baseline"/>
        <w:rPr>
          <w:rFonts w:ascii="Times New Roman" w:hAnsi="Times New Roman"/>
          <w:sz w:val="24"/>
          <w:szCs w:val="24"/>
          <w:lang w:val="lt-LT" w:eastAsia="lt-LT"/>
        </w:rPr>
      </w:pPr>
      <w:r w:rsidRPr="00EF7D39">
        <w:rPr>
          <w:rFonts w:ascii="Times New Roman" w:hAnsi="Times New Roman"/>
          <w:sz w:val="24"/>
          <w:szCs w:val="24"/>
          <w:lang w:val="lt-LT" w:eastAsia="lt-LT"/>
        </w:rPr>
        <w:t> </w:t>
      </w:r>
    </w:p>
    <w:p w:rsidR="00EF7D39" w:rsidRPr="00EF7D39" w:rsidRDefault="00EF7D39" w:rsidP="00EF7D39">
      <w:pPr>
        <w:autoSpaceDE/>
        <w:autoSpaceDN/>
        <w:adjustRightInd/>
        <w:jc w:val="center"/>
        <w:textAlignment w:val="baseline"/>
        <w:rPr>
          <w:rFonts w:ascii="Times New Roman" w:hAnsi="Times New Roman"/>
          <w:sz w:val="24"/>
          <w:szCs w:val="24"/>
          <w:lang w:val="lt-LT" w:eastAsia="lt-LT"/>
        </w:rPr>
      </w:pPr>
      <w:r w:rsidRPr="00EF7D39">
        <w:rPr>
          <w:rFonts w:ascii="Times New Roman" w:hAnsi="Times New Roman"/>
          <w:sz w:val="24"/>
          <w:szCs w:val="24"/>
          <w:lang w:val="lt-LT" w:eastAsia="lt-LT"/>
        </w:rPr>
        <w:t> </w:t>
      </w:r>
    </w:p>
    <w:p w:rsidR="00EF7D39" w:rsidRPr="00EF7D39" w:rsidRDefault="00EF7D39" w:rsidP="00EF7D39">
      <w:pPr>
        <w:overflowPunct/>
        <w:autoSpaceDE/>
        <w:autoSpaceDN/>
        <w:adjustRightInd/>
        <w:ind w:left="851" w:hanging="284"/>
        <w:rPr>
          <w:rFonts w:ascii="Times New Roman" w:hAnsi="Times New Roman"/>
          <w:sz w:val="24"/>
          <w:szCs w:val="24"/>
          <w:lang w:val="lt-LT" w:eastAsia="lt-LT"/>
        </w:rPr>
      </w:pPr>
      <w:bookmarkStart w:id="15" w:name="part_7993a1fb3f1c497aa6788d4ce1d4382a"/>
      <w:bookmarkEnd w:id="15"/>
      <w:r w:rsidRPr="00EF7D39">
        <w:rPr>
          <w:rFonts w:ascii="Times New Roman" w:hAnsi="Times New Roman"/>
          <w:sz w:val="24"/>
          <w:szCs w:val="24"/>
          <w:lang w:val="lt-LT" w:eastAsia="lt-LT"/>
        </w:rPr>
        <w:t>1.  Priemonės aprašymas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EF7D39" w:rsidRPr="00EF7D39" w:rsidTr="00EF7D39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ind w:firstLine="488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1.1. Priemonės įgyvendinimas finansuojamas Europos socialinio fondo lėšomis. </w:t>
            </w:r>
          </w:p>
        </w:tc>
      </w:tr>
      <w:tr w:rsidR="00EF7D39" w:rsidRPr="00EF7D39" w:rsidTr="00EF7D39">
        <w:tc>
          <w:tcPr>
            <w:tcW w:w="9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ind w:firstLine="488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1.2. Įgyvendinant priemonę, prisidedama prie uždavinio „Padidinti profesinio ir suaugusiųjų mokymo atitiktį darbo rinkos poreikiams ir patrauklumą“ įgyvendinimo.</w:t>
            </w:r>
          </w:p>
        </w:tc>
      </w:tr>
      <w:tr w:rsidR="00EF7D39" w:rsidRPr="00EF7D39" w:rsidTr="00EF7D39">
        <w:tc>
          <w:tcPr>
            <w:tcW w:w="9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ind w:firstLine="488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1.3. Remiamos veiklos:</w:t>
            </w:r>
          </w:p>
          <w:p w:rsidR="00EF7D39" w:rsidRPr="00EF7D39" w:rsidRDefault="00EF7D39" w:rsidP="00EF7D39">
            <w:pPr>
              <w:autoSpaceDE/>
              <w:autoSpaceDN/>
              <w:adjustRightInd/>
              <w:ind w:firstLine="488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1.3.1. profesinio mokymo įstaigų mokinių praktinis mokymas darbo vietoje;</w:t>
            </w:r>
          </w:p>
          <w:p w:rsidR="00EF7D39" w:rsidRPr="00EF7D39" w:rsidRDefault="00EF7D39" w:rsidP="00EF7D39">
            <w:pPr>
              <w:autoSpaceDE/>
              <w:autoSpaceDN/>
              <w:adjustRightInd/>
              <w:ind w:firstLine="488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1.3.2. asmenų, besimokančių formaliojo švietimo programose, praktinis mokymas sektoriniame praktinio mokymo centre;</w:t>
            </w:r>
          </w:p>
          <w:p w:rsidR="00EF7D39" w:rsidRPr="00EF7D39" w:rsidRDefault="00EF7D39" w:rsidP="00EF7D39">
            <w:pPr>
              <w:autoSpaceDE/>
              <w:autoSpaceDN/>
              <w:adjustRightInd/>
              <w:ind w:firstLine="488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1.3.3. iniciatyvų didinti profesinio mokymo patrauklumą rėmimas.</w:t>
            </w:r>
          </w:p>
        </w:tc>
      </w:tr>
      <w:tr w:rsidR="00EF7D39" w:rsidRPr="00EF7D39" w:rsidTr="00EF7D39">
        <w:tc>
          <w:tcPr>
            <w:tcW w:w="9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ind w:firstLine="488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1.4. Galimi pareiškėjai:</w:t>
            </w:r>
          </w:p>
          <w:p w:rsidR="00EF7D39" w:rsidRPr="00EF7D39" w:rsidRDefault="00EF7D39" w:rsidP="00EF7D39">
            <w:pPr>
              <w:autoSpaceDE/>
              <w:autoSpaceDN/>
              <w:adjustRightInd/>
              <w:ind w:firstLine="488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1.4.1. profesinio mokymo įstaigos;</w:t>
            </w:r>
          </w:p>
          <w:p w:rsidR="00EF7D39" w:rsidRPr="00EF7D39" w:rsidRDefault="00EF7D39" w:rsidP="00EF7D39">
            <w:pPr>
              <w:autoSpaceDE/>
              <w:autoSpaceDN/>
              <w:adjustRightInd/>
              <w:ind w:firstLine="488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1.4.2. profesinio mokymo įstaigų asociacijos;</w:t>
            </w:r>
          </w:p>
          <w:p w:rsidR="00EF7D39" w:rsidRPr="00EF7D39" w:rsidRDefault="00EF7D39" w:rsidP="00EF7D39">
            <w:pPr>
              <w:autoSpaceDE/>
              <w:autoSpaceDN/>
              <w:adjustRightInd/>
              <w:ind w:firstLine="488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1.4.3. verslo darbdavių asociacijos.</w:t>
            </w:r>
          </w:p>
        </w:tc>
      </w:tr>
      <w:tr w:rsidR="00EF7D39" w:rsidRPr="00EF7D39" w:rsidTr="00EF7D39">
        <w:tc>
          <w:tcPr>
            <w:tcW w:w="9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ind w:firstLine="488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1.5. Galimi partneriai: viešieji juridiniai asmenys, veikiantys švietimo srityje. </w:t>
            </w:r>
          </w:p>
        </w:tc>
      </w:tr>
    </w:tbl>
    <w:p w:rsidR="00EF7D39" w:rsidRPr="00EF7D39" w:rsidRDefault="00EF7D39" w:rsidP="00EF7D39">
      <w:pPr>
        <w:autoSpaceDE/>
        <w:autoSpaceDN/>
        <w:adjustRightInd/>
        <w:jc w:val="both"/>
        <w:textAlignment w:val="baseline"/>
        <w:rPr>
          <w:rFonts w:ascii="Times New Roman" w:hAnsi="Times New Roman"/>
          <w:sz w:val="24"/>
          <w:szCs w:val="24"/>
          <w:lang w:val="lt-LT" w:eastAsia="lt-LT"/>
        </w:rPr>
      </w:pPr>
      <w:r w:rsidRPr="00EF7D39">
        <w:rPr>
          <w:rFonts w:ascii="Times New Roman" w:hAnsi="Times New Roman"/>
          <w:sz w:val="24"/>
          <w:szCs w:val="24"/>
          <w:lang w:val="lt-LT" w:eastAsia="lt-LT"/>
        </w:rPr>
        <w:t> </w:t>
      </w:r>
    </w:p>
    <w:p w:rsidR="00EF7D39" w:rsidRPr="00EF7D39" w:rsidRDefault="00EF7D39" w:rsidP="00EF7D39">
      <w:pPr>
        <w:overflowPunct/>
        <w:autoSpaceDE/>
        <w:autoSpaceDN/>
        <w:adjustRightInd/>
        <w:ind w:left="1004" w:hanging="295"/>
        <w:jc w:val="both"/>
        <w:rPr>
          <w:rFonts w:ascii="Times New Roman" w:hAnsi="Times New Roman"/>
          <w:sz w:val="24"/>
          <w:szCs w:val="24"/>
          <w:lang w:val="lt-LT" w:eastAsia="lt-LT"/>
        </w:rPr>
      </w:pPr>
      <w:bookmarkStart w:id="16" w:name="part_32ad0aa9f9374caca5e7bd1066da914a"/>
      <w:bookmarkEnd w:id="16"/>
      <w:r w:rsidRPr="00EF7D39">
        <w:rPr>
          <w:rFonts w:ascii="Times New Roman" w:hAnsi="Times New Roman"/>
          <w:sz w:val="24"/>
          <w:szCs w:val="24"/>
          <w:lang w:val="lt-LT" w:eastAsia="lt-LT"/>
        </w:rPr>
        <w:t xml:space="preserve">2.  Priemonės finansavimo forma 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EF7D39" w:rsidRPr="00EF7D39" w:rsidTr="00EF7D39">
        <w:trPr>
          <w:trHeight w:val="291"/>
        </w:trPr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ind w:firstLine="601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Negrąžinamoji subsidija.</w:t>
            </w:r>
          </w:p>
        </w:tc>
      </w:tr>
    </w:tbl>
    <w:p w:rsidR="00EF7D39" w:rsidRPr="00EF7D39" w:rsidRDefault="00EF7D39" w:rsidP="00EF7D39">
      <w:pPr>
        <w:autoSpaceDE/>
        <w:autoSpaceDN/>
        <w:adjustRightInd/>
        <w:jc w:val="both"/>
        <w:textAlignment w:val="baseline"/>
        <w:rPr>
          <w:rFonts w:ascii="Times New Roman" w:hAnsi="Times New Roman"/>
          <w:sz w:val="24"/>
          <w:szCs w:val="24"/>
          <w:lang w:val="lt-LT" w:eastAsia="lt-LT"/>
        </w:rPr>
      </w:pPr>
      <w:r w:rsidRPr="00EF7D39">
        <w:rPr>
          <w:rFonts w:ascii="Times New Roman" w:hAnsi="Times New Roman"/>
          <w:sz w:val="24"/>
          <w:szCs w:val="24"/>
          <w:lang w:val="lt-LT" w:eastAsia="lt-LT"/>
        </w:rPr>
        <w:t> </w:t>
      </w:r>
    </w:p>
    <w:p w:rsidR="00EF7D39" w:rsidRPr="00EF7D39" w:rsidRDefault="00EF7D39" w:rsidP="00EF7D39">
      <w:pPr>
        <w:overflowPunct/>
        <w:autoSpaceDE/>
        <w:autoSpaceDN/>
        <w:adjustRightInd/>
        <w:ind w:left="1004" w:hanging="295"/>
        <w:jc w:val="both"/>
        <w:rPr>
          <w:rFonts w:ascii="Times New Roman" w:hAnsi="Times New Roman"/>
          <w:sz w:val="24"/>
          <w:szCs w:val="24"/>
          <w:lang w:val="lt-LT" w:eastAsia="lt-LT"/>
        </w:rPr>
      </w:pPr>
      <w:bookmarkStart w:id="17" w:name="part_e56b36fb2d88417392efa19d5e68e15f"/>
      <w:bookmarkEnd w:id="17"/>
      <w:r w:rsidRPr="00EF7D39">
        <w:rPr>
          <w:rFonts w:ascii="Times New Roman" w:hAnsi="Times New Roman"/>
          <w:sz w:val="24"/>
          <w:szCs w:val="24"/>
          <w:lang w:val="lt-LT" w:eastAsia="lt-LT"/>
        </w:rPr>
        <w:t xml:space="preserve">3.  Projektų atrankos būdas 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EF7D39" w:rsidRPr="00EF7D39" w:rsidTr="00EF7D39">
        <w:tc>
          <w:tcPr>
            <w:tcW w:w="9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ind w:firstLine="601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Projektų konkursas.</w:t>
            </w:r>
          </w:p>
        </w:tc>
      </w:tr>
    </w:tbl>
    <w:p w:rsidR="00EF7D39" w:rsidRPr="00EF7D39" w:rsidRDefault="00EF7D39" w:rsidP="00EF7D39">
      <w:pPr>
        <w:autoSpaceDE/>
        <w:autoSpaceDN/>
        <w:adjustRightInd/>
        <w:jc w:val="both"/>
        <w:textAlignment w:val="baseline"/>
        <w:rPr>
          <w:rFonts w:ascii="Times New Roman" w:hAnsi="Times New Roman"/>
          <w:sz w:val="24"/>
          <w:szCs w:val="24"/>
          <w:lang w:val="lt-LT" w:eastAsia="lt-LT"/>
        </w:rPr>
      </w:pPr>
      <w:r w:rsidRPr="00EF7D39">
        <w:rPr>
          <w:rFonts w:ascii="Times New Roman" w:hAnsi="Times New Roman"/>
          <w:sz w:val="24"/>
          <w:szCs w:val="24"/>
          <w:lang w:val="lt-LT" w:eastAsia="lt-LT"/>
        </w:rPr>
        <w:t> </w:t>
      </w:r>
    </w:p>
    <w:p w:rsidR="00EF7D39" w:rsidRPr="00EF7D39" w:rsidRDefault="00EF7D39" w:rsidP="00EF7D39">
      <w:pPr>
        <w:autoSpaceDE/>
        <w:autoSpaceDN/>
        <w:adjustRightInd/>
        <w:ind w:left="709"/>
        <w:jc w:val="both"/>
        <w:textAlignment w:val="baseline"/>
        <w:rPr>
          <w:rFonts w:ascii="Times New Roman" w:hAnsi="Times New Roman"/>
          <w:sz w:val="24"/>
          <w:szCs w:val="24"/>
          <w:lang w:val="lt-LT" w:eastAsia="lt-LT"/>
        </w:rPr>
      </w:pPr>
      <w:bookmarkStart w:id="18" w:name="part_77bc531891f6498dbe6224e78611815b"/>
      <w:bookmarkEnd w:id="18"/>
      <w:r w:rsidRPr="00EF7D39">
        <w:rPr>
          <w:rFonts w:ascii="Times New Roman" w:hAnsi="Times New Roman"/>
          <w:sz w:val="24"/>
          <w:szCs w:val="24"/>
          <w:lang w:val="lt-LT" w:eastAsia="lt-LT"/>
        </w:rPr>
        <w:t>4. Atsakinga įgyvendinančioji institucija</w:t>
      </w:r>
    </w:p>
    <w:p w:rsidR="00EF7D39" w:rsidRPr="00EF7D39" w:rsidRDefault="00EF7D39" w:rsidP="00EF7D39">
      <w:pPr>
        <w:overflowPunct/>
        <w:autoSpaceDE/>
        <w:autoSpaceDN/>
        <w:adjustRightInd/>
        <w:rPr>
          <w:rFonts w:ascii="Times New Roman" w:hAnsi="Times New Roman"/>
          <w:sz w:val="24"/>
          <w:szCs w:val="24"/>
          <w:lang w:val="lt-LT" w:eastAsia="lt-LT"/>
        </w:rPr>
      </w:pPr>
      <w:r w:rsidRPr="00EF7D39">
        <w:rPr>
          <w:rFonts w:ascii="Times New Roman" w:hAnsi="Times New Roman"/>
          <w:sz w:val="2"/>
          <w:szCs w:val="2"/>
          <w:lang w:val="lt-LT" w:eastAsia="lt-LT"/>
        </w:rPr>
        <w:t> </w:t>
      </w:r>
    </w:p>
    <w:tbl>
      <w:tblPr>
        <w:tblW w:w="9185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5"/>
      </w:tblGrid>
      <w:tr w:rsidR="00EF7D39" w:rsidRPr="00EF7D39" w:rsidTr="00EF7D39">
        <w:tc>
          <w:tcPr>
            <w:tcW w:w="9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ind w:left="56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Europos socialinio fondo agentūra.</w:t>
            </w:r>
          </w:p>
        </w:tc>
      </w:tr>
    </w:tbl>
    <w:p w:rsidR="00EF7D39" w:rsidRPr="00EF7D39" w:rsidRDefault="00EF7D39" w:rsidP="00EF7D39">
      <w:pPr>
        <w:overflowPunct/>
        <w:autoSpaceDE/>
        <w:autoSpaceDN/>
        <w:adjustRightInd/>
        <w:rPr>
          <w:rFonts w:ascii="Times New Roman" w:hAnsi="Times New Roman"/>
          <w:sz w:val="24"/>
          <w:szCs w:val="24"/>
          <w:lang w:val="lt-LT" w:eastAsia="lt-LT"/>
        </w:rPr>
      </w:pPr>
      <w:r w:rsidRPr="00EF7D39">
        <w:rPr>
          <w:rFonts w:ascii="Times New Roman" w:hAnsi="Times New Roman"/>
          <w:sz w:val="24"/>
          <w:szCs w:val="24"/>
          <w:lang w:val="lt-LT" w:eastAsia="lt-LT"/>
        </w:rPr>
        <w:t> </w:t>
      </w:r>
    </w:p>
    <w:p w:rsidR="00EF7D39" w:rsidRPr="00EF7D39" w:rsidRDefault="00EF7D39" w:rsidP="00EF7D39">
      <w:pPr>
        <w:overflowPunct/>
        <w:autoSpaceDE/>
        <w:autoSpaceDN/>
        <w:adjustRightInd/>
        <w:rPr>
          <w:rFonts w:ascii="Times New Roman" w:hAnsi="Times New Roman"/>
          <w:sz w:val="24"/>
          <w:szCs w:val="24"/>
          <w:lang w:val="lt-LT" w:eastAsia="lt-LT"/>
        </w:rPr>
      </w:pPr>
    </w:p>
    <w:p w:rsidR="00EF7D39" w:rsidRPr="00EF7D39" w:rsidRDefault="00EF7D39" w:rsidP="00EF7D39">
      <w:pPr>
        <w:overflowPunct/>
        <w:autoSpaceDE/>
        <w:autoSpaceDN/>
        <w:adjustRightInd/>
        <w:ind w:firstLine="709"/>
        <w:jc w:val="both"/>
        <w:rPr>
          <w:rFonts w:ascii="Times New Roman" w:hAnsi="Times New Roman"/>
          <w:sz w:val="24"/>
          <w:szCs w:val="24"/>
          <w:lang w:val="lt-LT" w:eastAsia="lt-LT"/>
        </w:rPr>
      </w:pPr>
      <w:bookmarkStart w:id="19" w:name="part_d7b7cbe2ed7347ceb6e90718e3b9ea2d"/>
      <w:bookmarkEnd w:id="19"/>
      <w:r w:rsidRPr="00EF7D39">
        <w:rPr>
          <w:rFonts w:ascii="Times New Roman" w:hAnsi="Times New Roman"/>
          <w:sz w:val="24"/>
          <w:szCs w:val="24"/>
          <w:lang w:val="lt-LT" w:eastAsia="lt-LT"/>
        </w:rPr>
        <w:lastRenderedPageBreak/>
        <w:t>5.  Reikalavimai, taikomi priemonei atskirti nuo kitų iš ES bei kitos tarptautinės finansinės paramos finansuojamų programų priemonių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9"/>
      </w:tblGrid>
      <w:tr w:rsidR="00EF7D39" w:rsidRPr="00EF7D39" w:rsidTr="00EF7D39">
        <w:tc>
          <w:tcPr>
            <w:tcW w:w="9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overflowPunct/>
              <w:autoSpaceDE/>
              <w:autoSpaceDN/>
              <w:adjustRightInd/>
              <w:ind w:firstLine="600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Pagal 1.3.1. papunktyje nurodytą veiklą nefinansuojamas įmonių darbuotojų technologinių kompetencijų tobulinimas ir mokinių neformalus mokymas. </w:t>
            </w:r>
          </w:p>
        </w:tc>
      </w:tr>
    </w:tbl>
    <w:p w:rsidR="00EF7D39" w:rsidRPr="00EF7D39" w:rsidRDefault="00EF7D39" w:rsidP="00EF7D39">
      <w:pPr>
        <w:autoSpaceDE/>
        <w:autoSpaceDN/>
        <w:adjustRightInd/>
        <w:jc w:val="both"/>
        <w:textAlignment w:val="baseline"/>
        <w:rPr>
          <w:rFonts w:ascii="Times New Roman" w:hAnsi="Times New Roman"/>
          <w:sz w:val="24"/>
          <w:szCs w:val="24"/>
          <w:lang w:val="lt-LT" w:eastAsia="lt-LT"/>
        </w:rPr>
      </w:pPr>
      <w:r w:rsidRPr="00EF7D39">
        <w:rPr>
          <w:rFonts w:ascii="Times New Roman" w:hAnsi="Times New Roman"/>
          <w:sz w:val="24"/>
          <w:szCs w:val="24"/>
          <w:lang w:val="lt-LT" w:eastAsia="lt-LT"/>
        </w:rPr>
        <w:t> </w:t>
      </w:r>
    </w:p>
    <w:p w:rsidR="00EF7D39" w:rsidRPr="00EF7D39" w:rsidRDefault="00EF7D39" w:rsidP="00EF7D39">
      <w:pPr>
        <w:overflowPunct/>
        <w:autoSpaceDE/>
        <w:autoSpaceDN/>
        <w:adjustRightInd/>
        <w:ind w:left="1004" w:hanging="295"/>
        <w:jc w:val="both"/>
        <w:rPr>
          <w:rFonts w:ascii="Times New Roman" w:hAnsi="Times New Roman"/>
          <w:sz w:val="24"/>
          <w:szCs w:val="24"/>
          <w:lang w:val="lt-LT" w:eastAsia="lt-LT"/>
        </w:rPr>
      </w:pPr>
      <w:bookmarkStart w:id="20" w:name="part_e63a09fbcd8c46e789549bcd295914ee"/>
      <w:bookmarkEnd w:id="20"/>
      <w:r w:rsidRPr="00EF7D39">
        <w:rPr>
          <w:rFonts w:ascii="Times New Roman" w:hAnsi="Times New Roman"/>
          <w:sz w:val="24"/>
          <w:szCs w:val="24"/>
          <w:lang w:val="lt-LT" w:eastAsia="lt-LT"/>
        </w:rPr>
        <w:t>6.  Priemonės įgyvendinimo stebėsenos rodikliai</w:t>
      </w:r>
    </w:p>
    <w:tbl>
      <w:tblPr>
        <w:tblW w:w="9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2506"/>
        <w:gridCol w:w="1418"/>
        <w:gridCol w:w="2160"/>
        <w:gridCol w:w="2147"/>
      </w:tblGrid>
      <w:tr w:rsidR="00EF7D39" w:rsidRPr="00EF7D39" w:rsidTr="00EF7D39"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Stebėsenos rodiklio kodas</w:t>
            </w:r>
          </w:p>
        </w:tc>
        <w:tc>
          <w:tcPr>
            <w:tcW w:w="2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Matavimo vienetas</w:t>
            </w:r>
          </w:p>
        </w:tc>
        <w:tc>
          <w:tcPr>
            <w:tcW w:w="2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Tarpinė reikšmė 2018 m. gruodžio 31 d.</w:t>
            </w:r>
          </w:p>
        </w:tc>
        <w:tc>
          <w:tcPr>
            <w:tcW w:w="2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Galutinė reikšmė 2023 m. gruodžio 31 d.</w:t>
            </w:r>
          </w:p>
        </w:tc>
      </w:tr>
      <w:tr w:rsidR="00EF7D39" w:rsidRPr="00EF7D39" w:rsidTr="00EF7D39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spacing w:line="254" w:lineRule="auto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R.S.390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spacing w:line="254" w:lineRule="auto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„Mokinių, kurie pagal veiksmų programą ESF lėšomis baigę profesinio mokymo programos dalį darbo vietoje įgijo kvalifikaciją, dalis“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spacing w:line="254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Procentai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spacing w:line="254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spacing w:line="254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80</w:t>
            </w:r>
          </w:p>
        </w:tc>
      </w:tr>
      <w:tr w:rsidR="00EF7D39" w:rsidRPr="00EF7D39" w:rsidTr="00EF7D39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spacing w:line="254" w:lineRule="auto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P.S.400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spacing w:line="254" w:lineRule="auto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„Mokiniai, kurie pagal veiksmų programą ESF lėšomis profesinio mokymo programos dalį mokėsi darbo vietoje“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spacing w:line="254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spacing w:line="254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1000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spacing w:line="254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10000</w:t>
            </w:r>
          </w:p>
        </w:tc>
      </w:tr>
      <w:tr w:rsidR="00EF7D39" w:rsidRPr="00EF7D39" w:rsidTr="00EF7D39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spacing w:line="254" w:lineRule="auto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P.N.727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spacing w:line="254" w:lineRule="auto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„Mokiniai, kurie pagal veiksmų programą ESF lėšomis mokėsi pagal profesinio mokymo programas sektoriniame praktinio mokymo centre“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spacing w:line="254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spacing w:line="254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550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spacing w:line="254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5500</w:t>
            </w:r>
          </w:p>
        </w:tc>
      </w:tr>
      <w:tr w:rsidR="00EF7D39" w:rsidRPr="00EF7D39" w:rsidTr="00EF7D39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spacing w:line="254" w:lineRule="auto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P.N.715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spacing w:line="254" w:lineRule="auto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„Surengti mokymosi visą gyvenimą sampratos ir profesinio mokymo populiarinimo renginiai“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spacing w:line="254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Skaičius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spacing w:line="254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3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spacing w:line="254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7</w:t>
            </w:r>
          </w:p>
        </w:tc>
      </w:tr>
    </w:tbl>
    <w:p w:rsidR="00EF7D39" w:rsidRPr="00EF7D39" w:rsidRDefault="00EF7D39" w:rsidP="00EF7D39">
      <w:pPr>
        <w:overflowPunct/>
        <w:autoSpaceDE/>
        <w:autoSpaceDN/>
        <w:adjustRightInd/>
        <w:rPr>
          <w:rFonts w:ascii="Times New Roman" w:hAnsi="Times New Roman"/>
          <w:sz w:val="24"/>
          <w:szCs w:val="24"/>
          <w:lang w:val="lt-LT" w:eastAsia="lt-LT"/>
        </w:rPr>
      </w:pPr>
      <w:r w:rsidRPr="00EF7D39">
        <w:rPr>
          <w:rFonts w:ascii="Times New Roman" w:hAnsi="Times New Roman"/>
          <w:sz w:val="24"/>
          <w:szCs w:val="24"/>
          <w:lang w:val="lt-LT" w:eastAsia="lt-LT"/>
        </w:rPr>
        <w:t> </w:t>
      </w:r>
    </w:p>
    <w:p w:rsidR="00EF7D39" w:rsidRPr="00EF7D39" w:rsidRDefault="00EF7D39" w:rsidP="00EF7D39">
      <w:pPr>
        <w:overflowPunct/>
        <w:autoSpaceDE/>
        <w:autoSpaceDN/>
        <w:adjustRightInd/>
        <w:ind w:left="1004" w:hanging="295"/>
        <w:jc w:val="both"/>
        <w:rPr>
          <w:rFonts w:ascii="Times New Roman" w:hAnsi="Times New Roman"/>
          <w:sz w:val="24"/>
          <w:szCs w:val="24"/>
          <w:lang w:val="lt-LT" w:eastAsia="lt-LT"/>
        </w:rPr>
      </w:pPr>
      <w:bookmarkStart w:id="21" w:name="part_ddf7bc280d044c9a956e803d223c3b66"/>
      <w:bookmarkEnd w:id="21"/>
      <w:r w:rsidRPr="00EF7D39">
        <w:rPr>
          <w:rFonts w:ascii="Times New Roman" w:hAnsi="Times New Roman"/>
          <w:sz w:val="24"/>
          <w:szCs w:val="24"/>
          <w:lang w:val="lt-LT" w:eastAsia="lt-LT"/>
        </w:rPr>
        <w:t>7.  Priemonės finansavimo šaltiniai</w:t>
      </w:r>
    </w:p>
    <w:p w:rsidR="00EF7D39" w:rsidRPr="00EF7D39" w:rsidRDefault="00EF7D39" w:rsidP="00EF7D39">
      <w:pPr>
        <w:autoSpaceDE/>
        <w:autoSpaceDN/>
        <w:adjustRightInd/>
        <w:ind w:right="2664" w:firstLine="6096"/>
        <w:textAlignment w:val="baseline"/>
        <w:rPr>
          <w:rFonts w:ascii="Times New Roman" w:hAnsi="Times New Roman"/>
          <w:sz w:val="24"/>
          <w:szCs w:val="24"/>
          <w:lang w:val="lt-LT" w:eastAsia="lt-LT"/>
        </w:rPr>
      </w:pPr>
      <w:r w:rsidRPr="00EF7D39">
        <w:rPr>
          <w:rFonts w:ascii="Times New Roman" w:hAnsi="Times New Roman"/>
          <w:sz w:val="24"/>
          <w:szCs w:val="24"/>
          <w:lang w:val="lt-LT" w:eastAsia="lt-LT"/>
        </w:rPr>
        <w:t>(eurais)</w:t>
      </w:r>
    </w:p>
    <w:tbl>
      <w:tblPr>
        <w:tblW w:w="9675" w:type="dxa"/>
        <w:tblInd w:w="-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2"/>
        <w:gridCol w:w="1444"/>
        <w:gridCol w:w="1092"/>
        <w:gridCol w:w="1443"/>
        <w:gridCol w:w="1496"/>
        <w:gridCol w:w="1237"/>
        <w:gridCol w:w="1291"/>
      </w:tblGrid>
      <w:tr w:rsidR="00EF7D39" w:rsidRPr="00EF7D39" w:rsidTr="00EF7D39">
        <w:trPr>
          <w:trHeight w:val="454"/>
          <w:tblHeader/>
        </w:trPr>
        <w:tc>
          <w:tcPr>
            <w:tcW w:w="31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lastRenderedPageBreak/>
              <w:t>Projektams skiriamas finansavimas</w:t>
            </w:r>
          </w:p>
        </w:tc>
        <w:tc>
          <w:tcPr>
            <w:tcW w:w="65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Kiti projektų finansavimo šaltiniai</w:t>
            </w:r>
          </w:p>
        </w:tc>
      </w:tr>
      <w:tr w:rsidR="00EF7D39" w:rsidRPr="00EF7D39" w:rsidTr="00EF7D39">
        <w:trPr>
          <w:trHeight w:val="454"/>
          <w:tblHeader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ES struktūrinių fondų</w:t>
            </w:r>
          </w:p>
          <w:p w:rsidR="00EF7D39" w:rsidRPr="00EF7D39" w:rsidRDefault="00EF7D39" w:rsidP="00EF7D39">
            <w:pPr>
              <w:autoSpaceDE/>
              <w:autoSpaceDN/>
              <w:adjustRightInd/>
              <w:ind w:left="-108"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lėšos – iki</w:t>
            </w:r>
          </w:p>
        </w:tc>
        <w:tc>
          <w:tcPr>
            <w:tcW w:w="796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Nacionalinės lėšos</w:t>
            </w:r>
          </w:p>
        </w:tc>
      </w:tr>
      <w:tr w:rsidR="00EF7D39" w:rsidRPr="00EF7D39" w:rsidTr="00EF7D39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D39" w:rsidRPr="00EF7D39" w:rsidRDefault="00EF7D39" w:rsidP="00EF7D39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Lietuvos Respublikos valstybės biudžeto lėšos – iki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Projektų vykdytojų lėšos</w:t>
            </w:r>
          </w:p>
        </w:tc>
      </w:tr>
      <w:tr w:rsidR="00EF7D39" w:rsidRPr="00EF7D39" w:rsidTr="00EF7D39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D39" w:rsidRPr="00EF7D39" w:rsidRDefault="00EF7D39" w:rsidP="00EF7D39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D39" w:rsidRPr="00EF7D39" w:rsidRDefault="00EF7D39" w:rsidP="00EF7D39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ind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Iš viso – ne mažiau kaip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ind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Lietuvos Respublikos valstybės biudžeto lėšos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ind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Savivaldybės biudžeto</w:t>
            </w:r>
          </w:p>
          <w:p w:rsidR="00EF7D39" w:rsidRPr="00EF7D39" w:rsidRDefault="00EF7D39" w:rsidP="00EF7D39">
            <w:pPr>
              <w:autoSpaceDE/>
              <w:autoSpaceDN/>
              <w:adjustRightInd/>
              <w:ind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lėšos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ind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Kitos viešosios lėšos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Privačios lėšos </w:t>
            </w:r>
          </w:p>
        </w:tc>
      </w:tr>
      <w:tr w:rsidR="00EF7D39" w:rsidRPr="00EF7D39" w:rsidTr="00EF7D39">
        <w:trPr>
          <w:trHeight w:val="249"/>
        </w:trPr>
        <w:tc>
          <w:tcPr>
            <w:tcW w:w="966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overflowPunct/>
              <w:autoSpaceDE/>
              <w:autoSpaceDN/>
              <w:adjustRightInd/>
              <w:ind w:firstLine="630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  Priemonės finansavimo šaltiniai, neįskaitant veiklos lėšų rezervo ir jam finansuoti skiriamų lėšų</w:t>
            </w:r>
          </w:p>
        </w:tc>
      </w:tr>
      <w:tr w:rsidR="00EF7D39" w:rsidRPr="00EF7D39" w:rsidTr="00EF7D39">
        <w:trPr>
          <w:trHeight w:val="249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Default="00EF7D39" w:rsidP="00EF7D39">
            <w:pPr>
              <w:autoSpaceDE/>
              <w:autoSpaceDN/>
              <w:adjustRightInd/>
              <w:spacing w:line="254" w:lineRule="auto"/>
              <w:jc w:val="center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14 444 382</w:t>
            </w:r>
          </w:p>
          <w:p w:rsidR="00CC3212" w:rsidRPr="00EF7D39" w:rsidRDefault="00CC3212" w:rsidP="00CA13B6">
            <w:pPr>
              <w:autoSpaceDE/>
              <w:autoSpaceDN/>
              <w:adjustRightInd/>
              <w:spacing w:line="254" w:lineRule="auto"/>
              <w:jc w:val="center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CC3212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1</w:t>
            </w:r>
            <w:r w:rsidR="00CA13B6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3</w:t>
            </w:r>
            <w:r w:rsidRPr="00CC3212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 xml:space="preserve"> 944 382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spacing w:line="254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spacing w:line="254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spacing w:line="254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spacing w:line="254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spacing w:line="254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spacing w:line="254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</w:tr>
      <w:tr w:rsidR="00EF7D39" w:rsidRPr="00EF7D39" w:rsidTr="00EF7D39">
        <w:trPr>
          <w:trHeight w:val="249"/>
        </w:trPr>
        <w:tc>
          <w:tcPr>
            <w:tcW w:w="966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overflowPunct/>
              <w:autoSpaceDE/>
              <w:autoSpaceDN/>
              <w:adjustRightInd/>
              <w:ind w:left="720" w:hanging="90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2.  Veiklos lėšų rezervas ir jam finansuoti skiriamos nacionalinės lėšos</w:t>
            </w:r>
          </w:p>
        </w:tc>
      </w:tr>
      <w:tr w:rsidR="00EF7D39" w:rsidRPr="00EF7D39" w:rsidTr="00EF7D39">
        <w:trPr>
          <w:trHeight w:val="249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spacing w:line="254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spacing w:line="254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spacing w:line="254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spacing w:line="254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spacing w:line="254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spacing w:line="254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spacing w:line="254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</w:tr>
      <w:tr w:rsidR="00EF7D39" w:rsidRPr="00EF7D39" w:rsidTr="00EF7D39">
        <w:trPr>
          <w:trHeight w:val="249"/>
        </w:trPr>
        <w:tc>
          <w:tcPr>
            <w:tcW w:w="966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D39" w:rsidRPr="00EF7D39" w:rsidRDefault="00EF7D39" w:rsidP="00EF7D39">
            <w:pPr>
              <w:overflowPunct/>
              <w:autoSpaceDE/>
              <w:autoSpaceDN/>
              <w:adjustRightInd/>
              <w:ind w:left="720" w:hanging="90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3.  Iš viso </w:t>
            </w:r>
          </w:p>
        </w:tc>
      </w:tr>
      <w:tr w:rsidR="00EF7D39" w:rsidRPr="00EF7D39" w:rsidTr="00EF7D39">
        <w:trPr>
          <w:trHeight w:val="249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Default="00EF7D39" w:rsidP="00EF7D39">
            <w:pPr>
              <w:autoSpaceDE/>
              <w:autoSpaceDN/>
              <w:adjustRightInd/>
              <w:spacing w:line="254" w:lineRule="auto"/>
              <w:jc w:val="center"/>
              <w:textAlignment w:val="baseline"/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trike/>
                <w:sz w:val="24"/>
                <w:szCs w:val="24"/>
                <w:lang w:val="lt-LT" w:eastAsia="lt-LT"/>
              </w:rPr>
              <w:t>14 444 382</w:t>
            </w:r>
          </w:p>
          <w:p w:rsidR="00CC3212" w:rsidRPr="00EF7D39" w:rsidRDefault="00CC3212" w:rsidP="00CA13B6">
            <w:pPr>
              <w:autoSpaceDE/>
              <w:autoSpaceDN/>
              <w:adjustRightInd/>
              <w:spacing w:line="254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</w:pPr>
            <w:r w:rsidRPr="00CC3212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1</w:t>
            </w:r>
            <w:r w:rsidR="00CA13B6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3</w:t>
            </w:r>
            <w:r w:rsidRPr="00CC3212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 xml:space="preserve"> 944 382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spacing w:line="254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spacing w:line="254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spacing w:line="254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spacing w:line="254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spacing w:line="254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D39" w:rsidRPr="00EF7D39" w:rsidRDefault="00EF7D39" w:rsidP="00EF7D39">
            <w:pPr>
              <w:autoSpaceDE/>
              <w:autoSpaceDN/>
              <w:adjustRightInd/>
              <w:spacing w:line="254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EF7D39">
              <w:rPr>
                <w:rFonts w:ascii="Times New Roman" w:hAnsi="Times New Roman"/>
                <w:sz w:val="24"/>
                <w:szCs w:val="24"/>
                <w:lang w:val="lt-LT" w:eastAsia="lt-LT"/>
              </w:rPr>
              <w:t>0</w:t>
            </w:r>
          </w:p>
        </w:tc>
      </w:tr>
    </w:tbl>
    <w:p w:rsidR="00EF7D39" w:rsidRPr="00EF7D39" w:rsidRDefault="00EF7D39" w:rsidP="00EF7D39">
      <w:pPr>
        <w:autoSpaceDE/>
        <w:autoSpaceDN/>
        <w:adjustRightInd/>
        <w:textAlignment w:val="baseline"/>
        <w:rPr>
          <w:rFonts w:ascii="Times New Roman" w:hAnsi="Times New Roman"/>
          <w:sz w:val="24"/>
          <w:szCs w:val="24"/>
          <w:lang w:val="lt-LT" w:eastAsia="lt-LT"/>
        </w:rPr>
      </w:pPr>
      <w:r w:rsidRPr="00EF7D39">
        <w:rPr>
          <w:rFonts w:ascii="Times New Roman" w:hAnsi="Times New Roman"/>
          <w:b/>
          <w:bCs/>
          <w:sz w:val="24"/>
          <w:szCs w:val="24"/>
          <w:lang w:val="lt-LT" w:eastAsia="lt-LT"/>
        </w:rPr>
        <w:t> </w:t>
      </w:r>
    </w:p>
    <w:p w:rsidR="00EF7D39" w:rsidRPr="00EF7D39" w:rsidRDefault="00EF7D39" w:rsidP="00084424">
      <w:pPr>
        <w:tabs>
          <w:tab w:val="left" w:pos="0"/>
          <w:tab w:val="left" w:pos="567"/>
        </w:tabs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  <w:bookmarkStart w:id="22" w:name="_GoBack"/>
      <w:bookmarkEnd w:id="22"/>
    </w:p>
    <w:sectPr w:rsidR="00EF7D39" w:rsidRPr="00EF7D39" w:rsidSect="00EF7D39">
      <w:footerReference w:type="default" r:id="rId7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AB9" w:rsidRDefault="00676AB9" w:rsidP="00060206">
      <w:r>
        <w:separator/>
      </w:r>
    </w:p>
  </w:endnote>
  <w:endnote w:type="continuationSeparator" w:id="0">
    <w:p w:rsidR="00676AB9" w:rsidRDefault="00676AB9" w:rsidP="00060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8277441"/>
      <w:docPartObj>
        <w:docPartGallery w:val="Page Numbers (Bottom of Page)"/>
        <w:docPartUnique/>
      </w:docPartObj>
    </w:sdtPr>
    <w:sdtEndPr/>
    <w:sdtContent>
      <w:p w:rsidR="00060206" w:rsidRDefault="00060206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3B6" w:rsidRPr="00CA13B6">
          <w:rPr>
            <w:noProof/>
            <w:lang w:val="lt-LT"/>
          </w:rPr>
          <w:t>6</w:t>
        </w:r>
        <w:r>
          <w:fldChar w:fldCharType="end"/>
        </w:r>
      </w:p>
    </w:sdtContent>
  </w:sdt>
  <w:p w:rsidR="00060206" w:rsidRDefault="0006020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AB9" w:rsidRDefault="00676AB9" w:rsidP="00060206">
      <w:r>
        <w:separator/>
      </w:r>
    </w:p>
  </w:footnote>
  <w:footnote w:type="continuationSeparator" w:id="0">
    <w:p w:rsidR="00676AB9" w:rsidRDefault="00676AB9" w:rsidP="00060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555B7"/>
    <w:multiLevelType w:val="hybridMultilevel"/>
    <w:tmpl w:val="60785BC4"/>
    <w:lvl w:ilvl="0" w:tplc="B762A070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74B51020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F87"/>
    <w:rsid w:val="00060206"/>
    <w:rsid w:val="00084424"/>
    <w:rsid w:val="00204505"/>
    <w:rsid w:val="00286E62"/>
    <w:rsid w:val="002A2B91"/>
    <w:rsid w:val="00314161"/>
    <w:rsid w:val="00624F74"/>
    <w:rsid w:val="00676AB9"/>
    <w:rsid w:val="006C6503"/>
    <w:rsid w:val="007110A9"/>
    <w:rsid w:val="00720782"/>
    <w:rsid w:val="007442AE"/>
    <w:rsid w:val="008B7F33"/>
    <w:rsid w:val="00A41829"/>
    <w:rsid w:val="00A70F87"/>
    <w:rsid w:val="00AB12CE"/>
    <w:rsid w:val="00B45B73"/>
    <w:rsid w:val="00B75DB8"/>
    <w:rsid w:val="00CA13B6"/>
    <w:rsid w:val="00CC3212"/>
    <w:rsid w:val="00CC6B26"/>
    <w:rsid w:val="00E0484A"/>
    <w:rsid w:val="00EC0AC6"/>
    <w:rsid w:val="00EF7D39"/>
    <w:rsid w:val="00F0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C4DB0-C8FB-4349-BD9D-C3FC02D2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84424"/>
    <w:pPr>
      <w:overflowPunct w:val="0"/>
      <w:autoSpaceDE w:val="0"/>
      <w:autoSpaceDN w:val="0"/>
      <w:adjustRightInd w:val="0"/>
      <w:spacing w:after="0" w:line="240" w:lineRule="auto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08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84424"/>
    <w:pPr>
      <w:overflowPunct/>
      <w:autoSpaceDE/>
      <w:autoSpaceDN/>
      <w:adjustRightInd/>
      <w:ind w:left="720" w:firstLine="720"/>
      <w:contextualSpacing/>
    </w:pPr>
    <w:rPr>
      <w:rFonts w:ascii="Arial" w:hAnsi="Arial" w:cs="Arial"/>
      <w:szCs w:val="24"/>
      <w:lang w:val="lt-LT"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314161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06020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60206"/>
    <w:rPr>
      <w:rFonts w:ascii="HelveticaLT" w:eastAsia="Times New Roman" w:hAnsi="HelveticaLT"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06020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60206"/>
    <w:rPr>
      <w:rFonts w:ascii="HelveticaLT" w:eastAsia="Times New Roman" w:hAnsi="HelveticaLT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0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8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7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2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80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48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6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72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3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2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6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23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8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8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4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72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0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5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70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19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93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10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03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9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77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8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41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58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3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89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63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14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55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85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9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46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2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52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02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27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7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Aspektas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6387</Words>
  <Characters>3641</Characters>
  <Application>Microsoft Office Word</Application>
  <DocSecurity>0</DocSecurity>
  <Lines>30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Sabaitė Jolanta</dc:creator>
  <cp:keywords/>
  <dc:description/>
  <cp:lastModifiedBy>Dundulienė Inga</cp:lastModifiedBy>
  <cp:revision>22</cp:revision>
  <dcterms:created xsi:type="dcterms:W3CDTF">2017-01-16T14:21:00Z</dcterms:created>
  <dcterms:modified xsi:type="dcterms:W3CDTF">2017-08-08T09:27:00Z</dcterms:modified>
</cp:coreProperties>
</file>