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27"/>
      </w:tblGrid>
      <w:tr w:rsidR="00FA7C02" w:rsidRPr="0028499E" w14:paraId="6958E9B9" w14:textId="77777777" w:rsidTr="00677259">
        <w:trPr>
          <w:jc w:val="center"/>
        </w:trPr>
        <w:tc>
          <w:tcPr>
            <w:tcW w:w="9003" w:type="dxa"/>
            <w:gridSpan w:val="2"/>
          </w:tcPr>
          <w:p w14:paraId="77014C41" w14:textId="77777777" w:rsidR="00FA7C02" w:rsidRPr="0028499E" w:rsidRDefault="00371DF3" w:rsidP="000401C0">
            <w:pPr>
              <w:jc w:val="center"/>
              <w:rPr>
                <w:rFonts w:ascii="Times New Roman" w:hAnsi="Times New Roman" w:cs="Times New Roman"/>
                <w:b/>
                <w:kern w:val="16"/>
                <w:sz w:val="24"/>
                <w:szCs w:val="24"/>
              </w:rPr>
            </w:pPr>
            <w:r w:rsidRPr="0028499E">
              <w:rPr>
                <w:rFonts w:ascii="Times New Roman" w:hAnsi="Times New Roman" w:cs="Times New Roman"/>
                <w:b/>
                <w:kern w:val="16"/>
                <w:sz w:val="24"/>
                <w:szCs w:val="24"/>
              </w:rPr>
              <w:t>2014–2020 METŲ</w:t>
            </w:r>
            <w:r w:rsidR="00FA7C02" w:rsidRPr="0028499E">
              <w:rPr>
                <w:rFonts w:ascii="Times New Roman" w:hAnsi="Times New Roman" w:cs="Times New Roman"/>
                <w:b/>
                <w:kern w:val="16"/>
                <w:sz w:val="24"/>
                <w:szCs w:val="24"/>
              </w:rPr>
              <w:t xml:space="preserve"> EUROPOS SĄJUNGOS FONDŲ </w:t>
            </w:r>
            <w:r w:rsidR="00992586" w:rsidRPr="0028499E">
              <w:rPr>
                <w:rFonts w:ascii="Times New Roman" w:hAnsi="Times New Roman" w:cs="Times New Roman"/>
                <w:b/>
                <w:kern w:val="16"/>
                <w:sz w:val="24"/>
                <w:szCs w:val="24"/>
              </w:rPr>
              <w:t xml:space="preserve">INVESTICIJŲ </w:t>
            </w:r>
            <w:r w:rsidR="00FA7C02" w:rsidRPr="0028499E">
              <w:rPr>
                <w:rFonts w:ascii="Times New Roman" w:hAnsi="Times New Roman" w:cs="Times New Roman"/>
                <w:b/>
                <w:kern w:val="16"/>
                <w:sz w:val="24"/>
                <w:szCs w:val="24"/>
              </w:rPr>
              <w:t>VEIKSMŲ PROGRAMOS</w:t>
            </w:r>
          </w:p>
          <w:p w14:paraId="07D74AB0" w14:textId="77777777" w:rsidR="00677259" w:rsidRPr="0028499E" w:rsidRDefault="00677259" w:rsidP="000401C0">
            <w:pPr>
              <w:jc w:val="center"/>
              <w:rPr>
                <w:rFonts w:ascii="Times New Roman" w:hAnsi="Times New Roman" w:cs="Times New Roman"/>
                <w:b/>
                <w:kern w:val="16"/>
                <w:sz w:val="24"/>
                <w:szCs w:val="24"/>
              </w:rPr>
            </w:pPr>
          </w:p>
        </w:tc>
      </w:tr>
      <w:tr w:rsidR="00FA7C02" w:rsidRPr="0028499E" w14:paraId="3309F828" w14:textId="77777777" w:rsidTr="00677259">
        <w:trPr>
          <w:jc w:val="center"/>
        </w:trPr>
        <w:tc>
          <w:tcPr>
            <w:tcW w:w="9003" w:type="dxa"/>
            <w:gridSpan w:val="2"/>
          </w:tcPr>
          <w:p w14:paraId="130B495C" w14:textId="77777777" w:rsidR="00FA7C02" w:rsidRPr="0028499E" w:rsidRDefault="00677259" w:rsidP="00677259">
            <w:pPr>
              <w:jc w:val="center"/>
              <w:rPr>
                <w:rFonts w:ascii="Times New Roman" w:hAnsi="Times New Roman" w:cs="Times New Roman"/>
                <w:sz w:val="24"/>
                <w:szCs w:val="24"/>
              </w:rPr>
            </w:pPr>
            <w:r w:rsidRPr="0028499E">
              <w:rPr>
                <w:rFonts w:ascii="Times New Roman" w:hAnsi="Times New Roman" w:cs="Times New Roman"/>
                <w:b/>
                <w:sz w:val="24"/>
                <w:szCs w:val="24"/>
              </w:rPr>
              <w:t xml:space="preserve">6 </w:t>
            </w:r>
            <w:r w:rsidR="00FA7C02" w:rsidRPr="0028499E">
              <w:rPr>
                <w:rFonts w:ascii="Times New Roman" w:hAnsi="Times New Roman" w:cs="Times New Roman"/>
                <w:b/>
                <w:sz w:val="24"/>
                <w:szCs w:val="24"/>
              </w:rPr>
              <w:t>PRIORITETO</w:t>
            </w:r>
            <w:r w:rsidR="00FA7C02" w:rsidRPr="0028499E">
              <w:rPr>
                <w:rFonts w:ascii="Times New Roman" w:hAnsi="Times New Roman" w:cs="Times New Roman"/>
                <w:sz w:val="24"/>
                <w:szCs w:val="24"/>
              </w:rPr>
              <w:t xml:space="preserve"> „</w:t>
            </w:r>
            <w:r w:rsidR="00341784">
              <w:rPr>
                <w:rFonts w:ascii="Times New Roman" w:eastAsia="Times New Roman" w:hAnsi="Times New Roman" w:cs="Times New Roman"/>
                <w:b/>
                <w:sz w:val="24"/>
                <w:szCs w:val="24"/>
                <w:lang w:eastAsia="lt-LT"/>
              </w:rPr>
              <w:t>DARNAUS TRANSPORTO IR PAGRINDINIŲ TINKLŲ INFRASTRUKTŪROS PLĖTRA</w:t>
            </w:r>
            <w:r w:rsidR="00FA7C02" w:rsidRPr="0028499E">
              <w:rPr>
                <w:rFonts w:ascii="Times New Roman" w:hAnsi="Times New Roman" w:cs="Times New Roman"/>
                <w:sz w:val="24"/>
                <w:szCs w:val="24"/>
              </w:rPr>
              <w:t>“</w:t>
            </w:r>
          </w:p>
        </w:tc>
      </w:tr>
      <w:tr w:rsidR="00FA7C02" w:rsidRPr="0028499E" w14:paraId="52AC3ABB" w14:textId="77777777" w:rsidTr="00677259">
        <w:trPr>
          <w:jc w:val="center"/>
        </w:trPr>
        <w:tc>
          <w:tcPr>
            <w:tcW w:w="2376" w:type="dxa"/>
          </w:tcPr>
          <w:p w14:paraId="2081F70B" w14:textId="77777777" w:rsidR="00FA7C02" w:rsidRPr="0028499E" w:rsidRDefault="00FA7C02" w:rsidP="000401C0">
            <w:pPr>
              <w:rPr>
                <w:rFonts w:ascii="Times New Roman" w:hAnsi="Times New Roman" w:cs="Times New Roman"/>
                <w:i/>
              </w:rPr>
            </w:pPr>
          </w:p>
        </w:tc>
        <w:tc>
          <w:tcPr>
            <w:tcW w:w="6627" w:type="dxa"/>
          </w:tcPr>
          <w:p w14:paraId="34EF12AD" w14:textId="77777777" w:rsidR="00FA7C02" w:rsidRPr="0028499E" w:rsidRDefault="00FA7C02" w:rsidP="000401C0">
            <w:pPr>
              <w:ind w:firstLine="2019"/>
              <w:rPr>
                <w:rFonts w:ascii="Times New Roman" w:hAnsi="Times New Roman" w:cs="Times New Roman"/>
                <w:i/>
              </w:rPr>
            </w:pPr>
          </w:p>
        </w:tc>
      </w:tr>
      <w:tr w:rsidR="00FA7C02" w:rsidRPr="0028499E" w14:paraId="636AA518" w14:textId="77777777" w:rsidTr="00677259">
        <w:trPr>
          <w:jc w:val="center"/>
        </w:trPr>
        <w:tc>
          <w:tcPr>
            <w:tcW w:w="9003" w:type="dxa"/>
            <w:gridSpan w:val="2"/>
          </w:tcPr>
          <w:p w14:paraId="34560781" w14:textId="3F8D6640" w:rsidR="00FA7C02" w:rsidRPr="0028499E" w:rsidRDefault="00677259" w:rsidP="00447EDB">
            <w:pPr>
              <w:jc w:val="center"/>
              <w:rPr>
                <w:rFonts w:ascii="Times New Roman" w:hAnsi="Times New Roman" w:cs="Times New Roman"/>
                <w:sz w:val="24"/>
                <w:szCs w:val="24"/>
              </w:rPr>
            </w:pPr>
            <w:r w:rsidRPr="0028499E">
              <w:rPr>
                <w:rFonts w:ascii="Times New Roman" w:hAnsi="Times New Roman" w:cs="Times New Roman"/>
                <w:b/>
                <w:sz w:val="24"/>
              </w:rPr>
              <w:t>06.3.1-LVPA-V-10</w:t>
            </w:r>
            <w:r w:rsidR="00F03668">
              <w:rPr>
                <w:rFonts w:ascii="Times New Roman" w:hAnsi="Times New Roman" w:cs="Times New Roman"/>
                <w:b/>
                <w:sz w:val="24"/>
                <w:lang w:val="en-GB"/>
              </w:rPr>
              <w:t>4</w:t>
            </w:r>
            <w:r w:rsidR="0069317F">
              <w:rPr>
                <w:rFonts w:ascii="Times New Roman" w:hAnsi="Times New Roman" w:cs="Times New Roman"/>
                <w:sz w:val="24"/>
                <w:szCs w:val="24"/>
              </w:rPr>
              <w:t xml:space="preserve"> </w:t>
            </w:r>
            <w:r w:rsidR="00FA7C02" w:rsidRPr="0028499E">
              <w:rPr>
                <w:rFonts w:ascii="Times New Roman" w:hAnsi="Times New Roman" w:cs="Times New Roman"/>
                <w:b/>
                <w:sz w:val="24"/>
                <w:szCs w:val="24"/>
              </w:rPr>
              <w:t>PRIEMONĖS</w:t>
            </w:r>
            <w:r w:rsidR="00FA7C02" w:rsidRPr="0028499E">
              <w:rPr>
                <w:rFonts w:ascii="Times New Roman" w:hAnsi="Times New Roman" w:cs="Times New Roman"/>
                <w:sz w:val="24"/>
                <w:szCs w:val="24"/>
              </w:rPr>
              <w:t xml:space="preserve"> „</w:t>
            </w:r>
            <w:r w:rsidR="00447EDB">
              <w:rPr>
                <w:rFonts w:ascii="Times New Roman" w:hAnsi="Times New Roman" w:cs="Times New Roman"/>
                <w:b/>
                <w:bCs/>
                <w:caps/>
                <w:color w:val="000000"/>
                <w:sz w:val="24"/>
              </w:rPr>
              <w:t>Gamtinių dujų</w:t>
            </w:r>
            <w:r w:rsidR="00447EDB" w:rsidRPr="0028499E">
              <w:rPr>
                <w:rFonts w:ascii="Times New Roman" w:hAnsi="Times New Roman" w:cs="Times New Roman"/>
                <w:b/>
                <w:bCs/>
                <w:caps/>
                <w:color w:val="000000"/>
                <w:sz w:val="24"/>
              </w:rPr>
              <w:t xml:space="preserve"> </w:t>
            </w:r>
            <w:r w:rsidRPr="0028499E">
              <w:rPr>
                <w:rFonts w:ascii="Times New Roman" w:hAnsi="Times New Roman" w:cs="Times New Roman"/>
                <w:b/>
                <w:bCs/>
                <w:caps/>
                <w:color w:val="000000"/>
                <w:sz w:val="24"/>
              </w:rPr>
              <w:t>perdavimo sistemos modernizavimas ir plėtra</w:t>
            </w:r>
            <w:r w:rsidR="00FA7C02" w:rsidRPr="0028499E">
              <w:rPr>
                <w:rFonts w:ascii="Times New Roman" w:hAnsi="Times New Roman" w:cs="Times New Roman"/>
                <w:sz w:val="24"/>
                <w:szCs w:val="24"/>
              </w:rPr>
              <w:t>“</w:t>
            </w:r>
          </w:p>
        </w:tc>
      </w:tr>
      <w:tr w:rsidR="00FA7C02" w:rsidRPr="0028499E" w14:paraId="1CB9545C" w14:textId="77777777" w:rsidTr="00677259">
        <w:trPr>
          <w:jc w:val="center"/>
        </w:trPr>
        <w:tc>
          <w:tcPr>
            <w:tcW w:w="2376" w:type="dxa"/>
          </w:tcPr>
          <w:p w14:paraId="0D4C83A1" w14:textId="77777777" w:rsidR="00FA7C02" w:rsidRPr="0028499E" w:rsidRDefault="00FA7C02" w:rsidP="000401C0">
            <w:pPr>
              <w:jc w:val="center"/>
              <w:rPr>
                <w:rFonts w:ascii="Times New Roman" w:hAnsi="Times New Roman" w:cs="Times New Roman"/>
                <w:i/>
              </w:rPr>
            </w:pPr>
          </w:p>
        </w:tc>
        <w:tc>
          <w:tcPr>
            <w:tcW w:w="6627" w:type="dxa"/>
          </w:tcPr>
          <w:p w14:paraId="4B627F45" w14:textId="77777777" w:rsidR="00FA7C02" w:rsidRPr="0028499E" w:rsidRDefault="00FA7C02" w:rsidP="000401C0">
            <w:pPr>
              <w:ind w:firstLine="3720"/>
              <w:rPr>
                <w:rFonts w:ascii="Times New Roman" w:hAnsi="Times New Roman" w:cs="Times New Roman"/>
                <w:i/>
              </w:rPr>
            </w:pPr>
          </w:p>
        </w:tc>
      </w:tr>
      <w:tr w:rsidR="00FA7C02" w:rsidRPr="0028499E" w14:paraId="6E08315F" w14:textId="77777777" w:rsidTr="00677259">
        <w:trPr>
          <w:jc w:val="center"/>
        </w:trPr>
        <w:tc>
          <w:tcPr>
            <w:tcW w:w="9003" w:type="dxa"/>
            <w:gridSpan w:val="2"/>
          </w:tcPr>
          <w:p w14:paraId="0CE5FC2E" w14:textId="77777777" w:rsidR="00FA7C02" w:rsidRPr="0028499E" w:rsidRDefault="00FA7C02" w:rsidP="00677259">
            <w:pPr>
              <w:jc w:val="center"/>
              <w:rPr>
                <w:rFonts w:ascii="Times New Roman" w:hAnsi="Times New Roman" w:cs="Times New Roman"/>
                <w:sz w:val="24"/>
                <w:szCs w:val="24"/>
              </w:rPr>
            </w:pPr>
            <w:r w:rsidRPr="0028499E">
              <w:rPr>
                <w:rFonts w:ascii="Times New Roman" w:hAnsi="Times New Roman" w:cs="Times New Roman"/>
                <w:b/>
                <w:sz w:val="24"/>
                <w:szCs w:val="24"/>
              </w:rPr>
              <w:t>PROJEKTŲ FINANSAVIMO SĄLYGŲ APRAŠAS NR.</w:t>
            </w:r>
            <w:r w:rsidRPr="0028499E">
              <w:rPr>
                <w:rFonts w:ascii="Times New Roman" w:hAnsi="Times New Roman" w:cs="Times New Roman"/>
                <w:sz w:val="24"/>
                <w:szCs w:val="24"/>
              </w:rPr>
              <w:t xml:space="preserve"> </w:t>
            </w:r>
            <w:r w:rsidR="00677259" w:rsidRPr="0028499E">
              <w:rPr>
                <w:rFonts w:ascii="Times New Roman" w:hAnsi="Times New Roman" w:cs="Times New Roman"/>
                <w:sz w:val="24"/>
                <w:szCs w:val="24"/>
              </w:rPr>
              <w:t>1</w:t>
            </w:r>
          </w:p>
        </w:tc>
      </w:tr>
      <w:tr w:rsidR="00FA7C02" w:rsidRPr="0028499E" w14:paraId="30A853F8" w14:textId="77777777" w:rsidTr="00677259">
        <w:trPr>
          <w:jc w:val="center"/>
        </w:trPr>
        <w:tc>
          <w:tcPr>
            <w:tcW w:w="2376" w:type="dxa"/>
          </w:tcPr>
          <w:p w14:paraId="4B5B0059" w14:textId="77777777" w:rsidR="00FA7C02" w:rsidRPr="0028499E" w:rsidRDefault="00FA7C02" w:rsidP="000401C0">
            <w:pPr>
              <w:jc w:val="center"/>
              <w:rPr>
                <w:rFonts w:ascii="Times New Roman" w:hAnsi="Times New Roman" w:cs="Times New Roman"/>
                <w:i/>
              </w:rPr>
            </w:pPr>
          </w:p>
        </w:tc>
        <w:tc>
          <w:tcPr>
            <w:tcW w:w="6627" w:type="dxa"/>
          </w:tcPr>
          <w:p w14:paraId="7D293377" w14:textId="77777777" w:rsidR="00FA7C02" w:rsidRPr="0028499E" w:rsidRDefault="00FA7C02" w:rsidP="000401C0">
            <w:pPr>
              <w:ind w:firstLine="4712"/>
              <w:rPr>
                <w:rFonts w:ascii="Times New Roman" w:hAnsi="Times New Roman" w:cs="Times New Roman"/>
                <w:i/>
              </w:rPr>
            </w:pPr>
          </w:p>
        </w:tc>
      </w:tr>
    </w:tbl>
    <w:p w14:paraId="44AA0EC3" w14:textId="77777777" w:rsidR="00677259" w:rsidRPr="0028499E" w:rsidRDefault="00677259" w:rsidP="0026561F">
      <w:pPr>
        <w:spacing w:after="0" w:line="240" w:lineRule="auto"/>
        <w:jc w:val="center"/>
        <w:rPr>
          <w:rFonts w:ascii="Times New Roman" w:hAnsi="Times New Roman" w:cs="Times New Roman"/>
          <w:sz w:val="24"/>
          <w:szCs w:val="24"/>
        </w:rPr>
      </w:pPr>
    </w:p>
    <w:p w14:paraId="4B05151F" w14:textId="77777777" w:rsidR="004F390C" w:rsidRPr="0028499E" w:rsidRDefault="00FF726A" w:rsidP="004F390C">
      <w:pPr>
        <w:spacing w:after="0" w:line="240" w:lineRule="auto"/>
        <w:jc w:val="center"/>
        <w:rPr>
          <w:rFonts w:ascii="Times New Roman" w:hAnsi="Times New Roman" w:cs="Times New Roman"/>
          <w:b/>
          <w:sz w:val="24"/>
          <w:szCs w:val="24"/>
        </w:rPr>
      </w:pPr>
      <w:r w:rsidRPr="0028499E">
        <w:rPr>
          <w:rFonts w:ascii="Times New Roman" w:hAnsi="Times New Roman" w:cs="Times New Roman"/>
          <w:sz w:val="24"/>
          <w:szCs w:val="24"/>
        </w:rPr>
        <w:t xml:space="preserve"> </w:t>
      </w:r>
      <w:r w:rsidR="004F390C" w:rsidRPr="0028499E">
        <w:rPr>
          <w:rFonts w:ascii="Times New Roman" w:hAnsi="Times New Roman" w:cs="Times New Roman"/>
          <w:b/>
          <w:sz w:val="24"/>
          <w:szCs w:val="24"/>
        </w:rPr>
        <w:t>I SKYRIUS</w:t>
      </w:r>
    </w:p>
    <w:p w14:paraId="1D082EA4" w14:textId="77777777" w:rsidR="00FF726A" w:rsidRPr="0028499E" w:rsidRDefault="00FF726A" w:rsidP="0026561F">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BENDROSIOS NUOSTATOS</w:t>
      </w:r>
    </w:p>
    <w:p w14:paraId="5DF1FE07" w14:textId="77777777" w:rsidR="004F390C" w:rsidRDefault="004F390C" w:rsidP="0026561F">
      <w:pPr>
        <w:spacing w:after="0" w:line="240" w:lineRule="auto"/>
        <w:jc w:val="center"/>
        <w:rPr>
          <w:rFonts w:ascii="Times New Roman" w:hAnsi="Times New Roman" w:cs="Times New Roman"/>
          <w:sz w:val="24"/>
          <w:szCs w:val="24"/>
        </w:rPr>
      </w:pPr>
    </w:p>
    <w:p w14:paraId="66098D25" w14:textId="77777777" w:rsidR="00780EB8" w:rsidRDefault="00780EB8" w:rsidP="0026561F">
      <w:pPr>
        <w:spacing w:after="0" w:line="240" w:lineRule="auto"/>
        <w:jc w:val="center"/>
        <w:rPr>
          <w:rFonts w:ascii="Times New Roman" w:hAnsi="Times New Roman" w:cs="Times New Roman"/>
          <w:sz w:val="24"/>
          <w:szCs w:val="24"/>
        </w:rPr>
      </w:pPr>
    </w:p>
    <w:p w14:paraId="27AB3214" w14:textId="29D5A626" w:rsidR="0075138A" w:rsidRPr="0028499E" w:rsidRDefault="00371DF3" w:rsidP="0075138A">
      <w:pPr>
        <w:pStyle w:val="ListParagraph"/>
        <w:numPr>
          <w:ilvl w:val="0"/>
          <w:numId w:val="7"/>
        </w:numPr>
        <w:spacing w:after="0" w:line="240" w:lineRule="auto"/>
        <w:ind w:left="0" w:firstLine="851"/>
        <w:jc w:val="both"/>
        <w:rPr>
          <w:rFonts w:ascii="Times New Roman" w:hAnsi="Times New Roman" w:cs="Times New Roman"/>
          <w:sz w:val="24"/>
          <w:szCs w:val="24"/>
        </w:rPr>
      </w:pPr>
      <w:bookmarkStart w:id="0" w:name="_GoBack"/>
      <w:bookmarkEnd w:id="0"/>
      <w:r w:rsidRPr="0028499E">
        <w:rPr>
          <w:rFonts w:ascii="Times New Roman" w:hAnsi="Times New Roman" w:cs="Times New Roman"/>
          <w:sz w:val="24"/>
          <w:szCs w:val="24"/>
        </w:rPr>
        <w:t>2014–2020 metų</w:t>
      </w:r>
      <w:r w:rsidR="002958F9" w:rsidRPr="0028499E">
        <w:rPr>
          <w:rFonts w:ascii="Times New Roman" w:hAnsi="Times New Roman" w:cs="Times New Roman"/>
          <w:sz w:val="24"/>
          <w:szCs w:val="24"/>
        </w:rPr>
        <w:t xml:space="preserve"> Europos Sąjungos fondų </w:t>
      </w:r>
      <w:r w:rsidR="00992586" w:rsidRPr="0028499E">
        <w:rPr>
          <w:rFonts w:ascii="Times New Roman" w:hAnsi="Times New Roman" w:cs="Times New Roman"/>
          <w:sz w:val="24"/>
          <w:szCs w:val="24"/>
        </w:rPr>
        <w:t xml:space="preserve">investicijų </w:t>
      </w:r>
      <w:r w:rsidR="002958F9" w:rsidRPr="0028499E">
        <w:rPr>
          <w:rFonts w:ascii="Times New Roman" w:hAnsi="Times New Roman" w:cs="Times New Roman"/>
          <w:sz w:val="24"/>
          <w:szCs w:val="24"/>
        </w:rPr>
        <w:t xml:space="preserve">veiksmų programos </w:t>
      </w:r>
      <w:r w:rsidR="005E58B9" w:rsidRPr="0028499E">
        <w:rPr>
          <w:rFonts w:ascii="Times New Roman" w:hAnsi="Times New Roman" w:cs="Times New Roman"/>
          <w:sz w:val="24"/>
          <w:szCs w:val="24"/>
        </w:rPr>
        <w:t>6 prioriteto „</w:t>
      </w:r>
      <w:r w:rsidR="005E58B9" w:rsidRPr="0028499E">
        <w:rPr>
          <w:rFonts w:ascii="Times New Roman" w:hAnsi="Times New Roman" w:cs="Times New Roman"/>
          <w:sz w:val="24"/>
        </w:rPr>
        <w:t>Darn</w:t>
      </w:r>
      <w:r w:rsidR="00341784">
        <w:rPr>
          <w:rFonts w:ascii="Times New Roman" w:hAnsi="Times New Roman" w:cs="Times New Roman"/>
          <w:sz w:val="24"/>
        </w:rPr>
        <w:t>aus</w:t>
      </w:r>
      <w:r w:rsidR="005E58B9" w:rsidRPr="0028499E">
        <w:rPr>
          <w:rFonts w:ascii="Times New Roman" w:hAnsi="Times New Roman" w:cs="Times New Roman"/>
          <w:sz w:val="24"/>
        </w:rPr>
        <w:t xml:space="preserve"> transporto</w:t>
      </w:r>
      <w:r w:rsidR="00341784">
        <w:rPr>
          <w:rFonts w:ascii="Times New Roman" w:hAnsi="Times New Roman" w:cs="Times New Roman"/>
          <w:sz w:val="24"/>
        </w:rPr>
        <w:t xml:space="preserve"> ir</w:t>
      </w:r>
      <w:r w:rsidR="005E58B9" w:rsidRPr="0028499E">
        <w:rPr>
          <w:rFonts w:ascii="Times New Roman" w:hAnsi="Times New Roman" w:cs="Times New Roman"/>
          <w:sz w:val="24"/>
        </w:rPr>
        <w:t xml:space="preserve"> pagrindinių tinklų infrastruktūros </w:t>
      </w:r>
      <w:r w:rsidR="00341784">
        <w:rPr>
          <w:rFonts w:ascii="Times New Roman" w:hAnsi="Times New Roman" w:cs="Times New Roman"/>
          <w:sz w:val="24"/>
        </w:rPr>
        <w:t>plėtra</w:t>
      </w:r>
      <w:r w:rsidR="002958F9" w:rsidRPr="0028499E">
        <w:rPr>
          <w:rFonts w:ascii="Times New Roman" w:hAnsi="Times New Roman" w:cs="Times New Roman"/>
          <w:sz w:val="24"/>
          <w:szCs w:val="24"/>
        </w:rPr>
        <w:t xml:space="preserve">“ </w:t>
      </w:r>
      <w:r w:rsidR="005E58B9" w:rsidRPr="0028499E">
        <w:rPr>
          <w:rFonts w:ascii="Times New Roman" w:hAnsi="Times New Roman" w:cs="Times New Roman"/>
          <w:sz w:val="24"/>
        </w:rPr>
        <w:t>06.3.1-LVPA-V-</w:t>
      </w:r>
      <w:r w:rsidR="00771334" w:rsidRPr="0028499E">
        <w:rPr>
          <w:rFonts w:ascii="Times New Roman" w:hAnsi="Times New Roman" w:cs="Times New Roman"/>
          <w:sz w:val="24"/>
        </w:rPr>
        <w:t>10</w:t>
      </w:r>
      <w:r w:rsidR="00771334">
        <w:rPr>
          <w:rFonts w:ascii="Times New Roman" w:hAnsi="Times New Roman" w:cs="Times New Roman"/>
          <w:sz w:val="24"/>
        </w:rPr>
        <w:t>4</w:t>
      </w:r>
      <w:r w:rsidR="00771334" w:rsidRPr="0028499E">
        <w:rPr>
          <w:rFonts w:ascii="Times New Roman" w:hAnsi="Times New Roman" w:cs="Times New Roman"/>
          <w:sz w:val="24"/>
          <w:szCs w:val="24"/>
        </w:rPr>
        <w:t xml:space="preserve"> </w:t>
      </w:r>
      <w:r w:rsidR="002958F9" w:rsidRPr="0028499E">
        <w:rPr>
          <w:rFonts w:ascii="Times New Roman" w:hAnsi="Times New Roman" w:cs="Times New Roman"/>
          <w:sz w:val="24"/>
          <w:szCs w:val="24"/>
        </w:rPr>
        <w:t>priemonės „</w:t>
      </w:r>
      <w:r w:rsidR="00326D7A">
        <w:rPr>
          <w:rFonts w:ascii="Times New Roman" w:hAnsi="Times New Roman" w:cs="Times New Roman"/>
          <w:sz w:val="24"/>
          <w:szCs w:val="24"/>
        </w:rPr>
        <w:t>Gamtinių dujų</w:t>
      </w:r>
      <w:r w:rsidR="00326D7A" w:rsidRPr="0028499E">
        <w:rPr>
          <w:rFonts w:ascii="Times New Roman" w:hAnsi="Times New Roman" w:cs="Times New Roman"/>
          <w:bCs/>
          <w:caps/>
          <w:color w:val="000000"/>
          <w:sz w:val="24"/>
        </w:rPr>
        <w:t xml:space="preserve"> </w:t>
      </w:r>
      <w:r w:rsidR="005E58B9" w:rsidRPr="0028499E">
        <w:rPr>
          <w:rFonts w:ascii="Times New Roman" w:hAnsi="Times New Roman" w:cs="Times New Roman"/>
          <w:bCs/>
          <w:color w:val="000000"/>
          <w:sz w:val="24"/>
        </w:rPr>
        <w:t>perdavimo sistemos modernizavimas ir plėtra</w:t>
      </w:r>
      <w:r w:rsidR="002958F9" w:rsidRPr="0028499E">
        <w:rPr>
          <w:rFonts w:ascii="Times New Roman" w:hAnsi="Times New Roman" w:cs="Times New Roman"/>
          <w:sz w:val="24"/>
          <w:szCs w:val="24"/>
        </w:rPr>
        <w:t>“ projektų finansavimo sąlygų aprašas Nr.</w:t>
      </w:r>
      <w:r w:rsidR="00BD4537" w:rsidRPr="0028499E">
        <w:rPr>
          <w:rFonts w:ascii="Times New Roman" w:hAnsi="Times New Roman" w:cs="Times New Roman"/>
          <w:sz w:val="24"/>
          <w:szCs w:val="24"/>
        </w:rPr>
        <w:t>1</w:t>
      </w:r>
      <w:r w:rsidR="002958F9" w:rsidRPr="0028499E">
        <w:rPr>
          <w:rFonts w:ascii="Times New Roman" w:hAnsi="Times New Roman" w:cs="Times New Roman"/>
          <w:sz w:val="24"/>
          <w:szCs w:val="24"/>
        </w:rPr>
        <w:t xml:space="preserve"> (toliau – </w:t>
      </w:r>
      <w:r w:rsidR="00125D1A" w:rsidRPr="0028499E">
        <w:rPr>
          <w:rFonts w:ascii="Times New Roman" w:hAnsi="Times New Roman" w:cs="Times New Roman"/>
          <w:sz w:val="24"/>
          <w:szCs w:val="24"/>
        </w:rPr>
        <w:t>a</w:t>
      </w:r>
      <w:r w:rsidR="002958F9" w:rsidRPr="0028499E">
        <w:rPr>
          <w:rFonts w:ascii="Times New Roman" w:hAnsi="Times New Roman" w:cs="Times New Roman"/>
          <w:sz w:val="24"/>
          <w:szCs w:val="24"/>
        </w:rPr>
        <w:t xml:space="preserve">prašas) nustato reikalavimus, kuriais turi vadovautis pareiškėjai, rengdami ir teikdami </w:t>
      </w:r>
      <w:r w:rsidR="00992586" w:rsidRPr="0028499E">
        <w:rPr>
          <w:rFonts w:ascii="Times New Roman" w:hAnsi="Times New Roman" w:cs="Times New Roman"/>
          <w:sz w:val="24"/>
          <w:szCs w:val="24"/>
        </w:rPr>
        <w:t xml:space="preserve">paraiškas finansuoti iš Europos Sąjungos struktūrinių fondų lėšų bendrai finansuojamus projektus (toliau – paraiška) </w:t>
      </w:r>
      <w:r w:rsidR="002958F9" w:rsidRPr="0028499E">
        <w:rPr>
          <w:rFonts w:ascii="Times New Roman" w:hAnsi="Times New Roman" w:cs="Times New Roman"/>
          <w:sz w:val="24"/>
          <w:szCs w:val="24"/>
        </w:rPr>
        <w:t xml:space="preserve">pagal 2014–2020 m. Europos Sąjungos fondų </w:t>
      </w:r>
      <w:r w:rsidR="00992586" w:rsidRPr="0028499E">
        <w:rPr>
          <w:rFonts w:ascii="Times New Roman" w:hAnsi="Times New Roman" w:cs="Times New Roman"/>
          <w:sz w:val="24"/>
          <w:szCs w:val="24"/>
        </w:rPr>
        <w:t xml:space="preserve">investicijų </w:t>
      </w:r>
      <w:r w:rsidR="002958F9" w:rsidRPr="0028499E">
        <w:rPr>
          <w:rFonts w:ascii="Times New Roman" w:hAnsi="Times New Roman" w:cs="Times New Roman"/>
          <w:sz w:val="24"/>
          <w:szCs w:val="24"/>
        </w:rPr>
        <w:t>veiksmų programos, patvirtintos Europos Komisijos 201</w:t>
      </w:r>
      <w:r w:rsidR="00992586" w:rsidRPr="0028499E">
        <w:rPr>
          <w:rFonts w:ascii="Times New Roman" w:hAnsi="Times New Roman" w:cs="Times New Roman"/>
          <w:sz w:val="24"/>
          <w:szCs w:val="24"/>
        </w:rPr>
        <w:t>4</w:t>
      </w:r>
      <w:r w:rsidR="002958F9" w:rsidRPr="0028499E">
        <w:rPr>
          <w:rFonts w:ascii="Times New Roman" w:hAnsi="Times New Roman" w:cs="Times New Roman"/>
          <w:sz w:val="24"/>
          <w:szCs w:val="24"/>
        </w:rPr>
        <w:t xml:space="preserve"> m. </w:t>
      </w:r>
      <w:r w:rsidR="00992586" w:rsidRPr="0028499E">
        <w:rPr>
          <w:rFonts w:ascii="Times New Roman" w:hAnsi="Times New Roman" w:cs="Times New Roman"/>
          <w:sz w:val="24"/>
          <w:szCs w:val="24"/>
        </w:rPr>
        <w:t>rugsėjo 8  </w:t>
      </w:r>
      <w:r w:rsidR="002958F9" w:rsidRPr="0028499E">
        <w:rPr>
          <w:rFonts w:ascii="Times New Roman" w:hAnsi="Times New Roman" w:cs="Times New Roman"/>
          <w:sz w:val="24"/>
          <w:szCs w:val="24"/>
        </w:rPr>
        <w:t>d. sprendimu Nr. </w:t>
      </w:r>
      <w:r w:rsidR="00992586" w:rsidRPr="0028499E">
        <w:rPr>
          <w:rFonts w:ascii="Times New Roman" w:hAnsi="Times New Roman" w:cs="Times New Roman"/>
          <w:sz w:val="24"/>
          <w:szCs w:val="24"/>
        </w:rPr>
        <w:t xml:space="preserve">C(2014)6397 </w:t>
      </w:r>
      <w:r w:rsidR="008B21D2" w:rsidRPr="0028499E">
        <w:rPr>
          <w:rFonts w:ascii="Times New Roman" w:hAnsi="Times New Roman" w:cs="Times New Roman"/>
          <w:sz w:val="24"/>
          <w:szCs w:val="24"/>
        </w:rPr>
        <w:t xml:space="preserve">(toliau – </w:t>
      </w:r>
      <w:r w:rsidR="00125D1A" w:rsidRPr="0028499E">
        <w:rPr>
          <w:rFonts w:ascii="Times New Roman" w:hAnsi="Times New Roman" w:cs="Times New Roman"/>
          <w:sz w:val="24"/>
          <w:szCs w:val="24"/>
        </w:rPr>
        <w:t>v</w:t>
      </w:r>
      <w:r w:rsidR="008B21D2" w:rsidRPr="0028499E">
        <w:rPr>
          <w:rFonts w:ascii="Times New Roman" w:hAnsi="Times New Roman" w:cs="Times New Roman"/>
          <w:sz w:val="24"/>
          <w:szCs w:val="24"/>
        </w:rPr>
        <w:t>eiksmų programa)</w:t>
      </w:r>
      <w:r w:rsidR="002958F9" w:rsidRPr="0028499E">
        <w:rPr>
          <w:rFonts w:ascii="Times New Roman" w:hAnsi="Times New Roman" w:cs="Times New Roman"/>
          <w:sz w:val="24"/>
          <w:szCs w:val="24"/>
        </w:rPr>
        <w:t xml:space="preserve">, </w:t>
      </w:r>
      <w:r w:rsidR="00EE24CA" w:rsidRPr="0028499E">
        <w:rPr>
          <w:rFonts w:ascii="Times New Roman" w:hAnsi="Times New Roman" w:cs="Times New Roman"/>
          <w:sz w:val="24"/>
          <w:szCs w:val="24"/>
        </w:rPr>
        <w:t>6</w:t>
      </w:r>
      <w:r w:rsidR="002958F9" w:rsidRPr="0028499E">
        <w:rPr>
          <w:rFonts w:ascii="Times New Roman" w:hAnsi="Times New Roman" w:cs="Times New Roman"/>
          <w:sz w:val="24"/>
          <w:szCs w:val="24"/>
        </w:rPr>
        <w:t> prioriteto „</w:t>
      </w:r>
      <w:r w:rsidR="00341784" w:rsidRPr="0028499E">
        <w:rPr>
          <w:rFonts w:ascii="Times New Roman" w:hAnsi="Times New Roman" w:cs="Times New Roman"/>
          <w:sz w:val="24"/>
        </w:rPr>
        <w:t>Darn</w:t>
      </w:r>
      <w:r w:rsidR="00341784">
        <w:rPr>
          <w:rFonts w:ascii="Times New Roman" w:hAnsi="Times New Roman" w:cs="Times New Roman"/>
          <w:sz w:val="24"/>
        </w:rPr>
        <w:t>aus</w:t>
      </w:r>
      <w:r w:rsidR="00341784" w:rsidRPr="0028499E">
        <w:rPr>
          <w:rFonts w:ascii="Times New Roman" w:hAnsi="Times New Roman" w:cs="Times New Roman"/>
          <w:sz w:val="24"/>
        </w:rPr>
        <w:t xml:space="preserve"> transporto</w:t>
      </w:r>
      <w:r w:rsidR="00341784">
        <w:rPr>
          <w:rFonts w:ascii="Times New Roman" w:hAnsi="Times New Roman" w:cs="Times New Roman"/>
          <w:sz w:val="24"/>
        </w:rPr>
        <w:t xml:space="preserve"> ir</w:t>
      </w:r>
      <w:r w:rsidR="00341784" w:rsidRPr="0028499E">
        <w:rPr>
          <w:rFonts w:ascii="Times New Roman" w:hAnsi="Times New Roman" w:cs="Times New Roman"/>
          <w:sz w:val="24"/>
        </w:rPr>
        <w:t xml:space="preserve"> pagrindinių tinklų infrastruktūros </w:t>
      </w:r>
      <w:r w:rsidR="00341784">
        <w:rPr>
          <w:rFonts w:ascii="Times New Roman" w:hAnsi="Times New Roman" w:cs="Times New Roman"/>
          <w:sz w:val="24"/>
        </w:rPr>
        <w:t>plėtra</w:t>
      </w:r>
      <w:r w:rsidR="002958F9" w:rsidRPr="0028499E">
        <w:rPr>
          <w:rFonts w:ascii="Times New Roman" w:hAnsi="Times New Roman" w:cs="Times New Roman"/>
          <w:sz w:val="24"/>
          <w:szCs w:val="24"/>
        </w:rPr>
        <w:t xml:space="preserve">“ </w:t>
      </w:r>
      <w:r w:rsidR="00EE24CA" w:rsidRPr="0028499E">
        <w:rPr>
          <w:rFonts w:ascii="Times New Roman" w:hAnsi="Times New Roman" w:cs="Times New Roman"/>
          <w:sz w:val="24"/>
        </w:rPr>
        <w:t>06.3.1-LVPA-V-10</w:t>
      </w:r>
      <w:r w:rsidR="0052651C">
        <w:rPr>
          <w:rFonts w:ascii="Times New Roman" w:hAnsi="Times New Roman" w:cs="Times New Roman"/>
          <w:sz w:val="24"/>
        </w:rPr>
        <w:t>4</w:t>
      </w:r>
      <w:r w:rsidR="00EE24CA" w:rsidRPr="0028499E">
        <w:rPr>
          <w:rFonts w:ascii="Times New Roman" w:hAnsi="Times New Roman" w:cs="Times New Roman"/>
          <w:sz w:val="24"/>
          <w:szCs w:val="24"/>
        </w:rPr>
        <w:t xml:space="preserve"> priemonės „</w:t>
      </w:r>
      <w:r w:rsidR="00326D7A">
        <w:rPr>
          <w:rFonts w:ascii="Times New Roman" w:hAnsi="Times New Roman" w:cs="Times New Roman"/>
          <w:sz w:val="24"/>
          <w:szCs w:val="24"/>
        </w:rPr>
        <w:t>Gamtinių d</w:t>
      </w:r>
      <w:r w:rsidR="005B2652">
        <w:rPr>
          <w:rFonts w:ascii="Times New Roman" w:hAnsi="Times New Roman" w:cs="Times New Roman"/>
          <w:sz w:val="24"/>
          <w:szCs w:val="24"/>
        </w:rPr>
        <w:t xml:space="preserve">ujų </w:t>
      </w:r>
      <w:r w:rsidR="00EE24CA" w:rsidRPr="0028499E">
        <w:rPr>
          <w:rFonts w:ascii="Times New Roman" w:hAnsi="Times New Roman" w:cs="Times New Roman"/>
          <w:bCs/>
          <w:color w:val="000000"/>
          <w:sz w:val="24"/>
        </w:rPr>
        <w:t>perdavimo sistemos modernizavimas ir plėtra</w:t>
      </w:r>
      <w:r w:rsidR="00EE24CA" w:rsidRPr="0028499E">
        <w:rPr>
          <w:rFonts w:ascii="Times New Roman" w:hAnsi="Times New Roman" w:cs="Times New Roman"/>
          <w:sz w:val="24"/>
          <w:szCs w:val="24"/>
        </w:rPr>
        <w:t xml:space="preserve">“ </w:t>
      </w:r>
      <w:r w:rsidR="00935188">
        <w:rPr>
          <w:rFonts w:ascii="Times New Roman" w:hAnsi="Times New Roman" w:cs="Times New Roman"/>
          <w:sz w:val="24"/>
          <w:szCs w:val="24"/>
        </w:rPr>
        <w:t xml:space="preserve"> </w:t>
      </w:r>
      <w:r w:rsidR="00AD56D3" w:rsidRPr="0028499E">
        <w:rPr>
          <w:rFonts w:ascii="Times New Roman" w:hAnsi="Times New Roman" w:cs="Times New Roman"/>
          <w:sz w:val="24"/>
          <w:szCs w:val="24"/>
        </w:rPr>
        <w:t xml:space="preserve">(toliau – </w:t>
      </w:r>
      <w:r w:rsidR="00125D1A" w:rsidRPr="0028499E">
        <w:rPr>
          <w:rFonts w:ascii="Times New Roman" w:hAnsi="Times New Roman" w:cs="Times New Roman"/>
          <w:sz w:val="24"/>
          <w:szCs w:val="24"/>
        </w:rPr>
        <w:t>p</w:t>
      </w:r>
      <w:r w:rsidR="00AD56D3" w:rsidRPr="0028499E">
        <w:rPr>
          <w:rFonts w:ascii="Times New Roman" w:hAnsi="Times New Roman" w:cs="Times New Roman"/>
          <w:sz w:val="24"/>
          <w:szCs w:val="24"/>
        </w:rPr>
        <w:t>riemonė)</w:t>
      </w:r>
      <w:r w:rsidR="002958F9" w:rsidRPr="0028499E">
        <w:rPr>
          <w:rFonts w:ascii="Times New Roman" w:hAnsi="Times New Roman" w:cs="Times New Roman"/>
          <w:sz w:val="24"/>
          <w:szCs w:val="24"/>
        </w:rPr>
        <w:t xml:space="preserve"> finansuojamas veiklas, taip pat institucijos, atliekančios paraiškų vertinimą, atranką ir </w:t>
      </w:r>
      <w:r w:rsidR="00992586" w:rsidRPr="0028499E">
        <w:rPr>
          <w:rFonts w:ascii="Times New Roman" w:hAnsi="Times New Roman" w:cs="Times New Roman"/>
          <w:sz w:val="24"/>
          <w:szCs w:val="24"/>
        </w:rPr>
        <w:t xml:space="preserve">iš Europos Sąjungos struktūrinių fondų lėšų bendrai finansuojamų </w:t>
      </w:r>
      <w:r w:rsidR="001F1DD6" w:rsidRPr="0028499E">
        <w:rPr>
          <w:rFonts w:ascii="Times New Roman" w:hAnsi="Times New Roman" w:cs="Times New Roman"/>
          <w:sz w:val="24"/>
          <w:szCs w:val="24"/>
        </w:rPr>
        <w:t>projekt</w:t>
      </w:r>
      <w:r w:rsidR="00992586" w:rsidRPr="0028499E">
        <w:rPr>
          <w:rFonts w:ascii="Times New Roman" w:hAnsi="Times New Roman" w:cs="Times New Roman"/>
          <w:sz w:val="24"/>
          <w:szCs w:val="24"/>
        </w:rPr>
        <w:t xml:space="preserve">ų (toliau – projektas) </w:t>
      </w:r>
      <w:r w:rsidR="001F1DD6" w:rsidRPr="0028499E">
        <w:rPr>
          <w:rFonts w:ascii="Times New Roman" w:hAnsi="Times New Roman" w:cs="Times New Roman"/>
          <w:sz w:val="24"/>
          <w:szCs w:val="24"/>
        </w:rPr>
        <w:t xml:space="preserve"> </w:t>
      </w:r>
      <w:r w:rsidR="002958F9" w:rsidRPr="0028499E">
        <w:rPr>
          <w:rFonts w:ascii="Times New Roman" w:hAnsi="Times New Roman" w:cs="Times New Roman"/>
          <w:sz w:val="24"/>
          <w:szCs w:val="24"/>
        </w:rPr>
        <w:t>įgyvendinimo priežiūrą.</w:t>
      </w:r>
    </w:p>
    <w:p w14:paraId="6DACF371" w14:textId="77777777" w:rsidR="00720733" w:rsidRPr="0028499E" w:rsidRDefault="002958F9" w:rsidP="00720733">
      <w:pPr>
        <w:pStyle w:val="ListParagraph"/>
        <w:numPr>
          <w:ilvl w:val="0"/>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Aprašas yra parengtas </w:t>
      </w:r>
      <w:r w:rsidR="00671F66" w:rsidRPr="0028499E">
        <w:rPr>
          <w:rFonts w:ascii="Times New Roman" w:hAnsi="Times New Roman" w:cs="Times New Roman"/>
          <w:sz w:val="24"/>
          <w:szCs w:val="24"/>
        </w:rPr>
        <w:t>vadovaujantis</w:t>
      </w:r>
      <w:r w:rsidRPr="0028499E">
        <w:rPr>
          <w:rFonts w:ascii="Times New Roman" w:hAnsi="Times New Roman" w:cs="Times New Roman"/>
          <w:sz w:val="24"/>
          <w:szCs w:val="24"/>
        </w:rPr>
        <w:t>:</w:t>
      </w:r>
      <w:r w:rsidR="00F44DC7" w:rsidRPr="0028499E">
        <w:rPr>
          <w:rFonts w:ascii="Times New Roman" w:hAnsi="Times New Roman" w:cs="Times New Roman"/>
          <w:sz w:val="24"/>
          <w:szCs w:val="24"/>
        </w:rPr>
        <w:t xml:space="preserve"> </w:t>
      </w:r>
    </w:p>
    <w:p w14:paraId="1F042F83" w14:textId="77777777" w:rsidR="00720733" w:rsidRPr="0028499E" w:rsidRDefault="0080603D" w:rsidP="00720733">
      <w:pPr>
        <w:pStyle w:val="ListParagraph"/>
        <w:numPr>
          <w:ilvl w:val="1"/>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2014–2020 m. Europos Sąjungos struktūrinių fondų investicijų </w:t>
      </w:r>
      <w:r w:rsidR="00B60DB9" w:rsidRPr="0028499E">
        <w:rPr>
          <w:rFonts w:ascii="Times New Roman" w:hAnsi="Times New Roman" w:cs="Times New Roman"/>
          <w:sz w:val="24"/>
          <w:szCs w:val="24"/>
        </w:rPr>
        <w:t xml:space="preserve">veiksmų </w:t>
      </w:r>
      <w:r w:rsidRPr="0028499E">
        <w:rPr>
          <w:rFonts w:ascii="Times New Roman" w:hAnsi="Times New Roman" w:cs="Times New Roman"/>
          <w:sz w:val="24"/>
          <w:szCs w:val="24"/>
        </w:rPr>
        <w:t>programos prioriteto įgyvendinimo p</w:t>
      </w:r>
      <w:r w:rsidR="008B21D2" w:rsidRPr="0028499E">
        <w:rPr>
          <w:rFonts w:ascii="Times New Roman" w:hAnsi="Times New Roman" w:cs="Times New Roman"/>
          <w:sz w:val="24"/>
          <w:szCs w:val="24"/>
        </w:rPr>
        <w:t xml:space="preserve">riemonių įgyvendinimo </w:t>
      </w:r>
      <w:r w:rsidR="006C675D" w:rsidRPr="0028499E">
        <w:rPr>
          <w:rFonts w:ascii="Times New Roman" w:hAnsi="Times New Roman" w:cs="Times New Roman"/>
          <w:sz w:val="24"/>
          <w:szCs w:val="24"/>
        </w:rPr>
        <w:t>planu</w:t>
      </w:r>
      <w:r w:rsidR="008B21D2" w:rsidRPr="0028499E">
        <w:rPr>
          <w:rFonts w:ascii="Times New Roman" w:hAnsi="Times New Roman" w:cs="Times New Roman"/>
          <w:sz w:val="24"/>
          <w:szCs w:val="24"/>
        </w:rPr>
        <w:t>, patvirtint</w:t>
      </w:r>
      <w:r w:rsidR="006C675D" w:rsidRPr="0028499E">
        <w:rPr>
          <w:rFonts w:ascii="Times New Roman" w:hAnsi="Times New Roman" w:cs="Times New Roman"/>
          <w:sz w:val="24"/>
          <w:szCs w:val="24"/>
        </w:rPr>
        <w:t>u</w:t>
      </w:r>
      <w:r w:rsidR="008B21D2" w:rsidRPr="0028499E">
        <w:rPr>
          <w:rFonts w:ascii="Times New Roman" w:hAnsi="Times New Roman" w:cs="Times New Roman"/>
          <w:sz w:val="24"/>
          <w:szCs w:val="24"/>
        </w:rPr>
        <w:t xml:space="preserve"> </w:t>
      </w:r>
      <w:r w:rsidR="00F05128" w:rsidRPr="0028499E">
        <w:rPr>
          <w:rFonts w:ascii="Times New Roman" w:hAnsi="Times New Roman" w:cs="Times New Roman"/>
          <w:sz w:val="24"/>
          <w:szCs w:val="24"/>
        </w:rPr>
        <w:t xml:space="preserve">Lietuvos Respublikos </w:t>
      </w:r>
      <w:r w:rsidR="003C425E" w:rsidRPr="0028499E">
        <w:rPr>
          <w:rFonts w:ascii="Times New Roman" w:hAnsi="Times New Roman" w:cs="Times New Roman"/>
          <w:sz w:val="24"/>
          <w:szCs w:val="24"/>
        </w:rPr>
        <w:t>energetikos</w:t>
      </w:r>
      <w:r w:rsidR="00F05128" w:rsidRPr="0028499E">
        <w:rPr>
          <w:rFonts w:ascii="Times New Roman" w:hAnsi="Times New Roman" w:cs="Times New Roman"/>
          <w:sz w:val="24"/>
          <w:szCs w:val="24"/>
        </w:rPr>
        <w:t xml:space="preserve"> ministro </w:t>
      </w:r>
      <w:r w:rsidR="003C425E" w:rsidRPr="0028499E">
        <w:rPr>
          <w:rFonts w:ascii="Times New Roman" w:hAnsi="Times New Roman" w:cs="Times New Roman"/>
          <w:sz w:val="24"/>
          <w:szCs w:val="24"/>
        </w:rPr>
        <w:t xml:space="preserve">2014 </w:t>
      </w:r>
      <w:r w:rsidR="009350BD" w:rsidRPr="0028499E">
        <w:rPr>
          <w:rFonts w:ascii="Times New Roman" w:hAnsi="Times New Roman" w:cs="Times New Roman"/>
          <w:sz w:val="24"/>
          <w:szCs w:val="24"/>
        </w:rPr>
        <w:t xml:space="preserve">m. </w:t>
      </w:r>
      <w:r w:rsidR="003C425E" w:rsidRPr="0028499E">
        <w:rPr>
          <w:rFonts w:ascii="Times New Roman" w:hAnsi="Times New Roman" w:cs="Times New Roman"/>
          <w:sz w:val="24"/>
          <w:szCs w:val="24"/>
        </w:rPr>
        <w:t xml:space="preserve">gruodžio </w:t>
      </w:r>
      <w:r w:rsidR="001F1C64" w:rsidRPr="0028499E">
        <w:rPr>
          <w:rFonts w:ascii="Times New Roman" w:hAnsi="Times New Roman" w:cs="Times New Roman"/>
          <w:sz w:val="24"/>
          <w:szCs w:val="24"/>
        </w:rPr>
        <w:t>2</w:t>
      </w:r>
      <w:r w:rsidR="009350BD" w:rsidRPr="0028499E">
        <w:rPr>
          <w:rFonts w:ascii="Times New Roman" w:hAnsi="Times New Roman" w:cs="Times New Roman"/>
          <w:sz w:val="24"/>
          <w:szCs w:val="24"/>
        </w:rPr>
        <w:t xml:space="preserve"> d. </w:t>
      </w:r>
      <w:r w:rsidR="008B21D2" w:rsidRPr="0028499E">
        <w:rPr>
          <w:rFonts w:ascii="Times New Roman" w:hAnsi="Times New Roman" w:cs="Times New Roman"/>
          <w:sz w:val="24"/>
          <w:szCs w:val="24"/>
        </w:rPr>
        <w:t>įsakymu Nr.</w:t>
      </w:r>
      <w:r w:rsidR="00C26413" w:rsidRPr="0028499E">
        <w:rPr>
          <w:rFonts w:ascii="Times New Roman" w:hAnsi="Times New Roman" w:cs="Times New Roman"/>
          <w:sz w:val="24"/>
          <w:szCs w:val="24"/>
        </w:rPr>
        <w:t xml:space="preserve">1-298 </w:t>
      </w:r>
      <w:r w:rsidR="007C76EA" w:rsidRPr="0028499E">
        <w:rPr>
          <w:rFonts w:ascii="Times New Roman" w:hAnsi="Times New Roman" w:cs="Times New Roman"/>
          <w:sz w:val="24"/>
          <w:szCs w:val="24"/>
        </w:rPr>
        <w:t xml:space="preserve">„Dėl </w:t>
      </w:r>
      <w:r w:rsidR="003C425E" w:rsidRPr="0028499E">
        <w:rPr>
          <w:rFonts w:ascii="Times New Roman" w:hAnsi="Times New Roman" w:cs="Times New Roman"/>
          <w:sz w:val="24"/>
          <w:szCs w:val="24"/>
        </w:rPr>
        <w:t>2014–2020 m. Europos Sąjungos fondų investicijų veiksmų programos prioriteto įgyvendinimo priemonių įgyvendinimo plano patvirtinimo</w:t>
      </w:r>
      <w:r w:rsidR="007C76EA" w:rsidRPr="0028499E">
        <w:rPr>
          <w:rFonts w:ascii="Times New Roman" w:hAnsi="Times New Roman" w:cs="Times New Roman"/>
          <w:sz w:val="24"/>
          <w:szCs w:val="24"/>
        </w:rPr>
        <w:t xml:space="preserve">“ </w:t>
      </w:r>
      <w:r w:rsidR="00371BA4" w:rsidRPr="0028499E">
        <w:rPr>
          <w:rFonts w:ascii="Times New Roman" w:hAnsi="Times New Roman" w:cs="Times New Roman"/>
          <w:sz w:val="24"/>
          <w:szCs w:val="24"/>
        </w:rPr>
        <w:t xml:space="preserve">(toliau – </w:t>
      </w:r>
      <w:r w:rsidR="00125D1A" w:rsidRPr="0028499E">
        <w:rPr>
          <w:rFonts w:ascii="Times New Roman" w:hAnsi="Times New Roman" w:cs="Times New Roman"/>
          <w:sz w:val="24"/>
          <w:szCs w:val="24"/>
        </w:rPr>
        <w:t>p</w:t>
      </w:r>
      <w:r w:rsidR="00371BA4" w:rsidRPr="0028499E">
        <w:rPr>
          <w:rFonts w:ascii="Times New Roman" w:hAnsi="Times New Roman" w:cs="Times New Roman"/>
          <w:sz w:val="24"/>
          <w:szCs w:val="24"/>
        </w:rPr>
        <w:t>riemonių įgyvendinimo planas)</w:t>
      </w:r>
      <w:r w:rsidR="009350BD" w:rsidRPr="0028499E">
        <w:rPr>
          <w:rFonts w:ascii="Times New Roman" w:hAnsi="Times New Roman" w:cs="Times New Roman"/>
          <w:sz w:val="24"/>
          <w:szCs w:val="24"/>
        </w:rPr>
        <w:t>;</w:t>
      </w:r>
    </w:p>
    <w:p w14:paraId="7E9F78FF" w14:textId="77777777" w:rsidR="00720733" w:rsidRPr="0028499E" w:rsidRDefault="00F05128" w:rsidP="00720733">
      <w:pPr>
        <w:pStyle w:val="ListParagraph"/>
        <w:numPr>
          <w:ilvl w:val="1"/>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Projekt</w:t>
      </w:r>
      <w:r w:rsidR="0080603D" w:rsidRPr="0028499E">
        <w:rPr>
          <w:rFonts w:ascii="Times New Roman" w:hAnsi="Times New Roman" w:cs="Times New Roman"/>
          <w:sz w:val="24"/>
          <w:szCs w:val="24"/>
        </w:rPr>
        <w:t>ų</w:t>
      </w:r>
      <w:r w:rsidRPr="0028499E">
        <w:rPr>
          <w:rFonts w:ascii="Times New Roman" w:hAnsi="Times New Roman" w:cs="Times New Roman"/>
          <w:sz w:val="24"/>
          <w:szCs w:val="24"/>
        </w:rPr>
        <w:t xml:space="preserve"> admini</w:t>
      </w:r>
      <w:r w:rsidR="006C675D" w:rsidRPr="0028499E">
        <w:rPr>
          <w:rFonts w:ascii="Times New Roman" w:hAnsi="Times New Roman" w:cs="Times New Roman"/>
          <w:sz w:val="24"/>
          <w:szCs w:val="24"/>
        </w:rPr>
        <w:t>stravimo ir finansavimo taisyklėmis</w:t>
      </w:r>
      <w:r w:rsidRPr="0028499E">
        <w:rPr>
          <w:rFonts w:ascii="Times New Roman" w:hAnsi="Times New Roman" w:cs="Times New Roman"/>
          <w:sz w:val="24"/>
          <w:szCs w:val="24"/>
        </w:rPr>
        <w:t>, patvirtint</w:t>
      </w:r>
      <w:r w:rsidR="006C675D" w:rsidRPr="0028499E">
        <w:rPr>
          <w:rFonts w:ascii="Times New Roman" w:hAnsi="Times New Roman" w:cs="Times New Roman"/>
          <w:sz w:val="24"/>
          <w:szCs w:val="24"/>
        </w:rPr>
        <w:t>omis</w:t>
      </w:r>
      <w:r w:rsidRPr="0028499E">
        <w:rPr>
          <w:rFonts w:ascii="Times New Roman" w:hAnsi="Times New Roman" w:cs="Times New Roman"/>
          <w:sz w:val="24"/>
          <w:szCs w:val="24"/>
        </w:rPr>
        <w:t xml:space="preserve"> Lietuvos Respublikos finansų ministro </w:t>
      </w:r>
      <w:r w:rsidR="00992586" w:rsidRPr="0028499E">
        <w:rPr>
          <w:rFonts w:ascii="Times New Roman" w:hAnsi="Times New Roman" w:cs="Times New Roman"/>
          <w:sz w:val="24"/>
          <w:szCs w:val="24"/>
        </w:rPr>
        <w:t xml:space="preserve">2014 </w:t>
      </w:r>
      <w:r w:rsidRPr="0028499E">
        <w:rPr>
          <w:rFonts w:ascii="Times New Roman" w:hAnsi="Times New Roman" w:cs="Times New Roman"/>
          <w:sz w:val="24"/>
          <w:szCs w:val="24"/>
        </w:rPr>
        <w:t xml:space="preserve">m. </w:t>
      </w:r>
      <w:r w:rsidR="00992586" w:rsidRPr="0028499E">
        <w:rPr>
          <w:rFonts w:ascii="Times New Roman" w:hAnsi="Times New Roman" w:cs="Times New Roman"/>
          <w:sz w:val="24"/>
          <w:szCs w:val="24"/>
        </w:rPr>
        <w:t xml:space="preserve">spalio 8 </w:t>
      </w:r>
      <w:r w:rsidRPr="0028499E">
        <w:rPr>
          <w:rFonts w:ascii="Times New Roman" w:hAnsi="Times New Roman" w:cs="Times New Roman"/>
          <w:sz w:val="24"/>
          <w:szCs w:val="24"/>
        </w:rPr>
        <w:t xml:space="preserve">d. įsakymu Nr. </w:t>
      </w:r>
      <w:r w:rsidR="005C574B" w:rsidRPr="0028499E">
        <w:rPr>
          <w:rFonts w:ascii="Times New Roman" w:hAnsi="Times New Roman" w:cs="Times New Roman"/>
          <w:sz w:val="24"/>
          <w:szCs w:val="24"/>
        </w:rPr>
        <w:t>1K–</w:t>
      </w:r>
      <w:r w:rsidR="00992586" w:rsidRPr="0028499E">
        <w:rPr>
          <w:rFonts w:ascii="Times New Roman" w:hAnsi="Times New Roman" w:cs="Times New Roman"/>
          <w:sz w:val="24"/>
          <w:szCs w:val="24"/>
        </w:rPr>
        <w:t>316</w:t>
      </w:r>
      <w:r w:rsidR="005C574B" w:rsidRPr="0028499E">
        <w:rPr>
          <w:rFonts w:ascii="Times New Roman" w:hAnsi="Times New Roman" w:cs="Times New Roman"/>
          <w:sz w:val="24"/>
          <w:szCs w:val="24"/>
        </w:rPr>
        <w:t xml:space="preserve"> </w:t>
      </w:r>
      <w:r w:rsidR="007C76EA" w:rsidRPr="0028499E">
        <w:rPr>
          <w:rFonts w:ascii="Times New Roman" w:hAnsi="Times New Roman" w:cs="Times New Roman"/>
          <w:sz w:val="24"/>
          <w:szCs w:val="24"/>
        </w:rPr>
        <w:t xml:space="preserve">„Dėl Projektų administravimo ir finansavimo taisyklių patvirtinimo“ </w:t>
      </w:r>
      <w:r w:rsidR="00AF165A" w:rsidRPr="0028499E">
        <w:rPr>
          <w:rFonts w:ascii="Times New Roman" w:hAnsi="Times New Roman" w:cs="Times New Roman"/>
          <w:sz w:val="24"/>
          <w:szCs w:val="24"/>
        </w:rPr>
        <w:t xml:space="preserve">(toliau – </w:t>
      </w:r>
      <w:r w:rsidR="00125D1A" w:rsidRPr="0028499E">
        <w:rPr>
          <w:rFonts w:ascii="Times New Roman" w:hAnsi="Times New Roman" w:cs="Times New Roman"/>
          <w:sz w:val="24"/>
          <w:szCs w:val="24"/>
        </w:rPr>
        <w:t>p</w:t>
      </w:r>
      <w:r w:rsidR="00AF165A" w:rsidRPr="0028499E">
        <w:rPr>
          <w:rFonts w:ascii="Times New Roman" w:hAnsi="Times New Roman" w:cs="Times New Roman"/>
          <w:sz w:val="24"/>
          <w:szCs w:val="24"/>
        </w:rPr>
        <w:t>rojektų taisyklės);</w:t>
      </w:r>
      <w:r w:rsidR="005155FA" w:rsidRPr="0028499E">
        <w:rPr>
          <w:rFonts w:ascii="Times New Roman" w:hAnsi="Times New Roman" w:cs="Times New Roman"/>
          <w:sz w:val="24"/>
          <w:szCs w:val="24"/>
        </w:rPr>
        <w:t xml:space="preserve"> </w:t>
      </w:r>
    </w:p>
    <w:p w14:paraId="46F1C89F" w14:textId="77777777" w:rsidR="005C574B" w:rsidRPr="0028499E" w:rsidRDefault="005C574B" w:rsidP="00720733">
      <w:pPr>
        <w:pStyle w:val="ListParagraph"/>
        <w:numPr>
          <w:ilvl w:val="1"/>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2014</w:t>
      </w:r>
      <w:r w:rsidR="00AC1C37" w:rsidRPr="0028499E">
        <w:rPr>
          <w:rFonts w:ascii="Times New Roman" w:hAnsi="Times New Roman" w:cs="Times New Roman"/>
          <w:sz w:val="24"/>
          <w:szCs w:val="24"/>
        </w:rPr>
        <w:t xml:space="preserve"> m. </w:t>
      </w:r>
      <w:r w:rsidRPr="0028499E">
        <w:rPr>
          <w:rFonts w:ascii="Times New Roman" w:hAnsi="Times New Roman" w:cs="Times New Roman"/>
          <w:sz w:val="24"/>
          <w:szCs w:val="24"/>
        </w:rPr>
        <w:t>birželio 17</w:t>
      </w:r>
      <w:r w:rsidR="0011773E" w:rsidRPr="0028499E">
        <w:rPr>
          <w:rFonts w:ascii="Times New Roman" w:hAnsi="Times New Roman" w:cs="Times New Roman"/>
          <w:sz w:val="24"/>
          <w:szCs w:val="24"/>
        </w:rPr>
        <w:t xml:space="preserve"> d. Komisijos reglament</w:t>
      </w:r>
      <w:r w:rsidR="006C675D" w:rsidRPr="0028499E">
        <w:rPr>
          <w:rFonts w:ascii="Times New Roman" w:hAnsi="Times New Roman" w:cs="Times New Roman"/>
          <w:sz w:val="24"/>
          <w:szCs w:val="24"/>
        </w:rPr>
        <w:t>u</w:t>
      </w:r>
      <w:r w:rsidR="0011773E" w:rsidRPr="0028499E">
        <w:rPr>
          <w:rFonts w:ascii="Times New Roman" w:hAnsi="Times New Roman" w:cs="Times New Roman"/>
          <w:sz w:val="24"/>
          <w:szCs w:val="24"/>
        </w:rPr>
        <w:t xml:space="preserve"> (ES</w:t>
      </w:r>
      <w:r w:rsidR="00AC1C37" w:rsidRPr="0028499E">
        <w:rPr>
          <w:rFonts w:ascii="Times New Roman" w:hAnsi="Times New Roman" w:cs="Times New Roman"/>
          <w:sz w:val="24"/>
          <w:szCs w:val="24"/>
        </w:rPr>
        <w:t xml:space="preserve">) Nr. </w:t>
      </w:r>
      <w:r w:rsidRPr="0028499E">
        <w:rPr>
          <w:rFonts w:ascii="Times New Roman" w:hAnsi="Times New Roman" w:cs="Times New Roman"/>
          <w:sz w:val="24"/>
          <w:szCs w:val="24"/>
        </w:rPr>
        <w:t>651/2014</w:t>
      </w:r>
      <w:r w:rsidR="00AC1C37" w:rsidRPr="0028499E">
        <w:rPr>
          <w:rFonts w:ascii="Times New Roman" w:hAnsi="Times New Roman" w:cs="Times New Roman"/>
          <w:sz w:val="24"/>
          <w:szCs w:val="24"/>
        </w:rPr>
        <w:t xml:space="preserve">, </w:t>
      </w:r>
      <w:r w:rsidRPr="0028499E">
        <w:rPr>
          <w:rFonts w:ascii="Times New Roman" w:hAnsi="Times New Roman" w:cs="Times New Roman"/>
          <w:sz w:val="24"/>
          <w:szCs w:val="24"/>
        </w:rPr>
        <w:t>kuriuo tam tikrų kategorijų pagalba skelbiama suderinama su vidaus rinka taikant Sutarties 107 ir 108 straipsnius</w:t>
      </w:r>
      <w:r w:rsidRPr="0028499E" w:rsidDel="005C574B">
        <w:rPr>
          <w:rFonts w:ascii="Times New Roman" w:hAnsi="Times New Roman" w:cs="Times New Roman"/>
          <w:sz w:val="24"/>
          <w:szCs w:val="24"/>
        </w:rPr>
        <w:t xml:space="preserve"> </w:t>
      </w:r>
      <w:r w:rsidR="0080603D" w:rsidRPr="0028499E">
        <w:rPr>
          <w:rFonts w:ascii="Times New Roman" w:hAnsi="Times New Roman" w:cs="Times New Roman"/>
          <w:sz w:val="24"/>
          <w:szCs w:val="24"/>
        </w:rPr>
        <w:t>(OL 2014 L 187, p.</w:t>
      </w:r>
      <w:r w:rsidR="0080603D" w:rsidRPr="0028499E">
        <w:rPr>
          <w:rFonts w:ascii="Times New Roman" w:hAnsi="Times New Roman" w:cs="Times New Roman"/>
          <w:sz w:val="24"/>
          <w:szCs w:val="24"/>
        </w:rPr>
        <w:softHyphen/>
      </w:r>
      <w:r w:rsidR="0080603D" w:rsidRPr="0028499E">
        <w:rPr>
          <w:rFonts w:ascii="Times New Roman" w:hAnsi="Times New Roman" w:cs="Times New Roman"/>
          <w:sz w:val="24"/>
          <w:szCs w:val="24"/>
        </w:rPr>
        <w:softHyphen/>
      </w:r>
      <w:r w:rsidR="0080603D" w:rsidRPr="0028499E">
        <w:rPr>
          <w:rFonts w:ascii="Times New Roman" w:hAnsi="Times New Roman" w:cs="Times New Roman"/>
          <w:sz w:val="24"/>
          <w:szCs w:val="24"/>
        </w:rPr>
        <w:softHyphen/>
      </w:r>
      <w:r w:rsidR="0080603D" w:rsidRPr="0028499E">
        <w:rPr>
          <w:rFonts w:ascii="Times New Roman" w:hAnsi="Times New Roman" w:cs="Times New Roman"/>
          <w:sz w:val="24"/>
          <w:szCs w:val="24"/>
        </w:rPr>
        <w:softHyphen/>
      </w:r>
      <w:r w:rsidR="0080603D" w:rsidRPr="0028499E">
        <w:rPr>
          <w:rFonts w:ascii="Times New Roman" w:hAnsi="Times New Roman" w:cs="Times New Roman"/>
          <w:sz w:val="24"/>
          <w:szCs w:val="24"/>
        </w:rPr>
        <w:softHyphen/>
      </w:r>
      <w:r w:rsidR="0080603D" w:rsidRPr="0028499E">
        <w:rPr>
          <w:rFonts w:ascii="Times New Roman" w:hAnsi="Times New Roman" w:cs="Times New Roman"/>
          <w:sz w:val="24"/>
          <w:szCs w:val="24"/>
        </w:rPr>
        <w:softHyphen/>
      </w:r>
      <w:r w:rsidR="0080603D" w:rsidRPr="0028499E">
        <w:rPr>
          <w:rFonts w:ascii="Times New Roman" w:hAnsi="Times New Roman" w:cs="Times New Roman"/>
          <w:sz w:val="24"/>
          <w:szCs w:val="24"/>
        </w:rPr>
        <w:softHyphen/>
      </w:r>
      <w:r w:rsidR="0080603D" w:rsidRPr="0028499E">
        <w:rPr>
          <w:rFonts w:ascii="Times New Roman" w:hAnsi="Times New Roman" w:cs="Times New Roman"/>
          <w:sz w:val="24"/>
          <w:szCs w:val="24"/>
        </w:rPr>
        <w:softHyphen/>
      </w:r>
      <w:r w:rsidR="0080603D" w:rsidRPr="0028499E">
        <w:rPr>
          <w:rFonts w:ascii="Times New Roman" w:hAnsi="Times New Roman" w:cs="Times New Roman"/>
          <w:sz w:val="24"/>
          <w:szCs w:val="24"/>
        </w:rPr>
        <w:softHyphen/>
        <w:t xml:space="preserve"> 1–78) </w:t>
      </w:r>
      <w:r w:rsidR="00AC1C37" w:rsidRPr="0028499E">
        <w:rPr>
          <w:rFonts w:ascii="Times New Roman" w:hAnsi="Times New Roman" w:cs="Times New Roman"/>
          <w:sz w:val="24"/>
          <w:szCs w:val="24"/>
        </w:rPr>
        <w:t>(</w:t>
      </w:r>
      <w:r w:rsidR="00D0657F" w:rsidRPr="0028499E">
        <w:rPr>
          <w:rFonts w:ascii="Times New Roman" w:hAnsi="Times New Roman" w:cs="Times New Roman"/>
          <w:sz w:val="24"/>
          <w:szCs w:val="24"/>
        </w:rPr>
        <w:t>toliau –</w:t>
      </w:r>
      <w:r w:rsidR="008064B4">
        <w:rPr>
          <w:rFonts w:ascii="Times New Roman" w:hAnsi="Times New Roman" w:cs="Times New Roman"/>
          <w:sz w:val="24"/>
          <w:szCs w:val="24"/>
        </w:rPr>
        <w:t xml:space="preserve"> R</w:t>
      </w:r>
      <w:r w:rsidR="00AC1C37" w:rsidRPr="0028499E">
        <w:rPr>
          <w:rFonts w:ascii="Times New Roman" w:hAnsi="Times New Roman" w:cs="Times New Roman"/>
          <w:sz w:val="24"/>
          <w:szCs w:val="24"/>
        </w:rPr>
        <w:t>eglament</w:t>
      </w:r>
      <w:r w:rsidR="00D0657F" w:rsidRPr="0028499E">
        <w:rPr>
          <w:rFonts w:ascii="Times New Roman" w:hAnsi="Times New Roman" w:cs="Times New Roman"/>
          <w:sz w:val="24"/>
          <w:szCs w:val="24"/>
        </w:rPr>
        <w:t>as</w:t>
      </w:r>
      <w:r w:rsidR="0011773E" w:rsidRPr="0028499E">
        <w:rPr>
          <w:rFonts w:ascii="Times New Roman" w:hAnsi="Times New Roman" w:cs="Times New Roman"/>
          <w:sz w:val="24"/>
          <w:szCs w:val="24"/>
        </w:rPr>
        <w:t>)</w:t>
      </w:r>
      <w:r w:rsidR="00F962C9" w:rsidRPr="0028499E">
        <w:rPr>
          <w:rFonts w:ascii="Times New Roman" w:hAnsi="Times New Roman" w:cs="Times New Roman"/>
          <w:sz w:val="24"/>
          <w:szCs w:val="24"/>
        </w:rPr>
        <w:t>;</w:t>
      </w:r>
    </w:p>
    <w:p w14:paraId="4B65D67F" w14:textId="77777777" w:rsidR="000D7B6C" w:rsidRPr="0065020B" w:rsidRDefault="00E254A2" w:rsidP="000D7B6C">
      <w:pPr>
        <w:pStyle w:val="ListParagraph"/>
        <w:numPr>
          <w:ilvl w:val="1"/>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bCs/>
          <w:sz w:val="24"/>
          <w:szCs w:val="24"/>
          <w:lang w:eastAsia="lt-LT"/>
        </w:rPr>
        <w:t>Lietuvos R</w:t>
      </w:r>
      <w:r w:rsidR="00ED61B1" w:rsidRPr="0028499E">
        <w:rPr>
          <w:rFonts w:ascii="Times New Roman" w:hAnsi="Times New Roman" w:cs="Times New Roman"/>
          <w:bCs/>
          <w:sz w:val="24"/>
          <w:szCs w:val="24"/>
          <w:lang w:eastAsia="lt-LT"/>
        </w:rPr>
        <w:t>espubl</w:t>
      </w:r>
      <w:r w:rsidRPr="0028499E">
        <w:rPr>
          <w:rFonts w:ascii="Times New Roman" w:hAnsi="Times New Roman" w:cs="Times New Roman"/>
          <w:bCs/>
          <w:sz w:val="24"/>
          <w:szCs w:val="24"/>
          <w:lang w:eastAsia="lt-LT"/>
        </w:rPr>
        <w:t>ikos Vyriausybės 2014 m. liepos 22 d nutarim</w:t>
      </w:r>
      <w:r w:rsidR="006C675D" w:rsidRPr="0028499E">
        <w:rPr>
          <w:rFonts w:ascii="Times New Roman" w:hAnsi="Times New Roman" w:cs="Times New Roman"/>
          <w:bCs/>
          <w:sz w:val="24"/>
          <w:szCs w:val="24"/>
          <w:lang w:eastAsia="lt-LT"/>
        </w:rPr>
        <w:t>u</w:t>
      </w:r>
      <w:r w:rsidRPr="0028499E">
        <w:rPr>
          <w:rFonts w:ascii="Times New Roman" w:hAnsi="Times New Roman" w:cs="Times New Roman"/>
          <w:bCs/>
          <w:sz w:val="24"/>
          <w:szCs w:val="24"/>
          <w:lang w:eastAsia="lt-LT"/>
        </w:rPr>
        <w:t xml:space="preserve"> Nr. 746 „Dėl nacionalinio elektros ir gamtinių dujų perdavimo infrastruktūros projektų įgyvendinimo plano </w:t>
      </w:r>
      <w:r w:rsidRPr="0065020B">
        <w:rPr>
          <w:rFonts w:ascii="Times New Roman" w:hAnsi="Times New Roman" w:cs="Times New Roman"/>
          <w:bCs/>
          <w:sz w:val="24"/>
          <w:szCs w:val="24"/>
          <w:lang w:eastAsia="lt-LT"/>
        </w:rPr>
        <w:t>patvirtinimo“.</w:t>
      </w:r>
    </w:p>
    <w:p w14:paraId="53F959C2" w14:textId="7AC129CC" w:rsidR="00F962C9" w:rsidRPr="000D7B6C" w:rsidRDefault="00F962C9" w:rsidP="000D7B6C">
      <w:pPr>
        <w:pStyle w:val="ListParagraph"/>
        <w:numPr>
          <w:ilvl w:val="1"/>
          <w:numId w:val="7"/>
        </w:numPr>
        <w:spacing w:after="0" w:line="240" w:lineRule="auto"/>
        <w:ind w:left="0" w:firstLine="851"/>
        <w:jc w:val="both"/>
        <w:rPr>
          <w:rFonts w:ascii="Times New Roman" w:hAnsi="Times New Roman" w:cs="Times New Roman"/>
          <w:sz w:val="24"/>
          <w:szCs w:val="24"/>
        </w:rPr>
      </w:pPr>
      <w:r w:rsidRPr="0065020B">
        <w:rPr>
          <w:rFonts w:ascii="Times New Roman" w:hAnsi="Times New Roman" w:cs="Times New Roman"/>
          <w:sz w:val="24"/>
          <w:szCs w:val="24"/>
          <w:lang w:eastAsia="lt-LT"/>
        </w:rPr>
        <w:t xml:space="preserve">Lietuvos Respublikos energetikos ministro </w:t>
      </w:r>
      <w:r w:rsidR="00771334" w:rsidRPr="0065020B">
        <w:rPr>
          <w:rFonts w:ascii="Times New Roman" w:hAnsi="Times New Roman" w:cs="Times New Roman"/>
          <w:sz w:val="24"/>
          <w:szCs w:val="24"/>
          <w:lang w:eastAsia="lt-LT"/>
        </w:rPr>
        <w:t xml:space="preserve">2015 </w:t>
      </w:r>
      <w:r w:rsidRPr="0065020B">
        <w:rPr>
          <w:rFonts w:ascii="Times New Roman" w:hAnsi="Times New Roman" w:cs="Times New Roman"/>
          <w:sz w:val="24"/>
          <w:szCs w:val="24"/>
          <w:lang w:eastAsia="lt-LT"/>
        </w:rPr>
        <w:t xml:space="preserve">m. </w:t>
      </w:r>
      <w:r w:rsidR="00771334" w:rsidRPr="0065020B">
        <w:rPr>
          <w:rFonts w:ascii="Times New Roman" w:hAnsi="Times New Roman" w:cs="Times New Roman"/>
          <w:sz w:val="24"/>
          <w:szCs w:val="24"/>
          <w:lang w:eastAsia="lt-LT"/>
        </w:rPr>
        <w:t xml:space="preserve">balandžio  .... </w:t>
      </w:r>
      <w:r w:rsidRPr="0065020B">
        <w:rPr>
          <w:rFonts w:ascii="Times New Roman" w:hAnsi="Times New Roman" w:cs="Times New Roman"/>
          <w:sz w:val="24"/>
          <w:szCs w:val="24"/>
          <w:lang w:eastAsia="lt-LT"/>
        </w:rPr>
        <w:t>d. įsakym</w:t>
      </w:r>
      <w:r w:rsidR="006C675D" w:rsidRPr="0065020B">
        <w:rPr>
          <w:rFonts w:ascii="Times New Roman" w:hAnsi="Times New Roman" w:cs="Times New Roman"/>
          <w:sz w:val="24"/>
          <w:szCs w:val="24"/>
          <w:lang w:eastAsia="lt-LT"/>
        </w:rPr>
        <w:t>u</w:t>
      </w:r>
      <w:r w:rsidRPr="0065020B">
        <w:rPr>
          <w:rFonts w:ascii="Times New Roman" w:hAnsi="Times New Roman" w:cs="Times New Roman"/>
          <w:sz w:val="24"/>
          <w:szCs w:val="24"/>
          <w:lang w:eastAsia="lt-LT"/>
        </w:rPr>
        <w:t xml:space="preserve"> Nr. 1-</w:t>
      </w:r>
      <w:r w:rsidR="00771334" w:rsidRPr="0065020B">
        <w:rPr>
          <w:rFonts w:ascii="Times New Roman" w:hAnsi="Times New Roman" w:cs="Times New Roman"/>
          <w:sz w:val="24"/>
          <w:szCs w:val="24"/>
          <w:lang w:eastAsia="lt-LT"/>
        </w:rPr>
        <w:t xml:space="preserve">.... </w:t>
      </w:r>
      <w:r w:rsidRPr="0065020B">
        <w:rPr>
          <w:rFonts w:ascii="Times New Roman" w:hAnsi="Times New Roman" w:cs="Times New Roman"/>
          <w:sz w:val="24"/>
          <w:szCs w:val="24"/>
          <w:lang w:eastAsia="lt-LT"/>
        </w:rPr>
        <w:t>„D</w:t>
      </w:r>
      <w:r w:rsidRPr="000D7B6C">
        <w:rPr>
          <w:rFonts w:ascii="Times New Roman" w:hAnsi="Times New Roman" w:cs="Times New Roman"/>
          <w:sz w:val="24"/>
          <w:szCs w:val="24"/>
          <w:lang w:eastAsia="lt-LT"/>
        </w:rPr>
        <w:t xml:space="preserve">ėl </w:t>
      </w:r>
      <w:r w:rsidR="000D7B6C" w:rsidRPr="000D7B6C">
        <w:rPr>
          <w:rFonts w:ascii="Times New Roman" w:hAnsi="Times New Roman" w:cs="Times New Roman"/>
          <w:sz w:val="24"/>
          <w:szCs w:val="24"/>
        </w:rPr>
        <w:t>gamtinių dujų vartojimo ekonomiškumą skatinančių veiksmų atlikimo tvarkos</w:t>
      </w:r>
      <w:r w:rsidRPr="000D7B6C">
        <w:rPr>
          <w:rFonts w:ascii="Times New Roman" w:hAnsi="Times New Roman" w:cs="Times New Roman"/>
          <w:sz w:val="24"/>
          <w:szCs w:val="24"/>
          <w:lang w:eastAsia="lt-LT"/>
        </w:rPr>
        <w:t>“</w:t>
      </w:r>
      <w:r w:rsidR="00AE6E51">
        <w:rPr>
          <w:rStyle w:val="FootnoteReference"/>
          <w:rFonts w:ascii="Times New Roman" w:hAnsi="Times New Roman" w:cs="Times New Roman"/>
          <w:sz w:val="24"/>
          <w:szCs w:val="24"/>
          <w:lang w:eastAsia="lt-LT"/>
        </w:rPr>
        <w:footnoteReference w:id="1"/>
      </w:r>
      <w:r w:rsidR="00501B27" w:rsidRPr="000D7B6C">
        <w:rPr>
          <w:rFonts w:ascii="Times New Roman" w:hAnsi="Times New Roman" w:cs="Times New Roman"/>
          <w:sz w:val="24"/>
          <w:szCs w:val="24"/>
          <w:lang w:eastAsia="lt-LT"/>
        </w:rPr>
        <w:t>.</w:t>
      </w:r>
    </w:p>
    <w:p w14:paraId="13BE1F53" w14:textId="77777777" w:rsidR="000D7B6C" w:rsidRDefault="000D7B6C" w:rsidP="000D7B6C">
      <w:pPr>
        <w:spacing w:after="0" w:line="240" w:lineRule="auto"/>
        <w:jc w:val="both"/>
        <w:rPr>
          <w:rFonts w:ascii="Times New Roman" w:hAnsi="Times New Roman" w:cs="Times New Roman"/>
          <w:sz w:val="24"/>
          <w:szCs w:val="24"/>
          <w:lang w:eastAsia="lt-LT"/>
        </w:rPr>
      </w:pPr>
    </w:p>
    <w:p w14:paraId="014477B4" w14:textId="77777777" w:rsidR="000D7B6C" w:rsidRPr="000D7B6C" w:rsidRDefault="000D7B6C" w:rsidP="000D7B6C">
      <w:pPr>
        <w:spacing w:after="0" w:line="240" w:lineRule="auto"/>
        <w:jc w:val="both"/>
        <w:rPr>
          <w:rFonts w:ascii="Times New Roman" w:hAnsi="Times New Roman" w:cs="Times New Roman"/>
          <w:sz w:val="24"/>
          <w:szCs w:val="24"/>
          <w:lang w:eastAsia="lt-LT"/>
        </w:rPr>
      </w:pPr>
    </w:p>
    <w:p w14:paraId="7FC45C6F" w14:textId="77777777" w:rsidR="000D7B6C" w:rsidRPr="0028499E" w:rsidRDefault="000D7B6C" w:rsidP="000D7B6C">
      <w:pPr>
        <w:pStyle w:val="ListParagraph"/>
        <w:spacing w:after="0" w:line="240" w:lineRule="auto"/>
        <w:ind w:left="851"/>
        <w:jc w:val="both"/>
        <w:rPr>
          <w:rFonts w:ascii="Times New Roman" w:hAnsi="Times New Roman" w:cs="Times New Roman"/>
          <w:sz w:val="24"/>
          <w:szCs w:val="24"/>
        </w:rPr>
      </w:pPr>
    </w:p>
    <w:p w14:paraId="1FF53CF9" w14:textId="1C7BA707" w:rsidR="00390711" w:rsidRDefault="00390711" w:rsidP="00720733">
      <w:pPr>
        <w:pStyle w:val="ListParagraph"/>
        <w:numPr>
          <w:ilvl w:val="1"/>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lang w:eastAsia="lt-LT"/>
        </w:rPr>
        <w:t xml:space="preserve">Lietuvos Respublikos energetikos ministro 2015 m. sausio </w:t>
      </w:r>
      <w:r w:rsidR="003F263E">
        <w:rPr>
          <w:rFonts w:ascii="Times New Roman" w:hAnsi="Times New Roman" w:cs="Times New Roman"/>
          <w:sz w:val="24"/>
          <w:szCs w:val="24"/>
          <w:lang w:eastAsia="lt-LT"/>
        </w:rPr>
        <w:t>29</w:t>
      </w:r>
      <w:r w:rsidRPr="0028499E">
        <w:rPr>
          <w:rFonts w:ascii="Times New Roman" w:hAnsi="Times New Roman" w:cs="Times New Roman"/>
          <w:sz w:val="24"/>
          <w:szCs w:val="24"/>
          <w:lang w:eastAsia="lt-LT"/>
        </w:rPr>
        <w:t xml:space="preserve"> d. įsakym</w:t>
      </w:r>
      <w:r w:rsidR="006C675D" w:rsidRPr="0028499E">
        <w:rPr>
          <w:rFonts w:ascii="Times New Roman" w:hAnsi="Times New Roman" w:cs="Times New Roman"/>
          <w:sz w:val="24"/>
          <w:szCs w:val="24"/>
          <w:lang w:eastAsia="lt-LT"/>
        </w:rPr>
        <w:t>u</w:t>
      </w:r>
      <w:r w:rsidRPr="0028499E">
        <w:rPr>
          <w:rFonts w:ascii="Times New Roman" w:hAnsi="Times New Roman" w:cs="Times New Roman"/>
          <w:sz w:val="24"/>
          <w:szCs w:val="24"/>
          <w:lang w:eastAsia="lt-LT"/>
        </w:rPr>
        <w:t xml:space="preserve"> Nr. 1-</w:t>
      </w:r>
      <w:r w:rsidR="003F263E">
        <w:rPr>
          <w:rFonts w:ascii="Times New Roman" w:hAnsi="Times New Roman" w:cs="Times New Roman"/>
          <w:sz w:val="24"/>
          <w:szCs w:val="24"/>
          <w:lang w:eastAsia="lt-LT"/>
        </w:rPr>
        <w:t>21</w:t>
      </w:r>
      <w:r w:rsidRPr="0028499E">
        <w:rPr>
          <w:rFonts w:ascii="Times New Roman" w:hAnsi="Times New Roman" w:cs="Times New Roman"/>
          <w:sz w:val="24"/>
          <w:szCs w:val="24"/>
          <w:lang w:eastAsia="lt-LT"/>
        </w:rPr>
        <w:t xml:space="preserve"> „Dėl v</w:t>
      </w:r>
      <w:r w:rsidRPr="0028499E">
        <w:rPr>
          <w:rFonts w:ascii="Times New Roman" w:hAnsi="Times New Roman" w:cs="Times New Roman"/>
          <w:sz w:val="24"/>
          <w:szCs w:val="24"/>
        </w:rPr>
        <w:t>alstybės projektų atrankos tvarkos aprašo patvirtinimo“</w:t>
      </w:r>
      <w:r w:rsidR="00125D1A" w:rsidRPr="0028499E">
        <w:rPr>
          <w:rFonts w:ascii="Times New Roman" w:hAnsi="Times New Roman" w:cs="Times New Roman"/>
          <w:sz w:val="24"/>
          <w:szCs w:val="24"/>
        </w:rPr>
        <w:t xml:space="preserve"> (toliau – atrankos</w:t>
      </w:r>
      <w:r w:rsidR="00C973D9">
        <w:rPr>
          <w:rFonts w:ascii="Times New Roman" w:hAnsi="Times New Roman" w:cs="Times New Roman"/>
          <w:sz w:val="24"/>
          <w:szCs w:val="24"/>
        </w:rPr>
        <w:t xml:space="preserve"> tvarkos</w:t>
      </w:r>
      <w:r w:rsidR="00125D1A" w:rsidRPr="0028499E">
        <w:rPr>
          <w:rFonts w:ascii="Times New Roman" w:hAnsi="Times New Roman" w:cs="Times New Roman"/>
          <w:sz w:val="24"/>
          <w:szCs w:val="24"/>
        </w:rPr>
        <w:t xml:space="preserve"> </w:t>
      </w:r>
      <w:r w:rsidR="002E24CC" w:rsidRPr="0028499E">
        <w:rPr>
          <w:rFonts w:ascii="Times New Roman" w:hAnsi="Times New Roman" w:cs="Times New Roman"/>
          <w:sz w:val="24"/>
          <w:szCs w:val="24"/>
        </w:rPr>
        <w:t>apraš</w:t>
      </w:r>
      <w:r w:rsidR="002E24CC">
        <w:rPr>
          <w:rFonts w:ascii="Times New Roman" w:hAnsi="Times New Roman" w:cs="Times New Roman"/>
          <w:sz w:val="24"/>
          <w:szCs w:val="24"/>
        </w:rPr>
        <w:t>o įsakymas</w:t>
      </w:r>
      <w:r w:rsidR="00125D1A" w:rsidRPr="0028499E">
        <w:rPr>
          <w:rFonts w:ascii="Times New Roman" w:hAnsi="Times New Roman" w:cs="Times New Roman"/>
          <w:sz w:val="24"/>
          <w:szCs w:val="24"/>
        </w:rPr>
        <w:t>)</w:t>
      </w:r>
      <w:r w:rsidR="006C675D" w:rsidRPr="0028499E">
        <w:rPr>
          <w:rFonts w:ascii="Times New Roman" w:hAnsi="Times New Roman" w:cs="Times New Roman"/>
          <w:sz w:val="24"/>
          <w:szCs w:val="24"/>
        </w:rPr>
        <w:t>.</w:t>
      </w:r>
    </w:p>
    <w:p w14:paraId="1E30D99A" w14:textId="77777777" w:rsidR="00514A4E" w:rsidRDefault="003F263E" w:rsidP="00514A4E">
      <w:pPr>
        <w:pStyle w:val="ListParagraph"/>
        <w:numPr>
          <w:ilvl w:val="1"/>
          <w:numId w:val="7"/>
        </w:numPr>
        <w:spacing w:after="0" w:line="240" w:lineRule="auto"/>
        <w:ind w:left="0" w:firstLine="851"/>
        <w:jc w:val="both"/>
        <w:rPr>
          <w:rFonts w:ascii="Times New Roman" w:hAnsi="Times New Roman" w:cs="Times New Roman"/>
          <w:sz w:val="24"/>
          <w:szCs w:val="24"/>
        </w:rPr>
      </w:pPr>
      <w:r w:rsidRPr="002F4881">
        <w:rPr>
          <w:rFonts w:ascii="Times New Roman" w:hAnsi="Times New Roman" w:cs="Times New Roman"/>
          <w:sz w:val="24"/>
          <w:szCs w:val="24"/>
        </w:rPr>
        <w:t xml:space="preserve">Lietuvos Respublikos finansų ministro 2014 m. gruodžio 30 d. įsakymu Nr. </w:t>
      </w:r>
      <w:r w:rsidRPr="002F4881">
        <w:rPr>
          <w:rFonts w:ascii="Times New Roman" w:hAnsi="Times New Roman" w:cs="Times New Roman"/>
          <w:color w:val="333333"/>
          <w:sz w:val="24"/>
          <w:szCs w:val="24"/>
        </w:rPr>
        <w:t>1K-499</w:t>
      </w:r>
      <w:r w:rsidRPr="0028499E" w:rsidDel="002F4881">
        <w:rPr>
          <w:rFonts w:ascii="Times New Roman" w:hAnsi="Times New Roman" w:cs="Times New Roman"/>
          <w:sz w:val="24"/>
          <w:szCs w:val="24"/>
        </w:rPr>
        <w:t xml:space="preserve"> </w:t>
      </w:r>
      <w:r w:rsidRPr="0028499E">
        <w:rPr>
          <w:rFonts w:ascii="Times New Roman" w:hAnsi="Times New Roman" w:cs="Times New Roman"/>
          <w:sz w:val="24"/>
          <w:szCs w:val="24"/>
        </w:rPr>
        <w:t>„Dėl 2014–2020 m. Europos Sąjungos fondų investicijų veiksmų programos prioriteto įgyvendinimo priemonių įgyvendinimo plano ir Nacionalinių rodiklių skaičiavimo aprašo patvirtinimo“</w:t>
      </w:r>
      <w:r w:rsidR="000F3AD9">
        <w:rPr>
          <w:rFonts w:ascii="Times New Roman" w:hAnsi="Times New Roman" w:cs="Times New Roman"/>
          <w:sz w:val="24"/>
          <w:szCs w:val="24"/>
        </w:rPr>
        <w:t xml:space="preserve"> (toliau – Rodiklių skaičiavimo aprašas)</w:t>
      </w:r>
      <w:r>
        <w:rPr>
          <w:rFonts w:ascii="Times New Roman" w:hAnsi="Times New Roman" w:cs="Times New Roman"/>
          <w:sz w:val="24"/>
          <w:szCs w:val="24"/>
        </w:rPr>
        <w:t>.</w:t>
      </w:r>
    </w:p>
    <w:p w14:paraId="5318A4D0" w14:textId="77777777" w:rsidR="00434686" w:rsidRPr="0028499E" w:rsidRDefault="007D2186" w:rsidP="00720733">
      <w:pPr>
        <w:pStyle w:val="ListParagraph"/>
        <w:numPr>
          <w:ilvl w:val="0"/>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Apraše vartojamos sąvokos suprantamos taip, kaip jos apibrėžtos Aprašo 2 punkte nurodyt</w:t>
      </w:r>
      <w:r w:rsidR="007F1131" w:rsidRPr="0028499E">
        <w:rPr>
          <w:rFonts w:ascii="Times New Roman" w:hAnsi="Times New Roman" w:cs="Times New Roman"/>
          <w:sz w:val="24"/>
          <w:szCs w:val="24"/>
        </w:rPr>
        <w:t>u</w:t>
      </w:r>
      <w:r w:rsidRPr="0028499E">
        <w:rPr>
          <w:rFonts w:ascii="Times New Roman" w:hAnsi="Times New Roman" w:cs="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28499E">
        <w:rPr>
          <w:rFonts w:ascii="Times New Roman" w:hAnsi="Times New Roman" w:cs="Times New Roman"/>
          <w:sz w:val="24"/>
          <w:szCs w:val="24"/>
        </w:rPr>
        <w:t>4</w:t>
      </w:r>
      <w:r w:rsidRPr="0028499E">
        <w:rPr>
          <w:rFonts w:ascii="Times New Roman" w:hAnsi="Times New Roman" w:cs="Times New Roman"/>
          <w:sz w:val="24"/>
          <w:szCs w:val="24"/>
        </w:rPr>
        <w:t xml:space="preserve"> m. </w:t>
      </w:r>
      <w:r w:rsidR="005C574B" w:rsidRPr="0028499E">
        <w:rPr>
          <w:rFonts w:ascii="Times New Roman" w:hAnsi="Times New Roman" w:cs="Times New Roman"/>
          <w:sz w:val="24"/>
          <w:szCs w:val="24"/>
        </w:rPr>
        <w:t>birželio 4</w:t>
      </w:r>
      <w:r w:rsidRPr="0028499E">
        <w:rPr>
          <w:rFonts w:ascii="Times New Roman" w:hAnsi="Times New Roman" w:cs="Times New Roman"/>
          <w:sz w:val="24"/>
          <w:szCs w:val="24"/>
        </w:rPr>
        <w:t xml:space="preserve"> d. nutarimu Nr. </w:t>
      </w:r>
      <w:r w:rsidR="005C574B" w:rsidRPr="0028499E">
        <w:rPr>
          <w:rFonts w:ascii="Times New Roman" w:hAnsi="Times New Roman" w:cs="Times New Roman"/>
          <w:sz w:val="24"/>
          <w:szCs w:val="24"/>
        </w:rPr>
        <w:t>528</w:t>
      </w:r>
      <w:r w:rsidR="007C76EA" w:rsidRPr="0028499E">
        <w:rPr>
          <w:rFonts w:ascii="Times New Roman" w:hAnsi="Times New Roman" w:cs="Times New Roman"/>
          <w:sz w:val="24"/>
          <w:szCs w:val="24"/>
        </w:rPr>
        <w:t xml:space="preserve"> „Dėl atsakomybės ir funkcijų paskirstymo tarp institucijų, įgyvendinant 2014–2020 metų Europos Sąjungos struktūrinių fondų investicijų veiksmų programą“</w:t>
      </w:r>
      <w:r w:rsidRPr="0028499E">
        <w:rPr>
          <w:rFonts w:ascii="Times New Roman" w:hAnsi="Times New Roman" w:cs="Times New Roman"/>
          <w:sz w:val="24"/>
          <w:szCs w:val="24"/>
        </w:rPr>
        <w:t xml:space="preserve">, ir </w:t>
      </w:r>
      <w:r w:rsidR="007C76EA" w:rsidRPr="0028499E">
        <w:rPr>
          <w:rFonts w:ascii="Times New Roman" w:hAnsi="Times New Roman" w:cs="Times New Roman"/>
          <w:sz w:val="24"/>
          <w:szCs w:val="24"/>
        </w:rPr>
        <w:t xml:space="preserve">2014–2020 metų Europos Sąjungos fondų investicijų veiksmų programos </w:t>
      </w:r>
      <w:r w:rsidR="0080603D" w:rsidRPr="0028499E">
        <w:rPr>
          <w:rFonts w:ascii="Times New Roman" w:hAnsi="Times New Roman" w:cs="Times New Roman"/>
          <w:sz w:val="24"/>
          <w:szCs w:val="24"/>
        </w:rPr>
        <w:t xml:space="preserve">administravimo </w:t>
      </w:r>
      <w:r w:rsidR="007C76EA" w:rsidRPr="0028499E">
        <w:rPr>
          <w:rFonts w:ascii="Times New Roman" w:hAnsi="Times New Roman" w:cs="Times New Roman"/>
          <w:sz w:val="24"/>
          <w:szCs w:val="24"/>
        </w:rPr>
        <w:t>taisyklėse</w:t>
      </w:r>
      <w:r w:rsidRPr="0028499E">
        <w:rPr>
          <w:rFonts w:ascii="Times New Roman" w:hAnsi="Times New Roman" w:cs="Times New Roman"/>
          <w:sz w:val="24"/>
          <w:szCs w:val="24"/>
        </w:rPr>
        <w:t>, patvirtintose Lietuvos Respublikos Vyriausybės 201</w:t>
      </w:r>
      <w:r w:rsidR="005C574B" w:rsidRPr="0028499E">
        <w:rPr>
          <w:rFonts w:ascii="Times New Roman" w:hAnsi="Times New Roman" w:cs="Times New Roman"/>
          <w:sz w:val="24"/>
          <w:szCs w:val="24"/>
        </w:rPr>
        <w:t>4</w:t>
      </w:r>
      <w:r w:rsidRPr="0028499E">
        <w:rPr>
          <w:rFonts w:ascii="Times New Roman" w:hAnsi="Times New Roman" w:cs="Times New Roman"/>
          <w:sz w:val="24"/>
          <w:szCs w:val="24"/>
        </w:rPr>
        <w:t xml:space="preserve"> m. </w:t>
      </w:r>
      <w:r w:rsidR="005C574B" w:rsidRPr="0028499E">
        <w:rPr>
          <w:rFonts w:ascii="Times New Roman" w:hAnsi="Times New Roman" w:cs="Times New Roman"/>
          <w:sz w:val="24"/>
          <w:szCs w:val="24"/>
        </w:rPr>
        <w:t xml:space="preserve">spalio 3 </w:t>
      </w:r>
      <w:r w:rsidRPr="0028499E">
        <w:rPr>
          <w:rFonts w:ascii="Times New Roman" w:hAnsi="Times New Roman" w:cs="Times New Roman"/>
          <w:sz w:val="24"/>
          <w:szCs w:val="24"/>
        </w:rPr>
        <w:t xml:space="preserve">d. nutarimu Nr. </w:t>
      </w:r>
      <w:r w:rsidR="005C574B" w:rsidRPr="0028499E">
        <w:rPr>
          <w:rFonts w:ascii="Times New Roman" w:hAnsi="Times New Roman" w:cs="Times New Roman"/>
          <w:sz w:val="24"/>
          <w:szCs w:val="24"/>
        </w:rPr>
        <w:t>1090</w:t>
      </w:r>
      <w:r w:rsidR="007C76EA" w:rsidRPr="0028499E">
        <w:rPr>
          <w:rFonts w:ascii="Times New Roman" w:hAnsi="Times New Roman" w:cs="Times New Roman"/>
          <w:sz w:val="24"/>
          <w:szCs w:val="24"/>
        </w:rPr>
        <w:t xml:space="preserve"> „Dėl 2014–2020 metų Europos Sąjungos fondų investicijų veiksmų programos administravimo taisyklių patvirtinimo“</w:t>
      </w:r>
      <w:r w:rsidR="00AB472D" w:rsidRPr="0028499E">
        <w:rPr>
          <w:rFonts w:ascii="Times New Roman" w:hAnsi="Times New Roman" w:cs="Times New Roman"/>
          <w:sz w:val="24"/>
          <w:szCs w:val="24"/>
        </w:rPr>
        <w:t>.</w:t>
      </w:r>
    </w:p>
    <w:p w14:paraId="73779E6B" w14:textId="77777777" w:rsidR="007D1FEC" w:rsidRPr="0095640C" w:rsidRDefault="007D1FEC" w:rsidP="00720733">
      <w:pPr>
        <w:pStyle w:val="ListParagraph"/>
        <w:numPr>
          <w:ilvl w:val="0"/>
          <w:numId w:val="7"/>
        </w:numPr>
        <w:spacing w:after="0" w:line="240" w:lineRule="auto"/>
        <w:ind w:left="0" w:firstLine="851"/>
        <w:jc w:val="both"/>
        <w:rPr>
          <w:rFonts w:ascii="Times New Roman" w:hAnsi="Times New Roman" w:cs="Times New Roman"/>
          <w:sz w:val="24"/>
          <w:szCs w:val="24"/>
        </w:rPr>
      </w:pPr>
      <w:r w:rsidRPr="0095640C">
        <w:rPr>
          <w:rFonts w:ascii="Times New Roman" w:hAnsi="Times New Roman" w:cs="Times New Roman"/>
          <w:sz w:val="24"/>
          <w:szCs w:val="24"/>
        </w:rPr>
        <w:t>Apraše vartojamos kitos sąvokos:</w:t>
      </w:r>
    </w:p>
    <w:p w14:paraId="4F056D6D" w14:textId="7577DF9D" w:rsidR="007D4D6D" w:rsidRPr="00A51DA9" w:rsidRDefault="00A929AC" w:rsidP="0095640C">
      <w:pPr>
        <w:pStyle w:val="ListParagraph"/>
        <w:numPr>
          <w:ilvl w:val="1"/>
          <w:numId w:val="7"/>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Gamtinių d</w:t>
      </w:r>
      <w:r w:rsidR="00FC01F0">
        <w:rPr>
          <w:rFonts w:ascii="Times New Roman" w:hAnsi="Times New Roman" w:cs="Times New Roman"/>
          <w:bCs/>
          <w:sz w:val="24"/>
          <w:szCs w:val="24"/>
        </w:rPr>
        <w:t>ujų</w:t>
      </w:r>
      <w:r w:rsidR="00A83CD0" w:rsidRPr="0095640C">
        <w:rPr>
          <w:rFonts w:ascii="Times New Roman" w:hAnsi="Times New Roman" w:cs="Times New Roman"/>
          <w:bCs/>
          <w:sz w:val="24"/>
          <w:szCs w:val="24"/>
        </w:rPr>
        <w:t xml:space="preserve"> perdavimo </w:t>
      </w:r>
      <w:r w:rsidR="00FC01F0">
        <w:rPr>
          <w:rFonts w:ascii="Times New Roman" w:hAnsi="Times New Roman" w:cs="Times New Roman"/>
          <w:bCs/>
          <w:sz w:val="24"/>
          <w:szCs w:val="24"/>
        </w:rPr>
        <w:t>sistema</w:t>
      </w:r>
      <w:r w:rsidR="00A83CD0" w:rsidRPr="0095640C">
        <w:rPr>
          <w:rFonts w:ascii="Times New Roman" w:hAnsi="Times New Roman" w:cs="Times New Roman"/>
          <w:bCs/>
          <w:sz w:val="24"/>
          <w:szCs w:val="24"/>
        </w:rPr>
        <w:t xml:space="preserve"> </w:t>
      </w:r>
      <w:r w:rsidRPr="00A929AC">
        <w:rPr>
          <w:rFonts w:ascii="Times New Roman" w:hAnsi="Times New Roman" w:cs="Times New Roman"/>
          <w:sz w:val="24"/>
          <w:szCs w:val="24"/>
        </w:rPr>
        <w:t>(toliau –</w:t>
      </w:r>
      <w:r w:rsidRPr="00A929AC">
        <w:rPr>
          <w:rFonts w:ascii="Times New Roman" w:hAnsi="Times New Roman" w:cs="Times New Roman"/>
          <w:b/>
          <w:bCs/>
          <w:sz w:val="24"/>
          <w:szCs w:val="24"/>
        </w:rPr>
        <w:t xml:space="preserve"> </w:t>
      </w:r>
      <w:r w:rsidRPr="00A929AC">
        <w:rPr>
          <w:rFonts w:ascii="Times New Roman" w:hAnsi="Times New Roman" w:cs="Times New Roman"/>
          <w:bCs/>
          <w:sz w:val="24"/>
          <w:szCs w:val="24"/>
        </w:rPr>
        <w:t>perdavimo sistema</w:t>
      </w:r>
      <w:r w:rsidRPr="00A929AC">
        <w:rPr>
          <w:rFonts w:ascii="Times New Roman" w:hAnsi="Times New Roman" w:cs="Times New Roman"/>
          <w:sz w:val="24"/>
          <w:szCs w:val="24"/>
        </w:rPr>
        <w:t xml:space="preserve">) – aukšto slėgio vamzdynai ir įrenginiai, įskaitant gamtinių dujų skirstymo stotis, dujoms iš įmonių, suskystintų gamtinių dujų sistemų perduoti į gamtinių dujų saugyklas, skirstomuosius dujotiekius arba į dujas naudojančius įrenginius, taip pat statiniai ir priemonės šiems </w:t>
      </w:r>
      <w:r w:rsidRPr="00A51DA9">
        <w:rPr>
          <w:rFonts w:ascii="Times New Roman" w:hAnsi="Times New Roman" w:cs="Times New Roman"/>
          <w:sz w:val="24"/>
          <w:szCs w:val="24"/>
        </w:rPr>
        <w:t>vamzdynams veikti. Perdavimo sistema taip pat vadinama magistraliniu dujotiekiu.</w:t>
      </w:r>
      <w:r w:rsidR="00C62EA5" w:rsidRPr="00A51DA9">
        <w:rPr>
          <w:rFonts w:ascii="Times New Roman" w:hAnsi="Times New Roman" w:cs="Times New Roman"/>
          <w:sz w:val="24"/>
          <w:szCs w:val="24"/>
        </w:rPr>
        <w:t xml:space="preserve"> </w:t>
      </w:r>
      <w:r w:rsidR="00C62EA5" w:rsidRPr="00A51DA9">
        <w:rPr>
          <w:rFonts w:ascii="Times New Roman" w:hAnsi="Times New Roman" w:cs="Times New Roman"/>
          <w:bCs/>
          <w:sz w:val="24"/>
          <w:szCs w:val="24"/>
        </w:rPr>
        <w:t xml:space="preserve">Perdavimo sistema dar vadinama </w:t>
      </w:r>
      <w:r w:rsidR="00C62EA5" w:rsidRPr="00A51DA9">
        <w:rPr>
          <w:rFonts w:ascii="Times New Roman" w:hAnsi="Times New Roman" w:cs="Times New Roman"/>
          <w:color w:val="000000"/>
          <w:sz w:val="24"/>
          <w:szCs w:val="24"/>
        </w:rPr>
        <w:t xml:space="preserve">gamtinių dujų perdavimo tinklais. </w:t>
      </w:r>
    </w:p>
    <w:p w14:paraId="1E43C07F" w14:textId="394F579A" w:rsidR="00FC01F0" w:rsidRPr="00A51DA9" w:rsidRDefault="00FC01F0" w:rsidP="00950AD4">
      <w:pPr>
        <w:pStyle w:val="ListParagraph"/>
        <w:numPr>
          <w:ilvl w:val="1"/>
          <w:numId w:val="7"/>
        </w:numPr>
        <w:spacing w:after="0" w:line="240" w:lineRule="auto"/>
        <w:ind w:left="0" w:firstLine="851"/>
        <w:jc w:val="both"/>
        <w:rPr>
          <w:rFonts w:ascii="Times New Roman" w:hAnsi="Times New Roman" w:cs="Times New Roman"/>
          <w:bCs/>
          <w:sz w:val="24"/>
          <w:szCs w:val="24"/>
        </w:rPr>
      </w:pPr>
      <w:r w:rsidRPr="00A51DA9">
        <w:rPr>
          <w:rFonts w:ascii="Times New Roman" w:hAnsi="Times New Roman" w:cs="Times New Roman"/>
          <w:color w:val="000000"/>
          <w:sz w:val="24"/>
          <w:szCs w:val="24"/>
        </w:rPr>
        <w:t xml:space="preserve">Pažangios dujų perdavimo sistemos </w:t>
      </w:r>
      <w:r w:rsidR="00A83CD0" w:rsidRPr="00A51DA9">
        <w:rPr>
          <w:rFonts w:ascii="Times New Roman" w:hAnsi="Times New Roman" w:cs="Times New Roman"/>
          <w:bCs/>
          <w:sz w:val="24"/>
          <w:szCs w:val="24"/>
        </w:rPr>
        <w:t>–</w:t>
      </w:r>
      <w:r w:rsidR="00CA0048" w:rsidRPr="00A51DA9">
        <w:rPr>
          <w:rFonts w:ascii="Times New Roman" w:hAnsi="Times New Roman" w:cs="Times New Roman"/>
          <w:bCs/>
          <w:sz w:val="24"/>
          <w:szCs w:val="24"/>
        </w:rPr>
        <w:t xml:space="preserve"> </w:t>
      </w:r>
      <w:r w:rsidR="002F1F51" w:rsidRPr="00A51DA9">
        <w:rPr>
          <w:rFonts w:ascii="Times New Roman" w:hAnsi="Times New Roman" w:cs="Times New Roman"/>
          <w:bCs/>
          <w:sz w:val="24"/>
          <w:szCs w:val="24"/>
        </w:rPr>
        <w:t>gamtinių dujų perdavimo sistemos</w:t>
      </w:r>
      <w:r w:rsidR="009005C0" w:rsidRPr="00A51DA9">
        <w:rPr>
          <w:rFonts w:ascii="Times New Roman" w:hAnsi="Times New Roman" w:cs="Times New Roman"/>
          <w:bCs/>
          <w:sz w:val="24"/>
          <w:szCs w:val="24"/>
        </w:rPr>
        <w:t xml:space="preserve">, </w:t>
      </w:r>
      <w:r w:rsidR="00950AD4" w:rsidRPr="00A51DA9">
        <w:rPr>
          <w:rFonts w:ascii="Times New Roman" w:hAnsi="Times New Roman" w:cs="Times New Roman"/>
          <w:bCs/>
          <w:sz w:val="24"/>
          <w:szCs w:val="24"/>
        </w:rPr>
        <w:t>į kurias diegiami pažangūs infrastruktūros elementai</w:t>
      </w:r>
      <w:r w:rsidR="00C62EA5" w:rsidRPr="00A51DA9">
        <w:rPr>
          <w:rFonts w:ascii="Times New Roman" w:hAnsi="Times New Roman" w:cs="Times New Roman"/>
          <w:bCs/>
          <w:sz w:val="24"/>
          <w:szCs w:val="24"/>
        </w:rPr>
        <w:t>,</w:t>
      </w:r>
      <w:r w:rsidR="00950AD4" w:rsidRPr="00A51DA9">
        <w:rPr>
          <w:rFonts w:ascii="Times New Roman" w:hAnsi="Times New Roman" w:cs="Times New Roman"/>
          <w:bCs/>
          <w:sz w:val="24"/>
          <w:szCs w:val="24"/>
        </w:rPr>
        <w:t xml:space="preserve"> ir kurios yra </w:t>
      </w:r>
      <w:r w:rsidR="002F1F51" w:rsidRPr="00A51DA9">
        <w:rPr>
          <w:rFonts w:ascii="Times New Roman" w:hAnsi="Times New Roman" w:cs="Times New Roman"/>
          <w:bCs/>
          <w:sz w:val="24"/>
          <w:szCs w:val="24"/>
        </w:rPr>
        <w:t>orientuotos į</w:t>
      </w:r>
      <w:r w:rsidR="00950AD4" w:rsidRPr="00A51DA9">
        <w:rPr>
          <w:rFonts w:ascii="Times New Roman" w:hAnsi="Times New Roman" w:cs="Times New Roman"/>
          <w:bCs/>
          <w:sz w:val="24"/>
          <w:szCs w:val="24"/>
        </w:rPr>
        <w:t xml:space="preserve"> gamtinių dujų perdavimo saugumo ir patikimumo užtikrinimą, mažinant gamtinių dujų perdavimo </w:t>
      </w:r>
      <w:r w:rsidR="000142EE" w:rsidRPr="00A51DA9">
        <w:rPr>
          <w:rFonts w:ascii="Times New Roman" w:hAnsi="Times New Roman" w:cs="Times New Roman"/>
          <w:bCs/>
          <w:sz w:val="24"/>
          <w:szCs w:val="24"/>
        </w:rPr>
        <w:t xml:space="preserve">neplanuotų </w:t>
      </w:r>
      <w:r w:rsidR="00950AD4" w:rsidRPr="00A51DA9">
        <w:rPr>
          <w:rFonts w:ascii="Times New Roman" w:hAnsi="Times New Roman" w:cs="Times New Roman"/>
          <w:bCs/>
          <w:sz w:val="24"/>
          <w:szCs w:val="24"/>
        </w:rPr>
        <w:t xml:space="preserve">nutraukimų </w:t>
      </w:r>
      <w:r w:rsidR="000142EE" w:rsidRPr="00A51DA9">
        <w:rPr>
          <w:rFonts w:ascii="Times New Roman" w:hAnsi="Times New Roman" w:cs="Times New Roman"/>
          <w:bCs/>
          <w:sz w:val="24"/>
          <w:szCs w:val="24"/>
        </w:rPr>
        <w:t>skaičių</w:t>
      </w:r>
      <w:r w:rsidR="00950AD4" w:rsidRPr="00A51DA9">
        <w:rPr>
          <w:rFonts w:ascii="Times New Roman" w:hAnsi="Times New Roman" w:cs="Times New Roman"/>
          <w:bCs/>
          <w:sz w:val="24"/>
          <w:szCs w:val="24"/>
        </w:rPr>
        <w:t xml:space="preserve"> ir trukmę</w:t>
      </w:r>
      <w:r w:rsidR="000142EE" w:rsidRPr="00A51DA9">
        <w:rPr>
          <w:rFonts w:ascii="Times New Roman" w:hAnsi="Times New Roman" w:cs="Times New Roman"/>
          <w:bCs/>
          <w:sz w:val="24"/>
          <w:szCs w:val="24"/>
        </w:rPr>
        <w:t xml:space="preserve"> bei užtikrinant</w:t>
      </w:r>
      <w:r w:rsidR="00950AD4" w:rsidRPr="00A51DA9">
        <w:rPr>
          <w:rFonts w:ascii="Times New Roman" w:hAnsi="Times New Roman" w:cs="Times New Roman"/>
          <w:bCs/>
          <w:sz w:val="24"/>
          <w:szCs w:val="24"/>
        </w:rPr>
        <w:t xml:space="preserve"> informacijos suteikimo operatyvumą ir patikimumą. </w:t>
      </w:r>
    </w:p>
    <w:p w14:paraId="366FC467" w14:textId="33E084D0" w:rsidR="00FC01F0" w:rsidRPr="00A51DA9" w:rsidRDefault="00FC01F0" w:rsidP="00D52393">
      <w:pPr>
        <w:pStyle w:val="ListParagraph"/>
        <w:numPr>
          <w:ilvl w:val="1"/>
          <w:numId w:val="7"/>
        </w:numPr>
        <w:spacing w:after="0" w:line="240" w:lineRule="auto"/>
        <w:ind w:left="0" w:firstLine="851"/>
        <w:jc w:val="both"/>
        <w:rPr>
          <w:rFonts w:ascii="Times New Roman" w:hAnsi="Times New Roman" w:cs="Times New Roman"/>
          <w:bCs/>
          <w:sz w:val="24"/>
          <w:szCs w:val="24"/>
        </w:rPr>
      </w:pPr>
      <w:r w:rsidRPr="00A51DA9">
        <w:rPr>
          <w:rFonts w:ascii="Times New Roman" w:hAnsi="Times New Roman" w:cs="Times New Roman"/>
          <w:color w:val="000000"/>
          <w:sz w:val="24"/>
          <w:szCs w:val="24"/>
        </w:rPr>
        <w:t>Programinė ir technologinė įranga –</w:t>
      </w:r>
      <w:r w:rsidR="00887C6D" w:rsidRPr="00A51DA9">
        <w:rPr>
          <w:rFonts w:ascii="Times New Roman" w:hAnsi="Times New Roman" w:cs="Times New Roman"/>
          <w:color w:val="000000"/>
          <w:sz w:val="24"/>
          <w:szCs w:val="24"/>
        </w:rPr>
        <w:t>įranga, skirta perdavimo sistemos operatoriaus ir sistemos naudotojų efektyviam dujų srautų valdymui ir interaktyviam</w:t>
      </w:r>
      <w:r w:rsidR="009977E1" w:rsidRPr="00A51DA9">
        <w:rPr>
          <w:rFonts w:ascii="Times New Roman" w:hAnsi="Times New Roman" w:cs="Times New Roman"/>
          <w:color w:val="000000"/>
          <w:sz w:val="24"/>
          <w:szCs w:val="24"/>
        </w:rPr>
        <w:t xml:space="preserve"> </w:t>
      </w:r>
      <w:r w:rsidR="00887C6D" w:rsidRPr="00A51DA9">
        <w:rPr>
          <w:rFonts w:ascii="Times New Roman" w:hAnsi="Times New Roman" w:cs="Times New Roman"/>
          <w:color w:val="000000"/>
          <w:sz w:val="24"/>
          <w:szCs w:val="24"/>
        </w:rPr>
        <w:t xml:space="preserve">keitimuisi informacija </w:t>
      </w:r>
      <w:r w:rsidR="009977E1" w:rsidRPr="00A51DA9">
        <w:rPr>
          <w:rFonts w:ascii="Times New Roman" w:hAnsi="Times New Roman" w:cs="Times New Roman"/>
          <w:color w:val="000000"/>
          <w:sz w:val="24"/>
          <w:szCs w:val="24"/>
        </w:rPr>
        <w:t xml:space="preserve">bei dujų perdavimo sistemos saugumui </w:t>
      </w:r>
      <w:r w:rsidR="00635B67" w:rsidRPr="00A51DA9">
        <w:rPr>
          <w:rFonts w:ascii="Times New Roman" w:hAnsi="Times New Roman" w:cs="Times New Roman"/>
          <w:color w:val="000000"/>
          <w:sz w:val="24"/>
          <w:szCs w:val="24"/>
        </w:rPr>
        <w:t>ir</w:t>
      </w:r>
      <w:r w:rsidR="009977E1" w:rsidRPr="00A51DA9">
        <w:rPr>
          <w:rFonts w:ascii="Times New Roman" w:hAnsi="Times New Roman" w:cs="Times New Roman"/>
          <w:color w:val="000000"/>
          <w:sz w:val="24"/>
          <w:szCs w:val="24"/>
        </w:rPr>
        <w:t xml:space="preserve"> vientisumui užtikrinti.</w:t>
      </w:r>
    </w:p>
    <w:p w14:paraId="78CE704B" w14:textId="3E83194F" w:rsidR="002A4FF3" w:rsidRPr="00A51DA9" w:rsidRDefault="002A4FF3" w:rsidP="0095640C">
      <w:pPr>
        <w:pStyle w:val="ListParagraph"/>
        <w:numPr>
          <w:ilvl w:val="1"/>
          <w:numId w:val="7"/>
        </w:numPr>
        <w:spacing w:after="0" w:line="240" w:lineRule="auto"/>
        <w:ind w:left="0" w:firstLine="851"/>
        <w:jc w:val="both"/>
        <w:rPr>
          <w:rFonts w:ascii="Times New Roman" w:hAnsi="Times New Roman" w:cs="Times New Roman"/>
          <w:bCs/>
          <w:color w:val="000000"/>
          <w:sz w:val="24"/>
          <w:szCs w:val="24"/>
        </w:rPr>
      </w:pPr>
      <w:r w:rsidRPr="00A51DA9">
        <w:rPr>
          <w:rFonts w:ascii="Times New Roman" w:hAnsi="Times New Roman" w:cs="Times New Roman"/>
          <w:bCs/>
          <w:color w:val="000000"/>
          <w:sz w:val="24"/>
          <w:szCs w:val="24"/>
        </w:rPr>
        <w:t xml:space="preserve">Pažangūs infrastruktūros elementai – </w:t>
      </w:r>
      <w:r w:rsidR="00E5202D" w:rsidRPr="00A51DA9">
        <w:rPr>
          <w:rFonts w:ascii="Times New Roman" w:hAnsi="Times New Roman" w:cs="Times New Roman"/>
          <w:bCs/>
          <w:color w:val="000000"/>
          <w:sz w:val="24"/>
          <w:szCs w:val="24"/>
        </w:rPr>
        <w:t xml:space="preserve">pažangios dujų perdavimo sistemos dalis, kurios pagalba </w:t>
      </w:r>
      <w:r w:rsidR="00415D29" w:rsidRPr="00A51DA9">
        <w:rPr>
          <w:rFonts w:ascii="Times New Roman" w:hAnsi="Times New Roman" w:cs="Times New Roman"/>
          <w:bCs/>
          <w:color w:val="000000"/>
          <w:sz w:val="24"/>
          <w:szCs w:val="24"/>
        </w:rPr>
        <w:t xml:space="preserve">užtikrinamas efektyvus gamtinių dujų perdavimas, </w:t>
      </w:r>
      <w:r w:rsidR="00E5202D" w:rsidRPr="00A51DA9">
        <w:rPr>
          <w:rFonts w:ascii="Times New Roman" w:hAnsi="Times New Roman" w:cs="Times New Roman"/>
          <w:bCs/>
          <w:color w:val="000000"/>
          <w:sz w:val="24"/>
          <w:szCs w:val="24"/>
        </w:rPr>
        <w:t xml:space="preserve">vykdomas sistemos </w:t>
      </w:r>
      <w:r w:rsidR="009977E1" w:rsidRPr="00A51DA9">
        <w:rPr>
          <w:rFonts w:ascii="Times New Roman" w:hAnsi="Times New Roman" w:cs="Times New Roman"/>
          <w:bCs/>
          <w:color w:val="000000"/>
          <w:sz w:val="24"/>
          <w:szCs w:val="24"/>
        </w:rPr>
        <w:t xml:space="preserve"> </w:t>
      </w:r>
      <w:r w:rsidR="00415D29" w:rsidRPr="00A51DA9">
        <w:rPr>
          <w:rFonts w:ascii="Times New Roman" w:hAnsi="Times New Roman" w:cs="Times New Roman"/>
          <w:bCs/>
          <w:color w:val="000000"/>
          <w:sz w:val="24"/>
          <w:szCs w:val="24"/>
        </w:rPr>
        <w:t>o</w:t>
      </w:r>
      <w:r w:rsidR="00E5202D" w:rsidRPr="00A51DA9">
        <w:rPr>
          <w:rFonts w:ascii="Times New Roman" w:hAnsi="Times New Roman" w:cs="Times New Roman"/>
          <w:bCs/>
          <w:color w:val="000000"/>
          <w:sz w:val="24"/>
          <w:szCs w:val="24"/>
        </w:rPr>
        <w:t>peratyvus valdymas</w:t>
      </w:r>
      <w:r w:rsidR="00415D29" w:rsidRPr="00A51DA9">
        <w:rPr>
          <w:rFonts w:ascii="Times New Roman" w:hAnsi="Times New Roman" w:cs="Times New Roman"/>
          <w:bCs/>
          <w:color w:val="000000"/>
          <w:sz w:val="24"/>
          <w:szCs w:val="24"/>
        </w:rPr>
        <w:t xml:space="preserve"> ir mažinamas bendras poveikis klimatui bei aplinkai</w:t>
      </w:r>
      <w:r w:rsidR="00E5202D" w:rsidRPr="00A51DA9">
        <w:rPr>
          <w:rFonts w:ascii="Times New Roman" w:hAnsi="Times New Roman" w:cs="Times New Roman"/>
          <w:bCs/>
          <w:color w:val="000000"/>
          <w:sz w:val="24"/>
          <w:szCs w:val="24"/>
        </w:rPr>
        <w:t>.</w:t>
      </w:r>
    </w:p>
    <w:p w14:paraId="22B6D506" w14:textId="153008B5" w:rsidR="00F02A6A" w:rsidRDefault="00F02A6A" w:rsidP="0095640C">
      <w:pPr>
        <w:pStyle w:val="ListParagraph"/>
        <w:numPr>
          <w:ilvl w:val="1"/>
          <w:numId w:val="7"/>
        </w:numPr>
        <w:spacing w:after="0" w:line="240" w:lineRule="auto"/>
        <w:ind w:left="0" w:firstLine="851"/>
        <w:jc w:val="both"/>
        <w:rPr>
          <w:rFonts w:ascii="Times New Roman" w:hAnsi="Times New Roman" w:cs="Times New Roman"/>
          <w:bCs/>
          <w:sz w:val="24"/>
          <w:szCs w:val="24"/>
        </w:rPr>
      </w:pPr>
      <w:r w:rsidRPr="00A51DA9">
        <w:rPr>
          <w:rFonts w:ascii="Times New Roman" w:hAnsi="Times New Roman" w:cs="Times New Roman"/>
          <w:color w:val="000000"/>
          <w:sz w:val="24"/>
          <w:szCs w:val="24"/>
        </w:rPr>
        <w:t xml:space="preserve">Infrastruktūros priklausiniai – </w:t>
      </w:r>
      <w:r w:rsidR="00326D7A" w:rsidRPr="00A51DA9">
        <w:rPr>
          <w:rFonts w:ascii="Times New Roman" w:hAnsi="Times New Roman" w:cs="Times New Roman"/>
          <w:color w:val="000000"/>
          <w:sz w:val="24"/>
          <w:szCs w:val="24"/>
        </w:rPr>
        <w:t>gamtinių dujų perdavimo tinklo įrenginiai (pavyzdžiui: čiaupai, kontrolinio</w:t>
      </w:r>
      <w:r w:rsidR="00326D7A">
        <w:rPr>
          <w:rFonts w:ascii="Times New Roman" w:hAnsi="Times New Roman" w:cs="Times New Roman"/>
          <w:color w:val="000000"/>
          <w:sz w:val="24"/>
          <w:szCs w:val="24"/>
        </w:rPr>
        <w:t xml:space="preserve"> įtaiso paleidimo-priėmimo kameros, katodinės apsaugos stotys, fasoninės dalys ir </w:t>
      </w:r>
      <w:r w:rsidR="009977E1">
        <w:rPr>
          <w:rFonts w:ascii="Times New Roman" w:hAnsi="Times New Roman" w:cs="Times New Roman"/>
          <w:color w:val="000000"/>
          <w:sz w:val="24"/>
          <w:szCs w:val="24"/>
        </w:rPr>
        <w:t>kita</w:t>
      </w:r>
      <w:r w:rsidR="00326D7A">
        <w:rPr>
          <w:rFonts w:ascii="Times New Roman" w:hAnsi="Times New Roman" w:cs="Times New Roman"/>
          <w:color w:val="000000"/>
          <w:sz w:val="24"/>
          <w:szCs w:val="24"/>
        </w:rPr>
        <w:t>).</w:t>
      </w:r>
    </w:p>
    <w:p w14:paraId="5B1710AF" w14:textId="77777777" w:rsidR="009B4F1B" w:rsidRDefault="0095640C" w:rsidP="009B4F1B">
      <w:pPr>
        <w:pStyle w:val="ListParagraph"/>
        <w:numPr>
          <w:ilvl w:val="1"/>
          <w:numId w:val="7"/>
        </w:numPr>
        <w:spacing w:after="0" w:line="240" w:lineRule="auto"/>
        <w:ind w:left="0" w:firstLine="851"/>
        <w:jc w:val="both"/>
        <w:rPr>
          <w:rFonts w:ascii="Times New Roman" w:hAnsi="Times New Roman" w:cs="Times New Roman"/>
          <w:bCs/>
          <w:sz w:val="24"/>
          <w:szCs w:val="24"/>
        </w:rPr>
      </w:pPr>
      <w:r w:rsidRPr="0095640C">
        <w:rPr>
          <w:rFonts w:ascii="Times New Roman" w:hAnsi="Times New Roman" w:cs="Times New Roman"/>
          <w:bCs/>
          <w:sz w:val="24"/>
          <w:szCs w:val="24"/>
        </w:rPr>
        <w:t>Povei</w:t>
      </w:r>
      <w:r w:rsidR="007D1FEC" w:rsidRPr="0095640C">
        <w:rPr>
          <w:rFonts w:ascii="Times New Roman" w:hAnsi="Times New Roman" w:cs="Times New Roman"/>
          <w:bCs/>
          <w:sz w:val="24"/>
          <w:szCs w:val="24"/>
        </w:rPr>
        <w:t xml:space="preserve">kio aplinkai vertinimo procesas </w:t>
      </w:r>
      <w:r w:rsidR="0093619B" w:rsidRPr="0095640C">
        <w:rPr>
          <w:rFonts w:ascii="Times New Roman" w:hAnsi="Times New Roman" w:cs="Times New Roman"/>
          <w:bCs/>
          <w:sz w:val="24"/>
          <w:szCs w:val="24"/>
        </w:rPr>
        <w:t>–</w:t>
      </w:r>
      <w:r w:rsidR="007D1FEC" w:rsidRPr="0095640C">
        <w:rPr>
          <w:rFonts w:ascii="Times New Roman" w:hAnsi="Times New Roman" w:cs="Times New Roman"/>
          <w:bCs/>
          <w:sz w:val="24"/>
          <w:szCs w:val="24"/>
        </w:rPr>
        <w:t xml:space="preserve"> </w:t>
      </w:r>
      <w:r w:rsidR="0093619B" w:rsidRPr="0095640C">
        <w:rPr>
          <w:rFonts w:ascii="Times New Roman" w:hAnsi="Times New Roman" w:cs="Times New Roman"/>
          <w:bCs/>
          <w:sz w:val="24"/>
          <w:szCs w:val="24"/>
        </w:rPr>
        <w:t>taip kaip apibrėžta Lietuvos Respublikos planuojamos ūkinės veiklos poveikio aplinkai vertinimo įstatyme.</w:t>
      </w:r>
    </w:p>
    <w:p w14:paraId="1EE7EAAF" w14:textId="77777777" w:rsidR="00E40754" w:rsidRPr="009B4F1B" w:rsidRDefault="00E40754" w:rsidP="009B4F1B">
      <w:pPr>
        <w:pStyle w:val="ListParagraph"/>
        <w:numPr>
          <w:ilvl w:val="1"/>
          <w:numId w:val="7"/>
        </w:numPr>
        <w:spacing w:after="0" w:line="240" w:lineRule="auto"/>
        <w:ind w:left="0" w:firstLine="851"/>
        <w:jc w:val="both"/>
        <w:rPr>
          <w:rFonts w:ascii="Times New Roman" w:hAnsi="Times New Roman" w:cs="Times New Roman"/>
          <w:bCs/>
          <w:sz w:val="24"/>
          <w:szCs w:val="24"/>
        </w:rPr>
      </w:pPr>
      <w:r w:rsidRPr="009B4F1B">
        <w:rPr>
          <w:rFonts w:ascii="Times New Roman" w:hAnsi="Times New Roman" w:cs="Times New Roman"/>
          <w:bCs/>
          <w:sz w:val="24"/>
          <w:szCs w:val="24"/>
        </w:rPr>
        <w:t xml:space="preserve">Sunkumus patirianti įmonė </w:t>
      </w:r>
      <w:r w:rsidR="0058228D">
        <w:rPr>
          <w:rFonts w:ascii="Times New Roman" w:hAnsi="Times New Roman" w:cs="Times New Roman"/>
          <w:bCs/>
          <w:sz w:val="24"/>
          <w:szCs w:val="24"/>
        </w:rPr>
        <w:t>–</w:t>
      </w:r>
      <w:r w:rsidRPr="009B4F1B">
        <w:rPr>
          <w:rFonts w:ascii="Times New Roman" w:hAnsi="Times New Roman" w:cs="Times New Roman"/>
          <w:bCs/>
          <w:sz w:val="24"/>
          <w:szCs w:val="24"/>
        </w:rPr>
        <w:t xml:space="preserve"> </w:t>
      </w:r>
      <w:r w:rsidRPr="009B4F1B">
        <w:rPr>
          <w:rFonts w:ascii="Times New Roman" w:hAnsi="Times New Roman" w:cs="Times New Roman"/>
          <w:sz w:val="24"/>
          <w:szCs w:val="24"/>
        </w:rPr>
        <w:t xml:space="preserve">įmonė, kuri susiduria su bent viena iš </w:t>
      </w:r>
      <w:r w:rsidR="006458E1">
        <w:rPr>
          <w:rFonts w:ascii="Times New Roman" w:hAnsi="Times New Roman" w:cs="Times New Roman"/>
          <w:sz w:val="24"/>
          <w:szCs w:val="24"/>
        </w:rPr>
        <w:t xml:space="preserve">Reglamento </w:t>
      </w:r>
      <w:r w:rsidR="00040EBB">
        <w:rPr>
          <w:rFonts w:ascii="Times New Roman" w:hAnsi="Times New Roman" w:cs="Times New Roman"/>
          <w:sz w:val="24"/>
          <w:szCs w:val="24"/>
        </w:rPr>
        <w:t xml:space="preserve">I skyriaus </w:t>
      </w:r>
      <w:r w:rsidR="004A3C8D">
        <w:rPr>
          <w:rFonts w:ascii="Times New Roman" w:hAnsi="Times New Roman" w:cs="Times New Roman"/>
          <w:sz w:val="24"/>
          <w:szCs w:val="24"/>
        </w:rPr>
        <w:t xml:space="preserve">2 straipsnio </w:t>
      </w:r>
      <w:r w:rsidR="006458E1">
        <w:rPr>
          <w:rFonts w:ascii="Times New Roman" w:hAnsi="Times New Roman" w:cs="Times New Roman"/>
          <w:sz w:val="24"/>
          <w:szCs w:val="24"/>
        </w:rPr>
        <w:t>18 punkte nurodytų aplinkybių.</w:t>
      </w:r>
    </w:p>
    <w:p w14:paraId="4222FEA3" w14:textId="77777777" w:rsidR="007F1131" w:rsidRPr="0028499E" w:rsidRDefault="007F1131" w:rsidP="00435E7E">
      <w:pPr>
        <w:spacing w:after="0" w:line="240" w:lineRule="auto"/>
        <w:ind w:firstLine="851"/>
        <w:jc w:val="both"/>
        <w:rPr>
          <w:rFonts w:ascii="Times New Roman" w:hAnsi="Times New Roman" w:cs="Times New Roman"/>
          <w:sz w:val="24"/>
          <w:szCs w:val="24"/>
        </w:rPr>
      </w:pPr>
      <w:r w:rsidRPr="0095640C">
        <w:rPr>
          <w:rFonts w:ascii="Times New Roman" w:hAnsi="Times New Roman" w:cs="Times New Roman"/>
          <w:sz w:val="24"/>
          <w:szCs w:val="24"/>
        </w:rPr>
        <w:t>5. Priemonės įgyvendinimą</w:t>
      </w:r>
      <w:r w:rsidRPr="0028499E">
        <w:rPr>
          <w:rFonts w:ascii="Times New Roman" w:hAnsi="Times New Roman" w:cs="Times New Roman"/>
          <w:sz w:val="24"/>
          <w:szCs w:val="24"/>
        </w:rPr>
        <w:t xml:space="preserve"> administruoja </w:t>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00435E7E" w:rsidRPr="0028499E">
        <w:rPr>
          <w:rFonts w:ascii="Times New Roman" w:hAnsi="Times New Roman" w:cs="Times New Roman"/>
          <w:sz w:val="24"/>
          <w:szCs w:val="24"/>
        </w:rPr>
        <w:t>Lietuvos Respublikos energetikos</w:t>
      </w:r>
      <w:r w:rsidRPr="0028499E">
        <w:rPr>
          <w:rFonts w:ascii="Times New Roman" w:hAnsi="Times New Roman" w:cs="Times New Roman"/>
          <w:sz w:val="24"/>
          <w:szCs w:val="24"/>
        </w:rPr>
        <w:t xml:space="preserve"> ministerija (toliau – M</w:t>
      </w:r>
      <w:r w:rsidR="00435E7E" w:rsidRPr="0028499E">
        <w:rPr>
          <w:rFonts w:ascii="Times New Roman" w:hAnsi="Times New Roman" w:cs="Times New Roman"/>
          <w:sz w:val="24"/>
          <w:szCs w:val="24"/>
        </w:rPr>
        <w:t xml:space="preserve">inisterija) ir </w:t>
      </w:r>
      <w:r w:rsidR="008A79D1" w:rsidRPr="0028499E">
        <w:rPr>
          <w:rStyle w:val="st"/>
          <w:rFonts w:ascii="Times New Roman" w:hAnsi="Times New Roman" w:cs="Times New Roman"/>
          <w:sz w:val="24"/>
          <w:szCs w:val="24"/>
        </w:rPr>
        <w:t>viešoji įstaiga</w:t>
      </w:r>
      <w:r w:rsidR="00435E7E" w:rsidRPr="0028499E">
        <w:rPr>
          <w:rStyle w:val="st"/>
          <w:rFonts w:ascii="Times New Roman" w:hAnsi="Times New Roman" w:cs="Times New Roman"/>
          <w:sz w:val="24"/>
          <w:szCs w:val="24"/>
        </w:rPr>
        <w:t xml:space="preserve"> Lietuvos verslo paramos agentūra </w:t>
      </w:r>
      <w:r w:rsidRPr="0028499E">
        <w:rPr>
          <w:rFonts w:ascii="Times New Roman" w:hAnsi="Times New Roman" w:cs="Times New Roman"/>
          <w:sz w:val="24"/>
          <w:szCs w:val="24"/>
        </w:rPr>
        <w:t>(toliau – įgyvendinančioji institucija).</w:t>
      </w:r>
    </w:p>
    <w:p w14:paraId="538F7C7E" w14:textId="77777777" w:rsidR="00B870DC" w:rsidRPr="0028499E" w:rsidRDefault="00B870DC" w:rsidP="004F3C75">
      <w:pPr>
        <w:tabs>
          <w:tab w:val="left" w:pos="1134"/>
          <w:tab w:val="left" w:pos="1276"/>
          <w:tab w:val="left" w:pos="1418"/>
        </w:tabs>
        <w:spacing w:after="0" w:line="240" w:lineRule="auto"/>
        <w:ind w:firstLine="851"/>
        <w:jc w:val="both"/>
        <w:rPr>
          <w:rFonts w:ascii="Times New Roman" w:hAnsi="Times New Roman" w:cs="Times New Roman"/>
          <w:sz w:val="24"/>
          <w:szCs w:val="24"/>
        </w:rPr>
      </w:pPr>
      <w:r w:rsidRPr="0028499E">
        <w:rPr>
          <w:rFonts w:ascii="Times New Roman" w:hAnsi="Times New Roman" w:cs="Times New Roman"/>
          <w:sz w:val="24"/>
          <w:szCs w:val="24"/>
        </w:rPr>
        <w:t>6. Pagal Priemonę teikiamo finansavimo forma – negrąžinamoji subsidija</w:t>
      </w:r>
      <w:r w:rsidRPr="0028499E">
        <w:rPr>
          <w:rFonts w:ascii="Times New Roman" w:hAnsi="Times New Roman" w:cs="Times New Roman"/>
          <w:i/>
          <w:sz w:val="24"/>
          <w:szCs w:val="24"/>
        </w:rPr>
        <w:t>.</w:t>
      </w:r>
    </w:p>
    <w:p w14:paraId="42A7E057" w14:textId="77777777" w:rsidR="00EF7AA2" w:rsidRPr="0028499E" w:rsidRDefault="00BE6078" w:rsidP="004F3C75">
      <w:pPr>
        <w:tabs>
          <w:tab w:val="left" w:pos="1134"/>
          <w:tab w:val="left" w:pos="1276"/>
          <w:tab w:val="left" w:pos="1418"/>
        </w:tabs>
        <w:spacing w:after="0" w:line="240" w:lineRule="auto"/>
        <w:ind w:firstLine="851"/>
        <w:jc w:val="both"/>
        <w:rPr>
          <w:rFonts w:ascii="Times New Roman" w:hAnsi="Times New Roman" w:cs="Times New Roman"/>
          <w:sz w:val="24"/>
          <w:szCs w:val="24"/>
        </w:rPr>
      </w:pPr>
      <w:r w:rsidRPr="0028499E">
        <w:rPr>
          <w:rFonts w:ascii="Times New Roman" w:hAnsi="Times New Roman" w:cs="Times New Roman"/>
          <w:sz w:val="24"/>
          <w:szCs w:val="24"/>
        </w:rPr>
        <w:t>7</w:t>
      </w:r>
      <w:r w:rsidR="007F1131" w:rsidRPr="0028499E">
        <w:rPr>
          <w:rFonts w:ascii="Times New Roman" w:hAnsi="Times New Roman" w:cs="Times New Roman"/>
          <w:sz w:val="24"/>
          <w:szCs w:val="24"/>
        </w:rPr>
        <w:t>. Projektų atranka pagal P</w:t>
      </w:r>
      <w:r w:rsidR="00AD56D3" w:rsidRPr="0028499E">
        <w:rPr>
          <w:rFonts w:ascii="Times New Roman" w:hAnsi="Times New Roman" w:cs="Times New Roman"/>
          <w:sz w:val="24"/>
          <w:szCs w:val="24"/>
        </w:rPr>
        <w:t>riemonę bus atliekama valstybės projektų planavimo</w:t>
      </w:r>
      <w:r w:rsidR="005862C5" w:rsidRPr="0028499E">
        <w:rPr>
          <w:rFonts w:ascii="Times New Roman" w:hAnsi="Times New Roman" w:cs="Times New Roman"/>
          <w:sz w:val="24"/>
          <w:szCs w:val="24"/>
          <w:u w:val="single"/>
        </w:rPr>
        <w:t xml:space="preserve"> </w:t>
      </w:r>
      <w:r w:rsidR="00AD56D3" w:rsidRPr="0028499E">
        <w:rPr>
          <w:rFonts w:ascii="Times New Roman" w:hAnsi="Times New Roman" w:cs="Times New Roman"/>
          <w:sz w:val="24"/>
          <w:szCs w:val="24"/>
        </w:rPr>
        <w:t>būdu.</w:t>
      </w:r>
      <w:r w:rsidR="003D0104">
        <w:rPr>
          <w:rFonts w:ascii="Times New Roman" w:hAnsi="Times New Roman" w:cs="Times New Roman"/>
          <w:sz w:val="24"/>
          <w:szCs w:val="24"/>
        </w:rPr>
        <w:t xml:space="preserve"> Pirmąjį </w:t>
      </w:r>
      <w:r w:rsidR="003D0104" w:rsidRPr="0028499E">
        <w:rPr>
          <w:rFonts w:ascii="Times New Roman" w:hAnsi="Times New Roman" w:cs="Times New Roman"/>
          <w:sz w:val="24"/>
          <w:szCs w:val="24"/>
        </w:rPr>
        <w:t>valstybės projektų</w:t>
      </w:r>
      <w:r w:rsidR="003D0104">
        <w:rPr>
          <w:rFonts w:ascii="Times New Roman" w:hAnsi="Times New Roman" w:cs="Times New Roman"/>
          <w:sz w:val="24"/>
          <w:szCs w:val="24"/>
        </w:rPr>
        <w:t xml:space="preserve"> sąrašą planuojama paskelbti 2015 m. </w:t>
      </w:r>
      <w:r w:rsidR="00990814">
        <w:rPr>
          <w:rFonts w:ascii="Times New Roman" w:hAnsi="Times New Roman" w:cs="Times New Roman"/>
          <w:sz w:val="24"/>
          <w:szCs w:val="24"/>
        </w:rPr>
        <w:t>II</w:t>
      </w:r>
      <w:r w:rsidR="00FC01F0">
        <w:rPr>
          <w:rFonts w:ascii="Times New Roman" w:hAnsi="Times New Roman" w:cs="Times New Roman"/>
          <w:sz w:val="24"/>
          <w:szCs w:val="24"/>
        </w:rPr>
        <w:t>-III</w:t>
      </w:r>
      <w:r w:rsidR="00990814">
        <w:rPr>
          <w:rFonts w:ascii="Times New Roman" w:hAnsi="Times New Roman" w:cs="Times New Roman"/>
          <w:sz w:val="24"/>
          <w:szCs w:val="24"/>
        </w:rPr>
        <w:t xml:space="preserve"> ketvirtyje</w:t>
      </w:r>
      <w:r w:rsidR="003D0104">
        <w:rPr>
          <w:rFonts w:ascii="Times New Roman" w:hAnsi="Times New Roman" w:cs="Times New Roman"/>
          <w:sz w:val="24"/>
          <w:szCs w:val="24"/>
        </w:rPr>
        <w:t>.</w:t>
      </w:r>
    </w:p>
    <w:p w14:paraId="3D563908" w14:textId="77777777" w:rsidR="00982EA1" w:rsidRPr="0028499E" w:rsidRDefault="00BE6078" w:rsidP="00982EA1">
      <w:pPr>
        <w:spacing w:after="0" w:line="240" w:lineRule="auto"/>
        <w:ind w:firstLine="851"/>
        <w:jc w:val="both"/>
        <w:rPr>
          <w:rFonts w:ascii="Times New Roman" w:hAnsi="Times New Roman" w:cs="Times New Roman"/>
          <w:sz w:val="24"/>
          <w:szCs w:val="24"/>
        </w:rPr>
      </w:pPr>
      <w:r w:rsidRPr="0028499E">
        <w:rPr>
          <w:rFonts w:ascii="Times New Roman" w:hAnsi="Times New Roman" w:cs="Times New Roman"/>
          <w:sz w:val="24"/>
          <w:szCs w:val="24"/>
        </w:rPr>
        <w:lastRenderedPageBreak/>
        <w:t>8</w:t>
      </w:r>
      <w:r w:rsidR="00AD56D3" w:rsidRPr="0028499E">
        <w:rPr>
          <w:rFonts w:ascii="Times New Roman" w:hAnsi="Times New Roman" w:cs="Times New Roman"/>
          <w:sz w:val="24"/>
          <w:szCs w:val="24"/>
        </w:rPr>
        <w:t xml:space="preserve">. </w:t>
      </w:r>
      <w:r w:rsidR="00C4159D" w:rsidRPr="0028499E">
        <w:rPr>
          <w:rFonts w:ascii="Times New Roman" w:hAnsi="Times New Roman" w:cs="Times New Roman"/>
          <w:sz w:val="24"/>
          <w:szCs w:val="24"/>
        </w:rPr>
        <w:t>Pa</w:t>
      </w:r>
      <w:r w:rsidR="008E0CEF" w:rsidRPr="0028499E">
        <w:rPr>
          <w:rFonts w:ascii="Times New Roman" w:hAnsi="Times New Roman" w:cs="Times New Roman"/>
          <w:sz w:val="24"/>
          <w:szCs w:val="24"/>
        </w:rPr>
        <w:t xml:space="preserve">gal Aprašą </w:t>
      </w:r>
      <w:r w:rsidR="003647DD" w:rsidRPr="0028499E">
        <w:rPr>
          <w:rFonts w:ascii="Times New Roman" w:hAnsi="Times New Roman" w:cs="Times New Roman"/>
          <w:sz w:val="24"/>
          <w:szCs w:val="24"/>
        </w:rPr>
        <w:t xml:space="preserve">projektams įgyvendinti </w:t>
      </w:r>
      <w:r w:rsidR="008E0CEF" w:rsidRPr="0028499E">
        <w:rPr>
          <w:rFonts w:ascii="Times New Roman" w:hAnsi="Times New Roman" w:cs="Times New Roman"/>
          <w:sz w:val="24"/>
          <w:szCs w:val="24"/>
        </w:rPr>
        <w:t>numatoma skirti iki</w:t>
      </w:r>
      <w:r w:rsidR="00C4159D" w:rsidRPr="0028499E">
        <w:rPr>
          <w:rFonts w:ascii="Times New Roman" w:hAnsi="Times New Roman" w:cs="Times New Roman"/>
          <w:sz w:val="24"/>
          <w:szCs w:val="24"/>
        </w:rPr>
        <w:t xml:space="preserve"> </w:t>
      </w:r>
      <w:r w:rsidR="00110208">
        <w:rPr>
          <w:rFonts w:ascii="Times New Roman" w:hAnsi="Times New Roman" w:cs="Times New Roman"/>
          <w:bCs/>
          <w:sz w:val="24"/>
        </w:rPr>
        <w:t>32</w:t>
      </w:r>
      <w:r w:rsidR="005610E8" w:rsidRPr="0028499E">
        <w:rPr>
          <w:rFonts w:ascii="Times New Roman" w:hAnsi="Times New Roman" w:cs="Times New Roman"/>
          <w:bCs/>
          <w:sz w:val="24"/>
        </w:rPr>
        <w:t xml:space="preserve"> </w:t>
      </w:r>
      <w:r w:rsidR="00737D53" w:rsidRPr="0028499E">
        <w:rPr>
          <w:rFonts w:ascii="Times New Roman" w:hAnsi="Times New Roman" w:cs="Times New Roman"/>
          <w:bCs/>
          <w:sz w:val="24"/>
        </w:rPr>
        <w:t>000 000</w:t>
      </w:r>
      <w:r w:rsidR="00B65EDA" w:rsidRPr="0028499E">
        <w:rPr>
          <w:rFonts w:ascii="Times New Roman" w:hAnsi="Times New Roman" w:cs="Times New Roman"/>
          <w:bCs/>
          <w:sz w:val="24"/>
        </w:rPr>
        <w:t xml:space="preserve"> </w:t>
      </w:r>
      <w:r w:rsidR="00432C85" w:rsidRPr="0028499E">
        <w:rPr>
          <w:rFonts w:ascii="Times New Roman" w:hAnsi="Times New Roman" w:cs="Times New Roman"/>
          <w:sz w:val="24"/>
          <w:szCs w:val="24"/>
        </w:rPr>
        <w:t>eurų</w:t>
      </w:r>
      <w:r w:rsidR="008E0CEF" w:rsidRPr="0028499E">
        <w:rPr>
          <w:rFonts w:ascii="Times New Roman" w:hAnsi="Times New Roman" w:cs="Times New Roman"/>
          <w:sz w:val="24"/>
          <w:szCs w:val="24"/>
        </w:rPr>
        <w:t xml:space="preserve"> (</w:t>
      </w:r>
      <w:r w:rsidR="00110208">
        <w:rPr>
          <w:rFonts w:ascii="Times New Roman" w:hAnsi="Times New Roman" w:cs="Times New Roman"/>
          <w:i/>
          <w:sz w:val="24"/>
          <w:szCs w:val="24"/>
        </w:rPr>
        <w:t>trisdešimt</w:t>
      </w:r>
      <w:r w:rsidR="005610E8" w:rsidRPr="0028499E">
        <w:rPr>
          <w:rFonts w:ascii="Times New Roman" w:hAnsi="Times New Roman" w:cs="Times New Roman"/>
          <w:i/>
          <w:sz w:val="24"/>
          <w:szCs w:val="24"/>
        </w:rPr>
        <w:t xml:space="preserve"> </w:t>
      </w:r>
      <w:r w:rsidR="00110208">
        <w:rPr>
          <w:rFonts w:ascii="Times New Roman" w:hAnsi="Times New Roman" w:cs="Times New Roman"/>
          <w:i/>
          <w:sz w:val="24"/>
          <w:szCs w:val="24"/>
        </w:rPr>
        <w:t xml:space="preserve">du </w:t>
      </w:r>
      <w:r w:rsidR="005610E8" w:rsidRPr="0028499E">
        <w:rPr>
          <w:rFonts w:ascii="Times New Roman" w:hAnsi="Times New Roman" w:cs="Times New Roman"/>
          <w:i/>
          <w:sz w:val="24"/>
          <w:szCs w:val="24"/>
        </w:rPr>
        <w:t>milijon</w:t>
      </w:r>
      <w:r w:rsidR="00110208">
        <w:rPr>
          <w:rFonts w:ascii="Times New Roman" w:hAnsi="Times New Roman" w:cs="Times New Roman"/>
          <w:i/>
          <w:sz w:val="24"/>
          <w:szCs w:val="24"/>
        </w:rPr>
        <w:t>ai</w:t>
      </w:r>
      <w:r w:rsidR="005610E8" w:rsidRPr="0028499E">
        <w:rPr>
          <w:rFonts w:ascii="Times New Roman" w:hAnsi="Times New Roman" w:cs="Times New Roman"/>
          <w:i/>
          <w:sz w:val="24"/>
          <w:szCs w:val="24"/>
        </w:rPr>
        <w:t xml:space="preserve"> </w:t>
      </w:r>
      <w:r w:rsidR="00737D53" w:rsidRPr="0028499E">
        <w:rPr>
          <w:rFonts w:ascii="Times New Roman" w:hAnsi="Times New Roman" w:cs="Times New Roman"/>
          <w:i/>
          <w:sz w:val="24"/>
          <w:szCs w:val="24"/>
        </w:rPr>
        <w:t>eurų</w:t>
      </w:r>
      <w:r w:rsidR="0093280A" w:rsidRPr="0028499E">
        <w:rPr>
          <w:rFonts w:ascii="Times New Roman" w:hAnsi="Times New Roman" w:cs="Times New Roman"/>
          <w:i/>
          <w:sz w:val="24"/>
          <w:szCs w:val="24"/>
        </w:rPr>
        <w:t>)</w:t>
      </w:r>
      <w:r w:rsidR="00C4159D" w:rsidRPr="0028499E">
        <w:rPr>
          <w:rFonts w:ascii="Times New Roman" w:hAnsi="Times New Roman" w:cs="Times New Roman"/>
          <w:sz w:val="24"/>
          <w:szCs w:val="24"/>
        </w:rPr>
        <w:t xml:space="preserve">, iš kurių iki </w:t>
      </w:r>
      <w:r w:rsidR="00110208">
        <w:rPr>
          <w:rFonts w:ascii="Times New Roman" w:hAnsi="Times New Roman" w:cs="Times New Roman"/>
          <w:bCs/>
          <w:sz w:val="24"/>
        </w:rPr>
        <w:t>32</w:t>
      </w:r>
      <w:r w:rsidR="005610E8" w:rsidRPr="0028499E">
        <w:rPr>
          <w:rFonts w:ascii="Times New Roman" w:hAnsi="Times New Roman" w:cs="Times New Roman"/>
          <w:bCs/>
          <w:sz w:val="24"/>
        </w:rPr>
        <w:t xml:space="preserve"> </w:t>
      </w:r>
      <w:r w:rsidR="00737D53" w:rsidRPr="0028499E">
        <w:rPr>
          <w:rFonts w:ascii="Times New Roman" w:hAnsi="Times New Roman" w:cs="Times New Roman"/>
          <w:bCs/>
          <w:sz w:val="24"/>
        </w:rPr>
        <w:t xml:space="preserve">000 000 </w:t>
      </w:r>
      <w:r w:rsidR="00C4159D" w:rsidRPr="0028499E">
        <w:rPr>
          <w:rFonts w:ascii="Times New Roman" w:hAnsi="Times New Roman" w:cs="Times New Roman"/>
          <w:sz w:val="24"/>
          <w:szCs w:val="24"/>
        </w:rPr>
        <w:t> </w:t>
      </w:r>
      <w:r w:rsidR="00432C85" w:rsidRPr="0028499E">
        <w:rPr>
          <w:rFonts w:ascii="Times New Roman" w:hAnsi="Times New Roman" w:cs="Times New Roman"/>
          <w:sz w:val="24"/>
          <w:szCs w:val="24"/>
        </w:rPr>
        <w:t>eurų</w:t>
      </w:r>
      <w:r w:rsidR="00C4159D" w:rsidRPr="0028499E">
        <w:rPr>
          <w:rFonts w:ascii="Times New Roman" w:hAnsi="Times New Roman" w:cs="Times New Roman"/>
          <w:sz w:val="24"/>
          <w:szCs w:val="24"/>
        </w:rPr>
        <w:t xml:space="preserve"> (</w:t>
      </w:r>
      <w:r w:rsidR="00110208">
        <w:rPr>
          <w:rFonts w:ascii="Times New Roman" w:hAnsi="Times New Roman" w:cs="Times New Roman"/>
          <w:i/>
          <w:sz w:val="24"/>
          <w:szCs w:val="24"/>
        </w:rPr>
        <w:t>trisdešimt</w:t>
      </w:r>
      <w:r w:rsidR="00110208" w:rsidRPr="0028499E">
        <w:rPr>
          <w:rFonts w:ascii="Times New Roman" w:hAnsi="Times New Roman" w:cs="Times New Roman"/>
          <w:i/>
          <w:sz w:val="24"/>
          <w:szCs w:val="24"/>
        </w:rPr>
        <w:t xml:space="preserve"> </w:t>
      </w:r>
      <w:r w:rsidR="00110208">
        <w:rPr>
          <w:rFonts w:ascii="Times New Roman" w:hAnsi="Times New Roman" w:cs="Times New Roman"/>
          <w:i/>
          <w:sz w:val="24"/>
          <w:szCs w:val="24"/>
        </w:rPr>
        <w:t xml:space="preserve">du </w:t>
      </w:r>
      <w:r w:rsidR="00110208" w:rsidRPr="0028499E">
        <w:rPr>
          <w:rFonts w:ascii="Times New Roman" w:hAnsi="Times New Roman" w:cs="Times New Roman"/>
          <w:i/>
          <w:sz w:val="24"/>
          <w:szCs w:val="24"/>
        </w:rPr>
        <w:t>milijon</w:t>
      </w:r>
      <w:r w:rsidR="00110208">
        <w:rPr>
          <w:rFonts w:ascii="Times New Roman" w:hAnsi="Times New Roman" w:cs="Times New Roman"/>
          <w:i/>
          <w:sz w:val="24"/>
          <w:szCs w:val="24"/>
        </w:rPr>
        <w:t>ai</w:t>
      </w:r>
      <w:r w:rsidR="00110208" w:rsidRPr="0028499E">
        <w:rPr>
          <w:rFonts w:ascii="Times New Roman" w:hAnsi="Times New Roman" w:cs="Times New Roman"/>
          <w:i/>
          <w:sz w:val="24"/>
          <w:szCs w:val="24"/>
        </w:rPr>
        <w:t xml:space="preserve"> </w:t>
      </w:r>
      <w:r w:rsidR="00737D53" w:rsidRPr="0028499E">
        <w:rPr>
          <w:rFonts w:ascii="Times New Roman" w:hAnsi="Times New Roman" w:cs="Times New Roman"/>
          <w:i/>
          <w:sz w:val="24"/>
          <w:szCs w:val="24"/>
        </w:rPr>
        <w:t>eurų</w:t>
      </w:r>
      <w:r w:rsidR="00C4159D" w:rsidRPr="0028499E">
        <w:rPr>
          <w:rFonts w:ascii="Times New Roman" w:hAnsi="Times New Roman" w:cs="Times New Roman"/>
          <w:sz w:val="24"/>
          <w:szCs w:val="24"/>
        </w:rPr>
        <w:t xml:space="preserve">) – Europos Sąjungos (toliau – ES) </w:t>
      </w:r>
      <w:r w:rsidR="008E0CEF" w:rsidRPr="0028499E">
        <w:rPr>
          <w:rFonts w:ascii="Times New Roman" w:hAnsi="Times New Roman" w:cs="Times New Roman"/>
          <w:sz w:val="24"/>
          <w:szCs w:val="24"/>
        </w:rPr>
        <w:t xml:space="preserve">struktūrinių </w:t>
      </w:r>
      <w:r w:rsidR="00C4159D" w:rsidRPr="0028499E">
        <w:rPr>
          <w:rFonts w:ascii="Times New Roman" w:hAnsi="Times New Roman" w:cs="Times New Roman"/>
          <w:sz w:val="24"/>
          <w:szCs w:val="24"/>
        </w:rPr>
        <w:t xml:space="preserve">fondų </w:t>
      </w:r>
      <w:r w:rsidR="00D4061B" w:rsidRPr="0028499E">
        <w:rPr>
          <w:rFonts w:ascii="Times New Roman" w:hAnsi="Times New Roman" w:cs="Times New Roman"/>
          <w:i/>
          <w:sz w:val="24"/>
          <w:szCs w:val="24"/>
        </w:rPr>
        <w:t>(</w:t>
      </w:r>
      <w:hyperlink r:id="rId8" w:history="1">
        <w:r w:rsidR="00165897" w:rsidRPr="0028499E">
          <w:rPr>
            <w:rStyle w:val="Hyperlink"/>
            <w:rFonts w:ascii="Times New Roman" w:hAnsi="Times New Roman" w:cs="Times New Roman"/>
            <w:i/>
            <w:color w:val="auto"/>
            <w:sz w:val="24"/>
            <w:szCs w:val="24"/>
            <w:u w:val="none"/>
          </w:rPr>
          <w:t>Europos regioninės plėtros fondas</w:t>
        </w:r>
      </w:hyperlink>
      <w:r w:rsidR="00EA1E99" w:rsidRPr="0028499E">
        <w:rPr>
          <w:rFonts w:ascii="Times New Roman" w:hAnsi="Times New Roman" w:cs="Times New Roman"/>
          <w:i/>
          <w:sz w:val="24"/>
          <w:szCs w:val="24"/>
        </w:rPr>
        <w:t xml:space="preserve">) </w:t>
      </w:r>
      <w:r w:rsidR="00C4159D" w:rsidRPr="0028499E">
        <w:rPr>
          <w:rFonts w:ascii="Times New Roman" w:hAnsi="Times New Roman" w:cs="Times New Roman"/>
          <w:sz w:val="24"/>
          <w:szCs w:val="24"/>
        </w:rPr>
        <w:t>lėšos</w:t>
      </w:r>
      <w:r w:rsidR="005B0790" w:rsidRPr="0028499E">
        <w:rPr>
          <w:rFonts w:ascii="Times New Roman" w:hAnsi="Times New Roman" w:cs="Times New Roman"/>
          <w:sz w:val="24"/>
          <w:szCs w:val="24"/>
        </w:rPr>
        <w:t xml:space="preserve">. </w:t>
      </w:r>
      <w:r w:rsidR="003647DD" w:rsidRPr="0028499E">
        <w:rPr>
          <w:rFonts w:ascii="Times New Roman" w:hAnsi="Times New Roman" w:cs="Times New Roman"/>
          <w:sz w:val="24"/>
          <w:szCs w:val="24"/>
        </w:rPr>
        <w:t xml:space="preserve">Priimdama sprendimą dėl projektų finansavimo </w:t>
      </w:r>
      <w:r w:rsidR="004F390C" w:rsidRPr="0028499E">
        <w:rPr>
          <w:rFonts w:ascii="Times New Roman" w:hAnsi="Times New Roman" w:cs="Times New Roman"/>
          <w:sz w:val="24"/>
          <w:szCs w:val="24"/>
        </w:rPr>
        <w:t>M</w:t>
      </w:r>
      <w:r w:rsidR="007F1131" w:rsidRPr="0028499E">
        <w:rPr>
          <w:rFonts w:ascii="Times New Roman" w:hAnsi="Times New Roman" w:cs="Times New Roman"/>
          <w:sz w:val="24"/>
          <w:szCs w:val="24"/>
        </w:rPr>
        <w:t>inisterija turi teisę ši</w:t>
      </w:r>
      <w:r w:rsidR="003647DD" w:rsidRPr="0028499E">
        <w:rPr>
          <w:rFonts w:ascii="Times New Roman" w:hAnsi="Times New Roman" w:cs="Times New Roman"/>
          <w:sz w:val="24"/>
          <w:szCs w:val="24"/>
        </w:rPr>
        <w:t>ame punkte nurodytas</w:t>
      </w:r>
      <w:r w:rsidR="007F1131" w:rsidRPr="0028499E">
        <w:rPr>
          <w:rFonts w:ascii="Times New Roman" w:hAnsi="Times New Roman" w:cs="Times New Roman"/>
          <w:sz w:val="24"/>
          <w:szCs w:val="24"/>
        </w:rPr>
        <w:t xml:space="preserve"> sum</w:t>
      </w:r>
      <w:r w:rsidR="003647DD" w:rsidRPr="0028499E">
        <w:rPr>
          <w:rFonts w:ascii="Times New Roman" w:hAnsi="Times New Roman" w:cs="Times New Roman"/>
          <w:sz w:val="24"/>
          <w:szCs w:val="24"/>
        </w:rPr>
        <w:t>as</w:t>
      </w:r>
      <w:r w:rsidR="007F1131" w:rsidRPr="0028499E">
        <w:rPr>
          <w:rFonts w:ascii="Times New Roman" w:hAnsi="Times New Roman" w:cs="Times New Roman"/>
          <w:sz w:val="24"/>
          <w:szCs w:val="24"/>
        </w:rPr>
        <w:t xml:space="preserve"> padidinti</w:t>
      </w:r>
      <w:r w:rsidR="002D52FB" w:rsidRPr="0028499E">
        <w:rPr>
          <w:rFonts w:ascii="Times New Roman" w:hAnsi="Times New Roman" w:cs="Times New Roman"/>
          <w:sz w:val="24"/>
          <w:szCs w:val="24"/>
        </w:rPr>
        <w:t xml:space="preserve">, neviršydama </w:t>
      </w:r>
      <w:r w:rsidR="004F390C" w:rsidRPr="0028499E">
        <w:rPr>
          <w:rFonts w:ascii="Times New Roman" w:hAnsi="Times New Roman" w:cs="Times New Roman"/>
          <w:sz w:val="24"/>
          <w:szCs w:val="24"/>
        </w:rPr>
        <w:t>P</w:t>
      </w:r>
      <w:r w:rsidR="002D52FB" w:rsidRPr="0028499E">
        <w:rPr>
          <w:rFonts w:ascii="Times New Roman" w:hAnsi="Times New Roman" w:cs="Times New Roman"/>
          <w:sz w:val="24"/>
          <w:szCs w:val="24"/>
        </w:rPr>
        <w:t xml:space="preserve">riemonių įgyvendinimo plane nurodytos </w:t>
      </w:r>
      <w:r w:rsidR="004F390C" w:rsidRPr="0028499E">
        <w:rPr>
          <w:rFonts w:ascii="Times New Roman" w:hAnsi="Times New Roman" w:cs="Times New Roman"/>
          <w:sz w:val="24"/>
          <w:szCs w:val="24"/>
        </w:rPr>
        <w:t>P</w:t>
      </w:r>
      <w:r w:rsidR="002D52FB" w:rsidRPr="0028499E">
        <w:rPr>
          <w:rFonts w:ascii="Times New Roman" w:hAnsi="Times New Roman" w:cs="Times New Roman"/>
          <w:sz w:val="24"/>
          <w:szCs w:val="24"/>
        </w:rPr>
        <w:t>riemonei skirtos lėšų sumos</w:t>
      </w:r>
      <w:r w:rsidR="000B3E3D" w:rsidRPr="0028499E">
        <w:rPr>
          <w:rFonts w:ascii="Times New Roman" w:hAnsi="Times New Roman" w:cs="Times New Roman"/>
          <w:sz w:val="24"/>
          <w:szCs w:val="24"/>
        </w:rPr>
        <w:t xml:space="preserve"> ir nepažeisdama teisėtų pareiškėjų lūkesčių</w:t>
      </w:r>
      <w:r w:rsidR="00981FF5" w:rsidRPr="0028499E">
        <w:rPr>
          <w:rFonts w:ascii="Times New Roman" w:hAnsi="Times New Roman" w:cs="Times New Roman"/>
          <w:sz w:val="24"/>
          <w:szCs w:val="24"/>
        </w:rPr>
        <w:t xml:space="preserve">. </w:t>
      </w:r>
    </w:p>
    <w:p w14:paraId="2FD6B010" w14:textId="2B88552A" w:rsidR="00701E71" w:rsidRPr="0028499E" w:rsidRDefault="00400C80" w:rsidP="009C7FE8">
      <w:pPr>
        <w:pStyle w:val="NoSpacing"/>
        <w:ind w:firstLine="851"/>
        <w:jc w:val="both"/>
        <w:rPr>
          <w:rFonts w:ascii="Times New Roman" w:hAnsi="Times New Roman" w:cs="Times New Roman"/>
          <w:sz w:val="24"/>
          <w:szCs w:val="24"/>
        </w:rPr>
      </w:pPr>
      <w:r w:rsidRPr="0028499E">
        <w:rPr>
          <w:rFonts w:ascii="Times New Roman" w:hAnsi="Times New Roman" w:cs="Times New Roman"/>
          <w:sz w:val="24"/>
          <w:szCs w:val="24"/>
        </w:rPr>
        <w:t>9</w:t>
      </w:r>
      <w:r w:rsidR="00701E71" w:rsidRPr="0028499E">
        <w:rPr>
          <w:rFonts w:ascii="Times New Roman" w:hAnsi="Times New Roman" w:cs="Times New Roman"/>
          <w:sz w:val="24"/>
          <w:szCs w:val="24"/>
        </w:rPr>
        <w:t>. Priemonės tikslas –</w:t>
      </w:r>
      <w:r w:rsidR="00F71569">
        <w:rPr>
          <w:rFonts w:ascii="Times New Roman" w:hAnsi="Times New Roman" w:cs="Times New Roman"/>
          <w:sz w:val="24"/>
          <w:szCs w:val="24"/>
        </w:rPr>
        <w:t xml:space="preserve"> </w:t>
      </w:r>
      <w:r w:rsidR="000D18CD" w:rsidRPr="00F71569">
        <w:rPr>
          <w:rFonts w:ascii="Times New Roman" w:eastAsia="Times New Roman" w:hAnsi="Times New Roman"/>
          <w:sz w:val="24"/>
          <w:szCs w:val="24"/>
          <w:lang w:eastAsia="lt-LT"/>
        </w:rPr>
        <w:t>sukurti technines galimybes ir ekonomines prielaidas bendrai dujų  rinkai Baltijos regione atsirasti, padidinti energetinį saugumą ir dujų tiekimo patikimumą, taip pat pasirengti integracijai į Europos Sąjungos energetines sistemas ir rinką.</w:t>
      </w:r>
      <w:r w:rsidR="00F90996" w:rsidRPr="0028499E" w:rsidDel="00326D7A">
        <w:rPr>
          <w:rFonts w:ascii="Times New Roman" w:eastAsia="Times New Roman" w:hAnsi="Times New Roman" w:cs="Times New Roman"/>
          <w:sz w:val="24"/>
          <w:szCs w:val="24"/>
          <w:lang w:eastAsia="lt-LT"/>
        </w:rPr>
        <w:t xml:space="preserve"> </w:t>
      </w:r>
      <w:r w:rsidR="00E97467" w:rsidRPr="0028499E">
        <w:rPr>
          <w:rFonts w:ascii="Times New Roman" w:eastAsia="Times New Roman" w:hAnsi="Times New Roman" w:cs="Times New Roman"/>
          <w:sz w:val="24"/>
          <w:szCs w:val="24"/>
          <w:lang w:eastAsia="lt-LT"/>
        </w:rPr>
        <w:t xml:space="preserve"> </w:t>
      </w:r>
    </w:p>
    <w:p w14:paraId="5A2D2C94" w14:textId="77777777" w:rsidR="00851C4B" w:rsidRPr="0028499E" w:rsidRDefault="00BE6078" w:rsidP="00F33269">
      <w:pPr>
        <w:spacing w:after="0" w:line="240" w:lineRule="auto"/>
        <w:ind w:firstLine="851"/>
        <w:jc w:val="both"/>
        <w:rPr>
          <w:rFonts w:ascii="Times New Roman" w:hAnsi="Times New Roman" w:cs="Times New Roman"/>
          <w:sz w:val="24"/>
          <w:szCs w:val="24"/>
        </w:rPr>
      </w:pPr>
      <w:r w:rsidRPr="0028499E">
        <w:rPr>
          <w:rFonts w:ascii="Times New Roman" w:hAnsi="Times New Roman" w:cs="Times New Roman"/>
          <w:sz w:val="24"/>
          <w:szCs w:val="24"/>
        </w:rPr>
        <w:t>1</w:t>
      </w:r>
      <w:r w:rsidR="00400C80" w:rsidRPr="0028499E">
        <w:rPr>
          <w:rFonts w:ascii="Times New Roman" w:hAnsi="Times New Roman" w:cs="Times New Roman"/>
          <w:sz w:val="24"/>
          <w:szCs w:val="24"/>
        </w:rPr>
        <w:t>0</w:t>
      </w:r>
      <w:r w:rsidR="00851C4B" w:rsidRPr="0028499E">
        <w:rPr>
          <w:rFonts w:ascii="Times New Roman" w:hAnsi="Times New Roman" w:cs="Times New Roman"/>
          <w:sz w:val="24"/>
          <w:szCs w:val="24"/>
        </w:rPr>
        <w:t xml:space="preserve">. </w:t>
      </w:r>
      <w:r w:rsidR="005A59CC" w:rsidRPr="0028499E">
        <w:rPr>
          <w:rFonts w:ascii="Times New Roman" w:hAnsi="Times New Roman" w:cs="Times New Roman"/>
          <w:sz w:val="24"/>
          <w:szCs w:val="24"/>
        </w:rPr>
        <w:t>Pagal Aprašą remiamos</w:t>
      </w:r>
      <w:r w:rsidR="004C7FB6" w:rsidRPr="0028499E">
        <w:rPr>
          <w:rFonts w:ascii="Times New Roman" w:hAnsi="Times New Roman" w:cs="Times New Roman"/>
          <w:sz w:val="24"/>
          <w:szCs w:val="24"/>
        </w:rPr>
        <w:t xml:space="preserve"> </w:t>
      </w:r>
      <w:r w:rsidR="005A59CC" w:rsidRPr="0028499E">
        <w:rPr>
          <w:rFonts w:ascii="Times New Roman" w:hAnsi="Times New Roman" w:cs="Times New Roman"/>
          <w:sz w:val="24"/>
          <w:szCs w:val="24"/>
        </w:rPr>
        <w:t>šios veiklos:</w:t>
      </w:r>
    </w:p>
    <w:p w14:paraId="121410A5" w14:textId="3F4B54C8" w:rsidR="00FC01F0" w:rsidRDefault="00FC01F0" w:rsidP="00FC01F0">
      <w:pPr>
        <w:pStyle w:val="ListParagraph"/>
        <w:numPr>
          <w:ilvl w:val="1"/>
          <w:numId w:val="5"/>
        </w:numPr>
        <w:tabs>
          <w:tab w:val="left" w:pos="0"/>
          <w:tab w:val="left" w:pos="1026"/>
          <w:tab w:val="left" w:pos="1168"/>
          <w:tab w:val="left" w:pos="1418"/>
          <w:tab w:val="left" w:pos="1593"/>
          <w:tab w:val="left" w:pos="1877"/>
        </w:tabs>
        <w:spacing w:after="0" w:line="240" w:lineRule="auto"/>
        <w:ind w:left="0" w:firstLine="851"/>
        <w:jc w:val="both"/>
        <w:rPr>
          <w:rFonts w:ascii="Times New Roman" w:hAnsi="Times New Roman" w:cs="Times New Roman"/>
          <w:color w:val="000000"/>
          <w:sz w:val="24"/>
          <w:szCs w:val="24"/>
        </w:rPr>
      </w:pPr>
      <w:r w:rsidRPr="00FC01F0">
        <w:rPr>
          <w:rFonts w:ascii="Times New Roman" w:hAnsi="Times New Roman" w:cs="Times New Roman"/>
          <w:color w:val="000000"/>
          <w:sz w:val="24"/>
          <w:szCs w:val="24"/>
        </w:rPr>
        <w:t xml:space="preserve">Programinės ir technologinės įrangos, reikalingos efektyviam perdavimo sistemos eksploatavimui ir valdymui užtikrinti diegimas, siekiant sukurti pažangias dujų perdavimo sistemas. </w:t>
      </w:r>
    </w:p>
    <w:p w14:paraId="26CF4C7B" w14:textId="77777777" w:rsidR="00FC01F0" w:rsidRDefault="00FC01F0" w:rsidP="00FC01F0">
      <w:pPr>
        <w:pStyle w:val="ListParagraph"/>
        <w:numPr>
          <w:ilvl w:val="1"/>
          <w:numId w:val="5"/>
        </w:numPr>
        <w:tabs>
          <w:tab w:val="left" w:pos="0"/>
          <w:tab w:val="left" w:pos="1026"/>
          <w:tab w:val="left" w:pos="1168"/>
          <w:tab w:val="left" w:pos="1232"/>
          <w:tab w:val="left" w:pos="1418"/>
          <w:tab w:val="left" w:pos="1452"/>
          <w:tab w:val="left" w:pos="1593"/>
          <w:tab w:val="left" w:pos="1780"/>
          <w:tab w:val="left" w:pos="1877"/>
        </w:tabs>
        <w:spacing w:after="0" w:line="240" w:lineRule="auto"/>
        <w:ind w:left="0" w:firstLine="851"/>
        <w:jc w:val="both"/>
        <w:rPr>
          <w:rFonts w:ascii="Times New Roman" w:hAnsi="Times New Roman" w:cs="Times New Roman"/>
          <w:color w:val="000000"/>
          <w:sz w:val="24"/>
          <w:szCs w:val="24"/>
        </w:rPr>
      </w:pPr>
      <w:r w:rsidRPr="00FC01F0">
        <w:rPr>
          <w:rFonts w:ascii="Times New Roman" w:hAnsi="Times New Roman" w:cs="Times New Roman"/>
          <w:color w:val="000000"/>
          <w:sz w:val="24"/>
          <w:szCs w:val="24"/>
        </w:rPr>
        <w:t xml:space="preserve">Esamų gamtinių dujų perdavimo tinklų ir jų priklausinių modernizavimas, </w:t>
      </w:r>
      <w:r w:rsidRPr="00FC01F0">
        <w:rPr>
          <w:rFonts w:ascii="Times New Roman" w:hAnsi="Times New Roman" w:cs="Times New Roman"/>
          <w:bCs/>
          <w:color w:val="000000"/>
          <w:sz w:val="24"/>
          <w:szCs w:val="24"/>
        </w:rPr>
        <w:t>diegiant pažangiosios infrastruktūros elementus</w:t>
      </w:r>
      <w:r w:rsidRPr="00FC01F0">
        <w:rPr>
          <w:rFonts w:ascii="Times New Roman" w:hAnsi="Times New Roman" w:cs="Times New Roman"/>
          <w:color w:val="000000"/>
          <w:sz w:val="24"/>
          <w:szCs w:val="24"/>
        </w:rPr>
        <w:t xml:space="preserve">. </w:t>
      </w:r>
    </w:p>
    <w:p w14:paraId="79B5C98C" w14:textId="77777777" w:rsidR="00FC01F0" w:rsidRDefault="00FC01F0" w:rsidP="00FC01F0">
      <w:pPr>
        <w:pStyle w:val="ListParagraph"/>
        <w:numPr>
          <w:ilvl w:val="1"/>
          <w:numId w:val="5"/>
        </w:numPr>
        <w:tabs>
          <w:tab w:val="left" w:pos="0"/>
          <w:tab w:val="left" w:pos="1026"/>
          <w:tab w:val="left" w:pos="1168"/>
          <w:tab w:val="left" w:pos="1232"/>
          <w:tab w:val="left" w:pos="1418"/>
          <w:tab w:val="left" w:pos="1452"/>
          <w:tab w:val="left" w:pos="1593"/>
          <w:tab w:val="left" w:pos="1780"/>
          <w:tab w:val="left" w:pos="1877"/>
        </w:tabs>
        <w:spacing w:after="0" w:line="240" w:lineRule="auto"/>
        <w:ind w:left="0" w:firstLine="851"/>
        <w:jc w:val="both"/>
        <w:rPr>
          <w:rFonts w:ascii="Times New Roman" w:hAnsi="Times New Roman" w:cs="Times New Roman"/>
          <w:color w:val="000000"/>
          <w:sz w:val="24"/>
          <w:szCs w:val="24"/>
        </w:rPr>
      </w:pPr>
      <w:r w:rsidRPr="00FC01F0">
        <w:rPr>
          <w:rFonts w:ascii="Times New Roman" w:hAnsi="Times New Roman" w:cs="Times New Roman"/>
          <w:color w:val="000000"/>
          <w:sz w:val="24"/>
          <w:szCs w:val="24"/>
        </w:rPr>
        <w:t>Naujos pažangios gamtinių dujų perdavimo infrastruktūros ir jų priklausinių plėtra.</w:t>
      </w:r>
    </w:p>
    <w:p w14:paraId="4E01E8E9" w14:textId="77777777" w:rsidR="00FF5447" w:rsidRPr="00FC01F0" w:rsidRDefault="00FF5447" w:rsidP="00FF5447">
      <w:pPr>
        <w:pStyle w:val="ListParagraph"/>
        <w:tabs>
          <w:tab w:val="left" w:pos="0"/>
          <w:tab w:val="left" w:pos="1026"/>
          <w:tab w:val="left" w:pos="1168"/>
          <w:tab w:val="left" w:pos="1232"/>
          <w:tab w:val="left" w:pos="1418"/>
          <w:tab w:val="left" w:pos="1452"/>
          <w:tab w:val="left" w:pos="1593"/>
          <w:tab w:val="left" w:pos="1780"/>
          <w:tab w:val="left" w:pos="1877"/>
        </w:tabs>
        <w:spacing w:after="0" w:line="240" w:lineRule="auto"/>
        <w:ind w:left="851"/>
        <w:jc w:val="both"/>
        <w:rPr>
          <w:rFonts w:ascii="Times New Roman" w:hAnsi="Times New Roman" w:cs="Times New Roman"/>
          <w:color w:val="000000"/>
          <w:sz w:val="24"/>
          <w:szCs w:val="24"/>
        </w:rPr>
      </w:pPr>
    </w:p>
    <w:p w14:paraId="3A50FF99" w14:textId="77777777" w:rsidR="00E37B02" w:rsidRPr="0028499E" w:rsidRDefault="00E37B02" w:rsidP="00F33269">
      <w:pPr>
        <w:spacing w:after="0" w:line="240" w:lineRule="auto"/>
        <w:ind w:firstLine="851"/>
        <w:jc w:val="both"/>
        <w:rPr>
          <w:rFonts w:ascii="Times New Roman" w:hAnsi="Times New Roman" w:cs="Times New Roman"/>
          <w:sz w:val="24"/>
          <w:szCs w:val="24"/>
        </w:rPr>
      </w:pPr>
    </w:p>
    <w:p w14:paraId="506A58F6" w14:textId="77777777" w:rsidR="00382FD4" w:rsidRPr="0028499E" w:rsidRDefault="00382FD4" w:rsidP="00382FD4">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II SKYRIUS</w:t>
      </w:r>
    </w:p>
    <w:p w14:paraId="1AE3C10B" w14:textId="77777777" w:rsidR="00382FD4" w:rsidRPr="0028499E" w:rsidRDefault="00382FD4" w:rsidP="00382FD4">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REIKALAVIMAI PAREIŠKĖJAMS IR PARTNERIAMS</w:t>
      </w:r>
    </w:p>
    <w:p w14:paraId="2E717726" w14:textId="77777777" w:rsidR="00382FD4" w:rsidRPr="0028499E" w:rsidRDefault="00382FD4" w:rsidP="00382FD4">
      <w:pPr>
        <w:spacing w:after="0" w:line="240" w:lineRule="auto"/>
        <w:rPr>
          <w:rFonts w:ascii="Times New Roman" w:hAnsi="Times New Roman" w:cs="Times New Roman"/>
          <w:b/>
          <w:sz w:val="24"/>
          <w:szCs w:val="24"/>
        </w:rPr>
      </w:pPr>
    </w:p>
    <w:p w14:paraId="51F4B077" w14:textId="77777777" w:rsidR="00A30167" w:rsidRPr="0028499E" w:rsidRDefault="00B8112F" w:rsidP="00A30167">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Pagal Aprašą galimas (-i) pareiškėjas (-ai) yra</w:t>
      </w:r>
      <w:r w:rsidR="00B17961">
        <w:rPr>
          <w:rFonts w:ascii="Times New Roman" w:hAnsi="Times New Roman" w:cs="Times New Roman"/>
          <w:sz w:val="24"/>
          <w:szCs w:val="24"/>
        </w:rPr>
        <w:t xml:space="preserve"> j</w:t>
      </w:r>
      <w:r w:rsidR="00B17961" w:rsidRPr="00AB63B6">
        <w:rPr>
          <w:rFonts w:ascii="Times New Roman" w:hAnsi="Times New Roman" w:cs="Times New Roman"/>
          <w:sz w:val="24"/>
          <w:szCs w:val="24"/>
        </w:rPr>
        <w:t>uridini</w:t>
      </w:r>
      <w:r w:rsidR="00AA2D2D">
        <w:rPr>
          <w:rFonts w:ascii="Times New Roman" w:hAnsi="Times New Roman" w:cs="Times New Roman"/>
          <w:sz w:val="24"/>
          <w:szCs w:val="24"/>
        </w:rPr>
        <w:t>s asmuo</w:t>
      </w:r>
      <w:r w:rsidR="00B17961" w:rsidRPr="00AB63B6">
        <w:rPr>
          <w:rFonts w:ascii="Times New Roman" w:hAnsi="Times New Roman" w:cs="Times New Roman"/>
          <w:sz w:val="24"/>
          <w:szCs w:val="24"/>
        </w:rPr>
        <w:t>, nuosavybės ar kita teise valdant</w:t>
      </w:r>
      <w:r w:rsidR="00AA2D2D">
        <w:rPr>
          <w:rFonts w:ascii="Times New Roman" w:hAnsi="Times New Roman" w:cs="Times New Roman"/>
          <w:sz w:val="24"/>
          <w:szCs w:val="24"/>
        </w:rPr>
        <w:t>i</w:t>
      </w:r>
      <w:r w:rsidR="00B17961" w:rsidRPr="00AB63B6">
        <w:rPr>
          <w:rFonts w:ascii="Times New Roman" w:hAnsi="Times New Roman" w:cs="Times New Roman"/>
          <w:sz w:val="24"/>
          <w:szCs w:val="24"/>
        </w:rPr>
        <w:t xml:space="preserve">s </w:t>
      </w:r>
      <w:r w:rsidR="00B17961">
        <w:rPr>
          <w:rFonts w:ascii="Times New Roman" w:hAnsi="Times New Roman" w:cs="Times New Roman"/>
          <w:sz w:val="24"/>
          <w:szCs w:val="24"/>
        </w:rPr>
        <w:t>dujų perdavimo tinklus</w:t>
      </w:r>
      <w:r w:rsidRPr="0028499E">
        <w:rPr>
          <w:rFonts w:ascii="Times New Roman" w:hAnsi="Times New Roman" w:cs="Times New Roman"/>
          <w:sz w:val="24"/>
          <w:szCs w:val="24"/>
        </w:rPr>
        <w:t xml:space="preserve"> </w:t>
      </w:r>
      <w:r w:rsidR="00820950" w:rsidRPr="0028499E">
        <w:rPr>
          <w:rFonts w:ascii="Times New Roman" w:hAnsi="Times New Roman" w:cs="Times New Roman"/>
          <w:sz w:val="24"/>
        </w:rPr>
        <w:t>ir turint</w:t>
      </w:r>
      <w:r w:rsidR="00AA2D2D">
        <w:rPr>
          <w:rFonts w:ascii="Times New Roman" w:hAnsi="Times New Roman" w:cs="Times New Roman"/>
          <w:sz w:val="24"/>
        </w:rPr>
        <w:t>i</w:t>
      </w:r>
      <w:r w:rsidR="00820950" w:rsidRPr="0028499E">
        <w:rPr>
          <w:rFonts w:ascii="Times New Roman" w:hAnsi="Times New Roman" w:cs="Times New Roman"/>
          <w:sz w:val="24"/>
        </w:rPr>
        <w:t xml:space="preserve">s atitinkamą licenciją vykdyti </w:t>
      </w:r>
      <w:r w:rsidR="00B17961">
        <w:rPr>
          <w:rFonts w:ascii="Times New Roman" w:hAnsi="Times New Roman" w:cs="Times New Roman"/>
          <w:sz w:val="24"/>
        </w:rPr>
        <w:t>perdavimo sistemos operatoriaus</w:t>
      </w:r>
      <w:r w:rsidR="00820950" w:rsidRPr="0028499E">
        <w:rPr>
          <w:rFonts w:ascii="Times New Roman" w:hAnsi="Times New Roman" w:cs="Times New Roman"/>
          <w:sz w:val="24"/>
        </w:rPr>
        <w:t xml:space="preserve"> veiklą</w:t>
      </w:r>
      <w:r w:rsidR="0018255A" w:rsidRPr="0028499E">
        <w:rPr>
          <w:rFonts w:ascii="Times New Roman" w:hAnsi="Times New Roman" w:cs="Times New Roman"/>
          <w:sz w:val="24"/>
          <w:szCs w:val="24"/>
        </w:rPr>
        <w:t xml:space="preserve">, </w:t>
      </w:r>
      <w:r w:rsidR="00591A86" w:rsidRPr="0028499E">
        <w:rPr>
          <w:rFonts w:ascii="Times New Roman" w:hAnsi="Times New Roman" w:cs="Times New Roman"/>
          <w:sz w:val="24"/>
          <w:szCs w:val="24"/>
        </w:rPr>
        <w:t>partneriai negalimi</w:t>
      </w:r>
      <w:r w:rsidR="00C114F7" w:rsidRPr="0028499E">
        <w:rPr>
          <w:rFonts w:ascii="Times New Roman" w:hAnsi="Times New Roman" w:cs="Times New Roman"/>
          <w:sz w:val="24"/>
          <w:szCs w:val="24"/>
        </w:rPr>
        <w:t>.</w:t>
      </w:r>
    </w:p>
    <w:p w14:paraId="33229FE5" w14:textId="77777777" w:rsidR="00763CC2" w:rsidRDefault="00276B93" w:rsidP="00A30167">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 </w:t>
      </w:r>
      <w:r w:rsidR="00763CC2" w:rsidRPr="0028499E">
        <w:rPr>
          <w:rFonts w:ascii="Times New Roman" w:hAnsi="Times New Roman" w:cs="Times New Roman"/>
          <w:sz w:val="24"/>
          <w:szCs w:val="24"/>
        </w:rPr>
        <w:t>Pareiškėju (projekto vykdytoju) gali būti tik juridiniai asmenys. Pareiškėju (projekto vykdytoju) negali būti juridinių asmenų filialai arba atstovybės.</w:t>
      </w:r>
      <w:r w:rsidR="00EA1E99" w:rsidRPr="0028499E">
        <w:rPr>
          <w:rFonts w:ascii="Times New Roman" w:hAnsi="Times New Roman" w:cs="Times New Roman"/>
          <w:sz w:val="24"/>
          <w:szCs w:val="24"/>
        </w:rPr>
        <w:t xml:space="preserve"> </w:t>
      </w:r>
    </w:p>
    <w:p w14:paraId="525CE5CA" w14:textId="77777777" w:rsidR="001307DC" w:rsidRDefault="001307DC" w:rsidP="00A30167">
      <w:pPr>
        <w:pStyle w:val="ListParagraph"/>
        <w:numPr>
          <w:ilvl w:val="0"/>
          <w:numId w:val="5"/>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Valstybės pagalba neteikiama sunkum</w:t>
      </w:r>
      <w:r w:rsidR="00E40754">
        <w:rPr>
          <w:rFonts w:ascii="Times New Roman" w:hAnsi="Times New Roman" w:cs="Times New Roman"/>
          <w:sz w:val="24"/>
          <w:szCs w:val="24"/>
        </w:rPr>
        <w:t>us</w:t>
      </w:r>
      <w:r>
        <w:rPr>
          <w:rFonts w:ascii="Times New Roman" w:hAnsi="Times New Roman" w:cs="Times New Roman"/>
          <w:sz w:val="24"/>
          <w:szCs w:val="24"/>
        </w:rPr>
        <w:t xml:space="preserve"> </w:t>
      </w:r>
      <w:r w:rsidR="00E40754">
        <w:rPr>
          <w:rFonts w:ascii="Times New Roman" w:hAnsi="Times New Roman" w:cs="Times New Roman"/>
          <w:sz w:val="24"/>
          <w:szCs w:val="24"/>
        </w:rPr>
        <w:t>patiriančioms</w:t>
      </w:r>
      <w:r>
        <w:rPr>
          <w:rFonts w:ascii="Times New Roman" w:hAnsi="Times New Roman" w:cs="Times New Roman"/>
          <w:sz w:val="24"/>
          <w:szCs w:val="24"/>
        </w:rPr>
        <w:t xml:space="preserve"> įmonėms.</w:t>
      </w:r>
    </w:p>
    <w:p w14:paraId="50E848CE" w14:textId="77777777" w:rsidR="00BD60DB" w:rsidRDefault="00BD60DB" w:rsidP="00BD60DB">
      <w:pPr>
        <w:pStyle w:val="ListParagraph"/>
        <w:spacing w:after="0" w:line="240" w:lineRule="auto"/>
        <w:ind w:left="851"/>
        <w:jc w:val="both"/>
        <w:rPr>
          <w:rFonts w:ascii="Times New Roman" w:hAnsi="Times New Roman" w:cs="Times New Roman"/>
          <w:sz w:val="24"/>
          <w:szCs w:val="24"/>
        </w:rPr>
      </w:pPr>
    </w:p>
    <w:p w14:paraId="7A3DD92E" w14:textId="77777777" w:rsidR="009A72EF" w:rsidRPr="0028499E" w:rsidRDefault="009A72EF" w:rsidP="0094305B">
      <w:pPr>
        <w:spacing w:after="0" w:line="240" w:lineRule="auto"/>
        <w:jc w:val="center"/>
        <w:rPr>
          <w:rFonts w:ascii="Times New Roman" w:hAnsi="Times New Roman" w:cs="Times New Roman"/>
          <w:b/>
          <w:sz w:val="24"/>
          <w:szCs w:val="24"/>
        </w:rPr>
      </w:pPr>
    </w:p>
    <w:p w14:paraId="31C1AB74" w14:textId="77777777" w:rsidR="0094305B" w:rsidRPr="0028499E" w:rsidRDefault="0094305B" w:rsidP="0094305B">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III SKYRIUS</w:t>
      </w:r>
    </w:p>
    <w:p w14:paraId="6DDB50C9" w14:textId="77777777" w:rsidR="0094305B" w:rsidRPr="0028499E" w:rsidRDefault="0094305B" w:rsidP="0094305B">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PROJEKTAMS TAIKOMI REIKALAVIMAI</w:t>
      </w:r>
    </w:p>
    <w:p w14:paraId="11B73272" w14:textId="77777777" w:rsidR="0094305B" w:rsidRPr="0028499E" w:rsidRDefault="0094305B" w:rsidP="0094305B">
      <w:pPr>
        <w:spacing w:after="0" w:line="240" w:lineRule="auto"/>
        <w:rPr>
          <w:rFonts w:ascii="Times New Roman" w:hAnsi="Times New Roman" w:cs="Times New Roman"/>
          <w:b/>
          <w:sz w:val="24"/>
          <w:szCs w:val="24"/>
        </w:rPr>
      </w:pPr>
    </w:p>
    <w:p w14:paraId="3C1709F8" w14:textId="77777777" w:rsidR="00E02FE5" w:rsidRPr="0028499E" w:rsidRDefault="00D84416" w:rsidP="00D84416">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Projektas turi atitikti Projektų taisyklių 10 skirsnyje nustatytus bendruosius reikalavimus. </w:t>
      </w:r>
    </w:p>
    <w:p w14:paraId="5AE63EAB" w14:textId="77777777" w:rsidR="00E02FE5" w:rsidRPr="0028499E" w:rsidRDefault="00D84416" w:rsidP="00E02FE5">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Projektas turi atitikti šiuos specialiuosius projektų atrankos kriterijus:</w:t>
      </w:r>
    </w:p>
    <w:p w14:paraId="4DFEFC37" w14:textId="77777777" w:rsidR="00E02FE5" w:rsidRPr="0028499E" w:rsidRDefault="00D84416" w:rsidP="00E02FE5">
      <w:pPr>
        <w:pStyle w:val="ListParagraph"/>
        <w:numPr>
          <w:ilvl w:val="1"/>
          <w:numId w:val="5"/>
        </w:numPr>
        <w:tabs>
          <w:tab w:val="left" w:pos="1560"/>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Projektas turi atiti</w:t>
      </w:r>
      <w:r w:rsidR="00E02FE5" w:rsidRPr="0028499E">
        <w:rPr>
          <w:rFonts w:ascii="Times New Roman" w:hAnsi="Times New Roman" w:cs="Times New Roman"/>
          <w:sz w:val="24"/>
          <w:szCs w:val="24"/>
        </w:rPr>
        <w:t xml:space="preserve">kti </w:t>
      </w:r>
      <w:r w:rsidR="00884675" w:rsidRPr="0028499E">
        <w:rPr>
          <w:rFonts w:ascii="Times New Roman" w:hAnsi="Times New Roman" w:cs="Times New Roman"/>
          <w:bCs/>
          <w:sz w:val="24"/>
          <w:szCs w:val="24"/>
          <w:lang w:eastAsia="lt-LT"/>
        </w:rPr>
        <w:t>Lietuvos Respublikos Vyriausyb</w:t>
      </w:r>
      <w:r w:rsidR="00884675" w:rsidRPr="0028499E">
        <w:rPr>
          <w:rFonts w:ascii="Times New Roman" w:hAnsi="Times New Roman" w:cs="Times New Roman"/>
          <w:sz w:val="24"/>
          <w:szCs w:val="24"/>
          <w:lang w:eastAsia="lt-LT"/>
        </w:rPr>
        <w:t>ė</w:t>
      </w:r>
      <w:r w:rsidR="00884675" w:rsidRPr="0028499E">
        <w:rPr>
          <w:rFonts w:ascii="Times New Roman" w:hAnsi="Times New Roman" w:cs="Times New Roman"/>
          <w:bCs/>
          <w:sz w:val="24"/>
          <w:szCs w:val="24"/>
          <w:lang w:eastAsia="lt-LT"/>
        </w:rPr>
        <w:t>s 2014 m. liepos</w:t>
      </w:r>
      <w:r w:rsidR="00324208">
        <w:rPr>
          <w:rFonts w:ascii="Times New Roman" w:hAnsi="Times New Roman" w:cs="Times New Roman"/>
          <w:bCs/>
          <w:sz w:val="24"/>
          <w:szCs w:val="24"/>
          <w:lang w:eastAsia="lt-LT"/>
        </w:rPr>
        <w:t xml:space="preserve">  </w:t>
      </w:r>
      <w:r w:rsidR="00884675" w:rsidRPr="0028499E">
        <w:rPr>
          <w:rFonts w:ascii="Times New Roman" w:hAnsi="Times New Roman" w:cs="Times New Roman"/>
          <w:bCs/>
          <w:sz w:val="24"/>
          <w:szCs w:val="24"/>
          <w:lang w:eastAsia="lt-LT"/>
        </w:rPr>
        <w:t xml:space="preserve"> 22 d. nutarimu Nr. 746 </w:t>
      </w:r>
      <w:r w:rsidR="009B1CDC" w:rsidRPr="0028499E">
        <w:rPr>
          <w:rFonts w:ascii="Times New Roman" w:hAnsi="Times New Roman" w:cs="Times New Roman"/>
          <w:bCs/>
          <w:sz w:val="24"/>
          <w:szCs w:val="24"/>
          <w:lang w:eastAsia="lt-LT"/>
        </w:rPr>
        <w:t>„Dėl nacionalinio elektros ir gamtinių dujų perdavimo infrastruktūros projektų įgyvendinimo plano patvirtinimo“</w:t>
      </w:r>
      <w:r w:rsidR="00884675" w:rsidRPr="0028499E">
        <w:rPr>
          <w:rFonts w:ascii="Times New Roman" w:hAnsi="Times New Roman" w:cs="Times New Roman"/>
          <w:bCs/>
          <w:sz w:val="24"/>
          <w:szCs w:val="24"/>
          <w:lang w:eastAsia="lt-LT"/>
        </w:rPr>
        <w:t xml:space="preserve"> patvirtinto </w:t>
      </w:r>
      <w:r w:rsidR="009B1CDC" w:rsidRPr="0028499E">
        <w:rPr>
          <w:rFonts w:ascii="Times New Roman" w:hAnsi="Times New Roman" w:cs="Times New Roman"/>
          <w:bCs/>
          <w:sz w:val="24"/>
          <w:szCs w:val="24"/>
          <w:lang w:eastAsia="lt-LT"/>
        </w:rPr>
        <w:t>N</w:t>
      </w:r>
      <w:r w:rsidR="00884675" w:rsidRPr="0028499E">
        <w:rPr>
          <w:rFonts w:ascii="Times New Roman" w:hAnsi="Times New Roman" w:cs="Times New Roman"/>
          <w:bCs/>
          <w:sz w:val="24"/>
          <w:szCs w:val="24"/>
          <w:lang w:eastAsia="lt-LT"/>
        </w:rPr>
        <w:t>acionalinio elektros ir gamtinių dujų perdavimo infrastruktūros projektų įgyvendinimo plano</w:t>
      </w:r>
      <w:r w:rsidR="00884675" w:rsidRPr="0028499E">
        <w:rPr>
          <w:rFonts w:ascii="Times New Roman" w:hAnsi="Times New Roman" w:cs="Times New Roman"/>
          <w:sz w:val="24"/>
          <w:szCs w:val="24"/>
        </w:rPr>
        <w:t xml:space="preserve"> </w:t>
      </w:r>
      <w:r w:rsidR="0094305B" w:rsidRPr="0028499E">
        <w:rPr>
          <w:rFonts w:ascii="Times New Roman" w:hAnsi="Times New Roman" w:cs="Times New Roman"/>
          <w:sz w:val="24"/>
          <w:szCs w:val="24"/>
        </w:rPr>
        <w:t>nuostatas</w:t>
      </w:r>
      <w:r w:rsidR="009B1CDC" w:rsidRPr="0028499E">
        <w:rPr>
          <w:rFonts w:ascii="Times New Roman" w:hAnsi="Times New Roman" w:cs="Times New Roman"/>
          <w:sz w:val="24"/>
          <w:szCs w:val="24"/>
        </w:rPr>
        <w:t>:</w:t>
      </w:r>
    </w:p>
    <w:p w14:paraId="4A1E9881" w14:textId="77777777" w:rsidR="009B1CDC" w:rsidRPr="0028499E" w:rsidRDefault="009B1CDC" w:rsidP="00A7475C">
      <w:pPr>
        <w:pStyle w:val="ListParagraph"/>
        <w:numPr>
          <w:ilvl w:val="2"/>
          <w:numId w:val="5"/>
        </w:numPr>
        <w:tabs>
          <w:tab w:val="left" w:pos="1701"/>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iCs/>
          <w:sz w:val="24"/>
          <w:szCs w:val="24"/>
          <w:lang w:eastAsia="lt-LT"/>
        </w:rPr>
        <w:t xml:space="preserve">turi atitikti vieną iš </w:t>
      </w:r>
      <w:r w:rsidRPr="0028499E">
        <w:rPr>
          <w:rFonts w:ascii="Times New Roman" w:hAnsi="Times New Roman" w:cs="Times New Roman"/>
          <w:bCs/>
          <w:sz w:val="24"/>
          <w:szCs w:val="24"/>
          <w:lang w:eastAsia="lt-LT"/>
        </w:rPr>
        <w:t>Nacionalinio elektros ir gamtinių dujų perdavimo infrastruktūros projektų įgyvendinimo plano 3 punkto papunkčių;</w:t>
      </w:r>
    </w:p>
    <w:p w14:paraId="12CD747E" w14:textId="77777777" w:rsidR="009B1CDC" w:rsidRPr="0028499E" w:rsidRDefault="009B1CDC" w:rsidP="00A7475C">
      <w:pPr>
        <w:pStyle w:val="ListParagraph"/>
        <w:numPr>
          <w:ilvl w:val="2"/>
          <w:numId w:val="5"/>
        </w:numPr>
        <w:tabs>
          <w:tab w:val="left" w:pos="1701"/>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bCs/>
          <w:sz w:val="24"/>
          <w:szCs w:val="24"/>
          <w:lang w:eastAsia="lt-LT"/>
        </w:rPr>
        <w:t xml:space="preserve">turi būti įtrauktas į Nacionalinio elektros ir gamtinių dujų perdavimo infrastruktūros projektų įgyvendinimo plano </w:t>
      </w:r>
      <w:r w:rsidR="00AA2D2D">
        <w:rPr>
          <w:rFonts w:ascii="Times New Roman" w:hAnsi="Times New Roman" w:cs="Times New Roman"/>
          <w:bCs/>
          <w:sz w:val="24"/>
          <w:szCs w:val="24"/>
          <w:lang w:val="en-GB" w:eastAsia="lt-LT"/>
        </w:rPr>
        <w:t>6</w:t>
      </w:r>
      <w:r w:rsidRPr="0028499E">
        <w:rPr>
          <w:rFonts w:ascii="Times New Roman" w:hAnsi="Times New Roman" w:cs="Times New Roman"/>
          <w:bCs/>
          <w:sz w:val="24"/>
          <w:szCs w:val="24"/>
          <w:lang w:eastAsia="lt-LT"/>
        </w:rPr>
        <w:t xml:space="preserve"> punktą;</w:t>
      </w:r>
    </w:p>
    <w:p w14:paraId="6EFAC144" w14:textId="57DF9035" w:rsidR="00E02FE5" w:rsidRPr="0028499E" w:rsidRDefault="009B1CDC" w:rsidP="00A7475C">
      <w:pPr>
        <w:pStyle w:val="ListParagraph"/>
        <w:numPr>
          <w:ilvl w:val="2"/>
          <w:numId w:val="5"/>
        </w:numPr>
        <w:tabs>
          <w:tab w:val="left" w:pos="1701"/>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bCs/>
          <w:sz w:val="24"/>
          <w:szCs w:val="24"/>
          <w:lang w:eastAsia="lt-LT"/>
        </w:rPr>
        <w:t xml:space="preserve">turi būti įtrauktas ir į </w:t>
      </w:r>
      <w:r w:rsidR="00AA2D2D" w:rsidRPr="00AA2D2D">
        <w:rPr>
          <w:rFonts w:ascii="Times New Roman" w:hAnsi="Times New Roman" w:cs="Times New Roman"/>
          <w:bCs/>
          <w:sz w:val="24"/>
          <w:szCs w:val="24"/>
          <w:lang w:eastAsia="lt-LT"/>
        </w:rPr>
        <w:t>Gamtinių dujų</w:t>
      </w:r>
      <w:r w:rsidR="00AA2D2D">
        <w:rPr>
          <w:bCs/>
          <w:lang w:eastAsia="lt-LT"/>
        </w:rPr>
        <w:t xml:space="preserve"> </w:t>
      </w:r>
      <w:r w:rsidRPr="0028499E">
        <w:rPr>
          <w:rFonts w:ascii="Times New Roman" w:hAnsi="Times New Roman" w:cs="Times New Roman"/>
          <w:iCs/>
          <w:sz w:val="24"/>
          <w:szCs w:val="24"/>
          <w:lang w:eastAsia="lt-LT"/>
        </w:rPr>
        <w:t>perdavimo infrastruktūros projektų įgyvendinimo lentelę</w:t>
      </w:r>
      <w:r w:rsidR="00326D7A">
        <w:rPr>
          <w:rFonts w:ascii="Times New Roman" w:hAnsi="Times New Roman" w:cs="Times New Roman"/>
          <w:iCs/>
          <w:sz w:val="24"/>
          <w:szCs w:val="24"/>
          <w:lang w:eastAsia="lt-LT"/>
        </w:rPr>
        <w:t xml:space="preserve"> (</w:t>
      </w:r>
      <w:r w:rsidR="00326D7A" w:rsidRPr="0028499E">
        <w:rPr>
          <w:rFonts w:ascii="Times New Roman" w:hAnsi="Times New Roman" w:cs="Times New Roman"/>
          <w:bCs/>
          <w:sz w:val="24"/>
          <w:szCs w:val="24"/>
          <w:lang w:eastAsia="lt-LT"/>
        </w:rPr>
        <w:t>Nacionalinio elektros ir gamtinių dujų perdavimo infrastruktūros projektų įgyvendinimo plano</w:t>
      </w:r>
      <w:r w:rsidR="00326D7A">
        <w:rPr>
          <w:rFonts w:ascii="Times New Roman" w:hAnsi="Times New Roman" w:cs="Times New Roman"/>
          <w:bCs/>
          <w:sz w:val="24"/>
          <w:szCs w:val="24"/>
          <w:lang w:eastAsia="lt-LT"/>
        </w:rPr>
        <w:t xml:space="preserve"> 2 Priedas)</w:t>
      </w:r>
      <w:r w:rsidRPr="0028499E">
        <w:rPr>
          <w:rFonts w:ascii="Times New Roman" w:hAnsi="Times New Roman" w:cs="Times New Roman"/>
          <w:iCs/>
          <w:sz w:val="24"/>
          <w:szCs w:val="24"/>
          <w:lang w:eastAsia="lt-LT"/>
        </w:rPr>
        <w:t>.</w:t>
      </w:r>
    </w:p>
    <w:p w14:paraId="24D53016" w14:textId="77777777" w:rsidR="00CD7A68" w:rsidRPr="0028499E" w:rsidRDefault="00802EAF" w:rsidP="004744A0">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lastRenderedPageBreak/>
        <w:t xml:space="preserve">Projektu turi būti prisidedama prie bent vieno Europos Sąjungos Baltijos jūros regiono strategijos (toliau – ES BJRS) tikslo įgyvendinimo pagal bent vieną ES BJRS veiksmų plane numatytą prioritetinę sritį ar horizontalųjį veiksmą, t. y. </w:t>
      </w:r>
      <w:r w:rsidR="00EF2C18" w:rsidRPr="0028499E">
        <w:rPr>
          <w:rFonts w:ascii="Times New Roman" w:hAnsi="Times New Roman" w:cs="Times New Roman"/>
          <w:sz w:val="24"/>
          <w:szCs w:val="24"/>
        </w:rPr>
        <w:t>pagal</w:t>
      </w:r>
      <w:r w:rsidRPr="0028499E">
        <w:rPr>
          <w:rFonts w:ascii="Times New Roman" w:hAnsi="Times New Roman" w:cs="Times New Roman"/>
          <w:sz w:val="24"/>
          <w:szCs w:val="24"/>
        </w:rPr>
        <w:t xml:space="preserve"> </w:t>
      </w:r>
      <w:r w:rsidR="0082026C" w:rsidRPr="0028499E">
        <w:rPr>
          <w:rFonts w:ascii="Times New Roman" w:hAnsi="Times New Roman" w:cs="Times New Roman"/>
          <w:sz w:val="24"/>
          <w:szCs w:val="24"/>
        </w:rPr>
        <w:t>geresnė</w:t>
      </w:r>
      <w:r w:rsidR="000D3640" w:rsidRPr="0028499E">
        <w:rPr>
          <w:rFonts w:ascii="Times New Roman" w:hAnsi="Times New Roman" w:cs="Times New Roman"/>
          <w:sz w:val="24"/>
          <w:szCs w:val="24"/>
        </w:rPr>
        <w:t>s prieigos</w:t>
      </w:r>
      <w:r w:rsidR="0082026C" w:rsidRPr="0028499E">
        <w:rPr>
          <w:rFonts w:ascii="Times New Roman" w:hAnsi="Times New Roman" w:cs="Times New Roman"/>
          <w:sz w:val="24"/>
          <w:szCs w:val="24"/>
        </w:rPr>
        <w:t xml:space="preserve"> prie energijos rinkų ir šių rinkų </w:t>
      </w:r>
      <w:r w:rsidR="000D3640" w:rsidRPr="0028499E">
        <w:rPr>
          <w:rFonts w:ascii="Times New Roman" w:hAnsi="Times New Roman" w:cs="Times New Roman"/>
          <w:sz w:val="24"/>
          <w:szCs w:val="24"/>
        </w:rPr>
        <w:t>veiksmingumo ir saugumo didinim</w:t>
      </w:r>
      <w:r w:rsidR="003E3E3A" w:rsidRPr="0028499E">
        <w:rPr>
          <w:rFonts w:ascii="Times New Roman" w:hAnsi="Times New Roman" w:cs="Times New Roman"/>
          <w:sz w:val="24"/>
          <w:szCs w:val="24"/>
        </w:rPr>
        <w:t>o prioritetinę sritį</w:t>
      </w:r>
      <w:r w:rsidR="000D3640" w:rsidRPr="0028499E">
        <w:rPr>
          <w:rFonts w:ascii="Times New Roman" w:hAnsi="Times New Roman" w:cs="Times New Roman"/>
          <w:sz w:val="24"/>
          <w:szCs w:val="24"/>
        </w:rPr>
        <w:t xml:space="preserve"> ar </w:t>
      </w:r>
      <w:bookmarkStart w:id="1" w:name="_Toc339030550"/>
      <w:bookmarkStart w:id="2" w:name="_Toc343596344"/>
      <w:bookmarkStart w:id="3" w:name="_Toc381285738"/>
      <w:r w:rsidR="003E3E3A" w:rsidRPr="0028499E">
        <w:rPr>
          <w:rFonts w:ascii="Times New Roman" w:hAnsi="Times New Roman" w:cs="Times New Roman"/>
          <w:sz w:val="24"/>
          <w:szCs w:val="24"/>
        </w:rPr>
        <w:t>tvaraus vystymosi ir bioekonomikos</w:t>
      </w:r>
      <w:bookmarkEnd w:id="1"/>
      <w:bookmarkEnd w:id="2"/>
      <w:bookmarkEnd w:id="3"/>
      <w:r w:rsidR="00097F63" w:rsidRPr="0028499E">
        <w:rPr>
          <w:rFonts w:ascii="Times New Roman" w:hAnsi="Times New Roman" w:cs="Times New Roman"/>
          <w:sz w:val="24"/>
          <w:szCs w:val="24"/>
        </w:rPr>
        <w:t xml:space="preserve"> horizontalųjį veiksmą</w:t>
      </w:r>
      <w:r w:rsidRPr="0028499E">
        <w:rPr>
          <w:rFonts w:ascii="Times New Roman" w:hAnsi="Times New Roman" w:cs="Times New Roman"/>
          <w:i/>
          <w:sz w:val="24"/>
          <w:szCs w:val="24"/>
        </w:rPr>
        <w:t>.</w:t>
      </w:r>
      <w:r w:rsidR="00E23E3F" w:rsidRPr="0028499E">
        <w:rPr>
          <w:rFonts w:ascii="Times New Roman" w:hAnsi="Times New Roman" w:cs="Times New Roman"/>
          <w:sz w:val="24"/>
          <w:szCs w:val="24"/>
        </w:rPr>
        <w:t xml:space="preserve"> </w:t>
      </w:r>
    </w:p>
    <w:p w14:paraId="21A28280" w14:textId="77777777" w:rsidR="00CD7A68" w:rsidRPr="0028499E" w:rsidRDefault="002B603C" w:rsidP="00F33269">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Pagal šį Aprašą nefinansuojami didelės apimties projektai. </w:t>
      </w:r>
    </w:p>
    <w:p w14:paraId="72753F6A" w14:textId="48004350" w:rsidR="00356C92" w:rsidRPr="0028499E" w:rsidRDefault="00A04F42" w:rsidP="00356C92">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Teikiamų pagal Aprašą projektų įgyvendinimo truk</w:t>
      </w:r>
      <w:r w:rsidR="009D05D2">
        <w:rPr>
          <w:rFonts w:ascii="Times New Roman" w:hAnsi="Times New Roman" w:cs="Times New Roman"/>
          <w:sz w:val="24"/>
          <w:szCs w:val="24"/>
        </w:rPr>
        <w:t xml:space="preserve">mė turi būti ne ilgesnė kaip </w:t>
      </w:r>
      <w:r w:rsidR="00512FD4">
        <w:rPr>
          <w:rFonts w:ascii="Times New Roman" w:hAnsi="Times New Roman" w:cs="Times New Roman"/>
          <w:sz w:val="24"/>
          <w:szCs w:val="24"/>
        </w:rPr>
        <w:t>4</w:t>
      </w:r>
      <w:r w:rsidR="003B4329">
        <w:rPr>
          <w:rFonts w:ascii="Times New Roman" w:hAnsi="Times New Roman" w:cs="Times New Roman"/>
          <w:sz w:val="24"/>
          <w:szCs w:val="24"/>
        </w:rPr>
        <w:t>5</w:t>
      </w:r>
      <w:r w:rsidR="00512FD4" w:rsidRPr="0028499E">
        <w:rPr>
          <w:rFonts w:ascii="Times New Roman" w:hAnsi="Times New Roman" w:cs="Times New Roman"/>
          <w:sz w:val="24"/>
          <w:szCs w:val="24"/>
        </w:rPr>
        <w:t xml:space="preserve"> </w:t>
      </w:r>
      <w:r w:rsidRPr="0028499E">
        <w:rPr>
          <w:rFonts w:ascii="Times New Roman" w:hAnsi="Times New Roman" w:cs="Times New Roman"/>
          <w:sz w:val="24"/>
          <w:szCs w:val="24"/>
        </w:rPr>
        <w:t> mėnesi</w:t>
      </w:r>
      <w:r w:rsidR="00656E6F" w:rsidRPr="0028499E">
        <w:rPr>
          <w:rFonts w:ascii="Times New Roman" w:hAnsi="Times New Roman" w:cs="Times New Roman"/>
          <w:sz w:val="24"/>
          <w:szCs w:val="24"/>
        </w:rPr>
        <w:t>ai</w:t>
      </w:r>
      <w:r w:rsidRPr="0028499E">
        <w:rPr>
          <w:rFonts w:ascii="Times New Roman" w:hAnsi="Times New Roman" w:cs="Times New Roman"/>
          <w:sz w:val="24"/>
          <w:szCs w:val="24"/>
        </w:rPr>
        <w:t xml:space="preserve"> nuo </w:t>
      </w:r>
      <w:r w:rsidR="006701FE">
        <w:rPr>
          <w:rFonts w:ascii="Times New Roman" w:hAnsi="Times New Roman" w:cs="Times New Roman"/>
          <w:sz w:val="24"/>
          <w:szCs w:val="24"/>
        </w:rPr>
        <w:t xml:space="preserve">iš Europos Sąjungos struktūrinių fondų lėšų bendrai finansuojamo </w:t>
      </w:r>
      <w:r w:rsidR="006701FE" w:rsidRPr="0028499E">
        <w:rPr>
          <w:rFonts w:ascii="Times New Roman" w:eastAsia="Times New Roman" w:hAnsi="Times New Roman" w:cs="Times New Roman"/>
          <w:sz w:val="24"/>
          <w:szCs w:val="24"/>
        </w:rPr>
        <w:t xml:space="preserve">projekto </w:t>
      </w:r>
      <w:r w:rsidR="006701FE" w:rsidRPr="0028499E">
        <w:rPr>
          <w:rFonts w:ascii="Times New Roman" w:hAnsi="Times New Roman" w:cs="Times New Roman"/>
          <w:sz w:val="24"/>
          <w:szCs w:val="24"/>
        </w:rPr>
        <w:t xml:space="preserve">sutarties </w:t>
      </w:r>
      <w:r w:rsidR="00943C8B" w:rsidRPr="0028499E">
        <w:rPr>
          <w:rFonts w:ascii="Times New Roman" w:hAnsi="Times New Roman" w:cs="Times New Roman"/>
          <w:sz w:val="24"/>
          <w:szCs w:val="24"/>
        </w:rPr>
        <w:t>(toliau – projekto sutartis)</w:t>
      </w:r>
      <w:r w:rsidRPr="0028499E">
        <w:rPr>
          <w:rFonts w:ascii="Times New Roman" w:hAnsi="Times New Roman" w:cs="Times New Roman"/>
          <w:sz w:val="24"/>
          <w:szCs w:val="24"/>
        </w:rPr>
        <w:t xml:space="preserve"> </w:t>
      </w:r>
      <w:r w:rsidR="006D60A1" w:rsidRPr="0028499E">
        <w:rPr>
          <w:rFonts w:ascii="Times New Roman" w:hAnsi="Times New Roman" w:cs="Times New Roman"/>
          <w:sz w:val="24"/>
          <w:szCs w:val="24"/>
        </w:rPr>
        <w:t>pasirašymo dienos.</w:t>
      </w:r>
      <w:r w:rsidR="000471DA" w:rsidRPr="0028499E">
        <w:rPr>
          <w:rFonts w:ascii="Times New Roman" w:hAnsi="Times New Roman" w:cs="Times New Roman"/>
          <w:sz w:val="24"/>
          <w:szCs w:val="24"/>
        </w:rPr>
        <w:t xml:space="preserve"> </w:t>
      </w:r>
    </w:p>
    <w:p w14:paraId="170EBA53" w14:textId="77777777" w:rsidR="00356C92" w:rsidRPr="0028499E" w:rsidRDefault="001C036E" w:rsidP="00356C92">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 </w:t>
      </w:r>
      <w:r w:rsidR="00CA6621" w:rsidRPr="0028499E">
        <w:rPr>
          <w:rFonts w:ascii="Times New Roman" w:hAnsi="Times New Roman" w:cs="Times New Roman"/>
          <w:sz w:val="24"/>
          <w:szCs w:val="24"/>
        </w:rPr>
        <w:t>Tam tikrais atvejais</w:t>
      </w:r>
      <w:r w:rsidR="00A04F42" w:rsidRPr="0028499E">
        <w:rPr>
          <w:rFonts w:ascii="Times New Roman" w:hAnsi="Times New Roman" w:cs="Times New Roman"/>
          <w:sz w:val="24"/>
          <w:szCs w:val="24"/>
        </w:rPr>
        <w:t>, dėl objektyvių priežasčių, kurių projekto vykdytojas negalėjo numatyti paraiškos pateikimo ir vertinimo metu, projekto vykdymo laikotarpis gali būti pratęstas</w:t>
      </w:r>
      <w:r w:rsidR="00566F7A" w:rsidRPr="0028499E">
        <w:rPr>
          <w:rFonts w:ascii="Times New Roman" w:hAnsi="Times New Roman" w:cs="Times New Roman"/>
          <w:sz w:val="24"/>
          <w:szCs w:val="24"/>
        </w:rPr>
        <w:t xml:space="preserve"> </w:t>
      </w:r>
      <w:r w:rsidR="00B43A17" w:rsidRPr="0028499E">
        <w:rPr>
          <w:rFonts w:ascii="Times New Roman" w:hAnsi="Times New Roman" w:cs="Times New Roman"/>
          <w:sz w:val="24"/>
          <w:szCs w:val="24"/>
        </w:rPr>
        <w:t>Projektų taisyklių</w:t>
      </w:r>
      <w:r w:rsidR="00566F7A" w:rsidRPr="0028499E">
        <w:rPr>
          <w:rFonts w:ascii="Times New Roman" w:hAnsi="Times New Roman" w:cs="Times New Roman"/>
          <w:sz w:val="24"/>
          <w:szCs w:val="24"/>
        </w:rPr>
        <w:t xml:space="preserve"> nustatyta tvarka</w:t>
      </w:r>
      <w:r w:rsidR="00B95C0B" w:rsidRPr="0028499E">
        <w:rPr>
          <w:rFonts w:ascii="Times New Roman" w:hAnsi="Times New Roman" w:cs="Times New Roman"/>
          <w:sz w:val="24"/>
          <w:szCs w:val="24"/>
        </w:rPr>
        <w:t>.</w:t>
      </w:r>
    </w:p>
    <w:p w14:paraId="2B0EBC86" w14:textId="77777777" w:rsidR="00356C92" w:rsidRPr="0028499E" w:rsidRDefault="00ED5669" w:rsidP="00F33269">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Projekto veiklos turi būti vykdomos Lietuvos Respublikoje</w:t>
      </w:r>
      <w:r w:rsidR="00356C92" w:rsidRPr="0028499E">
        <w:rPr>
          <w:rFonts w:ascii="Times New Roman" w:hAnsi="Times New Roman" w:cs="Times New Roman"/>
          <w:sz w:val="24"/>
          <w:szCs w:val="24"/>
        </w:rPr>
        <w:t>.</w:t>
      </w:r>
    </w:p>
    <w:p w14:paraId="6F632742" w14:textId="77777777" w:rsidR="00522460" w:rsidRPr="00E06582" w:rsidRDefault="00AE413C" w:rsidP="00522460">
      <w:pPr>
        <w:pStyle w:val="ListParagraph"/>
        <w:numPr>
          <w:ilvl w:val="0"/>
          <w:numId w:val="5"/>
        </w:numPr>
        <w:spacing w:after="0" w:line="240" w:lineRule="auto"/>
        <w:ind w:left="0" w:firstLine="851"/>
        <w:jc w:val="both"/>
        <w:rPr>
          <w:rFonts w:ascii="Times New Roman" w:hAnsi="Times New Roman" w:cs="Times New Roman"/>
          <w:sz w:val="24"/>
          <w:szCs w:val="24"/>
        </w:rPr>
      </w:pPr>
      <w:r w:rsidRPr="00E06582">
        <w:rPr>
          <w:rFonts w:ascii="Times New Roman" w:hAnsi="Times New Roman" w:cs="Times New Roman"/>
          <w:sz w:val="24"/>
          <w:szCs w:val="24"/>
        </w:rPr>
        <w:t xml:space="preserve">Projektu turi būti siekiama </w:t>
      </w:r>
      <w:r w:rsidR="00B16B6F" w:rsidRPr="00E06582">
        <w:rPr>
          <w:rFonts w:ascii="Times New Roman" w:hAnsi="Times New Roman" w:cs="Times New Roman"/>
          <w:sz w:val="24"/>
          <w:szCs w:val="24"/>
        </w:rPr>
        <w:t xml:space="preserve">bent vieno </w:t>
      </w:r>
      <w:r w:rsidR="008B2086" w:rsidRPr="00E06582">
        <w:rPr>
          <w:rFonts w:ascii="Times New Roman" w:hAnsi="Times New Roman" w:cs="Times New Roman"/>
          <w:sz w:val="24"/>
          <w:szCs w:val="24"/>
        </w:rPr>
        <w:t xml:space="preserve">iš </w:t>
      </w:r>
      <w:r w:rsidR="00D5384C" w:rsidRPr="00E06582">
        <w:rPr>
          <w:rFonts w:ascii="Times New Roman" w:hAnsi="Times New Roman" w:cs="Times New Roman"/>
          <w:sz w:val="24"/>
          <w:szCs w:val="24"/>
        </w:rPr>
        <w:t xml:space="preserve">žemiau išvardytų </w:t>
      </w:r>
      <w:r w:rsidR="00694FCF" w:rsidRPr="00E06582">
        <w:rPr>
          <w:rFonts w:ascii="Times New Roman" w:hAnsi="Times New Roman" w:cs="Times New Roman"/>
          <w:sz w:val="24"/>
          <w:szCs w:val="24"/>
        </w:rPr>
        <w:t xml:space="preserve">stebėsenos </w:t>
      </w:r>
      <w:r w:rsidR="00D5384C" w:rsidRPr="00E06582">
        <w:rPr>
          <w:rFonts w:ascii="Times New Roman" w:hAnsi="Times New Roman" w:cs="Times New Roman"/>
          <w:sz w:val="24"/>
          <w:szCs w:val="24"/>
        </w:rPr>
        <w:t>rodiklių</w:t>
      </w:r>
      <w:r w:rsidR="00C30C1E" w:rsidRPr="00E06582">
        <w:rPr>
          <w:rFonts w:ascii="Times New Roman" w:hAnsi="Times New Roman" w:cs="Times New Roman"/>
          <w:sz w:val="24"/>
          <w:szCs w:val="24"/>
        </w:rPr>
        <w:t>, kuri</w:t>
      </w:r>
      <w:r w:rsidR="00CB59EF" w:rsidRPr="00E06582">
        <w:rPr>
          <w:rFonts w:ascii="Times New Roman" w:hAnsi="Times New Roman" w:cs="Times New Roman"/>
          <w:sz w:val="24"/>
          <w:szCs w:val="24"/>
        </w:rPr>
        <w:t>e</w:t>
      </w:r>
      <w:r w:rsidR="00C30C1E" w:rsidRPr="00E06582">
        <w:rPr>
          <w:rFonts w:ascii="Times New Roman" w:hAnsi="Times New Roman" w:cs="Times New Roman"/>
          <w:sz w:val="24"/>
          <w:szCs w:val="24"/>
        </w:rPr>
        <w:t xml:space="preserve"> patvirtint</w:t>
      </w:r>
      <w:r w:rsidR="00AF656C" w:rsidRPr="00E06582">
        <w:rPr>
          <w:rFonts w:ascii="Times New Roman" w:hAnsi="Times New Roman" w:cs="Times New Roman"/>
          <w:sz w:val="24"/>
          <w:szCs w:val="24"/>
        </w:rPr>
        <w:t>i</w:t>
      </w:r>
      <w:r w:rsidR="00C30C1E" w:rsidRPr="00E06582">
        <w:rPr>
          <w:rFonts w:ascii="Times New Roman" w:hAnsi="Times New Roman" w:cs="Times New Roman"/>
          <w:sz w:val="24"/>
          <w:szCs w:val="24"/>
        </w:rPr>
        <w:t xml:space="preserve"> </w:t>
      </w:r>
      <w:r w:rsidR="00CB59EF" w:rsidRPr="00E06582">
        <w:rPr>
          <w:rFonts w:ascii="Times New Roman" w:hAnsi="Times New Roman" w:cs="Times New Roman"/>
          <w:sz w:val="24"/>
          <w:szCs w:val="24"/>
        </w:rPr>
        <w:t xml:space="preserve">Rodiklių skaičiavimo apraše </w:t>
      </w:r>
      <w:r w:rsidR="00B903BF" w:rsidRPr="00E06582">
        <w:rPr>
          <w:rFonts w:ascii="Times New Roman" w:hAnsi="Times New Roman" w:cs="Times New Roman"/>
          <w:sz w:val="24"/>
          <w:szCs w:val="24"/>
        </w:rPr>
        <w:t>ir paskelbti</w:t>
      </w:r>
      <w:r w:rsidR="00B903BF" w:rsidRPr="00E06582">
        <w:rPr>
          <w:rFonts w:ascii="Times New Roman" w:hAnsi="Times New Roman" w:cs="Times New Roman"/>
          <w:i/>
          <w:sz w:val="24"/>
          <w:szCs w:val="24"/>
        </w:rPr>
        <w:t xml:space="preserve"> </w:t>
      </w:r>
      <w:hyperlink r:id="rId9" w:history="1">
        <w:r w:rsidR="00E06582" w:rsidRPr="00BB3025">
          <w:rPr>
            <w:rStyle w:val="Hyperlink"/>
            <w:rFonts w:ascii="Open Sans" w:hAnsi="Open Sans" w:cs="Arial"/>
            <w:sz w:val="24"/>
            <w:szCs w:val="24"/>
          </w:rPr>
          <w:t>http://www.esinvesticijos.lt/lt/dokumentai/2014-2020-metu-europos-sajungos-fondu-investiciju-veiksmu-programos-stebesenos-rodikliu-skaiciavimo-aprasas</w:t>
        </w:r>
      </w:hyperlink>
      <w:r w:rsidR="00D5384C" w:rsidRPr="00E06582">
        <w:rPr>
          <w:rFonts w:ascii="Times New Roman" w:hAnsi="Times New Roman" w:cs="Times New Roman"/>
          <w:sz w:val="24"/>
          <w:szCs w:val="24"/>
        </w:rPr>
        <w:t>:</w:t>
      </w:r>
    </w:p>
    <w:p w14:paraId="49E6133A" w14:textId="77777777" w:rsidR="003877D2" w:rsidRPr="00E06582" w:rsidRDefault="00530C0B" w:rsidP="003877D2">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E06582">
        <w:rPr>
          <w:rFonts w:ascii="Times New Roman" w:eastAsia="AngsanaUPC" w:hAnsi="Times New Roman" w:cs="Times New Roman"/>
          <w:bCs/>
          <w:iCs/>
          <w:sz w:val="24"/>
          <w:szCs w:val="24"/>
          <w:lang w:eastAsia="lt-LT"/>
        </w:rPr>
        <w:t>Nutiestų magistralinių dujotiekių ilgis</w:t>
      </w:r>
      <w:r w:rsidR="000825A3" w:rsidRPr="00E06582">
        <w:rPr>
          <w:rFonts w:ascii="Times New Roman" w:hAnsi="Times New Roman" w:cs="Times New Roman"/>
          <w:sz w:val="24"/>
          <w:szCs w:val="24"/>
        </w:rPr>
        <w:t xml:space="preserve">, </w:t>
      </w:r>
      <w:r w:rsidRPr="00E06582">
        <w:rPr>
          <w:rFonts w:ascii="Times New Roman" w:eastAsia="Times New Roman" w:hAnsi="Times New Roman" w:cs="Times New Roman"/>
          <w:iCs/>
          <w:sz w:val="24"/>
          <w:szCs w:val="24"/>
          <w:lang w:eastAsia="lt-LT"/>
        </w:rPr>
        <w:t>P.S.347</w:t>
      </w:r>
      <w:r w:rsidR="003877D2" w:rsidRPr="00E06582">
        <w:rPr>
          <w:rFonts w:ascii="Times New Roman" w:hAnsi="Times New Roman" w:cs="Times New Roman"/>
          <w:sz w:val="24"/>
          <w:szCs w:val="24"/>
        </w:rPr>
        <w:t>;</w:t>
      </w:r>
    </w:p>
    <w:p w14:paraId="1A7C627A" w14:textId="77777777" w:rsidR="00604B74" w:rsidRPr="00E06582" w:rsidRDefault="00604B74" w:rsidP="00EF438A">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E06582">
        <w:rPr>
          <w:rFonts w:ascii="Times New Roman" w:eastAsia="AngsanaUPC" w:hAnsi="Times New Roman" w:cs="Times New Roman"/>
          <w:bCs/>
          <w:iCs/>
          <w:sz w:val="24"/>
          <w:szCs w:val="24"/>
          <w:lang w:eastAsia="lt-LT"/>
        </w:rPr>
        <w:t>Panaudojant išmaniąsias technologijas modernizuotos dujų skirstymo stotys</w:t>
      </w:r>
      <w:r w:rsidR="000825A3" w:rsidRPr="00E06582">
        <w:rPr>
          <w:rFonts w:ascii="Times New Roman" w:eastAsia="AngsanaUPC" w:hAnsi="Times New Roman" w:cs="Times New Roman"/>
          <w:bCs/>
          <w:iCs/>
          <w:sz w:val="24"/>
          <w:szCs w:val="24"/>
        </w:rPr>
        <w:t xml:space="preserve">, </w:t>
      </w:r>
      <w:r w:rsidRPr="00E06582">
        <w:rPr>
          <w:rFonts w:ascii="Times New Roman" w:eastAsia="Times New Roman" w:hAnsi="Times New Roman" w:cs="Times New Roman"/>
          <w:iCs/>
          <w:sz w:val="24"/>
          <w:szCs w:val="24"/>
          <w:lang w:eastAsia="lt-LT"/>
        </w:rPr>
        <w:t>P.S.346</w:t>
      </w:r>
      <w:r w:rsidR="000825A3" w:rsidRPr="00E06582">
        <w:rPr>
          <w:rFonts w:ascii="Times New Roman" w:eastAsia="Times New Roman" w:hAnsi="Times New Roman" w:cs="Times New Roman"/>
          <w:iCs/>
          <w:sz w:val="24"/>
          <w:szCs w:val="24"/>
          <w:lang w:eastAsia="lt-LT"/>
        </w:rPr>
        <w:t xml:space="preserve">; </w:t>
      </w:r>
    </w:p>
    <w:p w14:paraId="30DAA3F5" w14:textId="77777777" w:rsidR="002F559E" w:rsidRPr="00584CC9" w:rsidRDefault="00FB501E" w:rsidP="002F559E">
      <w:pPr>
        <w:pStyle w:val="ListParagraph"/>
        <w:numPr>
          <w:ilvl w:val="0"/>
          <w:numId w:val="5"/>
        </w:numPr>
        <w:spacing w:after="0" w:line="240" w:lineRule="auto"/>
        <w:ind w:left="0" w:firstLine="851"/>
        <w:jc w:val="both"/>
        <w:rPr>
          <w:rFonts w:ascii="Times New Roman" w:hAnsi="Times New Roman" w:cs="Times New Roman"/>
          <w:sz w:val="24"/>
          <w:szCs w:val="24"/>
        </w:rPr>
      </w:pPr>
      <w:r w:rsidRPr="00584CC9">
        <w:rPr>
          <w:rFonts w:ascii="Times New Roman" w:hAnsi="Times New Roman" w:cs="Times New Roman"/>
          <w:sz w:val="24"/>
          <w:szCs w:val="24"/>
        </w:rPr>
        <w:t xml:space="preserve">Projekto parengtumui taikomi šie reikalavimai: </w:t>
      </w:r>
    </w:p>
    <w:p w14:paraId="4ACD4D31" w14:textId="77777777" w:rsidR="007A4C82" w:rsidRDefault="007A4C82" w:rsidP="007A4C82">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Jei, vadovaujantis </w:t>
      </w:r>
      <w:r w:rsidRPr="00B769C7">
        <w:rPr>
          <w:rFonts w:ascii="Times New Roman" w:eastAsia="Times New Roman" w:hAnsi="Times New Roman" w:cs="Times New Roman"/>
          <w:sz w:val="24"/>
          <w:szCs w:val="24"/>
          <w:lang w:eastAsia="lt-LT"/>
        </w:rPr>
        <w:t>Planuojamos ūkinės veiklos poveikio aplinkai vertinimo įstatym</w:t>
      </w:r>
      <w:r>
        <w:rPr>
          <w:rFonts w:ascii="Times New Roman" w:eastAsia="Times New Roman" w:hAnsi="Times New Roman" w:cs="Times New Roman"/>
          <w:sz w:val="24"/>
          <w:szCs w:val="24"/>
          <w:lang w:eastAsia="lt-LT"/>
        </w:rPr>
        <w:t>u,</w:t>
      </w:r>
      <w:r w:rsidRPr="00584CC9">
        <w:rPr>
          <w:rFonts w:ascii="Times New Roman" w:hAnsi="Times New Roman" w:cs="Times New Roman"/>
          <w:sz w:val="24"/>
          <w:szCs w:val="24"/>
        </w:rPr>
        <w:t xml:space="preserve"> privaloma atlikti poveikio aplinkai vertinimą, pareiškėjas, iki paraiškos pateikimo, turi būti parengęs Poveikio aplinkai vertinimo ataskaitą</w:t>
      </w:r>
      <w:r>
        <w:rPr>
          <w:rFonts w:ascii="Times New Roman" w:hAnsi="Times New Roman" w:cs="Times New Roman"/>
          <w:sz w:val="24"/>
          <w:szCs w:val="24"/>
        </w:rPr>
        <w:t xml:space="preserve">, </w:t>
      </w:r>
      <w:r w:rsidRPr="00584CC9">
        <w:rPr>
          <w:rFonts w:ascii="Times-Roman" w:hAnsi="Times-Roman" w:cs="Times-Roman"/>
          <w:sz w:val="24"/>
          <w:szCs w:val="24"/>
        </w:rPr>
        <w:t>ir tur</w:t>
      </w:r>
      <w:r w:rsidRPr="00584CC9">
        <w:rPr>
          <w:rFonts w:ascii="TTE2t00" w:hAnsi="TTE2t00" w:cs="TTE2t00"/>
          <w:sz w:val="24"/>
          <w:szCs w:val="24"/>
        </w:rPr>
        <w:t>ė</w:t>
      </w:r>
      <w:r w:rsidRPr="00584CC9">
        <w:rPr>
          <w:rFonts w:ascii="Times-Roman" w:hAnsi="Times-Roman" w:cs="Times-Roman"/>
          <w:sz w:val="24"/>
          <w:szCs w:val="24"/>
        </w:rPr>
        <w:t>ti atsakingos institucijos sprendim</w:t>
      </w:r>
      <w:r w:rsidRPr="00584CC9">
        <w:rPr>
          <w:rFonts w:ascii="TTE2t00" w:hAnsi="TTE2t00" w:cs="TTE2t00"/>
          <w:sz w:val="24"/>
          <w:szCs w:val="24"/>
        </w:rPr>
        <w:t xml:space="preserve">ą </w:t>
      </w:r>
      <w:r w:rsidRPr="00584CC9">
        <w:rPr>
          <w:rFonts w:ascii="Times-Roman" w:hAnsi="Times-Roman" w:cs="Times-Roman"/>
          <w:sz w:val="24"/>
          <w:szCs w:val="24"/>
        </w:rPr>
        <w:t>ar atrankos išvad</w:t>
      </w:r>
      <w:r w:rsidRPr="00584CC9">
        <w:rPr>
          <w:rFonts w:ascii="TTE2t00" w:hAnsi="TTE2t00" w:cs="TTE2t00"/>
          <w:sz w:val="24"/>
          <w:szCs w:val="24"/>
        </w:rPr>
        <w:t xml:space="preserve">ą </w:t>
      </w:r>
      <w:r w:rsidRPr="00584CC9">
        <w:rPr>
          <w:rFonts w:ascii="Times-Roman" w:hAnsi="Times-Roman" w:cs="Times-Roman"/>
          <w:sz w:val="24"/>
          <w:szCs w:val="24"/>
        </w:rPr>
        <w:t>(kopij</w:t>
      </w:r>
      <w:r w:rsidRPr="00584CC9">
        <w:rPr>
          <w:rFonts w:ascii="TTE2t00" w:hAnsi="TTE2t00" w:cs="TTE2t00"/>
          <w:sz w:val="24"/>
          <w:szCs w:val="24"/>
        </w:rPr>
        <w:t>a</w:t>
      </w:r>
      <w:r w:rsidRPr="00584CC9">
        <w:rPr>
          <w:rFonts w:ascii="Times-Roman" w:hAnsi="Times-Roman" w:cs="Times-Roman"/>
          <w:sz w:val="24"/>
          <w:szCs w:val="24"/>
        </w:rPr>
        <w:t>)</w:t>
      </w:r>
      <w:r w:rsidRPr="00584CC9">
        <w:rPr>
          <w:rFonts w:ascii="Times New Roman" w:hAnsi="Times New Roman" w:cs="Times New Roman"/>
          <w:sz w:val="24"/>
          <w:szCs w:val="24"/>
        </w:rPr>
        <w:t>;</w:t>
      </w:r>
    </w:p>
    <w:p w14:paraId="41171D15" w14:textId="77777777" w:rsidR="007A4C82" w:rsidRDefault="007A4C82" w:rsidP="007A4C82">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584CC9">
        <w:rPr>
          <w:rFonts w:ascii="Times New Roman" w:hAnsi="Times New Roman" w:cs="Times New Roman"/>
          <w:sz w:val="24"/>
          <w:szCs w:val="24"/>
        </w:rPr>
        <w:t>Kai</w:t>
      </w:r>
      <w:r>
        <w:rPr>
          <w:rFonts w:ascii="Times New Roman" w:hAnsi="Times New Roman" w:cs="Times New Roman"/>
          <w:sz w:val="24"/>
          <w:szCs w:val="24"/>
        </w:rPr>
        <w:t xml:space="preserve">, vadovaujantis </w:t>
      </w:r>
      <w:r w:rsidRPr="00B769C7">
        <w:rPr>
          <w:rFonts w:ascii="Times New Roman" w:eastAsia="Times New Roman" w:hAnsi="Times New Roman" w:cs="Times New Roman"/>
          <w:sz w:val="24"/>
          <w:szCs w:val="24"/>
          <w:lang w:eastAsia="lt-LT"/>
        </w:rPr>
        <w:t>Planuojamos ūkinės veiklos poveikio aplinkai vertinimo įstatym</w:t>
      </w:r>
      <w:r>
        <w:rPr>
          <w:rFonts w:ascii="Times New Roman" w:eastAsia="Times New Roman" w:hAnsi="Times New Roman" w:cs="Times New Roman"/>
          <w:sz w:val="24"/>
          <w:szCs w:val="24"/>
          <w:lang w:eastAsia="lt-LT"/>
        </w:rPr>
        <w:t>u,</w:t>
      </w:r>
      <w:r w:rsidRPr="00584CC9">
        <w:rPr>
          <w:rFonts w:ascii="Times New Roman" w:hAnsi="Times New Roman" w:cs="Times New Roman"/>
          <w:sz w:val="24"/>
          <w:szCs w:val="24"/>
        </w:rPr>
        <w:t xml:space="preserve"> poveikio aplinkai vertinimo atlikti neprivaloma, pareiškėjas </w:t>
      </w:r>
      <w:r>
        <w:rPr>
          <w:rFonts w:ascii="Times New Roman" w:hAnsi="Times New Roman" w:cs="Times New Roman"/>
          <w:sz w:val="24"/>
          <w:szCs w:val="24"/>
        </w:rPr>
        <w:t>raštu</w:t>
      </w:r>
      <w:r w:rsidRPr="00584CC9">
        <w:rPr>
          <w:rFonts w:ascii="Times New Roman" w:hAnsi="Times New Roman" w:cs="Times New Roman"/>
          <w:sz w:val="24"/>
          <w:szCs w:val="24"/>
        </w:rPr>
        <w:t xml:space="preserve"> inform</w:t>
      </w:r>
      <w:r>
        <w:rPr>
          <w:rFonts w:ascii="Times New Roman" w:hAnsi="Times New Roman" w:cs="Times New Roman"/>
          <w:sz w:val="24"/>
          <w:szCs w:val="24"/>
        </w:rPr>
        <w:t>uoja</w:t>
      </w:r>
      <w:r w:rsidRPr="00584CC9">
        <w:rPr>
          <w:rFonts w:ascii="Times New Roman" w:hAnsi="Times New Roman" w:cs="Times New Roman"/>
          <w:sz w:val="24"/>
          <w:szCs w:val="24"/>
        </w:rPr>
        <w:t xml:space="preserve">, </w:t>
      </w:r>
      <w:r>
        <w:rPr>
          <w:rFonts w:ascii="Times New Roman" w:hAnsi="Times New Roman" w:cs="Times New Roman"/>
          <w:sz w:val="24"/>
          <w:szCs w:val="24"/>
        </w:rPr>
        <w:t xml:space="preserve">kad ir </w:t>
      </w:r>
      <w:r w:rsidRPr="00584CC9">
        <w:rPr>
          <w:rFonts w:ascii="Times New Roman" w:hAnsi="Times New Roman" w:cs="Times New Roman"/>
          <w:sz w:val="24"/>
          <w:szCs w:val="24"/>
        </w:rPr>
        <w:t>k</w:t>
      </w:r>
      <w:r>
        <w:rPr>
          <w:rFonts w:ascii="Times New Roman" w:hAnsi="Times New Roman" w:cs="Times New Roman"/>
          <w:sz w:val="24"/>
          <w:szCs w:val="24"/>
        </w:rPr>
        <w:t xml:space="preserve">odėl </w:t>
      </w:r>
      <w:r w:rsidRPr="00584CC9">
        <w:rPr>
          <w:rFonts w:ascii="Times New Roman" w:hAnsi="Times New Roman" w:cs="Times New Roman"/>
          <w:sz w:val="24"/>
          <w:szCs w:val="24"/>
        </w:rPr>
        <w:t>projektui netaikomas reikalavimas dėl poveikio aplinkai vertinimo;</w:t>
      </w:r>
    </w:p>
    <w:p w14:paraId="00042304" w14:textId="77777777" w:rsidR="00102AC9" w:rsidRPr="00772B04" w:rsidRDefault="00102AC9" w:rsidP="00102AC9">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772B04">
        <w:rPr>
          <w:rFonts w:ascii="Times New Roman" w:eastAsia="Times New Roman" w:hAnsi="Times New Roman"/>
          <w:bCs/>
          <w:sz w:val="24"/>
          <w:szCs w:val="24"/>
          <w:lang w:eastAsia="lt-LT"/>
        </w:rPr>
        <w:t xml:space="preserve">Kai planuojama ūkinė veikla (arba planų ar programų įgyvendinimas) susijusi (-ęs) su įsteigtomis ar potencialiomis „Natura 2000“ teritorijomis ar artima tokių teritorijų aplinka, </w:t>
      </w:r>
      <w:r w:rsidRPr="00584CC9">
        <w:rPr>
          <w:rFonts w:ascii="Times New Roman" w:hAnsi="Times New Roman" w:cs="Times New Roman"/>
          <w:sz w:val="24"/>
          <w:szCs w:val="24"/>
        </w:rPr>
        <w:t xml:space="preserve">turi būti </w:t>
      </w:r>
      <w:r w:rsidRPr="00772B04">
        <w:rPr>
          <w:rFonts w:ascii="Times New Roman" w:eastAsia="Times New Roman" w:hAnsi="Times New Roman"/>
          <w:bCs/>
          <w:sz w:val="24"/>
          <w:szCs w:val="24"/>
          <w:lang w:eastAsia="lt-LT"/>
        </w:rPr>
        <w:t xml:space="preserve">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772B04">
        <w:rPr>
          <w:rFonts w:ascii="Times New Roman" w:eastAsia="Times New Roman" w:hAnsi="Times New Roman"/>
          <w:sz w:val="24"/>
          <w:szCs w:val="24"/>
          <w:lang w:eastAsia="lt-LT"/>
        </w:rPr>
        <w:t>„Dėl planų ar programų ir planuojamos ūkinės veiklos įgyvendinimo poveikio įsteigtoms ar potencialioms „Natura 2000“ teritorijoms reikšmingumo nustatymo tvarkos aprašo patvirtinimo“</w:t>
      </w:r>
      <w:r w:rsidRPr="00772B04">
        <w:rPr>
          <w:rFonts w:ascii="Times New Roman" w:eastAsia="Times New Roman" w:hAnsi="Times New Roman"/>
          <w:bCs/>
          <w:sz w:val="24"/>
          <w:szCs w:val="24"/>
          <w:lang w:eastAsia="lt-LT"/>
        </w:rPr>
        <w:t>, nuostatomis;</w:t>
      </w:r>
    </w:p>
    <w:p w14:paraId="05F4BEE9" w14:textId="5B4B5594" w:rsidR="007E7EF2" w:rsidRPr="00584CC9" w:rsidRDefault="007E7EF2" w:rsidP="007E7EF2">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584CC9">
        <w:rPr>
          <w:rFonts w:ascii="Times New Roman" w:hAnsi="Times New Roman" w:cs="Times New Roman"/>
          <w:sz w:val="24"/>
          <w:szCs w:val="24"/>
        </w:rPr>
        <w:t xml:space="preserve">Pareiškėjas </w:t>
      </w:r>
      <w:r w:rsidR="00A93080">
        <w:rPr>
          <w:rFonts w:ascii="Times New Roman" w:hAnsi="Times New Roman" w:cs="Times New Roman"/>
          <w:sz w:val="24"/>
          <w:szCs w:val="24"/>
        </w:rPr>
        <w:t>gali</w:t>
      </w:r>
      <w:r w:rsidR="00A93080" w:rsidRPr="00584CC9">
        <w:rPr>
          <w:rFonts w:ascii="Times New Roman" w:hAnsi="Times New Roman" w:cs="Times New Roman"/>
          <w:sz w:val="24"/>
          <w:szCs w:val="24"/>
        </w:rPr>
        <w:t xml:space="preserve"> </w:t>
      </w:r>
      <w:r w:rsidRPr="00584CC9">
        <w:rPr>
          <w:rFonts w:ascii="Times New Roman" w:hAnsi="Times New Roman" w:cs="Times New Roman"/>
          <w:sz w:val="24"/>
          <w:szCs w:val="24"/>
        </w:rPr>
        <w:t>būti pradėjęs projekto darbų viešųjų pirkimų procedūras</w:t>
      </w:r>
      <w:r w:rsidR="00CC13D1" w:rsidRPr="00584CC9">
        <w:rPr>
          <w:rFonts w:ascii="Times New Roman" w:hAnsi="Times New Roman" w:cs="Times New Roman"/>
          <w:sz w:val="24"/>
          <w:szCs w:val="24"/>
        </w:rPr>
        <w:t xml:space="preserve"> </w:t>
      </w:r>
      <w:r w:rsidR="00A23C80" w:rsidRPr="00584CC9">
        <w:rPr>
          <w:rFonts w:ascii="Times New Roman" w:hAnsi="Times New Roman" w:cs="Times New Roman"/>
          <w:sz w:val="24"/>
          <w:szCs w:val="24"/>
        </w:rPr>
        <w:t>iki paraiškos pateikimo</w:t>
      </w:r>
      <w:r w:rsidR="00F11908">
        <w:rPr>
          <w:rFonts w:ascii="Times New Roman" w:hAnsi="Times New Roman" w:cs="Times New Roman"/>
          <w:sz w:val="24"/>
          <w:szCs w:val="24"/>
        </w:rPr>
        <w:t>.</w:t>
      </w:r>
      <w:r w:rsidR="00935188">
        <w:rPr>
          <w:rFonts w:ascii="Times New Roman" w:hAnsi="Times New Roman" w:cs="Times New Roman"/>
          <w:sz w:val="24"/>
          <w:szCs w:val="24"/>
        </w:rPr>
        <w:t xml:space="preserve"> </w:t>
      </w:r>
      <w:r w:rsidR="00CC13D1" w:rsidRPr="00584CC9">
        <w:rPr>
          <w:rFonts w:ascii="Times New Roman" w:hAnsi="Times New Roman" w:cs="Times New Roman"/>
          <w:sz w:val="24"/>
          <w:szCs w:val="24"/>
        </w:rPr>
        <w:t xml:space="preserve">Viešųjų pirkimų pradžia suvokiama taip, kaip nurodyta </w:t>
      </w:r>
      <w:r w:rsidR="00935188">
        <w:rPr>
          <w:rFonts w:ascii="Times New Roman" w:hAnsi="Times New Roman" w:cs="Times New Roman"/>
          <w:sz w:val="24"/>
          <w:szCs w:val="24"/>
        </w:rPr>
        <w:t xml:space="preserve">Lietuvos Respublikos </w:t>
      </w:r>
      <w:r w:rsidR="00CC13D1" w:rsidRPr="00584CC9">
        <w:rPr>
          <w:rFonts w:ascii="Times New Roman" w:hAnsi="Times New Roman" w:cs="Times New Roman"/>
          <w:sz w:val="24"/>
          <w:szCs w:val="24"/>
        </w:rPr>
        <w:t xml:space="preserve">Viešųjų pirkimų įstatymo 7 straipsnio </w:t>
      </w:r>
      <w:r w:rsidR="000E715D">
        <w:rPr>
          <w:rFonts w:ascii="Times New Roman" w:hAnsi="Times New Roman" w:cs="Times New Roman"/>
          <w:sz w:val="24"/>
          <w:szCs w:val="24"/>
        </w:rPr>
        <w:t>2</w:t>
      </w:r>
      <w:r w:rsidR="000E715D" w:rsidRPr="00584CC9">
        <w:rPr>
          <w:rFonts w:ascii="Times New Roman" w:hAnsi="Times New Roman" w:cs="Times New Roman"/>
          <w:sz w:val="24"/>
          <w:szCs w:val="24"/>
        </w:rPr>
        <w:t xml:space="preserve"> </w:t>
      </w:r>
      <w:r w:rsidR="00CC13D1" w:rsidRPr="00584CC9">
        <w:rPr>
          <w:rFonts w:ascii="Times New Roman" w:hAnsi="Times New Roman" w:cs="Times New Roman"/>
          <w:sz w:val="24"/>
          <w:szCs w:val="24"/>
        </w:rPr>
        <w:t>punkte.</w:t>
      </w:r>
    </w:p>
    <w:p w14:paraId="44FE2211" w14:textId="6679E609" w:rsidR="00A0390F" w:rsidRPr="00E26E17" w:rsidRDefault="00A0390F" w:rsidP="00A0390F">
      <w:pPr>
        <w:pStyle w:val="ListParagraph"/>
        <w:numPr>
          <w:ilvl w:val="0"/>
          <w:numId w:val="5"/>
        </w:numPr>
        <w:spacing w:after="0" w:line="240" w:lineRule="auto"/>
        <w:ind w:left="0" w:firstLine="851"/>
        <w:jc w:val="both"/>
        <w:rPr>
          <w:rFonts w:ascii="Times New Roman" w:hAnsi="Times New Roman" w:cs="Times New Roman"/>
          <w:sz w:val="24"/>
          <w:szCs w:val="24"/>
        </w:rPr>
      </w:pPr>
      <w:r>
        <w:rPr>
          <w:rFonts w:ascii="Times New Roman" w:eastAsia="Times New Roman" w:hAnsi="Times New Roman"/>
          <w:bCs/>
          <w:sz w:val="24"/>
          <w:szCs w:val="24"/>
          <w:lang w:eastAsia="lt-LT"/>
        </w:rPr>
        <w:t xml:space="preserve">Rengiant </w:t>
      </w:r>
      <w:r w:rsidRPr="00584CC9">
        <w:rPr>
          <w:rFonts w:ascii="Times New Roman" w:hAnsi="Times New Roman" w:cs="Times New Roman"/>
          <w:sz w:val="24"/>
          <w:szCs w:val="24"/>
        </w:rPr>
        <w:t xml:space="preserve">viešųjų pirkimų procedūras </w:t>
      </w:r>
      <w:r>
        <w:rPr>
          <w:rFonts w:ascii="Times New Roman" w:eastAsia="Times New Roman" w:hAnsi="Times New Roman"/>
          <w:bCs/>
          <w:sz w:val="24"/>
          <w:szCs w:val="24"/>
          <w:lang w:eastAsia="lt-LT"/>
        </w:rPr>
        <w:t xml:space="preserve">rekomenduojame įvertinti galimybę prisidėti prie </w:t>
      </w:r>
      <w:r>
        <w:rPr>
          <w:rFonts w:ascii="Times New Roman" w:hAnsi="Times New Roman" w:cs="Times New Roman"/>
          <w:sz w:val="24"/>
          <w:szCs w:val="24"/>
        </w:rPr>
        <w:t xml:space="preserve">Lietuvos Respublikos </w:t>
      </w:r>
      <w:r w:rsidRPr="00E26E17">
        <w:rPr>
          <w:rFonts w:ascii="Times New Roman" w:eastAsia="Times New Roman" w:hAnsi="Times New Roman"/>
          <w:bCs/>
          <w:sz w:val="24"/>
          <w:szCs w:val="24"/>
          <w:lang w:eastAsia="lt-LT"/>
        </w:rPr>
        <w:t xml:space="preserve">Viešųjų pirkimų įstatymo 24 straipsnio 3 dalyje </w:t>
      </w:r>
      <w:r w:rsidRPr="00C87BF1">
        <w:rPr>
          <w:rFonts w:ascii="Times New Roman" w:eastAsia="Times New Roman" w:hAnsi="Times New Roman" w:cs="Times New Roman"/>
          <w:bCs/>
          <w:sz w:val="24"/>
          <w:szCs w:val="24"/>
          <w:lang w:eastAsia="lt-LT"/>
        </w:rPr>
        <w:t xml:space="preserve">nustatytų </w:t>
      </w:r>
      <w:r w:rsidRPr="00C87BF1">
        <w:rPr>
          <w:rFonts w:ascii="Times New Roman" w:hAnsi="Times New Roman" w:cs="Times New Roman"/>
          <w:sz w:val="24"/>
          <w:szCs w:val="24"/>
        </w:rPr>
        <w:t>energijos vartojimo efektyvumo ir aplinkos apsaugos reikalavim</w:t>
      </w:r>
      <w:r>
        <w:rPr>
          <w:rFonts w:ascii="Times New Roman" w:hAnsi="Times New Roman" w:cs="Times New Roman"/>
          <w:sz w:val="24"/>
          <w:szCs w:val="24"/>
        </w:rPr>
        <w:t>ų</w:t>
      </w:r>
      <w:r w:rsidRPr="00C87BF1">
        <w:rPr>
          <w:rFonts w:ascii="Times New Roman" w:hAnsi="Times New Roman" w:cs="Times New Roman"/>
          <w:sz w:val="24"/>
          <w:szCs w:val="24"/>
        </w:rPr>
        <w:t xml:space="preserve"> ir (ar) kriterij</w:t>
      </w:r>
      <w:r>
        <w:rPr>
          <w:rFonts w:ascii="Times New Roman" w:hAnsi="Times New Roman" w:cs="Times New Roman"/>
          <w:sz w:val="24"/>
          <w:szCs w:val="24"/>
        </w:rPr>
        <w:t>ų</w:t>
      </w:r>
      <w:r w:rsidRPr="00C87BF1">
        <w:rPr>
          <w:rFonts w:ascii="Times New Roman" w:hAnsi="Times New Roman" w:cs="Times New Roman"/>
          <w:sz w:val="24"/>
          <w:szCs w:val="24"/>
        </w:rPr>
        <w:t xml:space="preserve"> </w:t>
      </w:r>
      <w:r w:rsidRPr="00C87BF1">
        <w:rPr>
          <w:rFonts w:ascii="Times New Roman" w:eastAsia="Times New Roman" w:hAnsi="Times New Roman" w:cs="Times New Roman"/>
          <w:bCs/>
          <w:sz w:val="24"/>
          <w:szCs w:val="24"/>
          <w:lang w:eastAsia="lt-LT"/>
        </w:rPr>
        <w:t>taikymo</w:t>
      </w:r>
      <w:r>
        <w:rPr>
          <w:rFonts w:ascii="Times New Roman" w:eastAsia="Times New Roman" w:hAnsi="Times New Roman"/>
          <w:bCs/>
          <w:sz w:val="24"/>
          <w:szCs w:val="24"/>
          <w:lang w:eastAsia="lt-LT"/>
        </w:rPr>
        <w:t xml:space="preserve">. </w:t>
      </w:r>
    </w:p>
    <w:p w14:paraId="194CAEFD" w14:textId="77777777" w:rsidR="00704EE5" w:rsidRDefault="009D0FA3" w:rsidP="00704EE5">
      <w:pPr>
        <w:pStyle w:val="ListParagraph"/>
        <w:numPr>
          <w:ilvl w:val="0"/>
          <w:numId w:val="5"/>
        </w:numPr>
        <w:spacing w:after="0" w:line="240" w:lineRule="auto"/>
        <w:ind w:left="0" w:firstLine="851"/>
        <w:jc w:val="both"/>
        <w:rPr>
          <w:rFonts w:ascii="Times New Roman" w:hAnsi="Times New Roman" w:cs="Times New Roman"/>
          <w:sz w:val="24"/>
          <w:szCs w:val="24"/>
        </w:rPr>
      </w:pPr>
      <w:r w:rsidRPr="00EC3318">
        <w:rPr>
          <w:rFonts w:ascii="Times New Roman" w:hAnsi="Times New Roman" w:cs="Times New Roman"/>
          <w:sz w:val="24"/>
          <w:szCs w:val="24"/>
        </w:rPr>
        <w:t>Projektas gali būti pradėtas įgyvendinti ne anksčiau nei po paraiškos registravimo įgyvendinančioje institucijoje dienos, tačiau projekto išlaidos nuo paraiškos registravimo iki finansavimo projektui skyrimo yra patiriamos pareiškėjo rizika. Jeigu projektas, kuriam prašoma finansavimo, pradedamas įgyvendinti iki paraiškos registravimo įgyvendinančioje institucijoje dienos, visas projektas tampa netinkamas ir jam finansavimas neskiriamas.</w:t>
      </w:r>
    </w:p>
    <w:p w14:paraId="4C2F465C" w14:textId="77777777" w:rsidR="0042680A" w:rsidRPr="0028499E" w:rsidRDefault="004C25AE" w:rsidP="0042680A">
      <w:pPr>
        <w:pStyle w:val="ListParagraph"/>
        <w:numPr>
          <w:ilvl w:val="0"/>
          <w:numId w:val="5"/>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Projekte n</w:t>
      </w:r>
      <w:r w:rsidR="0042680A" w:rsidRPr="0028499E">
        <w:rPr>
          <w:rFonts w:ascii="Times New Roman" w:hAnsi="Times New Roman" w:cs="Times New Roman"/>
          <w:sz w:val="24"/>
          <w:szCs w:val="24"/>
        </w:rPr>
        <w:t xml:space="preserve">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4CAB159B" w14:textId="77777777" w:rsidR="007B7557" w:rsidRPr="003A00CB" w:rsidRDefault="00522DE5" w:rsidP="00CB7B4C">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3A00CB">
        <w:rPr>
          <w:rFonts w:ascii="Times New Roman" w:hAnsi="Times New Roman" w:cs="Times New Roman"/>
          <w:sz w:val="24"/>
          <w:szCs w:val="24"/>
        </w:rPr>
        <w:t>Projektu turi būti prisidedama prie darnaus vystymosi principo įgyvendinimo</w:t>
      </w:r>
      <w:r w:rsidR="00044B6C" w:rsidRPr="003A00CB">
        <w:rPr>
          <w:rFonts w:ascii="Times New Roman" w:hAnsi="Times New Roman" w:cs="Times New Roman"/>
          <w:sz w:val="24"/>
          <w:szCs w:val="24"/>
        </w:rPr>
        <w:t xml:space="preserve"> ekonomikos ir aplinkosaugos srityse</w:t>
      </w:r>
      <w:r w:rsidRPr="003A00CB">
        <w:rPr>
          <w:rFonts w:ascii="Times New Roman" w:hAnsi="Times New Roman" w:cs="Times New Roman"/>
          <w:sz w:val="24"/>
          <w:szCs w:val="24"/>
        </w:rPr>
        <w:t>, t. y.</w:t>
      </w:r>
      <w:r w:rsidR="00423E95" w:rsidRPr="003A00CB">
        <w:rPr>
          <w:rFonts w:ascii="Times New Roman" w:hAnsi="Times New Roman" w:cs="Times New Roman"/>
          <w:sz w:val="24"/>
          <w:szCs w:val="24"/>
        </w:rPr>
        <w:t xml:space="preserve"> įgyvendinant projekto veiklas</w:t>
      </w:r>
      <w:r w:rsidR="00423E95" w:rsidRPr="003A00CB">
        <w:rPr>
          <w:rFonts w:ascii="Times New Roman" w:hAnsi="Times New Roman" w:cs="Times New Roman"/>
        </w:rPr>
        <w:t xml:space="preserve"> </w:t>
      </w:r>
      <w:r w:rsidR="00423E95" w:rsidRPr="003A00CB">
        <w:rPr>
          <w:rFonts w:ascii="Times New Roman" w:hAnsi="Times New Roman" w:cs="Times New Roman"/>
          <w:sz w:val="24"/>
          <w:szCs w:val="24"/>
        </w:rPr>
        <w:t xml:space="preserve">turi būti </w:t>
      </w:r>
      <w:r w:rsidR="00CB7B4C" w:rsidRPr="003A00CB">
        <w:rPr>
          <w:rFonts w:ascii="Times New Roman" w:hAnsi="Times New Roman" w:cs="Times New Roman"/>
          <w:sz w:val="24"/>
          <w:szCs w:val="24"/>
        </w:rPr>
        <w:t xml:space="preserve">prisidedama prie </w:t>
      </w:r>
      <w:r w:rsidR="00044B6C" w:rsidRPr="003A00CB">
        <w:rPr>
          <w:rFonts w:ascii="Times New Roman" w:hAnsi="Times New Roman" w:cs="Times New Roman"/>
          <w:sz w:val="24"/>
          <w:szCs w:val="24"/>
        </w:rPr>
        <w:t>Nacionalinės darnaus vystymosi strategijoje aprašytų ilgalaikių ir trumpalaikių energetikos tikslų</w:t>
      </w:r>
      <w:r w:rsidR="00F20975" w:rsidRPr="003A00CB">
        <w:rPr>
          <w:rFonts w:ascii="Times New Roman" w:hAnsi="Times New Roman" w:cs="Times New Roman"/>
          <w:sz w:val="24"/>
          <w:szCs w:val="24"/>
        </w:rPr>
        <w:t>, jų uždavinių</w:t>
      </w:r>
      <w:r w:rsidR="007F3140" w:rsidRPr="003A00CB">
        <w:rPr>
          <w:rFonts w:ascii="Times New Roman" w:hAnsi="Times New Roman" w:cs="Times New Roman"/>
          <w:sz w:val="24"/>
          <w:szCs w:val="24"/>
        </w:rPr>
        <w:t>,</w:t>
      </w:r>
      <w:r w:rsidR="00044B6C" w:rsidRPr="003A00CB">
        <w:rPr>
          <w:rFonts w:ascii="Times New Roman" w:hAnsi="Times New Roman" w:cs="Times New Roman"/>
          <w:sz w:val="24"/>
          <w:szCs w:val="24"/>
        </w:rPr>
        <w:t xml:space="preserve"> ir </w:t>
      </w:r>
      <w:r w:rsidR="00423E95" w:rsidRPr="003A00CB">
        <w:rPr>
          <w:rFonts w:ascii="Times New Roman" w:hAnsi="Times New Roman" w:cs="Times New Roman"/>
          <w:sz w:val="24"/>
          <w:szCs w:val="24"/>
        </w:rPr>
        <w:t xml:space="preserve">LR teisės aktuose nurodytų aplinkosaugos reikalavimų, </w:t>
      </w:r>
      <w:r w:rsidR="00CB7B4C" w:rsidRPr="003A00CB">
        <w:rPr>
          <w:rFonts w:ascii="Times New Roman" w:hAnsi="Times New Roman" w:cs="Times New Roman"/>
          <w:sz w:val="24"/>
          <w:szCs w:val="24"/>
        </w:rPr>
        <w:t xml:space="preserve">turi būti </w:t>
      </w:r>
      <w:r w:rsidR="00423E95" w:rsidRPr="003A00CB">
        <w:rPr>
          <w:rFonts w:ascii="Times New Roman" w:hAnsi="Times New Roman" w:cs="Times New Roman"/>
          <w:sz w:val="24"/>
          <w:szCs w:val="24"/>
        </w:rPr>
        <w:t>vadovaujamasi statybos techniniais reglamentais ir kitais teisės aktais, numatančiais pritaikyti kuriamą infrastruktūrą žmonių gerovei.</w:t>
      </w:r>
      <w:r w:rsidRPr="003A00CB">
        <w:rPr>
          <w:rFonts w:ascii="Times New Roman" w:hAnsi="Times New Roman" w:cs="Times New Roman"/>
          <w:sz w:val="24"/>
          <w:szCs w:val="24"/>
        </w:rPr>
        <w:t xml:space="preserve"> </w:t>
      </w:r>
    </w:p>
    <w:p w14:paraId="5A68C182" w14:textId="77777777" w:rsidR="00C30B10" w:rsidRDefault="00423E95" w:rsidP="007B7557">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Pagal šį Aprašą </w:t>
      </w:r>
      <w:r w:rsidR="004A5B0E" w:rsidRPr="0028499E">
        <w:rPr>
          <w:rFonts w:ascii="Times New Roman" w:hAnsi="Times New Roman" w:cs="Times New Roman"/>
          <w:sz w:val="24"/>
          <w:szCs w:val="24"/>
        </w:rPr>
        <w:t xml:space="preserve">projekto </w:t>
      </w:r>
      <w:r w:rsidRPr="0028499E">
        <w:rPr>
          <w:rFonts w:ascii="Times New Roman" w:hAnsi="Times New Roman" w:cs="Times New Roman"/>
          <w:sz w:val="24"/>
          <w:szCs w:val="24"/>
        </w:rPr>
        <w:t>veikl</w:t>
      </w:r>
      <w:r w:rsidR="004A5B0E" w:rsidRPr="0028499E">
        <w:rPr>
          <w:rFonts w:ascii="Times New Roman" w:hAnsi="Times New Roman" w:cs="Times New Roman"/>
          <w:sz w:val="24"/>
          <w:szCs w:val="24"/>
        </w:rPr>
        <w:t>os (-</w:t>
      </w:r>
      <w:r w:rsidRPr="0028499E">
        <w:rPr>
          <w:rFonts w:ascii="Times New Roman" w:hAnsi="Times New Roman" w:cs="Times New Roman"/>
          <w:sz w:val="24"/>
          <w:szCs w:val="24"/>
        </w:rPr>
        <w:t>ų</w:t>
      </w:r>
      <w:r w:rsidR="004A5B0E" w:rsidRPr="0028499E">
        <w:rPr>
          <w:rFonts w:ascii="Times New Roman" w:hAnsi="Times New Roman" w:cs="Times New Roman"/>
          <w:sz w:val="24"/>
          <w:szCs w:val="24"/>
        </w:rPr>
        <w:t>)</w:t>
      </w:r>
      <w:r w:rsidRPr="0028499E">
        <w:rPr>
          <w:rFonts w:ascii="Times New Roman" w:hAnsi="Times New Roman" w:cs="Times New Roman"/>
          <w:sz w:val="24"/>
          <w:szCs w:val="24"/>
        </w:rPr>
        <w:t xml:space="preserve"> finansavimas yra </w:t>
      </w:r>
      <w:r w:rsidR="0069703C" w:rsidRPr="0028499E">
        <w:rPr>
          <w:rFonts w:ascii="Times New Roman" w:hAnsi="Times New Roman" w:cs="Times New Roman"/>
          <w:sz w:val="24"/>
          <w:szCs w:val="24"/>
        </w:rPr>
        <w:t>valstybės</w:t>
      </w:r>
      <w:r w:rsidRPr="0028499E">
        <w:rPr>
          <w:rFonts w:ascii="Times New Roman" w:hAnsi="Times New Roman" w:cs="Times New Roman"/>
          <w:sz w:val="24"/>
          <w:szCs w:val="24"/>
        </w:rPr>
        <w:t xml:space="preserve"> pagalba teikiama pagal </w:t>
      </w:r>
      <w:r w:rsidR="004A4C43">
        <w:rPr>
          <w:rFonts w:ascii="Times New Roman" w:hAnsi="Times New Roman" w:cs="Times New Roman"/>
          <w:sz w:val="24"/>
          <w:szCs w:val="24"/>
        </w:rPr>
        <w:t>R</w:t>
      </w:r>
      <w:r w:rsidRPr="0028499E">
        <w:rPr>
          <w:rFonts w:ascii="Times New Roman" w:hAnsi="Times New Roman" w:cs="Times New Roman"/>
          <w:sz w:val="24"/>
          <w:szCs w:val="24"/>
        </w:rPr>
        <w:t>eglamento 48 straipsnį. Apraš</w:t>
      </w:r>
      <w:r w:rsidR="00927B5A">
        <w:rPr>
          <w:rFonts w:ascii="Times New Roman" w:hAnsi="Times New Roman" w:cs="Times New Roman"/>
          <w:sz w:val="24"/>
          <w:szCs w:val="24"/>
        </w:rPr>
        <w:t>o V skyriuje</w:t>
      </w:r>
      <w:r w:rsidRPr="0028499E">
        <w:rPr>
          <w:rFonts w:ascii="Times New Roman" w:hAnsi="Times New Roman" w:cs="Times New Roman"/>
          <w:sz w:val="24"/>
          <w:szCs w:val="24"/>
        </w:rPr>
        <w:t xml:space="preserve"> nustat</w:t>
      </w:r>
      <w:r w:rsidR="00927B5A">
        <w:rPr>
          <w:rFonts w:ascii="Times New Roman" w:hAnsi="Times New Roman" w:cs="Times New Roman"/>
          <w:sz w:val="24"/>
          <w:szCs w:val="24"/>
        </w:rPr>
        <w:t>ytos</w:t>
      </w:r>
      <w:r w:rsidRPr="0028499E">
        <w:rPr>
          <w:rFonts w:ascii="Times New Roman" w:hAnsi="Times New Roman" w:cs="Times New Roman"/>
          <w:sz w:val="24"/>
          <w:szCs w:val="24"/>
        </w:rPr>
        <w:t xml:space="preserve"> </w:t>
      </w:r>
      <w:r w:rsidR="000E715D">
        <w:rPr>
          <w:rFonts w:ascii="Times New Roman" w:hAnsi="Times New Roman" w:cs="Times New Roman"/>
          <w:sz w:val="24"/>
          <w:szCs w:val="24"/>
        </w:rPr>
        <w:t>valstybės</w:t>
      </w:r>
      <w:r w:rsidR="000E715D" w:rsidRPr="0028499E">
        <w:rPr>
          <w:rFonts w:ascii="Times New Roman" w:hAnsi="Times New Roman" w:cs="Times New Roman"/>
          <w:sz w:val="24"/>
          <w:szCs w:val="24"/>
        </w:rPr>
        <w:t xml:space="preserve"> </w:t>
      </w:r>
      <w:r w:rsidRPr="0028499E">
        <w:rPr>
          <w:rFonts w:ascii="Times New Roman" w:hAnsi="Times New Roman" w:cs="Times New Roman"/>
          <w:sz w:val="24"/>
          <w:szCs w:val="24"/>
        </w:rPr>
        <w:t xml:space="preserve">pagalbos </w:t>
      </w:r>
      <w:r w:rsidR="00A22AE5" w:rsidRPr="0028499E">
        <w:rPr>
          <w:rFonts w:ascii="Times New Roman" w:hAnsi="Times New Roman" w:cs="Times New Roman"/>
          <w:sz w:val="24"/>
          <w:szCs w:val="24"/>
        </w:rPr>
        <w:t xml:space="preserve">energetikos infrastruktūrai </w:t>
      </w:r>
      <w:r w:rsidRPr="0028499E">
        <w:rPr>
          <w:rFonts w:ascii="Times New Roman" w:hAnsi="Times New Roman" w:cs="Times New Roman"/>
          <w:sz w:val="24"/>
          <w:szCs w:val="24"/>
        </w:rPr>
        <w:t>teikimo sąlyg</w:t>
      </w:r>
      <w:r w:rsidR="00927B5A">
        <w:rPr>
          <w:rFonts w:ascii="Times New Roman" w:hAnsi="Times New Roman" w:cs="Times New Roman"/>
          <w:sz w:val="24"/>
          <w:szCs w:val="24"/>
        </w:rPr>
        <w:t>o</w:t>
      </w:r>
      <w:r w:rsidRPr="0028499E">
        <w:rPr>
          <w:rFonts w:ascii="Times New Roman" w:hAnsi="Times New Roman" w:cs="Times New Roman"/>
          <w:sz w:val="24"/>
          <w:szCs w:val="24"/>
        </w:rPr>
        <w:t>s, kurios atitinka</w:t>
      </w:r>
      <w:r w:rsidR="00671F66" w:rsidRPr="0028499E">
        <w:rPr>
          <w:rFonts w:ascii="Times New Roman" w:hAnsi="Times New Roman" w:cs="Times New Roman"/>
          <w:sz w:val="24"/>
          <w:szCs w:val="24"/>
        </w:rPr>
        <w:t xml:space="preserve"> </w:t>
      </w:r>
      <w:r w:rsidR="004A4C43">
        <w:rPr>
          <w:rFonts w:ascii="Times New Roman" w:hAnsi="Times New Roman" w:cs="Times New Roman"/>
          <w:sz w:val="24"/>
          <w:szCs w:val="24"/>
        </w:rPr>
        <w:t>R</w:t>
      </w:r>
      <w:r w:rsidRPr="0028499E">
        <w:rPr>
          <w:rFonts w:ascii="Times New Roman" w:hAnsi="Times New Roman" w:cs="Times New Roman"/>
          <w:sz w:val="24"/>
          <w:szCs w:val="24"/>
        </w:rPr>
        <w:t>eglamento nuostatas ir yra suderinamos su vidaus rinka</w:t>
      </w:r>
      <w:r w:rsidR="00C30B10">
        <w:rPr>
          <w:rFonts w:ascii="Times New Roman" w:hAnsi="Times New Roman" w:cs="Times New Roman"/>
          <w:sz w:val="24"/>
          <w:szCs w:val="24"/>
        </w:rPr>
        <w:t>:</w:t>
      </w:r>
    </w:p>
    <w:p w14:paraId="0C71CC5D" w14:textId="741EF02B" w:rsidR="00A0390F" w:rsidRDefault="00A67F3B" w:rsidP="00A0390F">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A0390F">
        <w:rPr>
          <w:rFonts w:ascii="Times New Roman" w:hAnsi="Times New Roman" w:cs="Times New Roman"/>
          <w:sz w:val="24"/>
          <w:szCs w:val="24"/>
        </w:rPr>
        <w:t>Reglamento I skyriaus 4 straipsnio 1 dalyje nurodytos</w:t>
      </w:r>
      <w:r w:rsidR="004F755F" w:rsidRPr="00A0390F">
        <w:rPr>
          <w:rFonts w:ascii="Times New Roman" w:hAnsi="Times New Roman" w:cs="Times New Roman"/>
          <w:sz w:val="24"/>
          <w:szCs w:val="24"/>
        </w:rPr>
        <w:t xml:space="preserve"> valstybės pagalbos </w:t>
      </w:r>
      <w:r w:rsidRPr="00A0390F">
        <w:rPr>
          <w:rFonts w:ascii="Times New Roman" w:hAnsi="Times New Roman" w:cs="Times New Roman"/>
          <w:sz w:val="24"/>
          <w:szCs w:val="24"/>
        </w:rPr>
        <w:t xml:space="preserve"> ribos ne</w:t>
      </w:r>
      <w:r w:rsidR="00BF1F9D" w:rsidRPr="00A0390F">
        <w:rPr>
          <w:rFonts w:ascii="Times New Roman" w:hAnsi="Times New Roman" w:cs="Times New Roman"/>
          <w:sz w:val="24"/>
          <w:szCs w:val="24"/>
        </w:rPr>
        <w:t>gali būti p</w:t>
      </w:r>
      <w:r w:rsidR="004F755F" w:rsidRPr="00A0390F">
        <w:rPr>
          <w:rFonts w:ascii="Times New Roman" w:hAnsi="Times New Roman" w:cs="Times New Roman"/>
          <w:sz w:val="24"/>
          <w:szCs w:val="24"/>
        </w:rPr>
        <w:t>eržengiamos</w:t>
      </w:r>
      <w:r w:rsidR="00BF1F9D" w:rsidRPr="00A0390F">
        <w:rPr>
          <w:rFonts w:ascii="Times New Roman" w:hAnsi="Times New Roman" w:cs="Times New Roman"/>
          <w:sz w:val="24"/>
          <w:szCs w:val="24"/>
        </w:rPr>
        <w:t xml:space="preserve"> </w:t>
      </w:r>
      <w:r w:rsidRPr="00A0390F">
        <w:rPr>
          <w:rFonts w:ascii="Times New Roman" w:hAnsi="Times New Roman" w:cs="Times New Roman"/>
          <w:sz w:val="24"/>
          <w:szCs w:val="24"/>
        </w:rPr>
        <w:t xml:space="preserve">dirbtinai išskaidant </w:t>
      </w:r>
      <w:r w:rsidRPr="00A0390F">
        <w:rPr>
          <w:rFonts w:ascii="Times New Roman" w:eastAsia="Times New Roman" w:hAnsi="Times New Roman" w:cs="Times New Roman"/>
          <w:sz w:val="24"/>
          <w:szCs w:val="24"/>
          <w:lang w:eastAsia="lt-LT"/>
        </w:rPr>
        <w:t xml:space="preserve">valstybės </w:t>
      </w:r>
      <w:r w:rsidRPr="00A0390F">
        <w:rPr>
          <w:rFonts w:ascii="Times New Roman" w:hAnsi="Times New Roman" w:cs="Times New Roman"/>
          <w:sz w:val="24"/>
          <w:szCs w:val="24"/>
        </w:rPr>
        <w:t xml:space="preserve">pagalbos schemas arba </w:t>
      </w:r>
      <w:r w:rsidRPr="00A0390F">
        <w:rPr>
          <w:rFonts w:ascii="Times New Roman" w:eastAsia="Times New Roman" w:hAnsi="Times New Roman" w:cs="Times New Roman"/>
          <w:sz w:val="24"/>
          <w:szCs w:val="24"/>
          <w:lang w:eastAsia="lt-LT"/>
        </w:rPr>
        <w:t xml:space="preserve">valstybės </w:t>
      </w:r>
      <w:r w:rsidRPr="00A0390F">
        <w:rPr>
          <w:rFonts w:ascii="Times New Roman" w:hAnsi="Times New Roman" w:cs="Times New Roman"/>
          <w:sz w:val="24"/>
          <w:szCs w:val="24"/>
        </w:rPr>
        <w:t>pagalbos projektus;</w:t>
      </w:r>
    </w:p>
    <w:p w14:paraId="5534AF81" w14:textId="61F0A6EB" w:rsidR="00A0390F" w:rsidRDefault="00234574" w:rsidP="00A0390F">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A0390F">
        <w:rPr>
          <w:rFonts w:ascii="Times New Roman" w:hAnsi="Times New Roman" w:cs="Times New Roman"/>
          <w:sz w:val="24"/>
          <w:szCs w:val="24"/>
        </w:rPr>
        <w:t>projektams</w:t>
      </w:r>
      <w:r w:rsidRPr="00A0390F">
        <w:rPr>
          <w:rFonts w:ascii="Times New Roman" w:eastAsia="Times New Roman" w:hAnsi="Times New Roman" w:cs="Times New Roman"/>
          <w:sz w:val="24"/>
          <w:szCs w:val="24"/>
          <w:lang w:eastAsia="lt-LT"/>
        </w:rPr>
        <w:t xml:space="preserve"> </w:t>
      </w:r>
      <w:r w:rsidRPr="00A0390F">
        <w:rPr>
          <w:rFonts w:ascii="Times New Roman" w:hAnsi="Times New Roman" w:cs="Times New Roman"/>
          <w:sz w:val="24"/>
          <w:szCs w:val="24"/>
        </w:rPr>
        <w:t xml:space="preserve">teikiama </w:t>
      </w:r>
      <w:r w:rsidR="00A67F3B" w:rsidRPr="00A0390F">
        <w:rPr>
          <w:rFonts w:ascii="Times New Roman" w:eastAsia="Times New Roman" w:hAnsi="Times New Roman" w:cs="Times New Roman"/>
          <w:sz w:val="24"/>
          <w:szCs w:val="24"/>
          <w:lang w:eastAsia="lt-LT"/>
        </w:rPr>
        <w:t xml:space="preserve">valstybės pagalba </w:t>
      </w:r>
      <w:r w:rsidRPr="00A0390F">
        <w:rPr>
          <w:rFonts w:ascii="Times New Roman" w:eastAsia="Times New Roman" w:hAnsi="Times New Roman" w:cs="Times New Roman"/>
          <w:sz w:val="24"/>
          <w:szCs w:val="24"/>
          <w:lang w:eastAsia="lt-LT"/>
        </w:rPr>
        <w:t xml:space="preserve">turinti </w:t>
      </w:r>
      <w:r w:rsidR="00AB7EAF" w:rsidRPr="00A0390F">
        <w:rPr>
          <w:rFonts w:ascii="Times New Roman" w:eastAsia="Times New Roman" w:hAnsi="Times New Roman" w:cs="Times New Roman"/>
          <w:sz w:val="24"/>
          <w:szCs w:val="24"/>
          <w:lang w:eastAsia="lt-LT"/>
        </w:rPr>
        <w:t xml:space="preserve">tik </w:t>
      </w:r>
      <w:r w:rsidR="00A67F3B" w:rsidRPr="00A0390F">
        <w:rPr>
          <w:rFonts w:ascii="Times New Roman" w:hAnsi="Times New Roman" w:cs="Times New Roman"/>
          <w:sz w:val="24"/>
          <w:szCs w:val="24"/>
        </w:rPr>
        <w:t>skatinamąjį poveikį</w:t>
      </w:r>
      <w:r w:rsidR="009A2CEA" w:rsidRPr="00A0390F">
        <w:rPr>
          <w:rFonts w:ascii="Times New Roman" w:hAnsi="Times New Roman" w:cs="Times New Roman"/>
          <w:sz w:val="24"/>
          <w:szCs w:val="24"/>
        </w:rPr>
        <w:t>, kaip nurodyta Reglamento I skyriaus 6 straipsnio 2 dalyje</w:t>
      </w:r>
      <w:r w:rsidR="00CB72EA" w:rsidRPr="00A0390F">
        <w:rPr>
          <w:rFonts w:ascii="Times New Roman" w:hAnsi="Times New Roman" w:cs="Times New Roman"/>
          <w:sz w:val="24"/>
          <w:szCs w:val="24"/>
        </w:rPr>
        <w:t>;</w:t>
      </w:r>
    </w:p>
    <w:p w14:paraId="419D8487" w14:textId="6E96B5D6" w:rsidR="00A67F3B" w:rsidRPr="00EC5319" w:rsidRDefault="00A67B22" w:rsidP="00EC5319">
      <w:pPr>
        <w:pStyle w:val="PlainText"/>
        <w:numPr>
          <w:ilvl w:val="0"/>
          <w:numId w:val="5"/>
        </w:numPr>
        <w:ind w:left="0" w:firstLine="851"/>
        <w:jc w:val="both"/>
      </w:pPr>
      <w:r w:rsidRPr="00EC5319">
        <w:rPr>
          <w:rFonts w:ascii="Times New Roman" w:hAnsi="Times New Roman" w:cs="Times New Roman"/>
          <w:sz w:val="24"/>
          <w:szCs w:val="24"/>
        </w:rPr>
        <w:t>Gamtinių dujų</w:t>
      </w:r>
      <w:r w:rsidR="00B54ECA" w:rsidRPr="00EC5319">
        <w:rPr>
          <w:rFonts w:ascii="Times New Roman" w:hAnsi="Times New Roman" w:cs="Times New Roman"/>
          <w:sz w:val="24"/>
          <w:szCs w:val="24"/>
        </w:rPr>
        <w:t xml:space="preserve"> infrastruktūrai taikomos trečiųjų asmenų prieigos taisyklės pagal </w:t>
      </w:r>
      <w:r w:rsidRPr="00EC5319">
        <w:rPr>
          <w:rFonts w:ascii="Times New Roman" w:hAnsi="Times New Roman" w:cs="Times New Roman"/>
          <w:sz w:val="24"/>
          <w:szCs w:val="24"/>
        </w:rPr>
        <w:t>gamtinių dujų</w:t>
      </w:r>
      <w:r w:rsidR="00B54ECA" w:rsidRPr="00EC5319">
        <w:rPr>
          <w:rFonts w:ascii="Times New Roman" w:hAnsi="Times New Roman" w:cs="Times New Roman"/>
          <w:sz w:val="24"/>
          <w:szCs w:val="24"/>
        </w:rPr>
        <w:t xml:space="preserve"> vidaus rinkos direktyvą</w:t>
      </w:r>
      <w:r w:rsidR="00CB4B9B">
        <w:rPr>
          <w:rStyle w:val="FootnoteReference"/>
          <w:rFonts w:ascii="Times New Roman" w:hAnsi="Times New Roman" w:cs="Times New Roman"/>
          <w:sz w:val="24"/>
          <w:szCs w:val="24"/>
        </w:rPr>
        <w:footnoteReference w:id="2"/>
      </w:r>
      <w:r w:rsidR="00A0390F" w:rsidRPr="00EC5319">
        <w:rPr>
          <w:rFonts w:ascii="Times New Roman" w:hAnsi="Times New Roman" w:cs="Times New Roman"/>
          <w:sz w:val="24"/>
          <w:szCs w:val="24"/>
        </w:rPr>
        <w:t xml:space="preserve"> </w:t>
      </w:r>
      <w:r w:rsidR="00A0390F" w:rsidRPr="00CB4B9B">
        <w:rPr>
          <w:rFonts w:ascii="Times New Roman" w:hAnsi="Times New Roman" w:cs="Times New Roman"/>
          <w:sz w:val="24"/>
          <w:szCs w:val="24"/>
        </w:rPr>
        <w:t>(</w:t>
      </w:r>
      <w:r w:rsidR="00CB4B9B" w:rsidRPr="00CB4B9B">
        <w:rPr>
          <w:rFonts w:ascii="Times New Roman" w:hAnsi="Times New Roman" w:cs="Times New Roman"/>
          <w:bCs/>
          <w:sz w:val="24"/>
          <w:szCs w:val="24"/>
        </w:rPr>
        <w:t>2003/55</w:t>
      </w:r>
      <w:r w:rsidR="00CB4B9B">
        <w:rPr>
          <w:rFonts w:ascii="Times New Roman" w:hAnsi="Times New Roman" w:cs="Times New Roman"/>
          <w:bCs/>
          <w:sz w:val="24"/>
          <w:szCs w:val="24"/>
        </w:rPr>
        <w:t>/EB</w:t>
      </w:r>
      <w:r w:rsidR="00A0390F" w:rsidRPr="00CB4B9B">
        <w:rPr>
          <w:rFonts w:ascii="Times New Roman" w:hAnsi="Times New Roman" w:cs="Times New Roman"/>
          <w:sz w:val="24"/>
          <w:szCs w:val="24"/>
        </w:rPr>
        <w:t>)</w:t>
      </w:r>
      <w:r w:rsidR="00B54ECA" w:rsidRPr="00EC5319">
        <w:rPr>
          <w:rFonts w:ascii="Times New Roman" w:hAnsi="Times New Roman" w:cs="Times New Roman"/>
          <w:sz w:val="24"/>
          <w:szCs w:val="24"/>
        </w:rPr>
        <w:t xml:space="preserve"> įgyvendinančius nacionalinius teisės aktus</w:t>
      </w:r>
      <w:r w:rsidR="00381628" w:rsidRPr="00EC5319">
        <w:rPr>
          <w:rFonts w:ascii="Times New Roman" w:hAnsi="Times New Roman" w:cs="Times New Roman"/>
          <w:sz w:val="24"/>
          <w:szCs w:val="24"/>
        </w:rPr>
        <w:t xml:space="preserve"> (</w:t>
      </w:r>
      <w:r w:rsidR="00A81588" w:rsidRPr="00EC5319">
        <w:rPr>
          <w:rFonts w:ascii="Times New Roman" w:hAnsi="Times New Roman" w:cs="Times New Roman"/>
          <w:sz w:val="24"/>
          <w:szCs w:val="24"/>
        </w:rPr>
        <w:t xml:space="preserve">Lietuvos Respublikos </w:t>
      </w:r>
      <w:r w:rsidRPr="00EC5319">
        <w:rPr>
          <w:rFonts w:ascii="Times New Roman" w:hAnsi="Times New Roman" w:cs="Times New Roman"/>
          <w:sz w:val="24"/>
          <w:szCs w:val="24"/>
        </w:rPr>
        <w:t xml:space="preserve">Gamtinių dujų </w:t>
      </w:r>
      <w:r w:rsidR="00381628" w:rsidRPr="00EC5319">
        <w:rPr>
          <w:rFonts w:ascii="Times New Roman" w:hAnsi="Times New Roman" w:cs="Times New Roman"/>
          <w:sz w:val="24"/>
          <w:szCs w:val="24"/>
        </w:rPr>
        <w:t xml:space="preserve">įstatymo </w:t>
      </w:r>
      <w:r w:rsidR="00FF34C3" w:rsidRPr="00EC5319">
        <w:rPr>
          <w:rFonts w:ascii="Times New Roman" w:hAnsi="Times New Roman" w:cs="Times New Roman"/>
          <w:sz w:val="24"/>
          <w:szCs w:val="24"/>
        </w:rPr>
        <w:t xml:space="preserve">30 </w:t>
      </w:r>
      <w:r w:rsidR="00381628" w:rsidRPr="00EC5319">
        <w:rPr>
          <w:rFonts w:ascii="Times New Roman" w:hAnsi="Times New Roman" w:cs="Times New Roman"/>
          <w:sz w:val="24"/>
          <w:szCs w:val="24"/>
        </w:rPr>
        <w:t xml:space="preserve">straipsnio </w:t>
      </w:r>
      <w:r w:rsidR="00FF34C3" w:rsidRPr="00EC5319">
        <w:rPr>
          <w:rFonts w:ascii="Times New Roman" w:hAnsi="Times New Roman" w:cs="Times New Roman"/>
          <w:sz w:val="24"/>
          <w:szCs w:val="24"/>
        </w:rPr>
        <w:t xml:space="preserve">2 </w:t>
      </w:r>
      <w:r w:rsidR="00381628" w:rsidRPr="00EC5319">
        <w:rPr>
          <w:rFonts w:ascii="Times New Roman" w:hAnsi="Times New Roman" w:cs="Times New Roman"/>
          <w:sz w:val="24"/>
          <w:szCs w:val="24"/>
        </w:rPr>
        <w:t>punkt</w:t>
      </w:r>
      <w:r w:rsidR="00A55F42">
        <w:rPr>
          <w:rFonts w:ascii="Times New Roman" w:hAnsi="Times New Roman" w:cs="Times New Roman"/>
          <w:sz w:val="24"/>
          <w:szCs w:val="24"/>
        </w:rPr>
        <w:t xml:space="preserve">o </w:t>
      </w:r>
      <w:r w:rsidR="00A55F42" w:rsidRPr="00EC5319">
        <w:rPr>
          <w:rFonts w:ascii="Times New Roman" w:hAnsi="Times New Roman" w:cs="Times New Roman"/>
          <w:sz w:val="24"/>
          <w:szCs w:val="24"/>
        </w:rPr>
        <w:t>3</w:t>
      </w:r>
      <w:r w:rsidR="00A55F42">
        <w:rPr>
          <w:rFonts w:ascii="Times New Roman" w:hAnsi="Times New Roman" w:cs="Times New Roman"/>
          <w:sz w:val="24"/>
          <w:szCs w:val="24"/>
        </w:rPr>
        <w:t xml:space="preserve"> </w:t>
      </w:r>
      <w:r w:rsidR="00187CB9">
        <w:rPr>
          <w:rFonts w:ascii="Times New Roman" w:hAnsi="Times New Roman" w:cs="Times New Roman"/>
          <w:sz w:val="24"/>
          <w:szCs w:val="24"/>
        </w:rPr>
        <w:t>papunk</w:t>
      </w:r>
      <w:r w:rsidR="002052AE">
        <w:rPr>
          <w:rFonts w:ascii="Times New Roman" w:hAnsi="Times New Roman" w:cs="Times New Roman"/>
          <w:sz w:val="24"/>
          <w:szCs w:val="24"/>
        </w:rPr>
        <w:t>t</w:t>
      </w:r>
      <w:r w:rsidR="00187CB9">
        <w:rPr>
          <w:rFonts w:ascii="Times New Roman" w:hAnsi="Times New Roman" w:cs="Times New Roman"/>
          <w:sz w:val="24"/>
          <w:szCs w:val="24"/>
        </w:rPr>
        <w:t>is</w:t>
      </w:r>
      <w:r w:rsidR="00EC5319">
        <w:rPr>
          <w:rFonts w:ascii="Times New Roman" w:hAnsi="Times New Roman" w:cs="Times New Roman"/>
          <w:sz w:val="24"/>
          <w:szCs w:val="24"/>
        </w:rPr>
        <w:t xml:space="preserve">, </w:t>
      </w:r>
      <w:r w:rsidR="00EC5319" w:rsidRPr="00EC5319">
        <w:rPr>
          <w:rFonts w:ascii="Times New Roman" w:hAnsi="Times New Roman" w:cs="Times New Roman"/>
          <w:color w:val="000000"/>
          <w:sz w:val="24"/>
          <w:szCs w:val="24"/>
        </w:rPr>
        <w:t>Valstybinė</w:t>
      </w:r>
      <w:r w:rsidR="00EC5319">
        <w:rPr>
          <w:rFonts w:ascii="Times New Roman" w:hAnsi="Times New Roman" w:cs="Times New Roman"/>
          <w:color w:val="000000"/>
          <w:sz w:val="24"/>
          <w:szCs w:val="24"/>
        </w:rPr>
        <w:t>s</w:t>
      </w:r>
      <w:r w:rsidR="00EC5319" w:rsidRPr="00EC5319">
        <w:rPr>
          <w:rFonts w:ascii="Times New Roman" w:hAnsi="Times New Roman" w:cs="Times New Roman"/>
          <w:color w:val="000000"/>
          <w:sz w:val="24"/>
          <w:szCs w:val="24"/>
        </w:rPr>
        <w:t xml:space="preserve"> kainų i</w:t>
      </w:r>
      <w:r w:rsidR="00EC5319">
        <w:rPr>
          <w:rFonts w:ascii="Times New Roman" w:hAnsi="Times New Roman" w:cs="Times New Roman"/>
          <w:color w:val="000000"/>
          <w:sz w:val="24"/>
          <w:szCs w:val="24"/>
        </w:rPr>
        <w:t>r energetikos kontrolės komisijos</w:t>
      </w:r>
      <w:r w:rsidR="00EC5319" w:rsidRPr="00EC5319">
        <w:rPr>
          <w:rFonts w:ascii="Times New Roman" w:hAnsi="Times New Roman" w:cs="Times New Roman"/>
          <w:sz w:val="24"/>
          <w:szCs w:val="24"/>
        </w:rPr>
        <w:t xml:space="preserve"> nutarim</w:t>
      </w:r>
      <w:r w:rsidR="00EC5319">
        <w:rPr>
          <w:rFonts w:ascii="Times New Roman" w:hAnsi="Times New Roman" w:cs="Times New Roman"/>
          <w:sz w:val="24"/>
          <w:szCs w:val="24"/>
        </w:rPr>
        <w:t>u</w:t>
      </w:r>
      <w:r w:rsidR="00EC5319" w:rsidRPr="00EC5319">
        <w:rPr>
          <w:rFonts w:ascii="Times New Roman" w:hAnsi="Times New Roman" w:cs="Times New Roman"/>
          <w:sz w:val="24"/>
          <w:szCs w:val="24"/>
        </w:rPr>
        <w:t xml:space="preserve"> Nr. O3-913</w:t>
      </w:r>
      <w:r w:rsidR="00EC5319">
        <w:rPr>
          <w:rFonts w:ascii="Times New Roman" w:hAnsi="Times New Roman" w:cs="Times New Roman"/>
          <w:sz w:val="24"/>
          <w:szCs w:val="24"/>
        </w:rPr>
        <w:t xml:space="preserve"> </w:t>
      </w:r>
      <w:r w:rsidR="00EC5319" w:rsidRPr="00EC5319">
        <w:rPr>
          <w:rFonts w:ascii="Times New Roman" w:hAnsi="Times New Roman" w:cs="Times New Roman"/>
          <w:sz w:val="24"/>
          <w:szCs w:val="24"/>
        </w:rPr>
        <w:t xml:space="preserve">2014 </w:t>
      </w:r>
      <w:r w:rsidR="00EC5319">
        <w:rPr>
          <w:rFonts w:ascii="Times New Roman" w:hAnsi="Times New Roman" w:cs="Times New Roman"/>
          <w:sz w:val="24"/>
          <w:szCs w:val="24"/>
        </w:rPr>
        <w:t>m. lapkričio 2</w:t>
      </w:r>
      <w:r w:rsidR="00EC5319" w:rsidRPr="00EC5319">
        <w:rPr>
          <w:rFonts w:ascii="Times New Roman" w:hAnsi="Times New Roman" w:cs="Times New Roman"/>
          <w:sz w:val="24"/>
          <w:szCs w:val="24"/>
        </w:rPr>
        <w:t>7</w:t>
      </w:r>
      <w:r w:rsidR="00EC5319">
        <w:rPr>
          <w:rFonts w:ascii="Times New Roman" w:hAnsi="Times New Roman" w:cs="Times New Roman"/>
          <w:sz w:val="24"/>
          <w:szCs w:val="24"/>
        </w:rPr>
        <w:t xml:space="preserve"> d. suderintos „</w:t>
      </w:r>
      <w:r w:rsidR="00EC5319" w:rsidRPr="00EC5319">
        <w:rPr>
          <w:rFonts w:ascii="Times New Roman" w:hAnsi="Times New Roman" w:cs="Times New Roman"/>
          <w:sz w:val="24"/>
          <w:szCs w:val="24"/>
        </w:rPr>
        <w:t>Naudojimosi akcinės bendrovės „Amber Grid“ gamtinių dujų perdavimo sistema</w:t>
      </w:r>
      <w:r w:rsidR="00EC5319">
        <w:t xml:space="preserve"> </w:t>
      </w:r>
      <w:r w:rsidR="00EC5319" w:rsidRPr="00EC5319">
        <w:rPr>
          <w:rFonts w:ascii="Times New Roman" w:hAnsi="Times New Roman" w:cs="Times New Roman"/>
          <w:sz w:val="24"/>
          <w:szCs w:val="24"/>
        </w:rPr>
        <w:t>taisykles</w:t>
      </w:r>
      <w:r w:rsidR="00EC5319">
        <w:rPr>
          <w:rFonts w:ascii="Times New Roman" w:hAnsi="Times New Roman" w:cs="Times New Roman"/>
          <w:sz w:val="24"/>
          <w:szCs w:val="24"/>
        </w:rPr>
        <w:t>“</w:t>
      </w:r>
      <w:r w:rsidR="00381628" w:rsidRPr="00EC5319">
        <w:rPr>
          <w:rFonts w:ascii="Times New Roman" w:hAnsi="Times New Roman" w:cs="Times New Roman"/>
          <w:sz w:val="24"/>
          <w:szCs w:val="24"/>
        </w:rPr>
        <w:t>)</w:t>
      </w:r>
      <w:r w:rsidR="00B54ECA" w:rsidRPr="00EC5319">
        <w:rPr>
          <w:rFonts w:ascii="Times New Roman" w:hAnsi="Times New Roman" w:cs="Times New Roman"/>
          <w:sz w:val="24"/>
          <w:szCs w:val="24"/>
        </w:rPr>
        <w:t>.</w:t>
      </w:r>
    </w:p>
    <w:p w14:paraId="52F212D9" w14:textId="77777777" w:rsidR="00B6375C" w:rsidRPr="0028499E" w:rsidRDefault="00B6375C" w:rsidP="0026561F">
      <w:pPr>
        <w:spacing w:after="0" w:line="240" w:lineRule="auto"/>
        <w:ind w:firstLine="851"/>
        <w:rPr>
          <w:rFonts w:ascii="Times New Roman" w:eastAsia="Times New Roman" w:hAnsi="Times New Roman" w:cs="Times New Roman"/>
          <w:sz w:val="24"/>
          <w:szCs w:val="24"/>
          <w:lang w:eastAsia="lt-LT"/>
        </w:rPr>
      </w:pPr>
    </w:p>
    <w:p w14:paraId="2BC9E693" w14:textId="77777777" w:rsidR="001C4E32" w:rsidRPr="0028499E" w:rsidRDefault="00F05128"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IV</w:t>
      </w:r>
      <w:r w:rsidR="001C4E32" w:rsidRPr="0028499E">
        <w:rPr>
          <w:rFonts w:ascii="Times New Roman" w:eastAsia="Times New Roman" w:hAnsi="Times New Roman" w:cs="Times New Roman"/>
          <w:b/>
          <w:sz w:val="24"/>
          <w:szCs w:val="24"/>
          <w:lang w:eastAsia="lt-LT"/>
        </w:rPr>
        <w:t xml:space="preserve"> SKYRIUS</w:t>
      </w:r>
    </w:p>
    <w:p w14:paraId="7B9F63C6" w14:textId="77777777" w:rsidR="00F05128" w:rsidRPr="0028499E" w:rsidRDefault="00F05128"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TINKAMŲ FINANSUOTI PROJEKTO IŠLAIDŲ IR FINANSAVIMO REIKALAVIMAI</w:t>
      </w:r>
    </w:p>
    <w:p w14:paraId="2CC3A2FC" w14:textId="77777777" w:rsidR="001C4E32" w:rsidRPr="0028499E" w:rsidRDefault="001C4E32" w:rsidP="0026561F">
      <w:pPr>
        <w:spacing w:after="0" w:line="240" w:lineRule="auto"/>
        <w:ind w:firstLine="851"/>
        <w:jc w:val="center"/>
        <w:rPr>
          <w:rFonts w:ascii="Times New Roman" w:eastAsia="Times New Roman" w:hAnsi="Times New Roman" w:cs="Times New Roman"/>
          <w:b/>
          <w:sz w:val="24"/>
          <w:szCs w:val="24"/>
          <w:lang w:eastAsia="lt-LT"/>
        </w:rPr>
      </w:pPr>
    </w:p>
    <w:p w14:paraId="6850615B" w14:textId="77777777" w:rsidR="007251F2" w:rsidRPr="0028499E" w:rsidRDefault="007251F2" w:rsidP="00EC5319">
      <w:pPr>
        <w:pStyle w:val="ListParagraph"/>
        <w:numPr>
          <w:ilvl w:val="0"/>
          <w:numId w:val="24"/>
        </w:numPr>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Projekto išlaidos turi atitikti Projektų taisyklių VI skyriuje išdėstytus projekto išlaidoms taikomus reikalavimus.</w:t>
      </w:r>
    </w:p>
    <w:p w14:paraId="6EB3C8A8" w14:textId="217E8B01" w:rsidR="00326D23" w:rsidRPr="0028499E" w:rsidRDefault="004242C3" w:rsidP="00EC5319">
      <w:pPr>
        <w:pStyle w:val="ListParagraph"/>
        <w:numPr>
          <w:ilvl w:val="0"/>
          <w:numId w:val="24"/>
        </w:numPr>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Mažiausia projektui galima skirti finansavimo lėšų suma yra </w:t>
      </w:r>
      <w:r w:rsidR="00110208">
        <w:rPr>
          <w:rFonts w:ascii="Times New Roman" w:eastAsia="Times New Roman" w:hAnsi="Times New Roman" w:cs="Times New Roman"/>
          <w:sz w:val="24"/>
          <w:szCs w:val="24"/>
          <w:lang w:val="en-GB" w:eastAsia="lt-LT"/>
        </w:rPr>
        <w:t>1</w:t>
      </w:r>
      <w:r w:rsidR="00110208" w:rsidRPr="0028499E">
        <w:rPr>
          <w:rFonts w:ascii="Times New Roman" w:eastAsia="Times New Roman" w:hAnsi="Times New Roman" w:cs="Times New Roman"/>
          <w:sz w:val="24"/>
          <w:szCs w:val="24"/>
          <w:lang w:eastAsia="lt-LT"/>
        </w:rPr>
        <w:t xml:space="preserve">00 </w:t>
      </w:r>
      <w:r w:rsidR="00324208">
        <w:rPr>
          <w:rFonts w:ascii="Times New Roman" w:eastAsia="Times New Roman" w:hAnsi="Times New Roman" w:cs="Times New Roman"/>
          <w:sz w:val="24"/>
          <w:szCs w:val="24"/>
          <w:lang w:eastAsia="lt-LT"/>
        </w:rPr>
        <w:t xml:space="preserve">000 </w:t>
      </w:r>
      <w:r w:rsidRPr="0028499E">
        <w:rPr>
          <w:rFonts w:ascii="Times New Roman" w:eastAsia="Times New Roman" w:hAnsi="Times New Roman" w:cs="Times New Roman"/>
          <w:sz w:val="24"/>
          <w:szCs w:val="24"/>
          <w:lang w:eastAsia="lt-LT"/>
        </w:rPr>
        <w:t>eurų (</w:t>
      </w:r>
      <w:r w:rsidR="00110208" w:rsidRPr="0028499E">
        <w:rPr>
          <w:rFonts w:ascii="Times New Roman" w:eastAsia="Times New Roman" w:hAnsi="Times New Roman" w:cs="Times New Roman"/>
          <w:sz w:val="24"/>
          <w:szCs w:val="24"/>
          <w:lang w:eastAsia="lt-LT"/>
        </w:rPr>
        <w:t>šimta</w:t>
      </w:r>
      <w:r w:rsidR="00110208">
        <w:rPr>
          <w:rFonts w:ascii="Times New Roman" w:eastAsia="Times New Roman" w:hAnsi="Times New Roman" w:cs="Times New Roman"/>
          <w:sz w:val="24"/>
          <w:szCs w:val="24"/>
          <w:lang w:eastAsia="lt-LT"/>
        </w:rPr>
        <w:t>s</w:t>
      </w:r>
      <w:r w:rsidR="00110208" w:rsidRPr="0028499E">
        <w:rPr>
          <w:rFonts w:ascii="Times New Roman" w:eastAsia="Times New Roman" w:hAnsi="Times New Roman" w:cs="Times New Roman"/>
          <w:sz w:val="24"/>
          <w:szCs w:val="24"/>
          <w:lang w:eastAsia="lt-LT"/>
        </w:rPr>
        <w:t xml:space="preserve"> </w:t>
      </w:r>
      <w:r w:rsidRPr="00775D98">
        <w:rPr>
          <w:rFonts w:ascii="Times New Roman" w:eastAsia="Times New Roman" w:hAnsi="Times New Roman" w:cs="Times New Roman"/>
          <w:sz w:val="24"/>
          <w:szCs w:val="24"/>
          <w:lang w:eastAsia="lt-LT"/>
        </w:rPr>
        <w:t>tūkstančių eurų), d</w:t>
      </w:r>
      <w:r w:rsidR="00313EFE" w:rsidRPr="00775D98">
        <w:rPr>
          <w:rFonts w:ascii="Times New Roman" w:eastAsia="Times New Roman" w:hAnsi="Times New Roman" w:cs="Times New Roman"/>
          <w:sz w:val="24"/>
          <w:szCs w:val="24"/>
          <w:lang w:eastAsia="lt-LT"/>
        </w:rPr>
        <w:t>idžiausia projektui galima</w:t>
      </w:r>
      <w:r w:rsidR="00043383" w:rsidRPr="00775D98">
        <w:rPr>
          <w:rFonts w:ascii="Times New Roman" w:eastAsia="Times New Roman" w:hAnsi="Times New Roman" w:cs="Times New Roman"/>
          <w:sz w:val="24"/>
          <w:szCs w:val="24"/>
          <w:lang w:eastAsia="lt-LT"/>
        </w:rPr>
        <w:t xml:space="preserve"> </w:t>
      </w:r>
      <w:r w:rsidR="00313EFE" w:rsidRPr="00775D98">
        <w:rPr>
          <w:rFonts w:ascii="Times New Roman" w:eastAsia="Times New Roman" w:hAnsi="Times New Roman" w:cs="Times New Roman"/>
          <w:sz w:val="24"/>
          <w:szCs w:val="24"/>
          <w:lang w:eastAsia="lt-LT"/>
        </w:rPr>
        <w:t>skirti finansavimo lėšų suma yra</w:t>
      </w:r>
      <w:r w:rsidR="00043383" w:rsidRPr="00775D98">
        <w:rPr>
          <w:rFonts w:ascii="Times New Roman" w:eastAsia="Times New Roman" w:hAnsi="Times New Roman" w:cs="Times New Roman"/>
          <w:sz w:val="24"/>
          <w:szCs w:val="24"/>
          <w:lang w:eastAsia="lt-LT"/>
        </w:rPr>
        <w:t xml:space="preserve"> </w:t>
      </w:r>
      <w:r w:rsidR="00107A24">
        <w:rPr>
          <w:rFonts w:ascii="Times New Roman" w:eastAsia="Times New Roman" w:hAnsi="Times New Roman" w:cs="Times New Roman"/>
          <w:sz w:val="24"/>
          <w:szCs w:val="24"/>
          <w:lang w:val="en-GB" w:eastAsia="lt-LT"/>
        </w:rPr>
        <w:t>10</w:t>
      </w:r>
      <w:r w:rsidR="00107A24" w:rsidRPr="00775D98">
        <w:rPr>
          <w:rFonts w:ascii="Times New Roman" w:eastAsia="Times New Roman" w:hAnsi="Times New Roman" w:cs="Times New Roman"/>
          <w:sz w:val="24"/>
          <w:szCs w:val="24"/>
          <w:lang w:eastAsia="lt-LT"/>
        </w:rPr>
        <w:t xml:space="preserve"> </w:t>
      </w:r>
      <w:r w:rsidR="00324208" w:rsidRPr="00775D98">
        <w:rPr>
          <w:rFonts w:ascii="Times New Roman" w:eastAsia="Times New Roman" w:hAnsi="Times New Roman" w:cs="Times New Roman"/>
          <w:sz w:val="24"/>
          <w:szCs w:val="24"/>
          <w:lang w:eastAsia="lt-LT"/>
        </w:rPr>
        <w:t>000 000</w:t>
      </w:r>
      <w:r w:rsidR="00043383" w:rsidRPr="00775D98">
        <w:rPr>
          <w:rFonts w:ascii="Times New Roman" w:eastAsia="Times New Roman" w:hAnsi="Times New Roman" w:cs="Times New Roman"/>
          <w:sz w:val="24"/>
          <w:szCs w:val="24"/>
          <w:lang w:eastAsia="lt-LT"/>
        </w:rPr>
        <w:t xml:space="preserve"> </w:t>
      </w:r>
      <w:r w:rsidR="00432C85" w:rsidRPr="00775D98">
        <w:rPr>
          <w:rFonts w:ascii="Times New Roman" w:eastAsia="Times New Roman" w:hAnsi="Times New Roman" w:cs="Times New Roman"/>
          <w:sz w:val="24"/>
          <w:szCs w:val="24"/>
          <w:lang w:eastAsia="lt-LT"/>
        </w:rPr>
        <w:t>eurų</w:t>
      </w:r>
      <w:r w:rsidR="00432C85" w:rsidRPr="0028499E">
        <w:rPr>
          <w:rFonts w:ascii="Times New Roman" w:eastAsia="Times New Roman" w:hAnsi="Times New Roman" w:cs="Times New Roman"/>
          <w:sz w:val="24"/>
          <w:szCs w:val="24"/>
          <w:lang w:eastAsia="lt-LT"/>
        </w:rPr>
        <w:t xml:space="preserve"> </w:t>
      </w:r>
      <w:r w:rsidR="00043383" w:rsidRPr="0028499E">
        <w:rPr>
          <w:rFonts w:ascii="Times New Roman" w:eastAsia="Times New Roman" w:hAnsi="Times New Roman" w:cs="Times New Roman"/>
          <w:sz w:val="24"/>
          <w:szCs w:val="24"/>
          <w:lang w:eastAsia="lt-LT"/>
        </w:rPr>
        <w:t>(</w:t>
      </w:r>
      <w:r w:rsidR="00A0390F">
        <w:rPr>
          <w:rFonts w:ascii="Times New Roman" w:eastAsia="Times New Roman" w:hAnsi="Times New Roman" w:cs="Times New Roman"/>
          <w:sz w:val="24"/>
          <w:szCs w:val="24"/>
          <w:lang w:eastAsia="lt-LT"/>
        </w:rPr>
        <w:t>dešimt</w:t>
      </w:r>
      <w:r w:rsidR="00273FFA" w:rsidRPr="0028499E">
        <w:rPr>
          <w:rFonts w:ascii="Times New Roman" w:eastAsia="Times New Roman" w:hAnsi="Times New Roman" w:cs="Times New Roman"/>
          <w:sz w:val="24"/>
          <w:szCs w:val="24"/>
          <w:lang w:eastAsia="lt-LT"/>
        </w:rPr>
        <w:t xml:space="preserve"> </w:t>
      </w:r>
      <w:r w:rsidR="00683DEA" w:rsidRPr="0028499E">
        <w:rPr>
          <w:rFonts w:ascii="Times New Roman" w:eastAsia="Times New Roman" w:hAnsi="Times New Roman" w:cs="Times New Roman"/>
          <w:sz w:val="24"/>
          <w:szCs w:val="24"/>
          <w:lang w:eastAsia="lt-LT"/>
        </w:rPr>
        <w:t>milijon</w:t>
      </w:r>
      <w:r w:rsidR="00A0390F">
        <w:rPr>
          <w:rFonts w:ascii="Times New Roman" w:eastAsia="Times New Roman" w:hAnsi="Times New Roman" w:cs="Times New Roman"/>
          <w:sz w:val="24"/>
          <w:szCs w:val="24"/>
          <w:lang w:eastAsia="lt-LT"/>
        </w:rPr>
        <w:t>ų</w:t>
      </w:r>
      <w:r w:rsidR="00683DEA" w:rsidRPr="0028499E">
        <w:rPr>
          <w:rFonts w:ascii="Times New Roman" w:eastAsia="Times New Roman" w:hAnsi="Times New Roman" w:cs="Times New Roman"/>
          <w:sz w:val="24"/>
          <w:szCs w:val="24"/>
          <w:lang w:eastAsia="lt-LT"/>
        </w:rPr>
        <w:t xml:space="preserve"> </w:t>
      </w:r>
      <w:r w:rsidR="00F45360" w:rsidRPr="0028499E">
        <w:rPr>
          <w:rFonts w:ascii="Times New Roman" w:eastAsia="Times New Roman" w:hAnsi="Times New Roman" w:cs="Times New Roman"/>
          <w:sz w:val="24"/>
          <w:szCs w:val="24"/>
          <w:lang w:eastAsia="lt-LT"/>
        </w:rPr>
        <w:t>eurų</w:t>
      </w:r>
      <w:r w:rsidR="00043383" w:rsidRPr="0028499E">
        <w:rPr>
          <w:rFonts w:ascii="Times New Roman" w:eastAsia="Times New Roman" w:hAnsi="Times New Roman" w:cs="Times New Roman"/>
          <w:sz w:val="24"/>
          <w:szCs w:val="24"/>
          <w:lang w:eastAsia="lt-LT"/>
        </w:rPr>
        <w:t>)</w:t>
      </w:r>
      <w:r w:rsidR="00324208">
        <w:rPr>
          <w:rFonts w:ascii="Times New Roman" w:eastAsia="Times New Roman" w:hAnsi="Times New Roman" w:cs="Times New Roman"/>
          <w:sz w:val="24"/>
          <w:szCs w:val="24"/>
          <w:lang w:eastAsia="lt-LT"/>
        </w:rPr>
        <w:t>.</w:t>
      </w:r>
    </w:p>
    <w:p w14:paraId="0225C4C1" w14:textId="77777777" w:rsidR="00CB72EA" w:rsidRDefault="001A7026" w:rsidP="00EC5319">
      <w:pPr>
        <w:pStyle w:val="ListParagraph"/>
        <w:numPr>
          <w:ilvl w:val="0"/>
          <w:numId w:val="24"/>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Vadovaujantis </w:t>
      </w:r>
      <w:r w:rsidR="004A4C43">
        <w:rPr>
          <w:rFonts w:ascii="Times New Roman" w:hAnsi="Times New Roman" w:cs="Times New Roman"/>
          <w:sz w:val="24"/>
          <w:szCs w:val="24"/>
        </w:rPr>
        <w:t>R</w:t>
      </w:r>
      <w:r w:rsidRPr="0028499E">
        <w:rPr>
          <w:rFonts w:ascii="Times New Roman" w:hAnsi="Times New Roman" w:cs="Times New Roman"/>
          <w:sz w:val="24"/>
          <w:szCs w:val="24"/>
        </w:rPr>
        <w:t>eglamento</w:t>
      </w:r>
      <w:r w:rsidRPr="0028499E" w:rsidDel="00671F66">
        <w:rPr>
          <w:rFonts w:ascii="Times New Roman" w:eastAsia="Times New Roman" w:hAnsi="Times New Roman" w:cs="Times New Roman"/>
          <w:sz w:val="24"/>
          <w:szCs w:val="24"/>
          <w:lang w:eastAsia="lt-LT"/>
        </w:rPr>
        <w:t xml:space="preserve"> </w:t>
      </w:r>
      <w:r w:rsidRPr="0028499E">
        <w:rPr>
          <w:rFonts w:ascii="Times New Roman" w:hAnsi="Times New Roman" w:cs="Times New Roman"/>
          <w:sz w:val="24"/>
          <w:szCs w:val="24"/>
        </w:rPr>
        <w:t>48 straipsnio 5 punktu</w:t>
      </w:r>
      <w:r w:rsidR="00A608D4">
        <w:rPr>
          <w:rFonts w:ascii="Times New Roman" w:hAnsi="Times New Roman" w:cs="Times New Roman"/>
          <w:sz w:val="24"/>
          <w:szCs w:val="24"/>
        </w:rPr>
        <w:t xml:space="preserve"> valstybės</w:t>
      </w:r>
      <w:r w:rsidRPr="0028499E">
        <w:rPr>
          <w:rFonts w:ascii="Times New Roman" w:hAnsi="Times New Roman" w:cs="Times New Roman"/>
          <w:sz w:val="24"/>
          <w:szCs w:val="24"/>
        </w:rPr>
        <w:t xml:space="preserve"> pagalbos suma neviršija tinkamų finansuoti išlaidų ir investicijos veiklos pelno</w:t>
      </w:r>
      <w:r w:rsidR="00400EB3">
        <w:rPr>
          <w:rStyle w:val="FootnoteReference"/>
          <w:rFonts w:ascii="Times New Roman" w:hAnsi="Times New Roman" w:cs="Times New Roman"/>
          <w:sz w:val="24"/>
          <w:szCs w:val="24"/>
        </w:rPr>
        <w:footnoteReference w:id="3"/>
      </w:r>
      <w:r w:rsidRPr="0028499E">
        <w:rPr>
          <w:rFonts w:ascii="Times New Roman" w:hAnsi="Times New Roman" w:cs="Times New Roman"/>
          <w:sz w:val="24"/>
          <w:szCs w:val="24"/>
        </w:rPr>
        <w:t xml:space="preserve"> skirtumo. </w:t>
      </w:r>
      <w:r w:rsidR="00C37412" w:rsidRPr="0028499E">
        <w:rPr>
          <w:rFonts w:ascii="Times New Roman" w:eastAsia="Times New Roman" w:hAnsi="Times New Roman" w:cs="Times New Roman"/>
          <w:sz w:val="24"/>
          <w:szCs w:val="24"/>
          <w:lang w:eastAsia="lt-LT"/>
        </w:rPr>
        <w:t>Didžiausia galima p</w:t>
      </w:r>
      <w:r w:rsidR="00043383" w:rsidRPr="0028499E">
        <w:rPr>
          <w:rFonts w:ascii="Times New Roman" w:eastAsia="Times New Roman" w:hAnsi="Times New Roman" w:cs="Times New Roman"/>
          <w:sz w:val="24"/>
          <w:szCs w:val="24"/>
          <w:lang w:eastAsia="lt-LT"/>
        </w:rPr>
        <w:t>rojekto finans</w:t>
      </w:r>
      <w:r w:rsidR="004A431D" w:rsidRPr="0028499E">
        <w:rPr>
          <w:rFonts w:ascii="Times New Roman" w:eastAsia="Times New Roman" w:hAnsi="Times New Roman" w:cs="Times New Roman"/>
          <w:sz w:val="24"/>
          <w:szCs w:val="24"/>
          <w:lang w:eastAsia="lt-LT"/>
        </w:rPr>
        <w:t xml:space="preserve">uojamoji dalis </w:t>
      </w:r>
      <w:r w:rsidR="00043383" w:rsidRPr="0028499E">
        <w:rPr>
          <w:rFonts w:ascii="Times New Roman" w:eastAsia="Times New Roman" w:hAnsi="Times New Roman" w:cs="Times New Roman"/>
          <w:sz w:val="24"/>
          <w:szCs w:val="24"/>
          <w:lang w:eastAsia="lt-LT"/>
        </w:rPr>
        <w:t xml:space="preserve">sudaro </w:t>
      </w:r>
      <w:r w:rsidR="00403862" w:rsidRPr="0028499E">
        <w:rPr>
          <w:rFonts w:ascii="Times New Roman" w:eastAsia="Times New Roman" w:hAnsi="Times New Roman" w:cs="Times New Roman"/>
          <w:sz w:val="24"/>
          <w:szCs w:val="24"/>
          <w:lang w:eastAsia="lt-LT"/>
        </w:rPr>
        <w:t>50</w:t>
      </w:r>
      <w:r w:rsidR="00043383" w:rsidRPr="0028499E">
        <w:rPr>
          <w:rFonts w:ascii="Times New Roman" w:eastAsia="Times New Roman" w:hAnsi="Times New Roman" w:cs="Times New Roman"/>
          <w:sz w:val="24"/>
          <w:szCs w:val="24"/>
          <w:lang w:eastAsia="lt-LT"/>
        </w:rPr>
        <w:t xml:space="preserve"> proc. visų tinkamų finansuoti </w:t>
      </w:r>
      <w:r w:rsidR="004A431D" w:rsidRPr="0028499E">
        <w:rPr>
          <w:rFonts w:ascii="Times New Roman" w:eastAsia="Times New Roman" w:hAnsi="Times New Roman" w:cs="Times New Roman"/>
          <w:sz w:val="24"/>
          <w:szCs w:val="24"/>
          <w:lang w:eastAsia="lt-LT"/>
        </w:rPr>
        <w:t xml:space="preserve">projekto išlaidų. Pareiškėjas privalo prisidėti prie projekto finansavimo ne mažiau nei </w:t>
      </w:r>
      <w:r w:rsidR="00403862" w:rsidRPr="0028499E">
        <w:rPr>
          <w:rFonts w:ascii="Times New Roman" w:eastAsia="Times New Roman" w:hAnsi="Times New Roman" w:cs="Times New Roman"/>
          <w:sz w:val="24"/>
          <w:szCs w:val="24"/>
          <w:lang w:eastAsia="lt-LT"/>
        </w:rPr>
        <w:t>50</w:t>
      </w:r>
      <w:r w:rsidR="004A431D" w:rsidRPr="0028499E">
        <w:rPr>
          <w:rFonts w:ascii="Times New Roman" w:eastAsia="Times New Roman" w:hAnsi="Times New Roman" w:cs="Times New Roman"/>
          <w:sz w:val="24"/>
          <w:szCs w:val="24"/>
          <w:lang w:eastAsia="lt-LT"/>
        </w:rPr>
        <w:t xml:space="preserve">  proc. visų tinkamų finansuoti projekto išlaidų.</w:t>
      </w:r>
    </w:p>
    <w:p w14:paraId="7DF9CCFE" w14:textId="77777777" w:rsidR="00326D23" w:rsidRPr="0028499E" w:rsidRDefault="00290CD5" w:rsidP="00EC5319">
      <w:pPr>
        <w:pStyle w:val="ListParagraph"/>
        <w:numPr>
          <w:ilvl w:val="0"/>
          <w:numId w:val="24"/>
        </w:numPr>
        <w:tabs>
          <w:tab w:val="left" w:pos="1276"/>
          <w:tab w:val="left" w:pos="1701"/>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Pareiškėjas savo iniciatyva ir savo ir (arba) kitų šaltinių lėšomis gali prisidėti prie projekto įgyvendinimo didesne nei reikalaujama lėšų suma. </w:t>
      </w:r>
    </w:p>
    <w:p w14:paraId="733A24E8" w14:textId="684F44C4" w:rsidR="00455306" w:rsidRPr="0028499E" w:rsidRDefault="00825B45" w:rsidP="00EC5319">
      <w:pPr>
        <w:pStyle w:val="ListParagraph"/>
        <w:numPr>
          <w:ilvl w:val="0"/>
          <w:numId w:val="24"/>
        </w:numPr>
        <w:tabs>
          <w:tab w:val="left" w:pos="1276"/>
          <w:tab w:val="left" w:pos="1701"/>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Projekto tinkamų finansuoti išlaidų dalis, kurios nepadengia projektui skiriamo finansavimo lėšos, turi būti finansuojama iš projekto vykdytojo lėšų. </w:t>
      </w:r>
      <w:r w:rsidR="007733BF">
        <w:rPr>
          <w:rFonts w:ascii="Times New Roman" w:eastAsia="Times New Roman" w:hAnsi="Times New Roman" w:cs="Times New Roman"/>
          <w:sz w:val="24"/>
          <w:szCs w:val="24"/>
          <w:lang w:eastAsia="lt-LT"/>
        </w:rPr>
        <w:t>P</w:t>
      </w:r>
      <w:r w:rsidR="00455306" w:rsidRPr="0028499E">
        <w:rPr>
          <w:rFonts w:ascii="Times New Roman" w:eastAsia="Times New Roman" w:hAnsi="Times New Roman" w:cs="Times New Roman"/>
          <w:sz w:val="24"/>
          <w:szCs w:val="24"/>
          <w:lang w:eastAsia="lt-LT"/>
        </w:rPr>
        <w:t>rojekto biudžet</w:t>
      </w:r>
      <w:r w:rsidR="007733BF">
        <w:rPr>
          <w:rFonts w:ascii="Times New Roman" w:eastAsia="Times New Roman" w:hAnsi="Times New Roman" w:cs="Times New Roman"/>
          <w:sz w:val="24"/>
          <w:szCs w:val="24"/>
          <w:lang w:eastAsia="lt-LT"/>
        </w:rPr>
        <w:t>as</w:t>
      </w:r>
      <w:r w:rsidR="00ED5693">
        <w:rPr>
          <w:rFonts w:ascii="Times New Roman" w:eastAsia="Times New Roman" w:hAnsi="Times New Roman" w:cs="Times New Roman"/>
          <w:sz w:val="24"/>
          <w:szCs w:val="24"/>
          <w:lang w:eastAsia="lt-LT"/>
        </w:rPr>
        <w:t xml:space="preserve"> </w:t>
      </w:r>
      <w:r w:rsidR="007733BF">
        <w:rPr>
          <w:rFonts w:ascii="Times New Roman" w:eastAsia="Times New Roman" w:hAnsi="Times New Roman" w:cs="Times New Roman"/>
          <w:sz w:val="24"/>
          <w:szCs w:val="24"/>
          <w:lang w:eastAsia="lt-LT"/>
        </w:rPr>
        <w:t>sudaromas</w:t>
      </w:r>
      <w:r w:rsidR="00455306" w:rsidRPr="0028499E">
        <w:rPr>
          <w:rFonts w:ascii="Times New Roman" w:eastAsia="Times New Roman" w:hAnsi="Times New Roman" w:cs="Times New Roman"/>
          <w:sz w:val="24"/>
          <w:szCs w:val="24"/>
          <w:lang w:eastAsia="lt-LT"/>
        </w:rPr>
        <w:t xml:space="preserve"> vadovau</w:t>
      </w:r>
      <w:r w:rsidR="00D80A9E">
        <w:rPr>
          <w:rFonts w:ascii="Times New Roman" w:eastAsia="Times New Roman" w:hAnsi="Times New Roman" w:cs="Times New Roman"/>
          <w:sz w:val="24"/>
          <w:szCs w:val="24"/>
          <w:lang w:eastAsia="lt-LT"/>
        </w:rPr>
        <w:t>jan</w:t>
      </w:r>
      <w:r w:rsidR="00455306" w:rsidRPr="0028499E">
        <w:rPr>
          <w:rFonts w:ascii="Times New Roman" w:eastAsia="Times New Roman" w:hAnsi="Times New Roman" w:cs="Times New Roman"/>
          <w:sz w:val="24"/>
          <w:szCs w:val="24"/>
          <w:lang w:eastAsia="lt-LT"/>
        </w:rPr>
        <w:t xml:space="preserve">tis Finansų ministerijos parengtomis Rekomendacijomis </w:t>
      </w:r>
      <w:r w:rsidR="00455306" w:rsidRPr="0028499E">
        <w:rPr>
          <w:rFonts w:ascii="Times New Roman" w:eastAsia="Times New Roman" w:hAnsi="Times New Roman" w:cs="Times New Roman"/>
          <w:sz w:val="24"/>
          <w:szCs w:val="24"/>
          <w:lang w:eastAsia="lt-LT"/>
        </w:rPr>
        <w:lastRenderedPageBreak/>
        <w:t xml:space="preserve">dėl projektų išlaidų atitikties Europos Sąjungos struktūrinių fondų reikalavimams, kurios paskelbtos adresu </w:t>
      </w:r>
      <w:hyperlink r:id="rId10" w:history="1">
        <w:r w:rsidR="00455306" w:rsidRPr="0028499E">
          <w:rPr>
            <w:rStyle w:val="Hyperlink"/>
            <w:rFonts w:ascii="Times New Roman" w:eastAsia="Times New Roman" w:hAnsi="Times New Roman" w:cs="Times New Roman"/>
            <w:sz w:val="24"/>
            <w:szCs w:val="24"/>
            <w:lang w:eastAsia="lt-LT"/>
          </w:rPr>
          <w:t>http://www.esinvesticijos.lt/lt/dokumentai/2014-2020-m-rekomendacijos-del-projektu-islaidu-atitikties-europos-sajungos-strukturiniu-fondu-reikalavimams</w:t>
        </w:r>
      </w:hyperlink>
      <w:r w:rsidR="00455306" w:rsidRPr="0028499E">
        <w:rPr>
          <w:rFonts w:ascii="Times New Roman" w:eastAsia="Times New Roman" w:hAnsi="Times New Roman" w:cs="Times New Roman"/>
          <w:sz w:val="24"/>
          <w:szCs w:val="24"/>
          <w:lang w:eastAsia="lt-LT"/>
        </w:rPr>
        <w:t>.</w:t>
      </w:r>
    </w:p>
    <w:p w14:paraId="18A6DA22" w14:textId="77777777" w:rsidR="00092865" w:rsidRPr="003906F9" w:rsidRDefault="00471CA5" w:rsidP="00EC5319">
      <w:pPr>
        <w:pStyle w:val="ListParagraph"/>
        <w:numPr>
          <w:ilvl w:val="0"/>
          <w:numId w:val="24"/>
        </w:numPr>
        <w:tabs>
          <w:tab w:val="left" w:pos="1276"/>
          <w:tab w:val="left" w:pos="1701"/>
        </w:tabs>
        <w:spacing w:after="0" w:line="240" w:lineRule="auto"/>
        <w:ind w:left="0" w:firstLine="851"/>
        <w:jc w:val="both"/>
        <w:rPr>
          <w:rFonts w:ascii="Times New Roman" w:eastAsia="Times New Roman" w:hAnsi="Times New Roman" w:cs="Times New Roman"/>
          <w:sz w:val="24"/>
          <w:szCs w:val="24"/>
          <w:lang w:eastAsia="lt-LT"/>
        </w:rPr>
      </w:pPr>
      <w:r w:rsidRPr="003906F9">
        <w:rPr>
          <w:rFonts w:ascii="Times New Roman" w:eastAsia="Times New Roman" w:hAnsi="Times New Roman" w:cs="Times New Roman"/>
          <w:sz w:val="24"/>
          <w:szCs w:val="24"/>
          <w:lang w:eastAsia="lt-LT"/>
        </w:rPr>
        <w:t>Pagal šį Aprašą</w:t>
      </w:r>
      <w:r w:rsidR="00B46E4D" w:rsidRPr="003906F9">
        <w:rPr>
          <w:rFonts w:ascii="Times New Roman" w:eastAsia="Times New Roman" w:hAnsi="Times New Roman" w:cs="Times New Roman"/>
          <w:sz w:val="24"/>
          <w:szCs w:val="24"/>
          <w:lang w:eastAsia="lt-LT"/>
        </w:rPr>
        <w:t xml:space="preserve"> ir </w:t>
      </w:r>
      <w:r w:rsidR="00005004" w:rsidRPr="003906F9">
        <w:rPr>
          <w:rFonts w:ascii="Times New Roman" w:eastAsia="Times New Roman" w:hAnsi="Times New Roman" w:cs="Times New Roman"/>
          <w:sz w:val="24"/>
          <w:szCs w:val="24"/>
          <w:lang w:eastAsia="lt-LT"/>
        </w:rPr>
        <w:t>R</w:t>
      </w:r>
      <w:r w:rsidR="00671F66" w:rsidRPr="003906F9">
        <w:rPr>
          <w:rFonts w:ascii="Times New Roman" w:hAnsi="Times New Roman" w:cs="Times New Roman"/>
          <w:sz w:val="24"/>
          <w:szCs w:val="24"/>
        </w:rPr>
        <w:t>eglamento</w:t>
      </w:r>
      <w:r w:rsidR="00671F66" w:rsidRPr="003906F9" w:rsidDel="00671F66">
        <w:rPr>
          <w:rFonts w:ascii="Times New Roman" w:eastAsia="Times New Roman" w:hAnsi="Times New Roman" w:cs="Times New Roman"/>
          <w:sz w:val="24"/>
          <w:szCs w:val="24"/>
          <w:lang w:eastAsia="lt-LT"/>
        </w:rPr>
        <w:t xml:space="preserve"> </w:t>
      </w:r>
      <w:r w:rsidR="00685775" w:rsidRPr="003906F9">
        <w:rPr>
          <w:rFonts w:ascii="Times New Roman" w:hAnsi="Times New Roman" w:cs="Times New Roman"/>
          <w:sz w:val="24"/>
          <w:szCs w:val="24"/>
        </w:rPr>
        <w:t xml:space="preserve">7 ir </w:t>
      </w:r>
      <w:r w:rsidR="00B46E4D" w:rsidRPr="003906F9">
        <w:rPr>
          <w:rFonts w:ascii="Times New Roman" w:hAnsi="Times New Roman" w:cs="Times New Roman"/>
          <w:sz w:val="24"/>
          <w:szCs w:val="24"/>
        </w:rPr>
        <w:t>48 straipsn</w:t>
      </w:r>
      <w:r w:rsidR="00620FDA" w:rsidRPr="003906F9">
        <w:rPr>
          <w:rFonts w:ascii="Times New Roman" w:hAnsi="Times New Roman" w:cs="Times New Roman"/>
          <w:sz w:val="24"/>
          <w:szCs w:val="24"/>
        </w:rPr>
        <w:t>ius</w:t>
      </w:r>
      <w:r w:rsidR="00B46E4D" w:rsidRPr="003906F9">
        <w:rPr>
          <w:rFonts w:ascii="Times New Roman" w:eastAsia="Times New Roman" w:hAnsi="Times New Roman" w:cs="Times New Roman"/>
          <w:sz w:val="24"/>
          <w:szCs w:val="24"/>
          <w:lang w:eastAsia="lt-LT"/>
        </w:rPr>
        <w:t xml:space="preserve"> </w:t>
      </w:r>
      <w:r w:rsidRPr="003906F9">
        <w:rPr>
          <w:rFonts w:ascii="Times New Roman" w:eastAsia="Times New Roman" w:hAnsi="Times New Roman" w:cs="Times New Roman"/>
          <w:sz w:val="24"/>
          <w:szCs w:val="24"/>
          <w:lang w:eastAsia="lt-LT"/>
        </w:rPr>
        <w:t>tinkamų finansuoti išlaidų kategorijos</w:t>
      </w:r>
      <w:r w:rsidRPr="003906F9">
        <w:rPr>
          <w:rStyle w:val="FootnoteReference"/>
          <w:rFonts w:ascii="Times New Roman" w:eastAsia="Times New Roman" w:hAnsi="Times New Roman" w:cs="Times New Roman"/>
          <w:sz w:val="24"/>
          <w:szCs w:val="24"/>
          <w:lang w:eastAsia="lt-LT"/>
        </w:rPr>
        <w:footnoteReference w:id="4"/>
      </w:r>
      <w:r w:rsidRPr="003906F9">
        <w:rPr>
          <w:rFonts w:ascii="Times New Roman" w:eastAsia="Times New Roman" w:hAnsi="Times New Roman" w:cs="Times New Roman"/>
          <w:sz w:val="24"/>
          <w:szCs w:val="24"/>
          <w:lang w:eastAsia="lt-LT"/>
        </w:rPr>
        <w:t xml:space="preserve"> yra šios:</w:t>
      </w:r>
    </w:p>
    <w:p w14:paraId="540B1BF3" w14:textId="5818441D" w:rsidR="00471CA5" w:rsidRPr="003906F9" w:rsidRDefault="00092865" w:rsidP="00EC5319">
      <w:pPr>
        <w:pStyle w:val="ListParagraph"/>
        <w:numPr>
          <w:ilvl w:val="1"/>
          <w:numId w:val="24"/>
        </w:numPr>
        <w:tabs>
          <w:tab w:val="left" w:pos="1418"/>
          <w:tab w:val="left" w:pos="1701"/>
        </w:tabs>
        <w:spacing w:after="0" w:line="240" w:lineRule="auto"/>
        <w:ind w:left="0" w:firstLine="851"/>
        <w:jc w:val="both"/>
        <w:rPr>
          <w:rFonts w:ascii="Times New Roman" w:eastAsia="Times New Roman" w:hAnsi="Times New Roman" w:cs="Times New Roman"/>
          <w:sz w:val="24"/>
          <w:szCs w:val="24"/>
          <w:lang w:eastAsia="lt-LT"/>
        </w:rPr>
      </w:pPr>
      <w:r w:rsidRPr="003906F9">
        <w:rPr>
          <w:rFonts w:ascii="Times New Roman" w:eastAsia="Times New Roman" w:hAnsi="Times New Roman" w:cs="Times New Roman"/>
          <w:sz w:val="24"/>
          <w:szCs w:val="24"/>
          <w:lang w:eastAsia="lt-LT"/>
        </w:rPr>
        <w:t>3 išlaidų kategorija „Statyba, rekonstravimas, remontas ir kiti darbai“ – statybos, rekonstravimo, modernizavimo, griovimo ir kt. darbai, tiesiogiai susiję su projekto veiklomis;</w:t>
      </w:r>
    </w:p>
    <w:p w14:paraId="493C0BB3" w14:textId="77777777" w:rsidR="002C10BF" w:rsidRPr="00C979DE" w:rsidRDefault="00092865" w:rsidP="00EC5319">
      <w:pPr>
        <w:pStyle w:val="CommentSubject"/>
        <w:numPr>
          <w:ilvl w:val="1"/>
          <w:numId w:val="24"/>
        </w:numPr>
        <w:tabs>
          <w:tab w:val="left" w:pos="1418"/>
          <w:tab w:val="left" w:pos="1701"/>
        </w:tabs>
        <w:spacing w:after="0"/>
        <w:ind w:left="0" w:firstLine="851"/>
        <w:contextualSpacing/>
        <w:jc w:val="both"/>
        <w:rPr>
          <w:rFonts w:ascii="Times New Roman" w:eastAsia="Times New Roman" w:hAnsi="Times New Roman" w:cs="Times New Roman"/>
          <w:b w:val="0"/>
          <w:sz w:val="24"/>
          <w:szCs w:val="24"/>
          <w:lang w:eastAsia="lt-LT"/>
        </w:rPr>
      </w:pPr>
      <w:r w:rsidRPr="003906F9">
        <w:rPr>
          <w:rFonts w:ascii="Times New Roman" w:eastAsia="Times New Roman" w:hAnsi="Times New Roman" w:cs="Times New Roman"/>
          <w:b w:val="0"/>
          <w:sz w:val="24"/>
          <w:szCs w:val="24"/>
          <w:lang w:eastAsia="lt-LT"/>
        </w:rPr>
        <w:t>3 išlaidų kategorija „Statyba, rekonstravimas, remontas ir kiti darbai“ – projektavimo</w:t>
      </w:r>
      <w:r w:rsidR="002C10BF" w:rsidRPr="003906F9">
        <w:rPr>
          <w:rFonts w:ascii="Times New Roman" w:eastAsia="Times New Roman" w:hAnsi="Times New Roman" w:cs="Times New Roman"/>
          <w:b w:val="0"/>
          <w:sz w:val="24"/>
          <w:szCs w:val="24"/>
          <w:lang w:eastAsia="lt-LT"/>
        </w:rPr>
        <w:t xml:space="preserve"> ir inžinerinės paslaugos</w:t>
      </w:r>
      <w:r w:rsidRPr="003906F9">
        <w:rPr>
          <w:rFonts w:ascii="Times New Roman" w:eastAsia="Times New Roman" w:hAnsi="Times New Roman" w:cs="Times New Roman"/>
          <w:b w:val="0"/>
          <w:sz w:val="24"/>
          <w:szCs w:val="24"/>
          <w:lang w:eastAsia="lt-LT"/>
        </w:rPr>
        <w:t xml:space="preserve">, techninės priežiūros ir projekto vykdymo priežiūros, </w:t>
      </w:r>
      <w:r w:rsidRPr="00C979DE">
        <w:rPr>
          <w:rFonts w:ascii="Times New Roman" w:eastAsia="Times New Roman" w:hAnsi="Times New Roman" w:cs="Times New Roman"/>
          <w:b w:val="0"/>
          <w:sz w:val="24"/>
          <w:szCs w:val="24"/>
          <w:lang w:eastAsia="lt-LT"/>
        </w:rPr>
        <w:t>ekspertizių paslaugos, tiesiogiai susijusios su projekto veiklomis</w:t>
      </w:r>
      <w:r w:rsidR="002C10BF" w:rsidRPr="00C979DE">
        <w:rPr>
          <w:rFonts w:ascii="Times New Roman" w:eastAsia="Times New Roman" w:hAnsi="Times New Roman" w:cs="Times New Roman"/>
          <w:b w:val="0"/>
          <w:sz w:val="24"/>
          <w:szCs w:val="24"/>
          <w:lang w:eastAsia="lt-LT"/>
        </w:rPr>
        <w:t>:</w:t>
      </w:r>
    </w:p>
    <w:p w14:paraId="1F99A460" w14:textId="77777777" w:rsidR="002C10BF" w:rsidRPr="00C979DE" w:rsidRDefault="002C10BF" w:rsidP="00EC5319">
      <w:pPr>
        <w:pStyle w:val="CommentSubject"/>
        <w:numPr>
          <w:ilvl w:val="2"/>
          <w:numId w:val="24"/>
        </w:numPr>
        <w:tabs>
          <w:tab w:val="left" w:pos="1560"/>
          <w:tab w:val="left" w:pos="1843"/>
        </w:tabs>
        <w:spacing w:after="0"/>
        <w:ind w:left="0" w:firstLine="851"/>
        <w:contextualSpacing/>
        <w:jc w:val="both"/>
        <w:rPr>
          <w:rFonts w:ascii="Times New Roman" w:hAnsi="Times New Roman" w:cs="Times New Roman"/>
          <w:b w:val="0"/>
          <w:sz w:val="24"/>
          <w:szCs w:val="24"/>
        </w:rPr>
      </w:pPr>
      <w:r w:rsidRPr="00C979DE">
        <w:rPr>
          <w:rFonts w:ascii="Times New Roman" w:hAnsi="Times New Roman" w:cs="Times New Roman"/>
          <w:b w:val="0"/>
          <w:sz w:val="24"/>
          <w:szCs w:val="24"/>
        </w:rPr>
        <w:t>naujiems statiniams statyti</w:t>
      </w:r>
      <w:r w:rsidR="00971BFB" w:rsidRPr="00C979DE">
        <w:rPr>
          <w:rFonts w:ascii="Times New Roman" w:hAnsi="Times New Roman" w:cs="Times New Roman"/>
          <w:b w:val="0"/>
          <w:sz w:val="24"/>
          <w:szCs w:val="24"/>
        </w:rPr>
        <w:t xml:space="preserve"> (pagal </w:t>
      </w:r>
      <w:r w:rsidR="00142D13">
        <w:rPr>
          <w:rFonts w:ascii="Times New Roman" w:hAnsi="Times New Roman" w:cs="Times New Roman"/>
          <w:b w:val="0"/>
          <w:sz w:val="24"/>
          <w:szCs w:val="24"/>
        </w:rPr>
        <w:t>UAB „</w:t>
      </w:r>
      <w:r w:rsidR="00971BFB" w:rsidRPr="00C979DE">
        <w:rPr>
          <w:rFonts w:ascii="Times New Roman" w:hAnsi="Times New Roman" w:cs="Times New Roman"/>
          <w:b w:val="0"/>
          <w:sz w:val="24"/>
          <w:szCs w:val="24"/>
        </w:rPr>
        <w:t>Sistela</w:t>
      </w:r>
      <w:r w:rsidR="00142D13">
        <w:rPr>
          <w:rFonts w:ascii="Times New Roman" w:hAnsi="Times New Roman" w:cs="Times New Roman"/>
          <w:b w:val="0"/>
          <w:sz w:val="24"/>
          <w:szCs w:val="24"/>
        </w:rPr>
        <w:t>“ pateikiamas</w:t>
      </w:r>
      <w:r w:rsidR="00971BFB" w:rsidRPr="00C979DE">
        <w:rPr>
          <w:rFonts w:ascii="Times New Roman" w:hAnsi="Times New Roman" w:cs="Times New Roman"/>
          <w:b w:val="0"/>
          <w:sz w:val="24"/>
          <w:szCs w:val="24"/>
        </w:rPr>
        <w:t xml:space="preserve"> rekomendacijas)</w:t>
      </w:r>
      <w:r w:rsidRPr="00C979DE">
        <w:rPr>
          <w:rFonts w:ascii="Times New Roman" w:hAnsi="Times New Roman" w:cs="Times New Roman"/>
          <w:b w:val="0"/>
          <w:sz w:val="24"/>
          <w:szCs w:val="24"/>
        </w:rPr>
        <w:t>:</w:t>
      </w:r>
    </w:p>
    <w:p w14:paraId="6443C240" w14:textId="77777777" w:rsidR="00587A72" w:rsidRPr="00C979DE" w:rsidRDefault="002C10BF" w:rsidP="00EC5319">
      <w:pPr>
        <w:pStyle w:val="PlainText"/>
        <w:numPr>
          <w:ilvl w:val="3"/>
          <w:numId w:val="24"/>
        </w:numPr>
        <w:tabs>
          <w:tab w:val="left" w:pos="1843"/>
        </w:tabs>
        <w:jc w:val="both"/>
        <w:rPr>
          <w:rFonts w:ascii="Times New Roman" w:hAnsi="Times New Roman" w:cs="Times New Roman"/>
          <w:sz w:val="24"/>
          <w:szCs w:val="24"/>
        </w:rPr>
      </w:pPr>
      <w:r w:rsidRPr="00C979DE">
        <w:rPr>
          <w:rFonts w:ascii="Times New Roman" w:hAnsi="Times New Roman" w:cs="Times New Roman"/>
          <w:sz w:val="24"/>
          <w:szCs w:val="24"/>
        </w:rPr>
        <w:t xml:space="preserve">9%, kai statinio skaičiuojamoji kaina yra iki 0,5 mln. Lt;  </w:t>
      </w:r>
    </w:p>
    <w:p w14:paraId="1680071D" w14:textId="77777777" w:rsidR="00587A72" w:rsidRPr="00C979DE" w:rsidRDefault="002C10BF" w:rsidP="00EC5319">
      <w:pPr>
        <w:pStyle w:val="PlainText"/>
        <w:numPr>
          <w:ilvl w:val="3"/>
          <w:numId w:val="24"/>
        </w:numPr>
        <w:tabs>
          <w:tab w:val="left" w:pos="1843"/>
        </w:tabs>
        <w:ind w:left="0" w:firstLine="851"/>
        <w:jc w:val="both"/>
        <w:rPr>
          <w:rFonts w:ascii="Times New Roman" w:hAnsi="Times New Roman" w:cs="Times New Roman"/>
          <w:sz w:val="24"/>
          <w:szCs w:val="24"/>
        </w:rPr>
      </w:pPr>
      <w:r w:rsidRPr="00C979DE">
        <w:rPr>
          <w:rFonts w:ascii="Times New Roman" w:hAnsi="Times New Roman" w:cs="Times New Roman"/>
          <w:sz w:val="24"/>
          <w:szCs w:val="24"/>
        </w:rPr>
        <w:t xml:space="preserve">7%, kai statinio skaičiuojamoji kaina </w:t>
      </w:r>
      <w:r w:rsidR="001F507A" w:rsidRPr="00C979DE">
        <w:rPr>
          <w:rFonts w:ascii="Times New Roman" w:hAnsi="Times New Roman" w:cs="Times New Roman"/>
          <w:sz w:val="24"/>
          <w:szCs w:val="24"/>
        </w:rPr>
        <w:t xml:space="preserve"> nuo</w:t>
      </w:r>
      <w:r w:rsidRPr="00C979DE">
        <w:rPr>
          <w:rFonts w:ascii="Times New Roman" w:hAnsi="Times New Roman" w:cs="Times New Roman"/>
          <w:sz w:val="24"/>
          <w:szCs w:val="24"/>
        </w:rPr>
        <w:t xml:space="preserve"> 0,5 iki 5,0 mln. Lt;  </w:t>
      </w:r>
    </w:p>
    <w:p w14:paraId="489DB2A9" w14:textId="77777777" w:rsidR="002C10BF" w:rsidRPr="00C979DE" w:rsidRDefault="002C10BF" w:rsidP="00EC5319">
      <w:pPr>
        <w:pStyle w:val="PlainText"/>
        <w:numPr>
          <w:ilvl w:val="3"/>
          <w:numId w:val="24"/>
        </w:numPr>
        <w:tabs>
          <w:tab w:val="left" w:pos="1843"/>
        </w:tabs>
        <w:jc w:val="both"/>
        <w:rPr>
          <w:rFonts w:ascii="Times New Roman" w:hAnsi="Times New Roman" w:cs="Times New Roman"/>
          <w:sz w:val="24"/>
          <w:szCs w:val="24"/>
        </w:rPr>
      </w:pPr>
      <w:r w:rsidRPr="00C979DE">
        <w:rPr>
          <w:rFonts w:ascii="Times New Roman" w:hAnsi="Times New Roman" w:cs="Times New Roman"/>
          <w:sz w:val="24"/>
          <w:szCs w:val="24"/>
        </w:rPr>
        <w:t xml:space="preserve">5%, kai statinio skaičiuojamoji kaina daugiau kaip 5,0 mln. Lt;  </w:t>
      </w:r>
    </w:p>
    <w:p w14:paraId="64DBD00A" w14:textId="77777777" w:rsidR="002C10BF" w:rsidRPr="00C979DE" w:rsidRDefault="002C10BF" w:rsidP="00EC5319">
      <w:pPr>
        <w:pStyle w:val="CommentSubject"/>
        <w:numPr>
          <w:ilvl w:val="2"/>
          <w:numId w:val="24"/>
        </w:numPr>
        <w:tabs>
          <w:tab w:val="left" w:pos="1560"/>
          <w:tab w:val="left" w:pos="1985"/>
        </w:tabs>
        <w:spacing w:after="0"/>
        <w:ind w:left="0" w:firstLine="851"/>
        <w:contextualSpacing/>
        <w:jc w:val="both"/>
        <w:rPr>
          <w:rFonts w:ascii="Times New Roman" w:hAnsi="Times New Roman" w:cs="Times New Roman"/>
          <w:b w:val="0"/>
          <w:sz w:val="24"/>
          <w:szCs w:val="24"/>
        </w:rPr>
      </w:pPr>
      <w:r w:rsidRPr="00C979DE">
        <w:rPr>
          <w:rFonts w:ascii="Times New Roman" w:hAnsi="Times New Roman" w:cs="Times New Roman"/>
          <w:b w:val="0"/>
          <w:sz w:val="24"/>
          <w:szCs w:val="24"/>
        </w:rPr>
        <w:t>statiniams remontuoti ir rekonstruoti</w:t>
      </w:r>
      <w:r w:rsidR="00971BFB" w:rsidRPr="00C979DE">
        <w:rPr>
          <w:rFonts w:ascii="Times New Roman" w:hAnsi="Times New Roman" w:cs="Times New Roman"/>
          <w:b w:val="0"/>
          <w:sz w:val="24"/>
          <w:szCs w:val="24"/>
        </w:rPr>
        <w:t xml:space="preserve"> (pagal</w:t>
      </w:r>
      <w:r w:rsidR="002A5DDC">
        <w:rPr>
          <w:rFonts w:ascii="Times New Roman" w:hAnsi="Times New Roman" w:cs="Times New Roman"/>
          <w:b w:val="0"/>
          <w:sz w:val="24"/>
          <w:szCs w:val="24"/>
        </w:rPr>
        <w:t xml:space="preserve"> UAB</w:t>
      </w:r>
      <w:r w:rsidR="00971BFB" w:rsidRPr="00C979DE">
        <w:rPr>
          <w:rFonts w:ascii="Times New Roman" w:hAnsi="Times New Roman" w:cs="Times New Roman"/>
          <w:b w:val="0"/>
          <w:sz w:val="24"/>
          <w:szCs w:val="24"/>
        </w:rPr>
        <w:t xml:space="preserve"> </w:t>
      </w:r>
      <w:r w:rsidR="002A5DDC">
        <w:rPr>
          <w:rFonts w:ascii="Times New Roman" w:hAnsi="Times New Roman" w:cs="Times New Roman"/>
          <w:b w:val="0"/>
          <w:sz w:val="24"/>
          <w:szCs w:val="24"/>
        </w:rPr>
        <w:t>„</w:t>
      </w:r>
      <w:r w:rsidR="00971BFB" w:rsidRPr="00C979DE">
        <w:rPr>
          <w:rFonts w:ascii="Times New Roman" w:hAnsi="Times New Roman" w:cs="Times New Roman"/>
          <w:b w:val="0"/>
          <w:sz w:val="24"/>
          <w:szCs w:val="24"/>
        </w:rPr>
        <w:t>Sistela</w:t>
      </w:r>
      <w:r w:rsidR="002A5DDC">
        <w:rPr>
          <w:rFonts w:ascii="Times New Roman" w:hAnsi="Times New Roman" w:cs="Times New Roman"/>
          <w:b w:val="0"/>
          <w:sz w:val="24"/>
          <w:szCs w:val="24"/>
        </w:rPr>
        <w:t>“ pateikiamas</w:t>
      </w:r>
      <w:r w:rsidR="00971BFB" w:rsidRPr="00C979DE">
        <w:rPr>
          <w:rFonts w:ascii="Times New Roman" w:hAnsi="Times New Roman" w:cs="Times New Roman"/>
          <w:b w:val="0"/>
          <w:sz w:val="24"/>
          <w:szCs w:val="24"/>
        </w:rPr>
        <w:t xml:space="preserve"> rekomendacijas)</w:t>
      </w:r>
      <w:r w:rsidRPr="00C979DE">
        <w:rPr>
          <w:rFonts w:ascii="Times New Roman" w:hAnsi="Times New Roman" w:cs="Times New Roman"/>
          <w:b w:val="0"/>
          <w:sz w:val="24"/>
          <w:szCs w:val="24"/>
        </w:rPr>
        <w:t>:</w:t>
      </w:r>
    </w:p>
    <w:p w14:paraId="5FC8F6E2" w14:textId="77777777" w:rsidR="002C10BF" w:rsidRPr="00C979DE" w:rsidRDefault="002C10BF" w:rsidP="00EC5319">
      <w:pPr>
        <w:pStyle w:val="PlainText"/>
        <w:numPr>
          <w:ilvl w:val="4"/>
          <w:numId w:val="24"/>
        </w:numPr>
        <w:tabs>
          <w:tab w:val="left" w:pos="1985"/>
        </w:tabs>
        <w:ind w:left="0" w:firstLine="851"/>
        <w:jc w:val="both"/>
        <w:rPr>
          <w:rFonts w:ascii="Times New Roman" w:hAnsi="Times New Roman" w:cs="Times New Roman"/>
          <w:sz w:val="24"/>
          <w:szCs w:val="24"/>
        </w:rPr>
      </w:pPr>
      <w:r w:rsidRPr="00C979DE">
        <w:rPr>
          <w:rFonts w:ascii="Times New Roman" w:hAnsi="Times New Roman" w:cs="Times New Roman"/>
          <w:sz w:val="24"/>
          <w:szCs w:val="24"/>
        </w:rPr>
        <w:t>10%, kai statinio skaičiuojamoji kaina yra iki 0,5 mln. Lt;</w:t>
      </w:r>
    </w:p>
    <w:p w14:paraId="3BB4217B" w14:textId="77777777" w:rsidR="002C10BF" w:rsidRPr="00C979DE" w:rsidRDefault="002C10BF" w:rsidP="00EC5319">
      <w:pPr>
        <w:pStyle w:val="PlainText"/>
        <w:numPr>
          <w:ilvl w:val="4"/>
          <w:numId w:val="24"/>
        </w:numPr>
        <w:tabs>
          <w:tab w:val="left" w:pos="1985"/>
        </w:tabs>
        <w:ind w:left="0" w:firstLine="851"/>
        <w:jc w:val="both"/>
        <w:rPr>
          <w:rFonts w:ascii="Times New Roman" w:hAnsi="Times New Roman" w:cs="Times New Roman"/>
          <w:sz w:val="24"/>
          <w:szCs w:val="24"/>
        </w:rPr>
      </w:pPr>
      <w:r w:rsidRPr="00C979DE">
        <w:rPr>
          <w:rFonts w:ascii="Times New Roman" w:hAnsi="Times New Roman" w:cs="Times New Roman"/>
          <w:sz w:val="24"/>
          <w:szCs w:val="24"/>
        </w:rPr>
        <w:t xml:space="preserve">8%, kai statinio skaičiuojamoji kaina </w:t>
      </w:r>
      <w:r w:rsidR="001F507A" w:rsidRPr="00C979DE">
        <w:rPr>
          <w:rFonts w:ascii="Times New Roman" w:hAnsi="Times New Roman" w:cs="Times New Roman"/>
          <w:sz w:val="24"/>
          <w:szCs w:val="24"/>
        </w:rPr>
        <w:t xml:space="preserve"> nuo</w:t>
      </w:r>
      <w:r w:rsidRPr="00C979DE">
        <w:rPr>
          <w:rFonts w:ascii="Times New Roman" w:hAnsi="Times New Roman" w:cs="Times New Roman"/>
          <w:sz w:val="24"/>
          <w:szCs w:val="24"/>
        </w:rPr>
        <w:t xml:space="preserve"> 0,5 iki 5,0 mln. Lt;   </w:t>
      </w:r>
    </w:p>
    <w:p w14:paraId="08753C4F" w14:textId="77777777" w:rsidR="00354066" w:rsidRPr="00C979DE" w:rsidRDefault="002C10BF" w:rsidP="00EC5319">
      <w:pPr>
        <w:pStyle w:val="PlainText"/>
        <w:numPr>
          <w:ilvl w:val="4"/>
          <w:numId w:val="24"/>
        </w:numPr>
        <w:tabs>
          <w:tab w:val="left" w:pos="1985"/>
        </w:tabs>
        <w:ind w:left="0" w:firstLine="851"/>
        <w:jc w:val="both"/>
        <w:rPr>
          <w:rFonts w:ascii="Times New Roman" w:hAnsi="Times New Roman" w:cs="Times New Roman"/>
          <w:sz w:val="24"/>
          <w:szCs w:val="24"/>
        </w:rPr>
      </w:pPr>
      <w:r w:rsidRPr="00C979DE">
        <w:rPr>
          <w:rFonts w:ascii="Times New Roman" w:hAnsi="Times New Roman" w:cs="Times New Roman"/>
          <w:sz w:val="24"/>
          <w:szCs w:val="24"/>
        </w:rPr>
        <w:t>6%, kai statinio skaičiuojamoji kaina daugiau kaip 5,0 mln. Lt</w:t>
      </w:r>
      <w:r w:rsidR="00092865" w:rsidRPr="00C979DE">
        <w:rPr>
          <w:rFonts w:ascii="Times New Roman" w:eastAsia="Times New Roman" w:hAnsi="Times New Roman" w:cs="Times New Roman"/>
          <w:sz w:val="24"/>
          <w:szCs w:val="24"/>
          <w:lang w:eastAsia="lt-LT"/>
        </w:rPr>
        <w:t>;</w:t>
      </w:r>
    </w:p>
    <w:p w14:paraId="14976743" w14:textId="4E136D8A" w:rsidR="00092865" w:rsidRDefault="00092865" w:rsidP="00EC5319">
      <w:pPr>
        <w:pStyle w:val="ListParagraph"/>
        <w:numPr>
          <w:ilvl w:val="1"/>
          <w:numId w:val="2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C979DE">
        <w:rPr>
          <w:rFonts w:ascii="Times New Roman" w:eastAsia="Times New Roman" w:hAnsi="Times New Roman" w:cs="Times New Roman"/>
          <w:sz w:val="24"/>
          <w:szCs w:val="24"/>
          <w:lang w:eastAsia="lt-LT"/>
        </w:rPr>
        <w:t>4 išlaidų kategorija „Įranga, įrenginiai ir kt. turtas“ – tiesioginėms projekto veikloms vykdyti reikalinga įranga, įrengimai ir kt. turtas:</w:t>
      </w:r>
      <w:r w:rsidR="00354066" w:rsidRPr="00C979DE">
        <w:rPr>
          <w:rFonts w:ascii="Times New Roman" w:hAnsi="Times New Roman" w:cs="Times New Roman"/>
          <w:sz w:val="24"/>
          <w:szCs w:val="24"/>
        </w:rPr>
        <w:t xml:space="preserve"> kompiuterinės technikos, kitos įrangos, įrenginių ir kito ilgalaikio turto įsigijimo ir finansinės nuomos (</w:t>
      </w:r>
      <w:r w:rsidR="00A20D38" w:rsidRPr="00C979DE">
        <w:rPr>
          <w:rFonts w:ascii="Times New Roman" w:hAnsi="Times New Roman" w:cs="Times New Roman"/>
          <w:sz w:val="24"/>
          <w:szCs w:val="24"/>
        </w:rPr>
        <w:t>išperkamosios nuomos</w:t>
      </w:r>
      <w:r w:rsidR="00354066" w:rsidRPr="00C979DE">
        <w:rPr>
          <w:rFonts w:ascii="Times New Roman" w:hAnsi="Times New Roman" w:cs="Times New Roman"/>
          <w:sz w:val="24"/>
          <w:szCs w:val="24"/>
        </w:rPr>
        <w:t xml:space="preserve">) išlaidos. </w:t>
      </w:r>
      <w:r w:rsidR="00354066" w:rsidRPr="00C979DE">
        <w:rPr>
          <w:rFonts w:ascii="Times New Roman" w:eastAsia="Times New Roman" w:hAnsi="Times New Roman" w:cs="Times New Roman"/>
          <w:sz w:val="24"/>
          <w:szCs w:val="24"/>
        </w:rPr>
        <w:t>Finansinės nuomos (</w:t>
      </w:r>
      <w:r w:rsidR="00A20D38" w:rsidRPr="00C979DE">
        <w:rPr>
          <w:rFonts w:ascii="Times New Roman" w:hAnsi="Times New Roman" w:cs="Times New Roman"/>
          <w:sz w:val="24"/>
          <w:szCs w:val="24"/>
        </w:rPr>
        <w:t>išperkamosios nuomos</w:t>
      </w:r>
      <w:r w:rsidR="00354066" w:rsidRPr="00C979DE">
        <w:rPr>
          <w:rFonts w:ascii="Times New Roman" w:eastAsia="Times New Roman" w:hAnsi="Times New Roman" w:cs="Times New Roman"/>
          <w:sz w:val="24"/>
          <w:szCs w:val="24"/>
        </w:rPr>
        <w:t>) laikotarpis negali būti ilgesnis už projekto įgyvendinimo laikotarpį, tai yra finansinės nuomos (</w:t>
      </w:r>
      <w:r w:rsidR="00A20D38" w:rsidRPr="00C979DE">
        <w:rPr>
          <w:rFonts w:ascii="Times New Roman" w:hAnsi="Times New Roman" w:cs="Times New Roman"/>
          <w:sz w:val="24"/>
          <w:szCs w:val="24"/>
        </w:rPr>
        <w:t>išperkamosios nuomos</w:t>
      </w:r>
      <w:r w:rsidR="00354066" w:rsidRPr="00C979DE">
        <w:rPr>
          <w:rFonts w:ascii="Times New Roman" w:eastAsia="Times New Roman" w:hAnsi="Times New Roman" w:cs="Times New Roman"/>
          <w:sz w:val="24"/>
          <w:szCs w:val="24"/>
        </w:rPr>
        <w:t>) būdu įsigytas materialusis turtas iki projekto įgyvendinimo pabaigos turi tapti projekto vykdytojo nuosavybe</w:t>
      </w:r>
      <w:r w:rsidR="00186F09">
        <w:rPr>
          <w:rFonts w:ascii="Times New Roman" w:eastAsia="Times New Roman" w:hAnsi="Times New Roman" w:cs="Times New Roman"/>
          <w:sz w:val="24"/>
          <w:szCs w:val="24"/>
        </w:rPr>
        <w:t>;</w:t>
      </w:r>
    </w:p>
    <w:p w14:paraId="7640BE10" w14:textId="65B747ED" w:rsidR="00186F09" w:rsidRPr="00C979DE" w:rsidRDefault="00186F09" w:rsidP="00EC5319">
      <w:pPr>
        <w:pStyle w:val="ListParagraph"/>
        <w:numPr>
          <w:ilvl w:val="1"/>
          <w:numId w:val="2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C979DE">
        <w:rPr>
          <w:rFonts w:ascii="Times New Roman" w:eastAsia="Times New Roman" w:hAnsi="Times New Roman" w:cs="Times New Roman"/>
          <w:sz w:val="24"/>
          <w:szCs w:val="24"/>
          <w:lang w:eastAsia="lt-LT"/>
        </w:rPr>
        <w:t xml:space="preserve"> išlaidų kategorija</w:t>
      </w:r>
      <w:r>
        <w:rPr>
          <w:rFonts w:ascii="Times New Roman" w:eastAsia="Times New Roman" w:hAnsi="Times New Roman" w:cs="Times New Roman"/>
          <w:sz w:val="24"/>
          <w:szCs w:val="24"/>
          <w:lang w:eastAsia="lt-LT"/>
        </w:rPr>
        <w:t xml:space="preserve"> „Informavimas apie projektą“ – išlaidos privalomiems  informavimo apie projektą veiksmams</w:t>
      </w:r>
      <w:r>
        <w:rPr>
          <w:rStyle w:val="FootnoteReference"/>
          <w:rFonts w:ascii="Times New Roman" w:eastAsia="Times New Roman" w:hAnsi="Times New Roman" w:cs="Times New Roman"/>
          <w:sz w:val="24"/>
          <w:szCs w:val="24"/>
          <w:lang w:eastAsia="lt-LT"/>
        </w:rPr>
        <w:footnoteReference w:id="5"/>
      </w:r>
      <w:r>
        <w:rPr>
          <w:rFonts w:ascii="Times New Roman" w:eastAsia="Times New Roman" w:hAnsi="Times New Roman" w:cs="Times New Roman"/>
          <w:sz w:val="24"/>
          <w:szCs w:val="24"/>
          <w:lang w:eastAsia="lt-LT"/>
        </w:rPr>
        <w:t>.</w:t>
      </w:r>
    </w:p>
    <w:p w14:paraId="0F613089" w14:textId="77777777" w:rsidR="009A436F" w:rsidRPr="00C979DE" w:rsidRDefault="00E82CB1" w:rsidP="00EC5319">
      <w:pPr>
        <w:pStyle w:val="ListParagraph"/>
        <w:numPr>
          <w:ilvl w:val="0"/>
          <w:numId w:val="24"/>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C979DE">
        <w:rPr>
          <w:rFonts w:ascii="Times New Roman" w:hAnsi="Times New Roman" w:cs="Times New Roman"/>
          <w:sz w:val="24"/>
          <w:szCs w:val="24"/>
        </w:rPr>
        <w:t xml:space="preserve">Įsigyjamas turtas </w:t>
      </w:r>
      <w:r w:rsidR="009A436F" w:rsidRPr="00C979DE">
        <w:rPr>
          <w:rFonts w:ascii="Times New Roman" w:hAnsi="Times New Roman" w:cs="Times New Roman"/>
          <w:sz w:val="24"/>
          <w:szCs w:val="24"/>
        </w:rPr>
        <w:t>turi būti</w:t>
      </w:r>
      <w:r w:rsidR="00620FDA" w:rsidRPr="00C979DE">
        <w:rPr>
          <w:rFonts w:ascii="Times New Roman" w:hAnsi="Times New Roman" w:cs="Times New Roman"/>
          <w:sz w:val="24"/>
          <w:szCs w:val="24"/>
        </w:rPr>
        <w:t xml:space="preserve"> naujas.</w:t>
      </w:r>
    </w:p>
    <w:p w14:paraId="1E8FBE48" w14:textId="77777777" w:rsidR="0075204A" w:rsidRPr="00195DF7" w:rsidRDefault="0075204A" w:rsidP="00EC5319">
      <w:pPr>
        <w:pStyle w:val="ListParagraph"/>
        <w:numPr>
          <w:ilvl w:val="0"/>
          <w:numId w:val="24"/>
        </w:numPr>
        <w:tabs>
          <w:tab w:val="left" w:pos="1276"/>
        </w:tabs>
        <w:spacing w:after="0" w:line="240" w:lineRule="auto"/>
        <w:ind w:left="1276" w:hanging="425"/>
        <w:jc w:val="both"/>
        <w:rPr>
          <w:rFonts w:ascii="Times New Roman" w:eastAsia="Times New Roman" w:hAnsi="Times New Roman" w:cs="Times New Roman"/>
          <w:sz w:val="24"/>
          <w:szCs w:val="24"/>
          <w:lang w:eastAsia="lt-LT"/>
        </w:rPr>
      </w:pPr>
      <w:r w:rsidRPr="00195DF7">
        <w:rPr>
          <w:rFonts w:ascii="Times New Roman" w:eastAsia="Times New Roman" w:hAnsi="Times New Roman" w:cs="Times New Roman"/>
          <w:sz w:val="24"/>
          <w:szCs w:val="24"/>
          <w:lang w:eastAsia="lt-LT"/>
        </w:rPr>
        <w:t>Pagal šį Aprašą netinkamomis finansuoti išlaido</w:t>
      </w:r>
      <w:r w:rsidR="00FA3C7F">
        <w:rPr>
          <w:rFonts w:ascii="Times New Roman" w:eastAsia="Times New Roman" w:hAnsi="Times New Roman" w:cs="Times New Roman"/>
          <w:sz w:val="24"/>
          <w:szCs w:val="24"/>
          <w:lang w:eastAsia="lt-LT"/>
        </w:rPr>
        <w:t>mi</w:t>
      </w:r>
      <w:r w:rsidRPr="00195DF7">
        <w:rPr>
          <w:rFonts w:ascii="Times New Roman" w:eastAsia="Times New Roman" w:hAnsi="Times New Roman" w:cs="Times New Roman"/>
          <w:sz w:val="24"/>
          <w:szCs w:val="24"/>
          <w:lang w:eastAsia="lt-LT"/>
        </w:rPr>
        <w:t>s laikomos:</w:t>
      </w:r>
    </w:p>
    <w:p w14:paraId="0B8380B7" w14:textId="2F1AB970" w:rsidR="009F4C21" w:rsidRPr="00195DF7" w:rsidRDefault="00E67162" w:rsidP="00EC5319">
      <w:pPr>
        <w:pStyle w:val="ListParagraph"/>
        <w:numPr>
          <w:ilvl w:val="1"/>
          <w:numId w:val="2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195DF7">
        <w:rPr>
          <w:rFonts w:ascii="Times New Roman" w:eastAsia="Times New Roman" w:hAnsi="Times New Roman" w:cs="Times New Roman"/>
          <w:sz w:val="24"/>
          <w:szCs w:val="24"/>
          <w:lang w:eastAsia="lt-LT"/>
        </w:rPr>
        <w:t xml:space="preserve">išlaidos </w:t>
      </w:r>
      <w:r w:rsidR="009F4C21" w:rsidRPr="00195DF7">
        <w:rPr>
          <w:rFonts w:ascii="Times New Roman" w:eastAsia="Times New Roman" w:hAnsi="Times New Roman" w:cs="Times New Roman"/>
          <w:sz w:val="24"/>
          <w:szCs w:val="24"/>
          <w:lang w:eastAsia="lt-LT"/>
        </w:rPr>
        <w:t xml:space="preserve">neišvardytos šio Aprašo </w:t>
      </w:r>
      <w:r w:rsidR="00B104B7" w:rsidRPr="00195DF7">
        <w:rPr>
          <w:rFonts w:ascii="Times New Roman" w:eastAsia="Times New Roman" w:hAnsi="Times New Roman" w:cs="Times New Roman"/>
          <w:sz w:val="24"/>
          <w:szCs w:val="24"/>
          <w:lang w:eastAsia="lt-LT"/>
        </w:rPr>
        <w:t>3</w:t>
      </w:r>
      <w:r w:rsidR="00B104B7">
        <w:rPr>
          <w:rFonts w:ascii="Times New Roman" w:eastAsia="Times New Roman" w:hAnsi="Times New Roman" w:cs="Times New Roman"/>
          <w:sz w:val="24"/>
          <w:szCs w:val="24"/>
          <w:lang w:eastAsia="lt-LT"/>
        </w:rPr>
        <w:t>3</w:t>
      </w:r>
      <w:r w:rsidR="00B104B7" w:rsidRPr="00195DF7">
        <w:rPr>
          <w:rFonts w:ascii="Times New Roman" w:eastAsia="Times New Roman" w:hAnsi="Times New Roman" w:cs="Times New Roman"/>
          <w:sz w:val="24"/>
          <w:szCs w:val="24"/>
          <w:lang w:eastAsia="lt-LT"/>
        </w:rPr>
        <w:t xml:space="preserve"> </w:t>
      </w:r>
      <w:r w:rsidR="009F4C21" w:rsidRPr="00195DF7">
        <w:rPr>
          <w:rFonts w:ascii="Times New Roman" w:eastAsia="Times New Roman" w:hAnsi="Times New Roman" w:cs="Times New Roman"/>
          <w:sz w:val="24"/>
          <w:szCs w:val="24"/>
          <w:lang w:eastAsia="lt-LT"/>
        </w:rPr>
        <w:t>punkte</w:t>
      </w:r>
      <w:r w:rsidR="004749DA" w:rsidRPr="00195DF7">
        <w:rPr>
          <w:rFonts w:ascii="Times New Roman" w:eastAsia="Times New Roman" w:hAnsi="Times New Roman" w:cs="Times New Roman"/>
          <w:sz w:val="24"/>
          <w:szCs w:val="24"/>
          <w:lang w:eastAsia="lt-LT"/>
        </w:rPr>
        <w:t>;</w:t>
      </w:r>
    </w:p>
    <w:p w14:paraId="4EED9491" w14:textId="77777777" w:rsidR="004749DA" w:rsidRPr="00195DF7" w:rsidRDefault="004749DA" w:rsidP="00EC5319">
      <w:pPr>
        <w:pStyle w:val="ListParagraph"/>
        <w:numPr>
          <w:ilvl w:val="1"/>
          <w:numId w:val="2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195DF7">
        <w:rPr>
          <w:rFonts w:ascii="Times New Roman" w:eastAsia="Times New Roman" w:hAnsi="Times New Roman" w:cs="Times New Roman"/>
          <w:sz w:val="24"/>
          <w:szCs w:val="24"/>
          <w:lang w:eastAsia="lt-LT"/>
        </w:rPr>
        <w:t xml:space="preserve">išlaidos aprašytos </w:t>
      </w:r>
      <w:r w:rsidR="00195DF7" w:rsidRPr="00195DF7">
        <w:rPr>
          <w:rFonts w:ascii="Times New Roman" w:eastAsia="Times New Roman" w:hAnsi="Times New Roman" w:cs="Times New Roman"/>
          <w:sz w:val="24"/>
          <w:szCs w:val="24"/>
          <w:lang w:eastAsia="lt-LT"/>
        </w:rPr>
        <w:t>P</w:t>
      </w:r>
      <w:r w:rsidRPr="00195DF7">
        <w:rPr>
          <w:rFonts w:ascii="Times New Roman" w:eastAsia="Times New Roman" w:hAnsi="Times New Roman" w:cs="Times New Roman"/>
          <w:sz w:val="24"/>
          <w:szCs w:val="24"/>
          <w:lang w:eastAsia="lt-LT"/>
        </w:rPr>
        <w:t>rojektų taisyklių 34 skirsnyje.</w:t>
      </w:r>
    </w:p>
    <w:p w14:paraId="0B695F56" w14:textId="77777777" w:rsidR="001D4AB2" w:rsidRPr="0028499E" w:rsidRDefault="00D80A9E" w:rsidP="00EC5319">
      <w:pPr>
        <w:pStyle w:val="ListParagraph"/>
        <w:numPr>
          <w:ilvl w:val="0"/>
          <w:numId w:val="24"/>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Valstybės p</w:t>
      </w:r>
      <w:r w:rsidR="001D4AB2" w:rsidRPr="0028499E">
        <w:rPr>
          <w:rFonts w:ascii="Times New Roman" w:eastAsia="Times New Roman" w:hAnsi="Times New Roman" w:cs="Times New Roman"/>
          <w:sz w:val="24"/>
          <w:szCs w:val="24"/>
          <w:lang w:eastAsia="lt-LT"/>
        </w:rPr>
        <w:t xml:space="preserve">agalba, kurios tinkamas finansuoti išlaidas galima nustatyti ir kuriai pagal </w:t>
      </w:r>
      <w:r w:rsidR="00005004">
        <w:rPr>
          <w:rFonts w:ascii="Times New Roman" w:hAnsi="Times New Roman" w:cs="Times New Roman"/>
          <w:sz w:val="24"/>
          <w:szCs w:val="24"/>
        </w:rPr>
        <w:t>R</w:t>
      </w:r>
      <w:r w:rsidR="00671F66" w:rsidRPr="0028499E">
        <w:rPr>
          <w:rFonts w:ascii="Times New Roman" w:hAnsi="Times New Roman" w:cs="Times New Roman"/>
          <w:sz w:val="24"/>
          <w:szCs w:val="24"/>
        </w:rPr>
        <w:t>eglamentą</w:t>
      </w:r>
      <w:r w:rsidR="00671F66" w:rsidRPr="0028499E" w:rsidDel="00671F66">
        <w:rPr>
          <w:rFonts w:ascii="Times New Roman" w:hAnsi="Times New Roman" w:cs="Times New Roman"/>
          <w:sz w:val="24"/>
          <w:szCs w:val="24"/>
        </w:rPr>
        <w:t xml:space="preserve"> </w:t>
      </w:r>
      <w:r w:rsidR="001D4AB2" w:rsidRPr="0028499E">
        <w:rPr>
          <w:rFonts w:ascii="Times New Roman" w:eastAsia="Times New Roman" w:hAnsi="Times New Roman" w:cs="Times New Roman"/>
          <w:sz w:val="24"/>
          <w:szCs w:val="24"/>
          <w:lang w:eastAsia="lt-LT"/>
        </w:rPr>
        <w:t>taikoma išimtis, gali būti sumuojama su:</w:t>
      </w:r>
    </w:p>
    <w:p w14:paraId="647B25DB" w14:textId="77777777" w:rsidR="001D4AB2" w:rsidRPr="0028499E" w:rsidRDefault="001D4AB2" w:rsidP="00EC5319">
      <w:pPr>
        <w:pStyle w:val="ListParagraph"/>
        <w:numPr>
          <w:ilvl w:val="1"/>
          <w:numId w:val="2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bet kokia kita valstybės pagalba, jei tos priemonės yra susijusios su skirtingomis tinkamomis finansuoti išlaidomis, kurias galima nustatyti;</w:t>
      </w:r>
    </w:p>
    <w:p w14:paraId="63682490" w14:textId="77777777" w:rsidR="001D4AB2" w:rsidRDefault="001D4AB2" w:rsidP="00EC5319">
      <w:pPr>
        <w:pStyle w:val="ListParagraph"/>
        <w:numPr>
          <w:ilvl w:val="1"/>
          <w:numId w:val="2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bet kokia kita valstybės pagalba, susijusia su tomis pačiomis tinkamomis finansuoti išlaidomis, kurios iš dalies arba visiškai sutampa, tik jeigu taip susumavus </w:t>
      </w:r>
      <w:r w:rsidRPr="0028499E">
        <w:rPr>
          <w:rFonts w:ascii="Times New Roman" w:eastAsia="Times New Roman" w:hAnsi="Times New Roman" w:cs="Times New Roman"/>
          <w:sz w:val="24"/>
          <w:szCs w:val="24"/>
          <w:lang w:eastAsia="lt-LT"/>
        </w:rPr>
        <w:lastRenderedPageBreak/>
        <w:t xml:space="preserve">neviršijamas didžiausias pagalbos intensyvumas ar pagalbos suma, pagal </w:t>
      </w:r>
      <w:r w:rsidR="00005004">
        <w:rPr>
          <w:rFonts w:ascii="Times New Roman" w:hAnsi="Times New Roman" w:cs="Times New Roman"/>
          <w:sz w:val="24"/>
          <w:szCs w:val="24"/>
        </w:rPr>
        <w:t>R</w:t>
      </w:r>
      <w:r w:rsidRPr="0028499E">
        <w:rPr>
          <w:rFonts w:ascii="Times New Roman" w:eastAsia="Times New Roman" w:hAnsi="Times New Roman" w:cs="Times New Roman"/>
          <w:sz w:val="24"/>
          <w:szCs w:val="24"/>
          <w:lang w:eastAsia="lt-LT"/>
        </w:rPr>
        <w:t>eglamentą taikoma tai pagalbai.</w:t>
      </w:r>
    </w:p>
    <w:p w14:paraId="2D4F98A2" w14:textId="77777777" w:rsidR="00101611" w:rsidRPr="0028499E" w:rsidRDefault="00101611" w:rsidP="00EC5319">
      <w:pPr>
        <w:pStyle w:val="ListParagraph"/>
        <w:numPr>
          <w:ilvl w:val="0"/>
          <w:numId w:val="24"/>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hAnsi="Times New Roman" w:cs="Times New Roman"/>
          <w:sz w:val="24"/>
          <w:szCs w:val="24"/>
        </w:rPr>
        <w:t xml:space="preserve">Kai </w:t>
      </w:r>
      <w:r>
        <w:rPr>
          <w:rFonts w:ascii="Times New Roman" w:hAnsi="Times New Roman" w:cs="Times New Roman"/>
          <w:sz w:val="24"/>
          <w:szCs w:val="24"/>
        </w:rPr>
        <w:t xml:space="preserve">Europos </w:t>
      </w:r>
      <w:r w:rsidRPr="0028499E">
        <w:rPr>
          <w:rFonts w:ascii="Times New Roman" w:hAnsi="Times New Roman" w:cs="Times New Roman"/>
          <w:sz w:val="24"/>
          <w:szCs w:val="24"/>
        </w:rPr>
        <w:t xml:space="preserve">Sąjungos finansavimas, kurį centralizuotai valdo </w:t>
      </w:r>
      <w:r>
        <w:rPr>
          <w:rFonts w:ascii="Times New Roman" w:hAnsi="Times New Roman" w:cs="Times New Roman"/>
          <w:sz w:val="24"/>
          <w:szCs w:val="24"/>
        </w:rPr>
        <w:t xml:space="preserve">Europos </w:t>
      </w:r>
      <w:r w:rsidRPr="0028499E">
        <w:rPr>
          <w:rFonts w:ascii="Times New Roman" w:hAnsi="Times New Roman" w:cs="Times New Roman"/>
          <w:sz w:val="24"/>
          <w:szCs w:val="24"/>
        </w:rPr>
        <w:t xml:space="preserve">Sąjungos institucijos, agentūros, bendrosios įmonės ar kitos įstaigos ir kurio tiesiogiai ar netiesiogiai nekontroliuoja valstybė narė, yra derinamas su valstybės pagalba, nustatant, ar laikomasi pranešimo ribų ir didžiausio valstybės pagalbos intensyvumo ar didžiausių valstybės pagalbos sumų, atsižvelgiama tik į pastarąjį elementą, su sąlyga, kad suteikto viešojo finansavimo, susijusio su tomis pačiomis tinkamomis finansuoti išlaidomis, visa suma neviršija palankiausios finansavimo normos, nustatytos taikomose </w:t>
      </w:r>
      <w:r>
        <w:rPr>
          <w:rFonts w:ascii="Times New Roman" w:hAnsi="Times New Roman" w:cs="Times New Roman"/>
          <w:sz w:val="24"/>
          <w:szCs w:val="24"/>
        </w:rPr>
        <w:t xml:space="preserve">Europos </w:t>
      </w:r>
      <w:r w:rsidRPr="0028499E">
        <w:rPr>
          <w:rFonts w:ascii="Times New Roman" w:hAnsi="Times New Roman" w:cs="Times New Roman"/>
          <w:sz w:val="24"/>
          <w:szCs w:val="24"/>
        </w:rPr>
        <w:t>Sąjungos teisės taisyklėse.</w:t>
      </w:r>
      <w:r>
        <w:rPr>
          <w:rFonts w:ascii="Times New Roman" w:hAnsi="Times New Roman" w:cs="Times New Roman"/>
          <w:sz w:val="24"/>
          <w:szCs w:val="24"/>
        </w:rPr>
        <w:t xml:space="preserve">  </w:t>
      </w:r>
    </w:p>
    <w:p w14:paraId="34F59FB2" w14:textId="77777777" w:rsidR="00101611" w:rsidRPr="00101611" w:rsidRDefault="00101611" w:rsidP="00101611">
      <w:pPr>
        <w:tabs>
          <w:tab w:val="left" w:pos="1418"/>
        </w:tabs>
        <w:spacing w:after="0" w:line="240" w:lineRule="auto"/>
        <w:jc w:val="both"/>
        <w:rPr>
          <w:rFonts w:ascii="Times New Roman" w:eastAsia="Times New Roman" w:hAnsi="Times New Roman" w:cs="Times New Roman"/>
          <w:sz w:val="24"/>
          <w:szCs w:val="24"/>
          <w:lang w:eastAsia="lt-LT"/>
        </w:rPr>
      </w:pPr>
    </w:p>
    <w:p w14:paraId="4DFC3B31" w14:textId="77777777" w:rsidR="003656A7" w:rsidRPr="0028499E" w:rsidRDefault="003656A7" w:rsidP="00F33269">
      <w:pPr>
        <w:spacing w:after="0" w:line="240" w:lineRule="auto"/>
        <w:ind w:firstLine="851"/>
        <w:jc w:val="both"/>
        <w:rPr>
          <w:rFonts w:ascii="Times New Roman" w:eastAsia="Times New Roman" w:hAnsi="Times New Roman" w:cs="Times New Roman"/>
          <w:sz w:val="24"/>
          <w:szCs w:val="24"/>
          <w:lang w:eastAsia="lt-LT"/>
        </w:rPr>
      </w:pPr>
    </w:p>
    <w:p w14:paraId="6077A43C" w14:textId="77777777" w:rsidR="00B109DC" w:rsidRPr="0028499E" w:rsidRDefault="00924EB7"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 xml:space="preserve">V </w:t>
      </w:r>
      <w:r w:rsidR="00B109DC" w:rsidRPr="0028499E">
        <w:rPr>
          <w:rFonts w:ascii="Times New Roman" w:eastAsia="Times New Roman" w:hAnsi="Times New Roman" w:cs="Times New Roman"/>
          <w:b/>
          <w:sz w:val="24"/>
          <w:szCs w:val="24"/>
          <w:lang w:eastAsia="lt-LT"/>
        </w:rPr>
        <w:t xml:space="preserve">SKYRIUS </w:t>
      </w:r>
    </w:p>
    <w:p w14:paraId="68E47F0A" w14:textId="77777777" w:rsidR="00924EB7" w:rsidRPr="0028499E" w:rsidRDefault="00924EB7"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PARAIŠKŲ RENGIMAS, PAREIŠKĖJŲ INFORMAVIMAS, KONSULTAVIMAS, PARAIŠKŲ TEIKIMAS IR VERTINIMAS</w:t>
      </w:r>
    </w:p>
    <w:p w14:paraId="20EA9C65" w14:textId="77777777" w:rsidR="0072366A" w:rsidRPr="0028499E" w:rsidRDefault="0072366A" w:rsidP="0026561F">
      <w:pPr>
        <w:spacing w:after="0" w:line="240" w:lineRule="auto"/>
        <w:ind w:firstLine="851"/>
        <w:jc w:val="center"/>
        <w:rPr>
          <w:rFonts w:ascii="Times New Roman" w:eastAsia="Times New Roman" w:hAnsi="Times New Roman" w:cs="Times New Roman"/>
          <w:sz w:val="24"/>
          <w:szCs w:val="24"/>
          <w:lang w:eastAsia="lt-LT"/>
        </w:rPr>
      </w:pPr>
    </w:p>
    <w:p w14:paraId="637E8889" w14:textId="5A5E258B" w:rsidR="00FA352A" w:rsidRPr="0028499E" w:rsidRDefault="00D80A9E"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42287B">
        <w:rPr>
          <w:rFonts w:ascii="Times New Roman" w:hAnsi="Times New Roman" w:cs="Times New Roman"/>
          <w:sz w:val="24"/>
          <w:szCs w:val="24"/>
        </w:rPr>
        <w:t>P</w:t>
      </w:r>
      <w:r w:rsidR="009D1AD3" w:rsidRPr="0042287B">
        <w:rPr>
          <w:rFonts w:ascii="Times New Roman" w:hAnsi="Times New Roman" w:cs="Times New Roman"/>
          <w:sz w:val="24"/>
          <w:szCs w:val="24"/>
        </w:rPr>
        <w:t xml:space="preserve">areiškėjai iki </w:t>
      </w:r>
      <w:r w:rsidR="004B2693" w:rsidRPr="0042287B">
        <w:rPr>
          <w:rFonts w:ascii="Times New Roman" w:hAnsi="Times New Roman" w:cs="Times New Roman"/>
          <w:sz w:val="24"/>
          <w:szCs w:val="24"/>
        </w:rPr>
        <w:t xml:space="preserve">valstybės projektų atrankos tvarkos apraše nurodyto termino </w:t>
      </w:r>
      <w:r w:rsidR="00B2153A" w:rsidRPr="0042287B">
        <w:rPr>
          <w:rFonts w:ascii="Times New Roman" w:hAnsi="Times New Roman" w:cs="Times New Roman"/>
          <w:sz w:val="24"/>
          <w:szCs w:val="24"/>
        </w:rPr>
        <w:t>turi M</w:t>
      </w:r>
      <w:r w:rsidR="009D1AD3" w:rsidRPr="0042287B">
        <w:rPr>
          <w:rFonts w:ascii="Times New Roman" w:hAnsi="Times New Roman" w:cs="Times New Roman"/>
          <w:sz w:val="24"/>
          <w:szCs w:val="24"/>
        </w:rPr>
        <w:t>inisterijai</w:t>
      </w:r>
      <w:r w:rsidR="009D1AD3" w:rsidRPr="0028499E">
        <w:rPr>
          <w:rFonts w:ascii="Times New Roman" w:hAnsi="Times New Roman" w:cs="Times New Roman"/>
          <w:sz w:val="24"/>
          <w:szCs w:val="24"/>
        </w:rPr>
        <w:t xml:space="preserve"> </w:t>
      </w:r>
      <w:r w:rsidR="007C4FFB">
        <w:rPr>
          <w:rFonts w:ascii="Times New Roman" w:hAnsi="Times New Roman" w:cs="Times New Roman"/>
          <w:sz w:val="24"/>
          <w:szCs w:val="24"/>
        </w:rPr>
        <w:t xml:space="preserve">raštu </w:t>
      </w:r>
      <w:r w:rsidR="00A935FA">
        <w:rPr>
          <w:rFonts w:ascii="Times New Roman" w:eastAsia="Times New Roman" w:hAnsi="Times New Roman" w:cs="Times New Roman"/>
          <w:sz w:val="24"/>
          <w:szCs w:val="24"/>
          <w:lang w:eastAsia="lt-LT"/>
        </w:rPr>
        <w:t>ir elektroninėje</w:t>
      </w:r>
      <w:r w:rsidR="00A935FA" w:rsidRPr="0028499E">
        <w:rPr>
          <w:rFonts w:ascii="Times New Roman" w:eastAsia="Times New Roman" w:hAnsi="Times New Roman" w:cs="Times New Roman"/>
          <w:sz w:val="24"/>
          <w:szCs w:val="24"/>
          <w:lang w:eastAsia="lt-LT"/>
        </w:rPr>
        <w:t xml:space="preserve"> laikmen</w:t>
      </w:r>
      <w:r w:rsidR="00A935FA">
        <w:rPr>
          <w:rFonts w:ascii="Times New Roman" w:eastAsia="Times New Roman" w:hAnsi="Times New Roman" w:cs="Times New Roman"/>
          <w:sz w:val="24"/>
          <w:szCs w:val="24"/>
          <w:lang w:eastAsia="lt-LT"/>
        </w:rPr>
        <w:t>oje</w:t>
      </w:r>
      <w:r w:rsidR="00A935FA" w:rsidRPr="0028499E">
        <w:rPr>
          <w:rFonts w:ascii="Times New Roman" w:eastAsia="Times New Roman" w:hAnsi="Times New Roman" w:cs="Times New Roman"/>
          <w:sz w:val="24"/>
          <w:szCs w:val="24"/>
          <w:lang w:eastAsia="lt-LT"/>
        </w:rPr>
        <w:t xml:space="preserve"> </w:t>
      </w:r>
      <w:r w:rsidR="009D1AD3" w:rsidRPr="0028499E">
        <w:rPr>
          <w:rFonts w:ascii="Times New Roman" w:hAnsi="Times New Roman" w:cs="Times New Roman"/>
          <w:sz w:val="24"/>
          <w:szCs w:val="24"/>
        </w:rPr>
        <w:t>pateikti projektinį pasiūlymą</w:t>
      </w:r>
      <w:r w:rsidR="007C4FFB">
        <w:rPr>
          <w:rFonts w:ascii="Times New Roman" w:hAnsi="Times New Roman" w:cs="Times New Roman"/>
          <w:sz w:val="24"/>
          <w:szCs w:val="24"/>
        </w:rPr>
        <w:t xml:space="preserve"> </w:t>
      </w:r>
      <w:r w:rsidR="009D1AD3" w:rsidRPr="0028499E">
        <w:rPr>
          <w:rFonts w:ascii="Times New Roman" w:hAnsi="Times New Roman" w:cs="Times New Roman"/>
          <w:sz w:val="24"/>
          <w:szCs w:val="24"/>
        </w:rPr>
        <w:t xml:space="preserve"> pagal formą, nustatytą </w:t>
      </w:r>
      <w:r w:rsidR="0003739D" w:rsidRPr="0028499E">
        <w:rPr>
          <w:rFonts w:ascii="Times New Roman" w:hAnsi="Times New Roman" w:cs="Times New Roman"/>
          <w:sz w:val="24"/>
          <w:szCs w:val="24"/>
        </w:rPr>
        <w:t>valstybės projektų atrankos tvarkos apraše, patvirtintame</w:t>
      </w:r>
      <w:r w:rsidR="0003739D" w:rsidRPr="0028499E">
        <w:rPr>
          <w:rFonts w:ascii="Times New Roman" w:hAnsi="Times New Roman" w:cs="Times New Roman"/>
          <w:sz w:val="24"/>
          <w:szCs w:val="24"/>
          <w:u w:val="single"/>
        </w:rPr>
        <w:t xml:space="preserve"> </w:t>
      </w:r>
      <w:r w:rsidR="002E24CC">
        <w:rPr>
          <w:rFonts w:ascii="Times New Roman" w:hAnsi="Times New Roman" w:cs="Times New Roman"/>
          <w:sz w:val="24"/>
          <w:szCs w:val="24"/>
        </w:rPr>
        <w:t xml:space="preserve">atrankos tvarkos </w:t>
      </w:r>
      <w:r w:rsidR="00AD548D">
        <w:rPr>
          <w:rFonts w:ascii="Times New Roman" w:hAnsi="Times New Roman" w:cs="Times New Roman"/>
          <w:sz w:val="24"/>
          <w:szCs w:val="24"/>
        </w:rPr>
        <w:t xml:space="preserve">aprašo </w:t>
      </w:r>
      <w:r w:rsidR="002E24CC">
        <w:rPr>
          <w:rFonts w:ascii="Times New Roman" w:hAnsi="Times New Roman" w:cs="Times New Roman"/>
          <w:sz w:val="24"/>
          <w:szCs w:val="24"/>
        </w:rPr>
        <w:t>įsakym</w:t>
      </w:r>
      <w:r w:rsidR="00BD2C5B">
        <w:rPr>
          <w:rFonts w:ascii="Times New Roman" w:hAnsi="Times New Roman" w:cs="Times New Roman"/>
          <w:sz w:val="24"/>
          <w:szCs w:val="24"/>
        </w:rPr>
        <w:t>u</w:t>
      </w:r>
      <w:r w:rsidR="00984A17" w:rsidRPr="0028499E">
        <w:rPr>
          <w:rFonts w:ascii="Times New Roman" w:hAnsi="Times New Roman" w:cs="Times New Roman"/>
          <w:sz w:val="24"/>
          <w:szCs w:val="24"/>
        </w:rPr>
        <w:t>,</w:t>
      </w:r>
      <w:r w:rsidR="0003739D" w:rsidRPr="0028499E">
        <w:rPr>
          <w:rFonts w:ascii="Times New Roman" w:hAnsi="Times New Roman" w:cs="Times New Roman"/>
          <w:sz w:val="24"/>
          <w:szCs w:val="24"/>
        </w:rPr>
        <w:t xml:space="preserve"> paskelbt</w:t>
      </w:r>
      <w:r w:rsidR="00BD2C5B">
        <w:rPr>
          <w:rFonts w:ascii="Times New Roman" w:hAnsi="Times New Roman" w:cs="Times New Roman"/>
          <w:sz w:val="24"/>
          <w:szCs w:val="24"/>
        </w:rPr>
        <w:t>u</w:t>
      </w:r>
      <w:r w:rsidR="00A52D9B" w:rsidRPr="00B104B7">
        <w:rPr>
          <w:rFonts w:ascii="Times New Roman" w:hAnsi="Times New Roman" w:cs="Times New Roman"/>
          <w:sz w:val="24"/>
          <w:szCs w:val="24"/>
        </w:rPr>
        <w:t xml:space="preserve"> </w:t>
      </w:r>
      <w:r w:rsidR="0003739D" w:rsidRPr="0028499E">
        <w:rPr>
          <w:rFonts w:ascii="Times New Roman" w:hAnsi="Times New Roman" w:cs="Times New Roman"/>
          <w:sz w:val="24"/>
          <w:szCs w:val="24"/>
        </w:rPr>
        <w:t xml:space="preserve">ES struktūrinių fondų svetainėje </w:t>
      </w:r>
      <w:hyperlink r:id="rId11" w:history="1">
        <w:r w:rsidR="00F47127" w:rsidRPr="0089343C">
          <w:rPr>
            <w:rStyle w:val="Hyperlink"/>
            <w:rFonts w:ascii="Times New Roman" w:hAnsi="Times New Roman" w:cs="Times New Roman"/>
            <w:sz w:val="24"/>
            <w:szCs w:val="24"/>
          </w:rPr>
          <w:t>www.esinvesticijos.lt</w:t>
        </w:r>
      </w:hyperlink>
      <w:r w:rsidR="00F47127">
        <w:rPr>
          <w:rFonts w:ascii="Times New Roman" w:hAnsi="Times New Roman" w:cs="Times New Roman"/>
          <w:sz w:val="24"/>
          <w:szCs w:val="24"/>
        </w:rPr>
        <w:t xml:space="preserve"> </w:t>
      </w:r>
      <w:r w:rsidR="00A935FA">
        <w:rPr>
          <w:rFonts w:ascii="Times New Roman" w:hAnsi="Times New Roman" w:cs="Times New Roman"/>
          <w:sz w:val="24"/>
          <w:szCs w:val="24"/>
        </w:rPr>
        <w:t>i</w:t>
      </w:r>
      <w:r w:rsidR="00F47127">
        <w:rPr>
          <w:rFonts w:ascii="Times New Roman" w:hAnsi="Times New Roman" w:cs="Times New Roman"/>
          <w:sz w:val="24"/>
          <w:szCs w:val="24"/>
        </w:rPr>
        <w:t xml:space="preserve">r </w:t>
      </w:r>
      <w:hyperlink r:id="rId12" w:history="1">
        <w:r w:rsidR="00A928BA" w:rsidRPr="00BB3025">
          <w:rPr>
            <w:rStyle w:val="Hyperlink"/>
            <w:rFonts w:ascii="Times New Roman" w:hAnsi="Times New Roman" w:cs="Times New Roman"/>
            <w:sz w:val="24"/>
            <w:szCs w:val="24"/>
          </w:rPr>
          <w:t>www.enmin.lt/lt/ES_parama.php</w:t>
        </w:r>
      </w:hyperlink>
      <w:r w:rsidR="00A935FA">
        <w:rPr>
          <w:rFonts w:ascii="Times New Roman" w:hAnsi="Times New Roman" w:cs="Times New Roman"/>
          <w:sz w:val="24"/>
          <w:szCs w:val="24"/>
        </w:rPr>
        <w:t>.</w:t>
      </w:r>
      <w:r w:rsidR="009D1AD3" w:rsidRPr="0028499E">
        <w:rPr>
          <w:rFonts w:ascii="Times New Roman" w:hAnsi="Times New Roman" w:cs="Times New Roman"/>
          <w:sz w:val="24"/>
          <w:szCs w:val="24"/>
        </w:rPr>
        <w:t xml:space="preserve"> Kartu su projektiniu pasiūlymu pareiškėjai turi </w:t>
      </w:r>
      <w:r w:rsidR="007C4FFB">
        <w:rPr>
          <w:rFonts w:ascii="Times New Roman" w:hAnsi="Times New Roman" w:cs="Times New Roman"/>
          <w:sz w:val="24"/>
          <w:szCs w:val="24"/>
        </w:rPr>
        <w:t xml:space="preserve">raštu </w:t>
      </w:r>
      <w:r w:rsidR="00A935FA">
        <w:rPr>
          <w:rFonts w:ascii="Times New Roman" w:eastAsia="Times New Roman" w:hAnsi="Times New Roman" w:cs="Times New Roman"/>
          <w:sz w:val="24"/>
          <w:szCs w:val="24"/>
          <w:lang w:eastAsia="lt-LT"/>
        </w:rPr>
        <w:t>ir elektroninėje</w:t>
      </w:r>
      <w:r w:rsidR="00A935FA" w:rsidRPr="0028499E">
        <w:rPr>
          <w:rFonts w:ascii="Times New Roman" w:eastAsia="Times New Roman" w:hAnsi="Times New Roman" w:cs="Times New Roman"/>
          <w:sz w:val="24"/>
          <w:szCs w:val="24"/>
          <w:lang w:eastAsia="lt-LT"/>
        </w:rPr>
        <w:t xml:space="preserve"> laikmen</w:t>
      </w:r>
      <w:r w:rsidR="00A935FA">
        <w:rPr>
          <w:rFonts w:ascii="Times New Roman" w:eastAsia="Times New Roman" w:hAnsi="Times New Roman" w:cs="Times New Roman"/>
          <w:sz w:val="24"/>
          <w:szCs w:val="24"/>
          <w:lang w:eastAsia="lt-LT"/>
        </w:rPr>
        <w:t>oje</w:t>
      </w:r>
      <w:r w:rsidR="00A935FA" w:rsidRPr="0028499E">
        <w:rPr>
          <w:rFonts w:ascii="Times New Roman" w:eastAsia="Times New Roman" w:hAnsi="Times New Roman" w:cs="Times New Roman"/>
          <w:sz w:val="24"/>
          <w:szCs w:val="24"/>
          <w:lang w:eastAsia="lt-LT"/>
        </w:rPr>
        <w:t xml:space="preserve"> </w:t>
      </w:r>
      <w:r w:rsidR="009D1AD3" w:rsidRPr="0028499E">
        <w:rPr>
          <w:rFonts w:ascii="Times New Roman" w:hAnsi="Times New Roman" w:cs="Times New Roman"/>
          <w:sz w:val="24"/>
          <w:szCs w:val="24"/>
        </w:rPr>
        <w:t>pateikti:</w:t>
      </w:r>
    </w:p>
    <w:p w14:paraId="0848D24E" w14:textId="77777777" w:rsidR="00B40B61" w:rsidRPr="0028499E" w:rsidRDefault="009D1AD3" w:rsidP="00EC5319">
      <w:pPr>
        <w:pStyle w:val="ListParagraph"/>
        <w:numPr>
          <w:ilvl w:val="1"/>
          <w:numId w:val="24"/>
        </w:numPr>
        <w:tabs>
          <w:tab w:val="left" w:pos="1418"/>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investicijų projektą, parengtą pagal Investicijų projektų, kuriems siekiama gauti finansavimą iš Europos Sąjungos struktūrinės paramos ir valstybės biudžeto lėšų, rengimo metodiką. Ši metodika skelbiama ES struktūrinių fondų svetainėje www.</w:t>
      </w:r>
      <w:r w:rsidR="0089420F" w:rsidRPr="0028499E">
        <w:rPr>
          <w:rFonts w:ascii="Times New Roman" w:hAnsi="Times New Roman" w:cs="Times New Roman"/>
          <w:sz w:val="24"/>
          <w:szCs w:val="24"/>
        </w:rPr>
        <w:t>esinvesticijos</w:t>
      </w:r>
      <w:r w:rsidRPr="0028499E">
        <w:rPr>
          <w:rFonts w:ascii="Times New Roman" w:hAnsi="Times New Roman" w:cs="Times New Roman"/>
          <w:sz w:val="24"/>
          <w:szCs w:val="24"/>
        </w:rPr>
        <w:t xml:space="preserve">.lt; </w:t>
      </w:r>
    </w:p>
    <w:p w14:paraId="6CB8A857" w14:textId="77777777" w:rsidR="005C3B71" w:rsidRPr="005C3B71" w:rsidRDefault="009D1AD3" w:rsidP="00EC5319">
      <w:pPr>
        <w:pStyle w:val="ListParagraph"/>
        <w:numPr>
          <w:ilvl w:val="1"/>
          <w:numId w:val="24"/>
        </w:numPr>
        <w:tabs>
          <w:tab w:val="left" w:pos="1418"/>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sąnaudų</w:t>
      </w:r>
      <w:r w:rsidR="00EB7FB4">
        <w:rPr>
          <w:rFonts w:ascii="Times New Roman" w:hAnsi="Times New Roman" w:cs="Times New Roman"/>
          <w:sz w:val="24"/>
          <w:szCs w:val="24"/>
        </w:rPr>
        <w:t xml:space="preserve"> ir naudos</w:t>
      </w:r>
      <w:r w:rsidRPr="0028499E">
        <w:rPr>
          <w:rFonts w:ascii="Times New Roman" w:hAnsi="Times New Roman" w:cs="Times New Roman"/>
          <w:sz w:val="24"/>
          <w:szCs w:val="24"/>
        </w:rPr>
        <w:t xml:space="preserve"> </w:t>
      </w:r>
      <w:r w:rsidRPr="0000186F">
        <w:rPr>
          <w:rFonts w:ascii="Times New Roman" w:hAnsi="Times New Roman" w:cs="Times New Roman"/>
          <w:sz w:val="24"/>
          <w:szCs w:val="24"/>
        </w:rPr>
        <w:t xml:space="preserve">analizės rezultatų lentelę, parengtą pagal formą, nustatytą </w:t>
      </w:r>
      <w:r w:rsidR="00EF2C18" w:rsidRPr="0000186F">
        <w:rPr>
          <w:rFonts w:ascii="Times New Roman" w:hAnsi="Times New Roman" w:cs="Times New Roman"/>
          <w:sz w:val="24"/>
          <w:szCs w:val="24"/>
        </w:rPr>
        <w:t xml:space="preserve">Optimalios projekto įgyvendinimo alternatyvos pasirinkimo kokybės vertinimo </w:t>
      </w:r>
      <w:r w:rsidRPr="0000186F">
        <w:rPr>
          <w:rFonts w:ascii="Times New Roman" w:hAnsi="Times New Roman" w:cs="Times New Roman"/>
          <w:sz w:val="24"/>
          <w:szCs w:val="24"/>
        </w:rPr>
        <w:t xml:space="preserve"> metodiko</w:t>
      </w:r>
      <w:r w:rsidR="00A76647" w:rsidRPr="0000186F">
        <w:rPr>
          <w:rFonts w:ascii="Times New Roman" w:hAnsi="Times New Roman" w:cs="Times New Roman"/>
          <w:sz w:val="24"/>
          <w:szCs w:val="24"/>
        </w:rPr>
        <w:t>je</w:t>
      </w:r>
      <w:r w:rsidR="000115E4" w:rsidRPr="0000186F">
        <w:rPr>
          <w:rFonts w:ascii="Times New Roman" w:hAnsi="Times New Roman" w:cs="Times New Roman"/>
          <w:sz w:val="24"/>
          <w:szCs w:val="24"/>
        </w:rPr>
        <w:t xml:space="preserve"> (</w:t>
      </w:r>
      <w:r w:rsidR="00E06303">
        <w:rPr>
          <w:rFonts w:ascii="Open Sans" w:hAnsi="Open Sans" w:cs="Helvetica"/>
          <w:lang w:val="en-GB"/>
        </w:rPr>
        <w:t>4</w:t>
      </w:r>
      <w:r w:rsidR="00E06303" w:rsidRPr="0000186F">
        <w:rPr>
          <w:rFonts w:ascii="Open Sans" w:hAnsi="Open Sans" w:cs="Helvetica"/>
        </w:rPr>
        <w:t xml:space="preserve"> </w:t>
      </w:r>
      <w:r w:rsidR="000115E4" w:rsidRPr="0000186F">
        <w:rPr>
          <w:rFonts w:ascii="Open Sans" w:hAnsi="Open Sans" w:cs="Helvetica"/>
        </w:rPr>
        <w:t xml:space="preserve">priedas. Sąnaudų </w:t>
      </w:r>
      <w:r w:rsidR="00E06303">
        <w:rPr>
          <w:rFonts w:ascii="Times New Roman" w:hAnsi="Times New Roman" w:cs="Times New Roman"/>
          <w:sz w:val="24"/>
          <w:szCs w:val="24"/>
        </w:rPr>
        <w:t>ir naudos</w:t>
      </w:r>
      <w:r w:rsidR="00E06303" w:rsidRPr="0000186F" w:rsidDel="00E06303">
        <w:rPr>
          <w:rFonts w:ascii="Open Sans" w:hAnsi="Open Sans" w:cs="Helvetica"/>
        </w:rPr>
        <w:t xml:space="preserve"> </w:t>
      </w:r>
      <w:r w:rsidR="000115E4" w:rsidRPr="0000186F">
        <w:rPr>
          <w:rFonts w:ascii="Open Sans" w:hAnsi="Open Sans" w:cs="Helvetica"/>
        </w:rPr>
        <w:t>analizės rezultatų skaičiuoklė</w:t>
      </w:r>
      <w:r w:rsidR="000115E4" w:rsidRPr="0000186F">
        <w:rPr>
          <w:rFonts w:ascii="Times New Roman" w:hAnsi="Times New Roman" w:cs="Times New Roman"/>
          <w:sz w:val="24"/>
          <w:szCs w:val="24"/>
        </w:rPr>
        <w:t>)</w:t>
      </w:r>
      <w:r w:rsidRPr="0000186F">
        <w:rPr>
          <w:rFonts w:ascii="Times New Roman" w:hAnsi="Times New Roman" w:cs="Times New Roman"/>
          <w:sz w:val="24"/>
          <w:szCs w:val="24"/>
        </w:rPr>
        <w:t xml:space="preserve">. Ši metodika skelbiama ES struktūrinių fondų svetainėje </w:t>
      </w:r>
      <w:hyperlink r:id="rId13" w:history="1">
        <w:r w:rsidR="00FB173C" w:rsidRPr="00BB3025">
          <w:rPr>
            <w:rStyle w:val="Hyperlink"/>
            <w:rFonts w:ascii="Open Sans" w:hAnsi="Open Sans" w:cs="Arial"/>
            <w:sz w:val="24"/>
            <w:szCs w:val="24"/>
          </w:rPr>
          <w:t>http://www.esinvesticijos.lt/lt/dokumentai/4-priedas-sanaudu-ir-naudos-analizes-rezultatu-skaiciuokle</w:t>
        </w:r>
      </w:hyperlink>
      <w:r w:rsidR="00015A8D" w:rsidRPr="0000186F">
        <w:rPr>
          <w:rFonts w:ascii="Times New Roman" w:hAnsi="Times New Roman" w:cs="Times New Roman"/>
          <w:sz w:val="24"/>
          <w:szCs w:val="24"/>
        </w:rPr>
        <w:t>;</w:t>
      </w:r>
      <w:r w:rsidRPr="0000186F">
        <w:rPr>
          <w:rFonts w:ascii="Times New Roman" w:hAnsi="Times New Roman" w:cs="Times New Roman"/>
          <w:i/>
          <w:sz w:val="24"/>
          <w:szCs w:val="24"/>
        </w:rPr>
        <w:t xml:space="preserve"> </w:t>
      </w:r>
    </w:p>
    <w:p w14:paraId="031EFFAE" w14:textId="4F6CFA86" w:rsidR="009A66DA" w:rsidRPr="009F7924" w:rsidRDefault="009A66DA" w:rsidP="00EC5319">
      <w:pPr>
        <w:pStyle w:val="ListParagraph"/>
        <w:numPr>
          <w:ilvl w:val="1"/>
          <w:numId w:val="24"/>
        </w:numPr>
        <w:tabs>
          <w:tab w:val="left" w:pos="1418"/>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informaciją apie projektui taikomus aplinkosauginius reikalavimus</w:t>
      </w:r>
      <w:r>
        <w:rPr>
          <w:rFonts w:ascii="Times New Roman" w:eastAsia="Times New Roman" w:hAnsi="Times New Roman" w:cs="Times New Roman"/>
          <w:sz w:val="24"/>
          <w:szCs w:val="24"/>
          <w:lang w:eastAsia="lt-LT"/>
        </w:rPr>
        <w:t xml:space="preserve">, kaip </w:t>
      </w:r>
      <w:r w:rsidRPr="00AB191C">
        <w:rPr>
          <w:rFonts w:ascii="Times New Roman" w:eastAsia="Times New Roman" w:hAnsi="Times New Roman" w:cs="Times New Roman"/>
          <w:sz w:val="24"/>
          <w:szCs w:val="24"/>
          <w:lang w:eastAsia="lt-LT"/>
        </w:rPr>
        <w:t xml:space="preserve">nurodyta Aprašo </w:t>
      </w:r>
      <w:r w:rsidR="00AB191C" w:rsidRPr="00AB191C">
        <w:rPr>
          <w:rFonts w:ascii="Times New Roman" w:eastAsia="Times New Roman" w:hAnsi="Times New Roman" w:cs="Times New Roman"/>
          <w:sz w:val="24"/>
          <w:szCs w:val="24"/>
          <w:lang w:eastAsia="lt-LT"/>
        </w:rPr>
        <w:t xml:space="preserve">22.2 ir </w:t>
      </w:r>
      <w:r w:rsidRPr="00AB191C">
        <w:rPr>
          <w:rFonts w:ascii="Times New Roman" w:eastAsia="Times New Roman" w:hAnsi="Times New Roman" w:cs="Times New Roman"/>
          <w:sz w:val="24"/>
          <w:szCs w:val="24"/>
          <w:lang w:val="en-GB" w:eastAsia="lt-LT"/>
        </w:rPr>
        <w:t>22</w:t>
      </w:r>
      <w:r w:rsidR="00AB191C" w:rsidRPr="00AB191C">
        <w:rPr>
          <w:rFonts w:ascii="Times New Roman" w:eastAsia="Times New Roman" w:hAnsi="Times New Roman" w:cs="Times New Roman"/>
          <w:sz w:val="24"/>
          <w:szCs w:val="24"/>
          <w:lang w:val="en-GB" w:eastAsia="lt-LT"/>
        </w:rPr>
        <w:t>.3</w:t>
      </w:r>
      <w:r w:rsidRPr="00AB191C">
        <w:rPr>
          <w:rFonts w:ascii="Times New Roman" w:eastAsia="Times New Roman" w:hAnsi="Times New Roman" w:cs="Times New Roman"/>
          <w:sz w:val="24"/>
          <w:szCs w:val="24"/>
          <w:lang w:eastAsia="lt-LT"/>
        </w:rPr>
        <w:t xml:space="preserve"> punkt</w:t>
      </w:r>
      <w:r w:rsidR="00AB191C" w:rsidRPr="00AB191C">
        <w:rPr>
          <w:rFonts w:ascii="Times New Roman" w:eastAsia="Times New Roman" w:hAnsi="Times New Roman" w:cs="Times New Roman"/>
          <w:sz w:val="24"/>
          <w:szCs w:val="24"/>
          <w:lang w:eastAsia="lt-LT"/>
        </w:rPr>
        <w:t>uose</w:t>
      </w:r>
      <w:r w:rsidR="00FB173C">
        <w:rPr>
          <w:rFonts w:ascii="Times New Roman" w:eastAsia="Times New Roman" w:hAnsi="Times New Roman" w:cs="Times New Roman"/>
          <w:sz w:val="24"/>
          <w:szCs w:val="24"/>
          <w:lang w:eastAsia="lt-LT"/>
        </w:rPr>
        <w:t>;</w:t>
      </w:r>
    </w:p>
    <w:p w14:paraId="4F4321BC" w14:textId="77777777" w:rsidR="00B40B61" w:rsidRPr="0028499E" w:rsidRDefault="009D1AD3"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Ministerija</w:t>
      </w:r>
      <w:r w:rsidR="00835B55" w:rsidRPr="0028499E">
        <w:rPr>
          <w:rFonts w:ascii="Times New Roman" w:hAnsi="Times New Roman" w:cs="Times New Roman"/>
          <w:sz w:val="24"/>
          <w:szCs w:val="24"/>
        </w:rPr>
        <w:t>,</w:t>
      </w:r>
      <w:r w:rsidRPr="0028499E">
        <w:rPr>
          <w:rFonts w:ascii="Times New Roman" w:hAnsi="Times New Roman" w:cs="Times New Roman"/>
          <w:sz w:val="24"/>
          <w:szCs w:val="24"/>
        </w:rPr>
        <w:t xml:space="preserve"> </w:t>
      </w:r>
      <w:r w:rsidR="00FD3D89" w:rsidRPr="0028499E">
        <w:rPr>
          <w:rFonts w:ascii="Times New Roman" w:hAnsi="Times New Roman" w:cs="Times New Roman"/>
          <w:sz w:val="24"/>
          <w:szCs w:val="24"/>
        </w:rPr>
        <w:t xml:space="preserve">vadovaudamasi </w:t>
      </w:r>
      <w:r w:rsidR="002E24CC" w:rsidRPr="0028499E">
        <w:rPr>
          <w:rFonts w:ascii="Times New Roman" w:hAnsi="Times New Roman" w:cs="Times New Roman"/>
          <w:sz w:val="24"/>
          <w:szCs w:val="24"/>
        </w:rPr>
        <w:t xml:space="preserve">valstybės projektų atrankos tvarkos </w:t>
      </w:r>
      <w:r w:rsidR="00FD3D89" w:rsidRPr="0028499E">
        <w:rPr>
          <w:rFonts w:ascii="Times New Roman" w:hAnsi="Times New Roman" w:cs="Times New Roman"/>
          <w:sz w:val="24"/>
          <w:szCs w:val="24"/>
        </w:rPr>
        <w:t>aprašu</w:t>
      </w:r>
      <w:r w:rsidR="00EA1FA2" w:rsidRPr="0028499E">
        <w:rPr>
          <w:rFonts w:ascii="Times New Roman" w:hAnsi="Times New Roman" w:cs="Times New Roman"/>
          <w:sz w:val="24"/>
          <w:szCs w:val="24"/>
        </w:rPr>
        <w:t xml:space="preserve">, </w:t>
      </w:r>
      <w:r w:rsidR="007825CB" w:rsidRPr="0028499E">
        <w:rPr>
          <w:rFonts w:ascii="Times New Roman" w:hAnsi="Times New Roman" w:cs="Times New Roman"/>
          <w:sz w:val="24"/>
          <w:szCs w:val="24"/>
        </w:rPr>
        <w:t>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w:t>
      </w:r>
      <w:r w:rsidR="00553971">
        <w:rPr>
          <w:rFonts w:ascii="Times New Roman" w:hAnsi="Times New Roman" w:cs="Times New Roman"/>
          <w:sz w:val="24"/>
          <w:szCs w:val="24"/>
        </w:rPr>
        <w:t xml:space="preserve"> </w:t>
      </w:r>
      <w:r w:rsidR="004006A1">
        <w:rPr>
          <w:rFonts w:ascii="Times New Roman" w:hAnsi="Times New Roman" w:cs="Times New Roman"/>
          <w:sz w:val="24"/>
          <w:szCs w:val="24"/>
        </w:rPr>
        <w:t>įgyvendinančiajai institucijai</w:t>
      </w:r>
      <w:r w:rsidR="006F7F55">
        <w:rPr>
          <w:rFonts w:ascii="Times New Roman" w:hAnsi="Times New Roman" w:cs="Times New Roman"/>
          <w:sz w:val="24"/>
          <w:szCs w:val="24"/>
        </w:rPr>
        <w:t xml:space="preserve">, </w:t>
      </w:r>
      <w:r w:rsidR="006F7F55" w:rsidRPr="0028499E">
        <w:rPr>
          <w:rFonts w:ascii="Times New Roman" w:eastAsia="Times New Roman" w:hAnsi="Times New Roman" w:cs="Times New Roman"/>
          <w:sz w:val="24"/>
          <w:szCs w:val="24"/>
          <w:lang w:eastAsia="lt-LT"/>
        </w:rPr>
        <w:t>Projektų taisyklių</w:t>
      </w:r>
      <w:r w:rsidR="006F7F55">
        <w:rPr>
          <w:rFonts w:ascii="Times New Roman" w:eastAsia="Times New Roman" w:hAnsi="Times New Roman" w:cs="Times New Roman"/>
          <w:sz w:val="24"/>
          <w:szCs w:val="24"/>
          <w:lang w:eastAsia="lt-LT"/>
        </w:rPr>
        <w:t xml:space="preserve"> 6 skirsnyje</w:t>
      </w:r>
      <w:r w:rsidR="00531EEB">
        <w:rPr>
          <w:rFonts w:ascii="Times New Roman" w:eastAsia="Times New Roman" w:hAnsi="Times New Roman" w:cs="Times New Roman"/>
          <w:sz w:val="24"/>
          <w:szCs w:val="24"/>
          <w:lang w:eastAsia="lt-LT"/>
        </w:rPr>
        <w:t xml:space="preserve"> nurodyta tvarka</w:t>
      </w:r>
      <w:r w:rsidR="007825CB" w:rsidRPr="0028499E">
        <w:rPr>
          <w:rFonts w:ascii="Times New Roman" w:hAnsi="Times New Roman" w:cs="Times New Roman"/>
          <w:sz w:val="24"/>
          <w:szCs w:val="24"/>
        </w:rPr>
        <w:t>.</w:t>
      </w:r>
      <w:r w:rsidR="00E308F6" w:rsidRPr="0028499E">
        <w:rPr>
          <w:rFonts w:ascii="Times New Roman" w:hAnsi="Times New Roman" w:cs="Times New Roman"/>
          <w:sz w:val="24"/>
          <w:szCs w:val="24"/>
        </w:rPr>
        <w:t xml:space="preserve"> </w:t>
      </w:r>
    </w:p>
    <w:p w14:paraId="5D71FC77" w14:textId="77777777" w:rsidR="00B40B61" w:rsidRPr="0028499E" w:rsidRDefault="00742C25"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Siekdamas gauti finansavimą pareiškėjas turi </w:t>
      </w:r>
      <w:r w:rsidR="00EC5C72" w:rsidRPr="0028499E">
        <w:rPr>
          <w:rFonts w:ascii="Times New Roman" w:eastAsia="Times New Roman" w:hAnsi="Times New Roman" w:cs="Times New Roman"/>
          <w:sz w:val="24"/>
          <w:szCs w:val="24"/>
          <w:lang w:eastAsia="lt-LT"/>
        </w:rPr>
        <w:t>užpildyti paraišką, kurios forma</w:t>
      </w:r>
      <w:r w:rsidRPr="0028499E">
        <w:rPr>
          <w:rFonts w:ascii="Times New Roman" w:eastAsia="Times New Roman" w:hAnsi="Times New Roman" w:cs="Times New Roman"/>
          <w:sz w:val="24"/>
          <w:szCs w:val="24"/>
          <w:lang w:eastAsia="lt-LT"/>
        </w:rPr>
        <w:t xml:space="preserve"> </w:t>
      </w:r>
      <w:r w:rsidR="00EC5C72" w:rsidRPr="0028499E">
        <w:rPr>
          <w:rFonts w:ascii="Times New Roman" w:eastAsia="Times New Roman" w:hAnsi="Times New Roman" w:cs="Times New Roman"/>
          <w:sz w:val="24"/>
          <w:szCs w:val="24"/>
          <w:lang w:eastAsia="lt-LT"/>
        </w:rPr>
        <w:t>nustatyta Projektų taisyklių 3 p</w:t>
      </w:r>
      <w:r w:rsidRPr="0028499E">
        <w:rPr>
          <w:rFonts w:ascii="Times New Roman" w:eastAsia="Times New Roman" w:hAnsi="Times New Roman" w:cs="Times New Roman"/>
          <w:sz w:val="24"/>
          <w:szCs w:val="24"/>
          <w:lang w:eastAsia="lt-LT"/>
        </w:rPr>
        <w:t>riede</w:t>
      </w:r>
      <w:r w:rsidRPr="0028499E">
        <w:rPr>
          <w:rFonts w:ascii="Times New Roman" w:eastAsia="Times New Roman" w:hAnsi="Times New Roman" w:cs="Times New Roman"/>
          <w:i/>
          <w:sz w:val="24"/>
          <w:szCs w:val="24"/>
          <w:lang w:eastAsia="lt-LT"/>
        </w:rPr>
        <w:t xml:space="preserve"> </w:t>
      </w:r>
      <w:r w:rsidRPr="0028499E">
        <w:rPr>
          <w:rFonts w:ascii="Times New Roman" w:eastAsia="Times New Roman" w:hAnsi="Times New Roman" w:cs="Times New Roman"/>
          <w:sz w:val="24"/>
          <w:szCs w:val="24"/>
          <w:lang w:eastAsia="lt-LT"/>
        </w:rPr>
        <w:t xml:space="preserve">ir skelbiama </w:t>
      </w:r>
      <w:r w:rsidR="00735134" w:rsidRPr="0028499E">
        <w:rPr>
          <w:rFonts w:ascii="Times New Roman" w:eastAsia="Times New Roman" w:hAnsi="Times New Roman" w:cs="Times New Roman"/>
          <w:sz w:val="24"/>
          <w:szCs w:val="24"/>
          <w:lang w:eastAsia="lt-LT"/>
        </w:rPr>
        <w:t>ES</w:t>
      </w:r>
      <w:r w:rsidRPr="0028499E">
        <w:rPr>
          <w:rFonts w:ascii="Times New Roman" w:eastAsia="Times New Roman" w:hAnsi="Times New Roman" w:cs="Times New Roman"/>
          <w:sz w:val="24"/>
          <w:szCs w:val="24"/>
          <w:lang w:eastAsia="lt-LT"/>
        </w:rPr>
        <w:t xml:space="preserve"> struktūrin</w:t>
      </w:r>
      <w:r w:rsidR="00EC5C72" w:rsidRPr="0028499E">
        <w:rPr>
          <w:rFonts w:ascii="Times New Roman" w:eastAsia="Times New Roman" w:hAnsi="Times New Roman" w:cs="Times New Roman"/>
          <w:sz w:val="24"/>
          <w:szCs w:val="24"/>
          <w:lang w:eastAsia="lt-LT"/>
        </w:rPr>
        <w:t xml:space="preserve">ių fondų </w:t>
      </w:r>
      <w:r w:rsidRPr="0028499E">
        <w:rPr>
          <w:rFonts w:ascii="Times New Roman" w:eastAsia="Times New Roman" w:hAnsi="Times New Roman" w:cs="Times New Roman"/>
          <w:sz w:val="24"/>
          <w:szCs w:val="24"/>
          <w:lang w:eastAsia="lt-LT"/>
        </w:rPr>
        <w:t xml:space="preserve">svetainėje </w:t>
      </w:r>
      <w:hyperlink r:id="rId14" w:history="1">
        <w:r w:rsidR="0089420F" w:rsidRPr="0028499E">
          <w:rPr>
            <w:rStyle w:val="Hyperlink"/>
            <w:rFonts w:ascii="Times New Roman" w:eastAsia="Times New Roman" w:hAnsi="Times New Roman" w:cs="Times New Roman"/>
            <w:sz w:val="24"/>
            <w:szCs w:val="24"/>
            <w:lang w:eastAsia="lt-LT"/>
          </w:rPr>
          <w:t>www.esinvesticijos.lt</w:t>
        </w:r>
      </w:hyperlink>
      <w:r w:rsidRPr="0028499E">
        <w:rPr>
          <w:rFonts w:ascii="Times New Roman" w:eastAsia="Times New Roman" w:hAnsi="Times New Roman" w:cs="Times New Roman"/>
          <w:sz w:val="24"/>
          <w:szCs w:val="24"/>
          <w:lang w:eastAsia="lt-LT"/>
        </w:rPr>
        <w:t xml:space="preserve">.  </w:t>
      </w:r>
    </w:p>
    <w:p w14:paraId="78EF52E5" w14:textId="77777777" w:rsidR="00B40B61" w:rsidRPr="0028499E" w:rsidRDefault="00407E2A"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Pareiškėjas pildo paraiškos formą</w:t>
      </w:r>
      <w:r w:rsidR="004857C5" w:rsidRPr="0028499E">
        <w:rPr>
          <w:rFonts w:ascii="Times New Roman" w:eastAsia="Times New Roman" w:hAnsi="Times New Roman" w:cs="Times New Roman"/>
          <w:sz w:val="24"/>
          <w:szCs w:val="24"/>
          <w:lang w:eastAsia="lt-LT"/>
        </w:rPr>
        <w:t xml:space="preserve"> ir teikia ją</w:t>
      </w:r>
      <w:r w:rsidRPr="0028499E">
        <w:rPr>
          <w:rFonts w:ascii="Times New Roman" w:eastAsia="Times New Roman" w:hAnsi="Times New Roman" w:cs="Times New Roman"/>
          <w:sz w:val="24"/>
          <w:szCs w:val="24"/>
          <w:lang w:eastAsia="lt-LT"/>
        </w:rPr>
        <w:t xml:space="preserve"> </w:t>
      </w:r>
      <w:r w:rsidR="00735134" w:rsidRPr="0028499E">
        <w:rPr>
          <w:rFonts w:ascii="Times New Roman" w:eastAsia="Times New Roman" w:hAnsi="Times New Roman" w:cs="Times New Roman"/>
          <w:sz w:val="24"/>
          <w:szCs w:val="24"/>
          <w:lang w:eastAsia="lt-LT"/>
        </w:rPr>
        <w:t>raštu</w:t>
      </w:r>
      <w:r w:rsidR="004857C5" w:rsidRPr="0028499E">
        <w:rPr>
          <w:rFonts w:ascii="Times New Roman" w:eastAsia="Times New Roman" w:hAnsi="Times New Roman" w:cs="Times New Roman"/>
          <w:sz w:val="24"/>
          <w:szCs w:val="24"/>
          <w:lang w:eastAsia="lt-LT"/>
        </w:rPr>
        <w:t xml:space="preserve"> (kartu pateikdamas į elektroninę laikmeną įrašytą paraišką)</w:t>
      </w:r>
      <w:r w:rsidR="0088330C" w:rsidRPr="0028499E">
        <w:rPr>
          <w:rFonts w:ascii="Times New Roman" w:eastAsia="Times New Roman" w:hAnsi="Times New Roman" w:cs="Times New Roman"/>
          <w:sz w:val="24"/>
          <w:szCs w:val="24"/>
          <w:lang w:eastAsia="lt-LT"/>
        </w:rPr>
        <w:t>, jei nėra užtikrintas DMS funkcionalumas,</w:t>
      </w:r>
      <w:r w:rsidR="004857C5" w:rsidRPr="0028499E">
        <w:rPr>
          <w:rFonts w:ascii="Times New Roman" w:eastAsia="Times New Roman" w:hAnsi="Times New Roman" w:cs="Times New Roman"/>
          <w:sz w:val="24"/>
          <w:szCs w:val="24"/>
          <w:lang w:eastAsia="lt-LT"/>
        </w:rPr>
        <w:t xml:space="preserve"> </w:t>
      </w:r>
      <w:r w:rsidR="00490812" w:rsidRPr="0028499E">
        <w:rPr>
          <w:rFonts w:ascii="Times New Roman" w:eastAsia="Times New Roman" w:hAnsi="Times New Roman" w:cs="Times New Roman"/>
          <w:sz w:val="24"/>
          <w:szCs w:val="24"/>
          <w:lang w:eastAsia="lt-LT"/>
        </w:rPr>
        <w:t xml:space="preserve">įgyvendinančiajai institucijai </w:t>
      </w:r>
      <w:r w:rsidR="00233F49" w:rsidRPr="0028499E">
        <w:rPr>
          <w:rFonts w:ascii="Times New Roman" w:eastAsia="Times New Roman" w:hAnsi="Times New Roman" w:cs="Times New Roman"/>
          <w:sz w:val="24"/>
          <w:szCs w:val="24"/>
          <w:lang w:eastAsia="lt-LT"/>
        </w:rPr>
        <w:t xml:space="preserve">Projektų taisyklių </w:t>
      </w:r>
      <w:r w:rsidRPr="0028499E">
        <w:rPr>
          <w:rFonts w:ascii="Times New Roman" w:eastAsia="Times New Roman" w:hAnsi="Times New Roman" w:cs="Times New Roman"/>
          <w:sz w:val="24"/>
          <w:szCs w:val="24"/>
          <w:lang w:eastAsia="lt-LT"/>
        </w:rPr>
        <w:t>12 skirsnyje nu</w:t>
      </w:r>
      <w:r w:rsidR="00750682" w:rsidRPr="0028499E">
        <w:rPr>
          <w:rFonts w:ascii="Times New Roman" w:eastAsia="Times New Roman" w:hAnsi="Times New Roman" w:cs="Times New Roman"/>
          <w:sz w:val="24"/>
          <w:szCs w:val="24"/>
          <w:lang w:eastAsia="lt-LT"/>
        </w:rPr>
        <w:t>statyta</w:t>
      </w:r>
      <w:r w:rsidRPr="0028499E">
        <w:rPr>
          <w:rFonts w:ascii="Times New Roman" w:eastAsia="Times New Roman" w:hAnsi="Times New Roman" w:cs="Times New Roman"/>
          <w:sz w:val="24"/>
          <w:szCs w:val="24"/>
          <w:lang w:eastAsia="lt-LT"/>
        </w:rPr>
        <w:t xml:space="preserve"> tvarka.</w:t>
      </w:r>
      <w:r w:rsidR="00F1680D" w:rsidRPr="0028499E">
        <w:rPr>
          <w:rFonts w:ascii="Times New Roman" w:eastAsia="Times New Roman" w:hAnsi="Times New Roman" w:cs="Times New Roman"/>
          <w:sz w:val="24"/>
          <w:szCs w:val="24"/>
          <w:lang w:eastAsia="lt-LT"/>
        </w:rPr>
        <w:t xml:space="preserve"> </w:t>
      </w:r>
    </w:p>
    <w:p w14:paraId="104C0A17" w14:textId="77777777" w:rsidR="00B40B61" w:rsidRPr="0028499E" w:rsidRDefault="00490812"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0E309E">
        <w:rPr>
          <w:rFonts w:ascii="Times New Roman" w:eastAsia="Times New Roman" w:hAnsi="Times New Roman" w:cs="Times New Roman"/>
          <w:sz w:val="24"/>
          <w:szCs w:val="24"/>
          <w:lang w:eastAsia="lt-LT"/>
        </w:rPr>
        <w:t>Kartu su paraiška pareiškėjas</w:t>
      </w:r>
      <w:r w:rsidRPr="0028499E">
        <w:rPr>
          <w:rFonts w:ascii="Times New Roman" w:eastAsia="Times New Roman" w:hAnsi="Times New Roman" w:cs="Times New Roman"/>
          <w:sz w:val="24"/>
          <w:szCs w:val="24"/>
          <w:lang w:eastAsia="lt-LT"/>
        </w:rPr>
        <w:t xml:space="preserve"> turi pateikti</w:t>
      </w:r>
      <w:r w:rsidR="004006A1">
        <w:rPr>
          <w:rFonts w:ascii="Times New Roman" w:eastAsia="Times New Roman" w:hAnsi="Times New Roman" w:cs="Times New Roman"/>
          <w:sz w:val="24"/>
          <w:szCs w:val="24"/>
          <w:lang w:eastAsia="lt-LT"/>
        </w:rPr>
        <w:t xml:space="preserve"> </w:t>
      </w:r>
      <w:r w:rsidR="000E309E">
        <w:rPr>
          <w:rFonts w:ascii="Times New Roman" w:eastAsia="Times New Roman" w:hAnsi="Times New Roman" w:cs="Times New Roman"/>
          <w:sz w:val="24"/>
          <w:szCs w:val="24"/>
          <w:lang w:eastAsia="lt-LT"/>
        </w:rPr>
        <w:t>šiuos</w:t>
      </w:r>
      <w:r w:rsidR="004006A1">
        <w:rPr>
          <w:rFonts w:ascii="Times New Roman" w:eastAsia="Times New Roman" w:hAnsi="Times New Roman" w:cs="Times New Roman"/>
          <w:sz w:val="24"/>
          <w:szCs w:val="24"/>
          <w:lang w:eastAsia="lt-LT"/>
        </w:rPr>
        <w:t xml:space="preserve"> dokumentus</w:t>
      </w:r>
      <w:r w:rsidR="000E309E">
        <w:rPr>
          <w:rFonts w:ascii="Times New Roman" w:eastAsia="Times New Roman" w:hAnsi="Times New Roman" w:cs="Times New Roman"/>
          <w:sz w:val="24"/>
          <w:szCs w:val="24"/>
          <w:lang w:eastAsia="lt-LT"/>
        </w:rPr>
        <w:t>:</w:t>
      </w:r>
      <w:r w:rsidRPr="0028499E">
        <w:rPr>
          <w:rFonts w:ascii="Times New Roman" w:eastAsia="Times New Roman" w:hAnsi="Times New Roman" w:cs="Times New Roman"/>
          <w:sz w:val="24"/>
          <w:szCs w:val="24"/>
          <w:lang w:eastAsia="lt-LT"/>
        </w:rPr>
        <w:t xml:space="preserve"> </w:t>
      </w:r>
    </w:p>
    <w:p w14:paraId="502BC13D" w14:textId="77777777" w:rsidR="009975F4" w:rsidRPr="00B104B7" w:rsidRDefault="00F65D4D" w:rsidP="00EC5319">
      <w:pPr>
        <w:pStyle w:val="ListParagraph"/>
        <w:numPr>
          <w:ilvl w:val="1"/>
          <w:numId w:val="24"/>
        </w:numPr>
        <w:tabs>
          <w:tab w:val="left" w:pos="1418"/>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i</w:t>
      </w:r>
      <w:r w:rsidR="00805310" w:rsidRPr="0028499E">
        <w:rPr>
          <w:rFonts w:ascii="Times New Roman" w:eastAsia="Times New Roman" w:hAnsi="Times New Roman" w:cs="Times New Roman"/>
          <w:sz w:val="24"/>
          <w:szCs w:val="24"/>
          <w:lang w:eastAsia="lt-LT"/>
        </w:rPr>
        <w:t>nformacij</w:t>
      </w:r>
      <w:r w:rsidRPr="0028499E">
        <w:rPr>
          <w:rFonts w:ascii="Times New Roman" w:eastAsia="Times New Roman" w:hAnsi="Times New Roman" w:cs="Times New Roman"/>
          <w:sz w:val="24"/>
          <w:szCs w:val="24"/>
          <w:lang w:eastAsia="lt-LT"/>
        </w:rPr>
        <w:t>ą</w:t>
      </w:r>
      <w:r w:rsidR="00805310" w:rsidRPr="0028499E">
        <w:rPr>
          <w:rFonts w:ascii="Times New Roman" w:eastAsia="Times New Roman" w:hAnsi="Times New Roman" w:cs="Times New Roman"/>
          <w:sz w:val="24"/>
          <w:szCs w:val="24"/>
          <w:lang w:eastAsia="lt-LT"/>
        </w:rPr>
        <w:t xml:space="preserve"> apie pareiškėjui suteiktą valstybės pagalbą (išskyrus </w:t>
      </w:r>
      <w:r w:rsidR="00805310" w:rsidRPr="0028499E">
        <w:rPr>
          <w:rFonts w:ascii="Times New Roman" w:eastAsia="Times New Roman" w:hAnsi="Times New Roman" w:cs="Times New Roman"/>
          <w:i/>
          <w:sz w:val="24"/>
          <w:szCs w:val="24"/>
          <w:lang w:eastAsia="lt-LT"/>
        </w:rPr>
        <w:t>de minimis</w:t>
      </w:r>
      <w:r w:rsidR="00805310" w:rsidRPr="0028499E">
        <w:rPr>
          <w:rFonts w:ascii="Times New Roman" w:eastAsia="Times New Roman" w:hAnsi="Times New Roman" w:cs="Times New Roman"/>
          <w:sz w:val="24"/>
          <w:szCs w:val="24"/>
          <w:lang w:eastAsia="lt-LT"/>
        </w:rPr>
        <w:t>)</w:t>
      </w:r>
      <w:r w:rsidR="00093AFF" w:rsidRPr="0028499E">
        <w:rPr>
          <w:rFonts w:ascii="Times New Roman" w:eastAsia="Times New Roman" w:hAnsi="Times New Roman" w:cs="Times New Roman"/>
          <w:sz w:val="24"/>
          <w:szCs w:val="24"/>
          <w:lang w:eastAsia="lt-LT"/>
        </w:rPr>
        <w:t>;</w:t>
      </w:r>
      <w:r w:rsidR="00825F79" w:rsidRPr="0028499E">
        <w:rPr>
          <w:rFonts w:ascii="Times New Roman" w:eastAsia="Times New Roman" w:hAnsi="Times New Roman" w:cs="Times New Roman"/>
          <w:sz w:val="24"/>
          <w:szCs w:val="24"/>
          <w:lang w:eastAsia="lt-LT"/>
        </w:rPr>
        <w:t xml:space="preserve"> </w:t>
      </w:r>
    </w:p>
    <w:p w14:paraId="3B94397D" w14:textId="77777777" w:rsidR="00B104B7" w:rsidRPr="00E45791" w:rsidRDefault="00B104B7" w:rsidP="00EC5319">
      <w:pPr>
        <w:pStyle w:val="ListParagraph"/>
        <w:numPr>
          <w:ilvl w:val="1"/>
          <w:numId w:val="24"/>
        </w:numPr>
        <w:tabs>
          <w:tab w:val="left" w:pos="1418"/>
        </w:tabs>
        <w:spacing w:after="0" w:line="240" w:lineRule="auto"/>
        <w:ind w:left="0" w:firstLine="851"/>
        <w:jc w:val="both"/>
        <w:rPr>
          <w:rFonts w:ascii="Times New Roman" w:hAnsi="Times New Roman" w:cs="Times New Roman"/>
          <w:sz w:val="24"/>
          <w:szCs w:val="24"/>
        </w:rPr>
      </w:pPr>
      <w:r w:rsidRPr="00E45791">
        <w:rPr>
          <w:rFonts w:ascii="Times New Roman" w:hAnsi="Times New Roman" w:cs="Times New Roman"/>
          <w:sz w:val="24"/>
          <w:szCs w:val="24"/>
        </w:rPr>
        <w:t>viešųjų pirkimų procedūros pradžią pagrindžiančius dokumentus;</w:t>
      </w:r>
    </w:p>
    <w:p w14:paraId="6264B94D" w14:textId="77777777" w:rsidR="00B104B7" w:rsidRPr="009975F4" w:rsidRDefault="00B104B7" w:rsidP="00B104B7">
      <w:pPr>
        <w:pStyle w:val="ListParagraph"/>
        <w:tabs>
          <w:tab w:val="left" w:pos="1418"/>
        </w:tabs>
        <w:spacing w:after="0" w:line="240" w:lineRule="auto"/>
        <w:ind w:left="851"/>
        <w:jc w:val="both"/>
        <w:rPr>
          <w:rFonts w:ascii="Times New Roman" w:hAnsi="Times New Roman" w:cs="Times New Roman"/>
          <w:sz w:val="24"/>
          <w:szCs w:val="24"/>
        </w:rPr>
      </w:pPr>
    </w:p>
    <w:p w14:paraId="39A1136F" w14:textId="77777777" w:rsidR="009975F4" w:rsidRPr="0000186F" w:rsidRDefault="009975F4" w:rsidP="00EC5319">
      <w:pPr>
        <w:pStyle w:val="ListParagraph"/>
        <w:numPr>
          <w:ilvl w:val="1"/>
          <w:numId w:val="24"/>
        </w:numPr>
        <w:tabs>
          <w:tab w:val="left" w:pos="1418"/>
        </w:tabs>
        <w:spacing w:after="0" w:line="240" w:lineRule="auto"/>
        <w:ind w:left="0" w:firstLine="851"/>
        <w:jc w:val="both"/>
        <w:rPr>
          <w:rFonts w:ascii="Times New Roman" w:hAnsi="Times New Roman" w:cs="Times New Roman"/>
          <w:sz w:val="24"/>
          <w:szCs w:val="24"/>
        </w:rPr>
      </w:pPr>
      <w:r w:rsidRPr="009975F4">
        <w:rPr>
          <w:rFonts w:ascii="Times New Roman" w:hAnsi="Times New Roman"/>
          <w:iCs/>
          <w:sz w:val="24"/>
          <w:szCs w:val="24"/>
          <w:lang w:eastAsia="lt-LT"/>
        </w:rPr>
        <w:lastRenderedPageBreak/>
        <w:t xml:space="preserve"> </w:t>
      </w:r>
      <w:r>
        <w:rPr>
          <w:rFonts w:ascii="Times New Roman" w:hAnsi="Times New Roman"/>
          <w:iCs/>
          <w:sz w:val="24"/>
          <w:szCs w:val="24"/>
          <w:lang w:eastAsia="lt-LT"/>
        </w:rPr>
        <w:t xml:space="preserve">įrodymus, kad </w:t>
      </w:r>
      <w:r w:rsidRPr="0000186F">
        <w:rPr>
          <w:rFonts w:ascii="Times New Roman" w:hAnsi="Times New Roman"/>
          <w:iCs/>
          <w:sz w:val="24"/>
          <w:szCs w:val="24"/>
          <w:lang w:eastAsia="lt-LT"/>
        </w:rPr>
        <w:t>turi stabilius ir pakankamus finans</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išteklius, gali užtikrinti savo veiklos t</w:t>
      </w:r>
      <w:r w:rsidRPr="0000186F">
        <w:rPr>
          <w:rFonts w:ascii="Times New Roman" w:hAnsi="Times New Roman"/>
          <w:sz w:val="24"/>
          <w:szCs w:val="24"/>
          <w:lang w:eastAsia="lt-LT"/>
        </w:rPr>
        <w:t>ę</w:t>
      </w:r>
      <w:r w:rsidRPr="0000186F">
        <w:rPr>
          <w:rFonts w:ascii="Times New Roman" w:hAnsi="Times New Roman"/>
          <w:iCs/>
          <w:sz w:val="24"/>
          <w:szCs w:val="24"/>
          <w:lang w:eastAsia="lt-LT"/>
        </w:rPr>
        <w:t>stinum</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per vis</w:t>
      </w:r>
      <w:r>
        <w:rPr>
          <w:rFonts w:ascii="Times New Roman" w:hAnsi="Times New Roman"/>
          <w:sz w:val="24"/>
          <w:szCs w:val="24"/>
          <w:lang w:eastAsia="lt-LT"/>
        </w:rPr>
        <w:t>ą</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 xml:space="preserve">projekto </w:t>
      </w:r>
      <w:r w:rsidRPr="0000186F">
        <w:rPr>
          <w:rFonts w:ascii="Times New Roman" w:hAnsi="Times New Roman"/>
          <w:sz w:val="24"/>
          <w:szCs w:val="24"/>
          <w:lang w:eastAsia="lt-LT"/>
        </w:rPr>
        <w:t>į</w:t>
      </w:r>
      <w:r w:rsidRPr="0000186F">
        <w:rPr>
          <w:rFonts w:ascii="Times New Roman" w:hAnsi="Times New Roman"/>
          <w:iCs/>
          <w:sz w:val="24"/>
          <w:szCs w:val="24"/>
          <w:lang w:eastAsia="lt-LT"/>
        </w:rPr>
        <w:t>gyvendinimo laikotarp</w:t>
      </w:r>
      <w:r>
        <w:rPr>
          <w:rFonts w:ascii="Times New Roman" w:hAnsi="Times New Roman"/>
          <w:sz w:val="24"/>
          <w:szCs w:val="24"/>
          <w:lang w:eastAsia="lt-LT"/>
        </w:rPr>
        <w:t>į</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ir prisid</w:t>
      </w:r>
      <w:r w:rsidRPr="0000186F">
        <w:rPr>
          <w:rFonts w:ascii="Times New Roman" w:hAnsi="Times New Roman"/>
          <w:sz w:val="24"/>
          <w:szCs w:val="24"/>
          <w:lang w:eastAsia="lt-LT"/>
        </w:rPr>
        <w:t>ė</w:t>
      </w:r>
      <w:r w:rsidRPr="0000186F">
        <w:rPr>
          <w:rFonts w:ascii="Times New Roman" w:hAnsi="Times New Roman"/>
          <w:iCs/>
          <w:sz w:val="24"/>
          <w:szCs w:val="24"/>
          <w:lang w:eastAsia="lt-LT"/>
        </w:rPr>
        <w:t>ti prie projekto finansavimo nuosavomis l</w:t>
      </w:r>
      <w:r w:rsidRPr="0000186F">
        <w:rPr>
          <w:rFonts w:ascii="Times New Roman" w:hAnsi="Times New Roman"/>
          <w:sz w:val="24"/>
          <w:szCs w:val="24"/>
          <w:lang w:eastAsia="lt-LT"/>
        </w:rPr>
        <w:t>ė</w:t>
      </w:r>
      <w:r w:rsidRPr="0000186F">
        <w:rPr>
          <w:rFonts w:ascii="Times New Roman" w:hAnsi="Times New Roman"/>
          <w:iCs/>
          <w:sz w:val="24"/>
          <w:szCs w:val="24"/>
          <w:lang w:eastAsia="lt-LT"/>
        </w:rPr>
        <w:t>šomis. Pareišk</w:t>
      </w:r>
      <w:r w:rsidRPr="0000186F">
        <w:rPr>
          <w:rFonts w:ascii="Times New Roman" w:hAnsi="Times New Roman"/>
          <w:sz w:val="24"/>
          <w:szCs w:val="24"/>
          <w:lang w:eastAsia="lt-LT"/>
        </w:rPr>
        <w:t>ė</w:t>
      </w:r>
      <w:r w:rsidRPr="0000186F">
        <w:rPr>
          <w:rFonts w:ascii="Times New Roman" w:hAnsi="Times New Roman"/>
          <w:iCs/>
          <w:sz w:val="24"/>
          <w:szCs w:val="24"/>
          <w:lang w:eastAsia="lt-LT"/>
        </w:rPr>
        <w:t>jo nuosav</w:t>
      </w:r>
      <w:r w:rsidRPr="0000186F">
        <w:rPr>
          <w:rFonts w:ascii="Times New Roman" w:hAnsi="Times New Roman"/>
          <w:sz w:val="24"/>
          <w:szCs w:val="24"/>
          <w:lang w:eastAsia="lt-LT"/>
        </w:rPr>
        <w:t xml:space="preserve">u </w:t>
      </w:r>
      <w:r w:rsidRPr="0000186F">
        <w:rPr>
          <w:rFonts w:ascii="Times New Roman" w:hAnsi="Times New Roman"/>
          <w:iCs/>
          <w:sz w:val="24"/>
          <w:szCs w:val="24"/>
          <w:lang w:eastAsia="lt-LT"/>
        </w:rPr>
        <w:t>l</w:t>
      </w:r>
      <w:r w:rsidRPr="0000186F">
        <w:rPr>
          <w:rFonts w:ascii="Times New Roman" w:hAnsi="Times New Roman"/>
          <w:sz w:val="24"/>
          <w:szCs w:val="24"/>
          <w:lang w:eastAsia="lt-LT"/>
        </w:rPr>
        <w:t>ė</w:t>
      </w:r>
      <w:r w:rsidRPr="0000186F">
        <w:rPr>
          <w:rFonts w:ascii="Times New Roman" w:hAnsi="Times New Roman"/>
          <w:iCs/>
          <w:sz w:val="24"/>
          <w:szCs w:val="24"/>
          <w:lang w:eastAsia="lt-LT"/>
        </w:rPr>
        <w:t>š</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finansavimo šaltiniai turi b</w:t>
      </w:r>
      <w:r w:rsidRPr="0000186F">
        <w:rPr>
          <w:rFonts w:ascii="Times New Roman" w:hAnsi="Times New Roman"/>
          <w:sz w:val="24"/>
          <w:szCs w:val="24"/>
          <w:lang w:eastAsia="lt-LT"/>
        </w:rPr>
        <w:t>u</w:t>
      </w:r>
      <w:r w:rsidRPr="0000186F">
        <w:rPr>
          <w:rFonts w:ascii="Times New Roman" w:hAnsi="Times New Roman"/>
          <w:iCs/>
          <w:sz w:val="24"/>
          <w:szCs w:val="24"/>
          <w:lang w:eastAsia="lt-LT"/>
        </w:rPr>
        <w:t>ti aiškiai apibr</w:t>
      </w:r>
      <w:r w:rsidRPr="0000186F">
        <w:rPr>
          <w:rFonts w:ascii="Times New Roman" w:hAnsi="Times New Roman"/>
          <w:sz w:val="24"/>
          <w:szCs w:val="24"/>
          <w:lang w:eastAsia="lt-LT"/>
        </w:rPr>
        <w:t>ė</w:t>
      </w:r>
      <w:r w:rsidRPr="0000186F">
        <w:rPr>
          <w:rFonts w:ascii="Times New Roman" w:hAnsi="Times New Roman"/>
          <w:iCs/>
          <w:sz w:val="24"/>
          <w:szCs w:val="24"/>
          <w:lang w:eastAsia="lt-LT"/>
        </w:rPr>
        <w:t>žti, patikimi, tinkami, pakankami ir realus paraiškos pateikimo metu. Pakankamai apibr</w:t>
      </w:r>
      <w:r w:rsidRPr="0000186F">
        <w:rPr>
          <w:rFonts w:ascii="Times New Roman" w:hAnsi="Times New Roman"/>
          <w:sz w:val="24"/>
          <w:szCs w:val="24"/>
          <w:lang w:eastAsia="lt-LT"/>
        </w:rPr>
        <w:t>ė</w:t>
      </w:r>
      <w:r w:rsidRPr="0000186F">
        <w:rPr>
          <w:rFonts w:ascii="Times New Roman" w:hAnsi="Times New Roman"/>
          <w:iCs/>
          <w:sz w:val="24"/>
          <w:szCs w:val="24"/>
          <w:lang w:eastAsia="lt-LT"/>
        </w:rPr>
        <w:t>žtais, patikimais ir tinkamais nuosav</w:t>
      </w:r>
      <w:r w:rsidRPr="0000186F">
        <w:rPr>
          <w:rFonts w:ascii="Times New Roman" w:hAnsi="Times New Roman"/>
          <w:sz w:val="24"/>
          <w:szCs w:val="24"/>
          <w:lang w:eastAsia="lt-LT"/>
        </w:rPr>
        <w:t xml:space="preserve">u </w:t>
      </w:r>
      <w:r w:rsidRPr="0000186F">
        <w:rPr>
          <w:rFonts w:ascii="Times New Roman" w:hAnsi="Times New Roman"/>
          <w:iCs/>
          <w:sz w:val="24"/>
          <w:szCs w:val="24"/>
          <w:lang w:eastAsia="lt-LT"/>
        </w:rPr>
        <w:t>l</w:t>
      </w:r>
      <w:r w:rsidRPr="0000186F">
        <w:rPr>
          <w:rFonts w:ascii="Times New Roman" w:hAnsi="Times New Roman"/>
          <w:sz w:val="24"/>
          <w:szCs w:val="24"/>
          <w:lang w:eastAsia="lt-LT"/>
        </w:rPr>
        <w:t>ė</w:t>
      </w:r>
      <w:r w:rsidRPr="0000186F">
        <w:rPr>
          <w:rFonts w:ascii="Times New Roman" w:hAnsi="Times New Roman"/>
          <w:iCs/>
          <w:sz w:val="24"/>
          <w:szCs w:val="24"/>
          <w:lang w:eastAsia="lt-LT"/>
        </w:rPr>
        <w:t>š</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finansavimo šaltiniais gali b</w:t>
      </w:r>
      <w:r w:rsidRPr="0000186F">
        <w:rPr>
          <w:rFonts w:ascii="Times New Roman" w:hAnsi="Times New Roman"/>
          <w:sz w:val="24"/>
          <w:szCs w:val="24"/>
          <w:lang w:eastAsia="lt-LT"/>
        </w:rPr>
        <w:t>u</w:t>
      </w:r>
      <w:r w:rsidRPr="0000186F">
        <w:rPr>
          <w:rFonts w:ascii="Times New Roman" w:hAnsi="Times New Roman"/>
          <w:iCs/>
          <w:sz w:val="24"/>
          <w:szCs w:val="24"/>
          <w:lang w:eastAsia="lt-LT"/>
        </w:rPr>
        <w:t>ti laikomi:</w:t>
      </w:r>
    </w:p>
    <w:p w14:paraId="73734DBB" w14:textId="68D31A3D" w:rsidR="009975F4" w:rsidRDefault="009975F4" w:rsidP="00EC5319">
      <w:pPr>
        <w:pStyle w:val="ListParagraph"/>
        <w:numPr>
          <w:ilvl w:val="2"/>
          <w:numId w:val="24"/>
        </w:numPr>
        <w:tabs>
          <w:tab w:val="left" w:pos="1701"/>
        </w:tabs>
        <w:autoSpaceDE w:val="0"/>
        <w:autoSpaceDN w:val="0"/>
        <w:adjustRightInd w:val="0"/>
        <w:spacing w:after="0" w:line="240" w:lineRule="auto"/>
        <w:ind w:left="0" w:firstLine="851"/>
        <w:jc w:val="both"/>
        <w:rPr>
          <w:rFonts w:ascii="Times New Roman" w:hAnsi="Times New Roman"/>
          <w:iCs/>
          <w:sz w:val="24"/>
          <w:szCs w:val="24"/>
          <w:lang w:eastAsia="lt-LT"/>
        </w:rPr>
      </w:pPr>
      <w:r w:rsidRPr="0000186F">
        <w:rPr>
          <w:rFonts w:ascii="Times New Roman" w:hAnsi="Times New Roman"/>
          <w:iCs/>
          <w:sz w:val="24"/>
          <w:szCs w:val="24"/>
          <w:lang w:eastAsia="lt-LT"/>
        </w:rPr>
        <w:t>banko paskola. Tokiu atveju su paraiška pateikiama pažyma, kurioje nurodytas preliminarus banko sprendimas suteikti paskol</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konkre</w:t>
      </w:r>
      <w:r w:rsidRPr="0000186F">
        <w:rPr>
          <w:rFonts w:ascii="Times New Roman" w:hAnsi="Times New Roman"/>
          <w:sz w:val="24"/>
          <w:szCs w:val="24"/>
          <w:lang w:eastAsia="lt-LT"/>
        </w:rPr>
        <w:t>č</w:t>
      </w:r>
      <w:r w:rsidRPr="0000186F">
        <w:rPr>
          <w:rFonts w:ascii="Times New Roman" w:hAnsi="Times New Roman"/>
          <w:iCs/>
          <w:sz w:val="24"/>
          <w:szCs w:val="24"/>
          <w:lang w:eastAsia="lt-LT"/>
        </w:rPr>
        <w:t xml:space="preserve">iam projektui, esant ar </w:t>
      </w:r>
      <w:r w:rsidRPr="0000186F">
        <w:rPr>
          <w:rFonts w:ascii="Times New Roman" w:hAnsi="Times New Roman"/>
          <w:sz w:val="24"/>
          <w:szCs w:val="24"/>
          <w:lang w:eastAsia="lt-LT"/>
        </w:rPr>
        <w:t>į</w:t>
      </w:r>
      <w:r w:rsidRPr="0000186F">
        <w:rPr>
          <w:rFonts w:ascii="Times New Roman" w:hAnsi="Times New Roman"/>
          <w:iCs/>
          <w:sz w:val="24"/>
          <w:szCs w:val="24"/>
          <w:lang w:eastAsia="lt-LT"/>
        </w:rPr>
        <w:t>vykdžius tam tikras s</w:t>
      </w:r>
      <w:r w:rsidRPr="0000186F">
        <w:rPr>
          <w:rFonts w:ascii="Times New Roman" w:hAnsi="Times New Roman"/>
          <w:sz w:val="24"/>
          <w:szCs w:val="24"/>
          <w:lang w:eastAsia="lt-LT"/>
        </w:rPr>
        <w:t>ą</w:t>
      </w:r>
      <w:r w:rsidRPr="0000186F">
        <w:rPr>
          <w:rFonts w:ascii="Times New Roman" w:hAnsi="Times New Roman"/>
          <w:iCs/>
          <w:sz w:val="24"/>
          <w:szCs w:val="24"/>
          <w:lang w:eastAsia="lt-LT"/>
        </w:rPr>
        <w:t>lygas. Galutinis banko sprendimas, kuriame nurodytos pagrindinės kredito suteikimo sąlygos ar pasirašytos kredito sutarties kopija turės būti pateikta iki sutarties pasirašymo datos;</w:t>
      </w:r>
    </w:p>
    <w:p w14:paraId="2979F8EB" w14:textId="77777777" w:rsidR="009975F4" w:rsidRDefault="009975F4" w:rsidP="00EC5319">
      <w:pPr>
        <w:pStyle w:val="ListParagraph"/>
        <w:numPr>
          <w:ilvl w:val="2"/>
          <w:numId w:val="24"/>
        </w:numPr>
        <w:tabs>
          <w:tab w:val="left" w:pos="1701"/>
        </w:tabs>
        <w:autoSpaceDE w:val="0"/>
        <w:autoSpaceDN w:val="0"/>
        <w:adjustRightInd w:val="0"/>
        <w:spacing w:after="0" w:line="240" w:lineRule="auto"/>
        <w:ind w:left="0" w:firstLine="851"/>
        <w:jc w:val="both"/>
        <w:rPr>
          <w:rFonts w:ascii="Times New Roman" w:hAnsi="Times New Roman"/>
          <w:iCs/>
          <w:sz w:val="24"/>
          <w:szCs w:val="24"/>
          <w:lang w:eastAsia="lt-LT"/>
        </w:rPr>
      </w:pPr>
      <w:r w:rsidRPr="0000186F">
        <w:rPr>
          <w:rFonts w:ascii="Times New Roman" w:hAnsi="Times New Roman"/>
          <w:iCs/>
          <w:sz w:val="24"/>
          <w:szCs w:val="24"/>
          <w:lang w:eastAsia="lt-LT"/>
        </w:rPr>
        <w:t>pareišk</w:t>
      </w:r>
      <w:r w:rsidRPr="0000186F">
        <w:rPr>
          <w:rFonts w:ascii="Times New Roman" w:hAnsi="Times New Roman"/>
          <w:sz w:val="24"/>
          <w:szCs w:val="24"/>
          <w:lang w:eastAsia="lt-LT"/>
        </w:rPr>
        <w:t>ė</w:t>
      </w:r>
      <w:r w:rsidRPr="0000186F">
        <w:rPr>
          <w:rFonts w:ascii="Times New Roman" w:hAnsi="Times New Roman"/>
          <w:iCs/>
          <w:sz w:val="24"/>
          <w:szCs w:val="24"/>
          <w:lang w:eastAsia="lt-LT"/>
        </w:rPr>
        <w:t>jo pinigin</w:t>
      </w:r>
      <w:r w:rsidRPr="0000186F">
        <w:rPr>
          <w:rFonts w:ascii="Times New Roman" w:hAnsi="Times New Roman"/>
          <w:sz w:val="24"/>
          <w:szCs w:val="24"/>
          <w:lang w:eastAsia="lt-LT"/>
        </w:rPr>
        <w:t>e</w:t>
      </w:r>
      <w:r w:rsidRPr="0000186F">
        <w:rPr>
          <w:rFonts w:ascii="Times New Roman" w:hAnsi="Times New Roman"/>
          <w:iCs/>
          <w:sz w:val="24"/>
          <w:szCs w:val="24"/>
          <w:lang w:eastAsia="lt-LT"/>
        </w:rPr>
        <w:t>s l</w:t>
      </w:r>
      <w:r w:rsidRPr="0000186F">
        <w:rPr>
          <w:rFonts w:ascii="Times New Roman" w:hAnsi="Times New Roman"/>
          <w:sz w:val="24"/>
          <w:szCs w:val="24"/>
          <w:lang w:eastAsia="lt-LT"/>
        </w:rPr>
        <w:t>ė</w:t>
      </w:r>
      <w:r w:rsidRPr="0000186F">
        <w:rPr>
          <w:rFonts w:ascii="Times New Roman" w:hAnsi="Times New Roman"/>
          <w:iCs/>
          <w:sz w:val="24"/>
          <w:szCs w:val="24"/>
          <w:lang w:eastAsia="lt-LT"/>
        </w:rPr>
        <w:t>šos. Tokiu atveju su paraiška pateikiamas sprendimas, patvirtintas juridinio asmens atitinkamo valdymo organo ar asmens (asmen</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grup</w:t>
      </w:r>
      <w:r w:rsidRPr="0000186F">
        <w:rPr>
          <w:rFonts w:ascii="Times New Roman" w:hAnsi="Times New Roman"/>
          <w:sz w:val="24"/>
          <w:szCs w:val="24"/>
          <w:lang w:eastAsia="lt-LT"/>
        </w:rPr>
        <w:t>ė</w:t>
      </w:r>
      <w:r w:rsidRPr="0000186F">
        <w:rPr>
          <w:rFonts w:ascii="Times New Roman" w:hAnsi="Times New Roman"/>
          <w:iCs/>
          <w:sz w:val="24"/>
          <w:szCs w:val="24"/>
          <w:lang w:eastAsia="lt-LT"/>
        </w:rPr>
        <w:t>s), turin</w:t>
      </w:r>
      <w:r w:rsidRPr="0000186F">
        <w:rPr>
          <w:rFonts w:ascii="Times New Roman" w:hAnsi="Times New Roman"/>
          <w:sz w:val="24"/>
          <w:szCs w:val="24"/>
          <w:lang w:eastAsia="lt-LT"/>
        </w:rPr>
        <w:t>č</w:t>
      </w:r>
      <w:r w:rsidRPr="0000186F">
        <w:rPr>
          <w:rFonts w:ascii="Times New Roman" w:hAnsi="Times New Roman"/>
          <w:iCs/>
          <w:sz w:val="24"/>
          <w:szCs w:val="24"/>
          <w:lang w:eastAsia="lt-LT"/>
        </w:rPr>
        <w:t>io (turin</w:t>
      </w:r>
      <w:r w:rsidRPr="0000186F">
        <w:rPr>
          <w:rFonts w:ascii="Times New Roman" w:hAnsi="Times New Roman"/>
          <w:sz w:val="24"/>
          <w:szCs w:val="24"/>
          <w:lang w:eastAsia="lt-LT"/>
        </w:rPr>
        <w:t>č</w:t>
      </w:r>
      <w:r w:rsidRPr="0000186F">
        <w:rPr>
          <w:rFonts w:ascii="Times New Roman" w:hAnsi="Times New Roman"/>
          <w:iCs/>
          <w:sz w:val="24"/>
          <w:szCs w:val="24"/>
          <w:lang w:eastAsia="lt-LT"/>
        </w:rPr>
        <w:t>ios) teis</w:t>
      </w:r>
      <w:r w:rsidRPr="0000186F">
        <w:rPr>
          <w:rFonts w:ascii="Times New Roman" w:hAnsi="Times New Roman"/>
          <w:sz w:val="24"/>
          <w:szCs w:val="24"/>
          <w:lang w:eastAsia="lt-LT"/>
        </w:rPr>
        <w:t xml:space="preserve">ę </w:t>
      </w:r>
      <w:r w:rsidRPr="0000186F">
        <w:rPr>
          <w:rFonts w:ascii="Times New Roman" w:hAnsi="Times New Roman"/>
          <w:iCs/>
          <w:sz w:val="24"/>
          <w:szCs w:val="24"/>
          <w:lang w:eastAsia="lt-LT"/>
        </w:rPr>
        <w:t xml:space="preserve">priimti tokius sprendimus, kuriais nutarta projekto </w:t>
      </w:r>
      <w:r w:rsidRPr="0000186F">
        <w:rPr>
          <w:rFonts w:ascii="Times New Roman" w:hAnsi="Times New Roman"/>
          <w:sz w:val="24"/>
          <w:szCs w:val="24"/>
          <w:lang w:eastAsia="lt-LT"/>
        </w:rPr>
        <w:t>į</w:t>
      </w:r>
      <w:r w:rsidRPr="0000186F">
        <w:rPr>
          <w:rFonts w:ascii="Times New Roman" w:hAnsi="Times New Roman"/>
          <w:iCs/>
          <w:sz w:val="24"/>
          <w:szCs w:val="24"/>
          <w:lang w:eastAsia="lt-LT"/>
        </w:rPr>
        <w:t>gyvendinimui skirti tam tikr</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juridinio asmens l</w:t>
      </w:r>
      <w:r w:rsidRPr="0000186F">
        <w:rPr>
          <w:rFonts w:ascii="Times New Roman" w:hAnsi="Times New Roman"/>
          <w:sz w:val="24"/>
          <w:szCs w:val="24"/>
          <w:lang w:eastAsia="lt-LT"/>
        </w:rPr>
        <w:t>ė</w:t>
      </w:r>
      <w:r w:rsidRPr="0000186F">
        <w:rPr>
          <w:rFonts w:ascii="Times New Roman" w:hAnsi="Times New Roman"/>
          <w:iCs/>
          <w:sz w:val="24"/>
          <w:szCs w:val="24"/>
          <w:lang w:eastAsia="lt-LT"/>
        </w:rPr>
        <w:t>š</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sum</w:t>
      </w:r>
      <w:r w:rsidRPr="0000186F">
        <w:rPr>
          <w:rFonts w:ascii="Times New Roman" w:hAnsi="Times New Roman"/>
          <w:sz w:val="24"/>
          <w:szCs w:val="24"/>
          <w:lang w:eastAsia="lt-LT"/>
        </w:rPr>
        <w:t>ą</w:t>
      </w:r>
      <w:r w:rsidRPr="0000186F">
        <w:rPr>
          <w:rFonts w:ascii="Times New Roman" w:hAnsi="Times New Roman"/>
          <w:iCs/>
          <w:sz w:val="24"/>
          <w:szCs w:val="24"/>
          <w:lang w:eastAsia="lt-LT"/>
        </w:rPr>
        <w:t>, iki paraiškos pateikimo paskutinių metų patvirtintos metinės finansinės atskaitomybės dokumentų kopijos, paskutinio ketvirčio iki paraiškos pateikimo tarpinės finansinės atskaitomybės dokumentai (balansas, pelno nuostolių ataskaita, pinigų srautų ataskaita, jei sudaroma), pasirašyti įmonės direktoriaus ir patvirtinti įmonės antspaudu;</w:t>
      </w:r>
    </w:p>
    <w:p w14:paraId="474F1E1F" w14:textId="77777777" w:rsidR="00BB0C77" w:rsidRPr="00C67105" w:rsidRDefault="009975F4" w:rsidP="00EC5319">
      <w:pPr>
        <w:pStyle w:val="ListParagraph"/>
        <w:numPr>
          <w:ilvl w:val="2"/>
          <w:numId w:val="24"/>
        </w:numPr>
        <w:tabs>
          <w:tab w:val="left" w:pos="1701"/>
        </w:tabs>
        <w:autoSpaceDE w:val="0"/>
        <w:autoSpaceDN w:val="0"/>
        <w:adjustRightInd w:val="0"/>
        <w:spacing w:after="0" w:line="240" w:lineRule="auto"/>
        <w:ind w:left="0" w:firstLine="851"/>
        <w:jc w:val="both"/>
        <w:rPr>
          <w:rFonts w:ascii="Times New Roman" w:hAnsi="Times New Roman"/>
          <w:iCs/>
          <w:sz w:val="24"/>
          <w:szCs w:val="24"/>
          <w:lang w:eastAsia="lt-LT"/>
        </w:rPr>
      </w:pPr>
      <w:r w:rsidRPr="0000186F">
        <w:rPr>
          <w:rFonts w:ascii="Times New Roman" w:hAnsi="Times New Roman"/>
          <w:iCs/>
          <w:sz w:val="24"/>
          <w:szCs w:val="24"/>
          <w:lang w:eastAsia="lt-LT"/>
        </w:rPr>
        <w:t>savininko ir (ar) dalyvi</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 xml:space="preserve">piniginiai </w:t>
      </w:r>
      <w:r w:rsidRPr="0000186F">
        <w:rPr>
          <w:rFonts w:ascii="Times New Roman" w:hAnsi="Times New Roman"/>
          <w:sz w:val="24"/>
          <w:szCs w:val="24"/>
          <w:lang w:eastAsia="lt-LT"/>
        </w:rPr>
        <w:t>į</w:t>
      </w:r>
      <w:r w:rsidRPr="0000186F">
        <w:rPr>
          <w:rFonts w:ascii="Times New Roman" w:hAnsi="Times New Roman"/>
          <w:iCs/>
          <w:sz w:val="24"/>
          <w:szCs w:val="24"/>
          <w:lang w:eastAsia="lt-LT"/>
        </w:rPr>
        <w:t>našai. Tokiu atveju su paraiška pateikiamas savininko ir (ar) dalyvi</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sprendimas (susirinkimo protokolo kopija) skirti konkre</w:t>
      </w:r>
      <w:r w:rsidRPr="0000186F">
        <w:rPr>
          <w:rFonts w:ascii="Times New Roman" w:hAnsi="Times New Roman"/>
          <w:sz w:val="24"/>
          <w:szCs w:val="24"/>
          <w:lang w:eastAsia="lt-LT"/>
        </w:rPr>
        <w:t>č</w:t>
      </w:r>
      <w:r w:rsidRPr="0000186F">
        <w:rPr>
          <w:rFonts w:ascii="Times New Roman" w:hAnsi="Times New Roman"/>
          <w:iCs/>
          <w:sz w:val="24"/>
          <w:szCs w:val="24"/>
          <w:lang w:eastAsia="lt-LT"/>
        </w:rPr>
        <w:t>i</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l</w:t>
      </w:r>
      <w:r w:rsidRPr="0000186F">
        <w:rPr>
          <w:rFonts w:ascii="Times New Roman" w:hAnsi="Times New Roman"/>
          <w:sz w:val="24"/>
          <w:szCs w:val="24"/>
          <w:lang w:eastAsia="lt-LT"/>
        </w:rPr>
        <w:t>ė</w:t>
      </w:r>
      <w:r w:rsidRPr="0000186F">
        <w:rPr>
          <w:rFonts w:ascii="Times New Roman" w:hAnsi="Times New Roman"/>
          <w:iCs/>
          <w:sz w:val="24"/>
          <w:szCs w:val="24"/>
          <w:lang w:eastAsia="lt-LT"/>
        </w:rPr>
        <w:t>š</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sum</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 xml:space="preserve">projektui </w:t>
      </w:r>
      <w:r w:rsidRPr="0000186F">
        <w:rPr>
          <w:rFonts w:ascii="Times New Roman" w:hAnsi="Times New Roman"/>
          <w:sz w:val="24"/>
          <w:szCs w:val="24"/>
          <w:lang w:eastAsia="lt-LT"/>
        </w:rPr>
        <w:t>į</w:t>
      </w:r>
      <w:r w:rsidRPr="0000186F">
        <w:rPr>
          <w:rFonts w:ascii="Times New Roman" w:hAnsi="Times New Roman"/>
          <w:iCs/>
          <w:sz w:val="24"/>
          <w:szCs w:val="24"/>
          <w:lang w:eastAsia="lt-LT"/>
        </w:rPr>
        <w:t>gyvendinti bei dokumentai, patvirtinantys savininko ir (ar) dalyvi</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finansinius paj</w:t>
      </w:r>
      <w:r w:rsidRPr="0000186F">
        <w:rPr>
          <w:rFonts w:ascii="Times New Roman" w:hAnsi="Times New Roman"/>
          <w:sz w:val="24"/>
          <w:szCs w:val="24"/>
          <w:lang w:eastAsia="lt-LT"/>
        </w:rPr>
        <w:t>ė</w:t>
      </w:r>
      <w:r w:rsidRPr="0000186F">
        <w:rPr>
          <w:rFonts w:ascii="Times New Roman" w:hAnsi="Times New Roman"/>
          <w:iCs/>
          <w:sz w:val="24"/>
          <w:szCs w:val="24"/>
          <w:lang w:eastAsia="lt-LT"/>
        </w:rPr>
        <w:t>gumus skirti l</w:t>
      </w:r>
      <w:r w:rsidRPr="0000186F">
        <w:rPr>
          <w:rFonts w:ascii="Times New Roman" w:hAnsi="Times New Roman"/>
          <w:sz w:val="24"/>
          <w:szCs w:val="24"/>
          <w:lang w:eastAsia="lt-LT"/>
        </w:rPr>
        <w:t>ė</w:t>
      </w:r>
      <w:r w:rsidRPr="0000186F">
        <w:rPr>
          <w:rFonts w:ascii="Times New Roman" w:hAnsi="Times New Roman"/>
          <w:iCs/>
          <w:sz w:val="24"/>
          <w:szCs w:val="24"/>
          <w:lang w:eastAsia="lt-LT"/>
        </w:rPr>
        <w:t>šas (patvirtintos</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finansinės atskaitomyb</w:t>
      </w:r>
      <w:r w:rsidRPr="0000186F">
        <w:rPr>
          <w:rFonts w:ascii="Times New Roman" w:hAnsi="Times New Roman"/>
          <w:sz w:val="24"/>
          <w:szCs w:val="24"/>
          <w:lang w:eastAsia="lt-LT"/>
        </w:rPr>
        <w:t>e</w:t>
      </w:r>
      <w:r w:rsidRPr="0000186F">
        <w:rPr>
          <w:rFonts w:ascii="Times New Roman" w:hAnsi="Times New Roman"/>
          <w:iCs/>
          <w:sz w:val="24"/>
          <w:szCs w:val="24"/>
          <w:lang w:eastAsia="lt-LT"/>
        </w:rPr>
        <w:t>s dokumentų</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kopijos, aktuali pajam</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deklaracija, patvirtinta VMI žyma ir (ar) kt.).</w:t>
      </w:r>
    </w:p>
    <w:p w14:paraId="4143616E" w14:textId="77777777" w:rsidR="00B41A6F" w:rsidRPr="0028499E" w:rsidRDefault="00A65212"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Paraiškų pateikimo paskutinė diena nustatoma </w:t>
      </w:r>
      <w:r w:rsidR="00233F49" w:rsidRPr="0028499E">
        <w:rPr>
          <w:rFonts w:ascii="Times New Roman" w:eastAsia="Times New Roman" w:hAnsi="Times New Roman" w:cs="Times New Roman"/>
          <w:sz w:val="24"/>
          <w:szCs w:val="24"/>
          <w:lang w:eastAsia="lt-LT"/>
        </w:rPr>
        <w:t>valstybės projektų sąraše.</w:t>
      </w:r>
    </w:p>
    <w:p w14:paraId="50FD8E74" w14:textId="77777777" w:rsidR="00D50D4A" w:rsidRPr="0028499E" w:rsidRDefault="00222D9F"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Pareiškėjai informuojami ir konsultuojami Projektų taisyklių 5 skirsnyje nustatyta tvarka. Informacija apie konkrečius įgyvendinančiosios institucijos konsultuojančius asmenis ir jų kontaktus bus nurodyta </w:t>
      </w:r>
      <w:r w:rsidRPr="0028499E">
        <w:rPr>
          <w:rStyle w:val="Hyperlink"/>
          <w:rFonts w:ascii="Times New Roman" w:eastAsia="Times New Roman" w:hAnsi="Times New Roman" w:cs="Times New Roman"/>
          <w:color w:val="auto"/>
          <w:sz w:val="24"/>
          <w:szCs w:val="24"/>
          <w:u w:val="none"/>
          <w:lang w:eastAsia="lt-LT"/>
        </w:rPr>
        <w:t xml:space="preserve">įgyvendinančiosios institucijos siunčiamame </w:t>
      </w:r>
      <w:r w:rsidR="00872B60" w:rsidRPr="0028499E">
        <w:rPr>
          <w:rStyle w:val="Hyperlink"/>
          <w:rFonts w:ascii="Times New Roman" w:eastAsia="Times New Roman" w:hAnsi="Times New Roman" w:cs="Times New Roman"/>
          <w:color w:val="auto"/>
          <w:sz w:val="24"/>
          <w:szCs w:val="24"/>
          <w:u w:val="none"/>
          <w:lang w:eastAsia="lt-LT"/>
        </w:rPr>
        <w:t>pasiūlyme</w:t>
      </w:r>
      <w:r w:rsidR="002B280F" w:rsidRPr="0028499E">
        <w:rPr>
          <w:rStyle w:val="Hyperlink"/>
          <w:rFonts w:ascii="Times New Roman" w:eastAsia="Times New Roman" w:hAnsi="Times New Roman" w:cs="Times New Roman"/>
          <w:color w:val="auto"/>
          <w:sz w:val="24"/>
          <w:szCs w:val="24"/>
          <w:u w:val="none"/>
          <w:lang w:eastAsia="lt-LT"/>
        </w:rPr>
        <w:t xml:space="preserve"> t</w:t>
      </w:r>
      <w:r w:rsidR="00945728" w:rsidRPr="0028499E">
        <w:rPr>
          <w:rStyle w:val="Hyperlink"/>
          <w:rFonts w:ascii="Times New Roman" w:eastAsia="Times New Roman" w:hAnsi="Times New Roman" w:cs="Times New Roman"/>
          <w:color w:val="auto"/>
          <w:sz w:val="24"/>
          <w:szCs w:val="24"/>
          <w:u w:val="none"/>
          <w:lang w:eastAsia="lt-LT"/>
        </w:rPr>
        <w:t>eikti paraiškas pagal valstybės</w:t>
      </w:r>
      <w:r w:rsidR="002B280F" w:rsidRPr="0028499E">
        <w:rPr>
          <w:rStyle w:val="Hyperlink"/>
          <w:rFonts w:ascii="Times New Roman" w:eastAsia="Times New Roman" w:hAnsi="Times New Roman" w:cs="Times New Roman"/>
          <w:color w:val="auto"/>
          <w:sz w:val="24"/>
          <w:szCs w:val="24"/>
          <w:u w:val="none"/>
          <w:lang w:eastAsia="lt-LT"/>
        </w:rPr>
        <w:t xml:space="preserve"> projektų sąrašą</w:t>
      </w:r>
      <w:r w:rsidRPr="0028499E">
        <w:rPr>
          <w:rFonts w:ascii="Times New Roman" w:eastAsia="Times New Roman" w:hAnsi="Times New Roman" w:cs="Times New Roman"/>
          <w:sz w:val="24"/>
          <w:szCs w:val="24"/>
          <w:lang w:eastAsia="lt-LT"/>
        </w:rPr>
        <w:t xml:space="preserve">. </w:t>
      </w:r>
    </w:p>
    <w:p w14:paraId="2A4EDBA6" w14:textId="77777777" w:rsidR="00A1787B" w:rsidRPr="00221560" w:rsidRDefault="00A1787B"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Įgyvendinančioji institucija atlieka projekto tinkamumo finansuoti vertinimą Projektų taisyklių 14 ir 15 skirsniuose nustatyta tvarka pagal Aprašo 1 priede  „</w:t>
      </w:r>
      <w:r w:rsidR="001633DC" w:rsidRPr="0028499E">
        <w:rPr>
          <w:rFonts w:ascii="Times New Roman" w:eastAsia="Times New Roman" w:hAnsi="Times New Roman" w:cs="Times New Roman"/>
          <w:sz w:val="24"/>
          <w:szCs w:val="24"/>
          <w:lang w:eastAsia="lt-LT"/>
        </w:rPr>
        <w:t>Projektų t</w:t>
      </w:r>
      <w:r w:rsidRPr="0028499E">
        <w:rPr>
          <w:rFonts w:ascii="Times New Roman" w:eastAsia="Times New Roman" w:hAnsi="Times New Roman" w:cs="Times New Roman"/>
          <w:sz w:val="24"/>
          <w:szCs w:val="24"/>
          <w:lang w:eastAsia="lt-LT"/>
        </w:rPr>
        <w:t>inkamumo finansuoti vertinimo lentelė“ nustatytus reikalavimus</w:t>
      </w:r>
      <w:r w:rsidR="00A65DA0" w:rsidRPr="0028499E">
        <w:rPr>
          <w:rFonts w:ascii="Times New Roman" w:eastAsia="Times New Roman" w:hAnsi="Times New Roman" w:cs="Times New Roman"/>
          <w:sz w:val="24"/>
          <w:szCs w:val="24"/>
          <w:lang w:eastAsia="lt-LT"/>
        </w:rPr>
        <w:t>.</w:t>
      </w:r>
    </w:p>
    <w:p w14:paraId="2E4D2B2C" w14:textId="77777777" w:rsidR="00A005E7" w:rsidRPr="0028499E" w:rsidRDefault="00360E7A"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Paraiškos vertinimo metu įgyvendinančioji institucija gali paprašyti pareiškėj</w:t>
      </w:r>
      <w:r w:rsidR="00C706FA" w:rsidRPr="0028499E">
        <w:rPr>
          <w:rFonts w:ascii="Times New Roman" w:eastAsia="Times New Roman" w:hAnsi="Times New Roman" w:cs="Times New Roman"/>
          <w:sz w:val="24"/>
          <w:szCs w:val="24"/>
          <w:lang w:eastAsia="lt-LT"/>
        </w:rPr>
        <w:t>o</w:t>
      </w:r>
      <w:r w:rsidRPr="0028499E">
        <w:rPr>
          <w:rFonts w:ascii="Times New Roman" w:eastAsia="Times New Roman" w:hAnsi="Times New Roman" w:cs="Times New Roman"/>
          <w:sz w:val="24"/>
          <w:szCs w:val="24"/>
          <w:lang w:eastAsia="lt-LT"/>
        </w:rPr>
        <w:t xml:space="preserve"> pateikti trūkstamą informaciją ir (arba) dokumentus. Pareiškėjas privalo pateikti </w:t>
      </w:r>
      <w:r w:rsidR="00014B4D" w:rsidRPr="0028499E">
        <w:rPr>
          <w:rFonts w:ascii="Times New Roman" w:eastAsia="Times New Roman" w:hAnsi="Times New Roman" w:cs="Times New Roman"/>
          <w:sz w:val="24"/>
          <w:szCs w:val="24"/>
          <w:lang w:eastAsia="lt-LT"/>
        </w:rPr>
        <w:t xml:space="preserve">prašomą </w:t>
      </w:r>
      <w:r w:rsidRPr="0028499E">
        <w:rPr>
          <w:rFonts w:ascii="Times New Roman" w:eastAsia="Times New Roman" w:hAnsi="Times New Roman" w:cs="Times New Roman"/>
          <w:sz w:val="24"/>
          <w:szCs w:val="24"/>
          <w:lang w:eastAsia="lt-LT"/>
        </w:rPr>
        <w:t xml:space="preserve">informaciją ir (arba) dokumentus per įgyvendinančiosios </w:t>
      </w:r>
      <w:r w:rsidR="00A005E7" w:rsidRPr="0028499E">
        <w:rPr>
          <w:rFonts w:ascii="Times New Roman" w:eastAsia="Times New Roman" w:hAnsi="Times New Roman" w:cs="Times New Roman"/>
          <w:sz w:val="24"/>
          <w:szCs w:val="24"/>
          <w:lang w:eastAsia="lt-LT"/>
        </w:rPr>
        <w:t>institucijos nustatytą terminą</w:t>
      </w:r>
      <w:r w:rsidR="00FE07C1">
        <w:rPr>
          <w:rFonts w:ascii="Times New Roman" w:eastAsia="Times New Roman" w:hAnsi="Times New Roman" w:cs="Times New Roman"/>
          <w:sz w:val="24"/>
          <w:szCs w:val="24"/>
          <w:lang w:eastAsia="lt-LT"/>
        </w:rPr>
        <w:t>, k</w:t>
      </w:r>
      <w:r w:rsidR="00660FF0">
        <w:rPr>
          <w:rFonts w:ascii="Times New Roman" w:eastAsia="Times New Roman" w:hAnsi="Times New Roman" w:cs="Times New Roman"/>
          <w:sz w:val="24"/>
          <w:szCs w:val="24"/>
          <w:lang w:eastAsia="lt-LT"/>
        </w:rPr>
        <w:t xml:space="preserve">aip nustatyta </w:t>
      </w:r>
      <w:r w:rsidR="00FE07C1" w:rsidRPr="00FE07C1">
        <w:rPr>
          <w:rFonts w:ascii="Times New Roman" w:eastAsia="Times New Roman" w:hAnsi="Times New Roman" w:cs="Times New Roman"/>
          <w:sz w:val="24"/>
          <w:szCs w:val="24"/>
          <w:lang w:eastAsia="lt-LT"/>
        </w:rPr>
        <w:t xml:space="preserve"> </w:t>
      </w:r>
      <w:r w:rsidR="00FE07C1" w:rsidRPr="0028499E">
        <w:rPr>
          <w:rFonts w:ascii="Times New Roman" w:eastAsia="Times New Roman" w:hAnsi="Times New Roman" w:cs="Times New Roman"/>
          <w:sz w:val="24"/>
          <w:szCs w:val="24"/>
          <w:lang w:eastAsia="lt-LT"/>
        </w:rPr>
        <w:t>Projektų taisyklių 14 ir 15 skirsniuose</w:t>
      </w:r>
      <w:r w:rsidR="00613D90">
        <w:rPr>
          <w:rFonts w:ascii="Times New Roman" w:eastAsia="Times New Roman" w:hAnsi="Times New Roman" w:cs="Times New Roman"/>
          <w:sz w:val="24"/>
          <w:szCs w:val="24"/>
          <w:lang w:eastAsia="lt-LT"/>
        </w:rPr>
        <w:t>.</w:t>
      </w:r>
    </w:p>
    <w:p w14:paraId="617E15D8" w14:textId="77777777" w:rsidR="00312ABE" w:rsidRPr="0028499E" w:rsidRDefault="00310642"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Paraiškos vertinamos </w:t>
      </w:r>
      <w:r w:rsidR="00660FF0">
        <w:rPr>
          <w:rFonts w:ascii="Times New Roman" w:eastAsia="Times New Roman" w:hAnsi="Times New Roman" w:cs="Times New Roman"/>
          <w:sz w:val="24"/>
          <w:szCs w:val="24"/>
          <w:lang w:eastAsia="lt-LT"/>
        </w:rPr>
        <w:t xml:space="preserve">įgyvendinančios institucijos </w:t>
      </w:r>
      <w:r w:rsidRPr="0028499E">
        <w:rPr>
          <w:rFonts w:ascii="Times New Roman" w:eastAsia="Times New Roman" w:hAnsi="Times New Roman" w:cs="Times New Roman"/>
          <w:sz w:val="24"/>
          <w:szCs w:val="24"/>
          <w:lang w:eastAsia="lt-LT"/>
        </w:rPr>
        <w:t xml:space="preserve">ne ilgiau kaip </w:t>
      </w:r>
      <w:r w:rsidR="0022174E" w:rsidRPr="0028499E">
        <w:rPr>
          <w:rFonts w:ascii="Times New Roman" w:eastAsia="Times New Roman" w:hAnsi="Times New Roman" w:cs="Times New Roman"/>
          <w:sz w:val="24"/>
          <w:szCs w:val="24"/>
          <w:lang w:eastAsia="lt-LT"/>
        </w:rPr>
        <w:t>60</w:t>
      </w:r>
      <w:r w:rsidRPr="0028499E">
        <w:rPr>
          <w:rFonts w:ascii="Times New Roman" w:eastAsia="Times New Roman" w:hAnsi="Times New Roman" w:cs="Times New Roman"/>
          <w:sz w:val="24"/>
          <w:szCs w:val="24"/>
          <w:lang w:eastAsia="lt-LT"/>
        </w:rPr>
        <w:t xml:space="preserve"> </w:t>
      </w:r>
      <w:r w:rsidR="00A2341F" w:rsidRPr="0028499E">
        <w:rPr>
          <w:rFonts w:ascii="Times New Roman" w:eastAsia="Times New Roman" w:hAnsi="Times New Roman" w:cs="Times New Roman"/>
          <w:sz w:val="24"/>
          <w:szCs w:val="24"/>
          <w:lang w:eastAsia="lt-LT"/>
        </w:rPr>
        <w:t xml:space="preserve">d. </w:t>
      </w:r>
      <w:r w:rsidRPr="0028499E">
        <w:rPr>
          <w:rFonts w:ascii="Times New Roman" w:eastAsia="Times New Roman" w:hAnsi="Times New Roman" w:cs="Times New Roman"/>
          <w:sz w:val="24"/>
          <w:szCs w:val="24"/>
          <w:lang w:eastAsia="lt-LT"/>
        </w:rPr>
        <w:t xml:space="preserve">nuo </w:t>
      </w:r>
      <w:r w:rsidR="00750682" w:rsidRPr="0028499E">
        <w:rPr>
          <w:rFonts w:ascii="Times New Roman" w:eastAsia="Times New Roman" w:hAnsi="Times New Roman" w:cs="Times New Roman"/>
          <w:sz w:val="24"/>
          <w:szCs w:val="24"/>
          <w:lang w:eastAsia="lt-LT"/>
        </w:rPr>
        <w:t>valstybės</w:t>
      </w:r>
      <w:r w:rsidRPr="0028499E">
        <w:rPr>
          <w:rFonts w:ascii="Times New Roman" w:eastAsia="Times New Roman" w:hAnsi="Times New Roman" w:cs="Times New Roman"/>
          <w:sz w:val="24"/>
          <w:szCs w:val="24"/>
          <w:lang w:eastAsia="lt-LT"/>
        </w:rPr>
        <w:t xml:space="preserve"> </w:t>
      </w:r>
      <w:r w:rsidR="00C706FA" w:rsidRPr="0028499E">
        <w:rPr>
          <w:rFonts w:ascii="Times New Roman" w:eastAsia="Times New Roman" w:hAnsi="Times New Roman" w:cs="Times New Roman"/>
          <w:sz w:val="24"/>
          <w:szCs w:val="24"/>
          <w:lang w:eastAsia="lt-LT"/>
        </w:rPr>
        <w:t>projekto paraiškos gavimo dienos</w:t>
      </w:r>
      <w:r w:rsidR="008A61DC" w:rsidRPr="0028499E">
        <w:rPr>
          <w:rFonts w:ascii="Times New Roman" w:eastAsia="Times New Roman" w:hAnsi="Times New Roman" w:cs="Times New Roman"/>
          <w:i/>
          <w:sz w:val="24"/>
          <w:szCs w:val="24"/>
          <w:lang w:eastAsia="lt-LT"/>
        </w:rPr>
        <w:t>.</w:t>
      </w:r>
    </w:p>
    <w:p w14:paraId="3D18D7A9" w14:textId="77777777" w:rsidR="00312ABE" w:rsidRPr="0028499E" w:rsidRDefault="008A61DC"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Nepavykus </w:t>
      </w:r>
      <w:r w:rsidR="00A72249" w:rsidRPr="0028499E">
        <w:rPr>
          <w:rFonts w:ascii="Times New Roman" w:eastAsia="Times New Roman" w:hAnsi="Times New Roman" w:cs="Times New Roman"/>
          <w:sz w:val="24"/>
          <w:szCs w:val="24"/>
          <w:lang w:eastAsia="lt-LT"/>
        </w:rPr>
        <w:t xml:space="preserve">paraiškų įvertinti per nustatytą terminą, vertinimo terminas gali būti pratęstas įgyvendinančiosios institucijos sprendimu. </w:t>
      </w:r>
      <w:r w:rsidRPr="0028499E">
        <w:rPr>
          <w:rFonts w:ascii="Times New Roman" w:eastAsia="Times New Roman" w:hAnsi="Times New Roman" w:cs="Times New Roman"/>
          <w:sz w:val="24"/>
          <w:szCs w:val="24"/>
          <w:lang w:eastAsia="lt-LT"/>
        </w:rPr>
        <w:t xml:space="preserve">Apie naują paraiškų vertinimo terminą įgyvendinančioji institucija informuoja pareiškėjus </w:t>
      </w:r>
      <w:r w:rsidR="006F2338" w:rsidRPr="0028499E">
        <w:rPr>
          <w:rFonts w:ascii="Times New Roman" w:eastAsia="Times New Roman" w:hAnsi="Times New Roman" w:cs="Times New Roman"/>
          <w:sz w:val="24"/>
          <w:szCs w:val="24"/>
          <w:lang w:eastAsia="lt-LT"/>
        </w:rPr>
        <w:t>raštu</w:t>
      </w:r>
      <w:r w:rsidR="0088330C" w:rsidRPr="0028499E">
        <w:rPr>
          <w:rFonts w:ascii="Times New Roman" w:eastAsia="Times New Roman" w:hAnsi="Times New Roman" w:cs="Times New Roman"/>
          <w:sz w:val="24"/>
          <w:szCs w:val="24"/>
          <w:lang w:eastAsia="lt-LT"/>
        </w:rPr>
        <w:t>, jei nėra užtikrintas DMS funkcionalumas</w:t>
      </w:r>
      <w:r w:rsidRPr="0028499E">
        <w:rPr>
          <w:rFonts w:ascii="Times New Roman" w:eastAsia="Times New Roman" w:hAnsi="Times New Roman" w:cs="Times New Roman"/>
          <w:sz w:val="24"/>
          <w:szCs w:val="24"/>
          <w:lang w:eastAsia="lt-LT"/>
        </w:rPr>
        <w:t>.</w:t>
      </w:r>
    </w:p>
    <w:p w14:paraId="7D164036" w14:textId="77777777" w:rsidR="00312ABE" w:rsidRPr="0028499E" w:rsidRDefault="00747BA9"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Paraiška </w:t>
      </w:r>
      <w:r w:rsidR="00587127" w:rsidRPr="0028499E">
        <w:rPr>
          <w:rFonts w:ascii="Times New Roman" w:eastAsia="Times New Roman" w:hAnsi="Times New Roman" w:cs="Times New Roman"/>
          <w:sz w:val="24"/>
          <w:szCs w:val="24"/>
          <w:lang w:eastAsia="lt-LT"/>
        </w:rPr>
        <w:t>atmetama</w:t>
      </w:r>
      <w:r w:rsidRPr="0028499E">
        <w:rPr>
          <w:rFonts w:ascii="Times New Roman" w:eastAsia="Times New Roman" w:hAnsi="Times New Roman" w:cs="Times New Roman"/>
          <w:sz w:val="24"/>
          <w:szCs w:val="24"/>
          <w:lang w:eastAsia="lt-LT"/>
        </w:rPr>
        <w:t xml:space="preserve"> dėl priežasčių, nustatytų </w:t>
      </w:r>
      <w:r w:rsidR="007A1C46" w:rsidRPr="0028499E">
        <w:rPr>
          <w:rFonts w:ascii="Times New Roman" w:eastAsia="Times New Roman" w:hAnsi="Times New Roman" w:cs="Times New Roman"/>
          <w:sz w:val="24"/>
          <w:szCs w:val="24"/>
          <w:lang w:eastAsia="lt-LT"/>
        </w:rPr>
        <w:t xml:space="preserve">Apraše ir </w:t>
      </w:r>
      <w:r w:rsidRPr="0028499E">
        <w:rPr>
          <w:rFonts w:ascii="Times New Roman" w:eastAsia="Times New Roman" w:hAnsi="Times New Roman" w:cs="Times New Roman"/>
          <w:sz w:val="24"/>
          <w:szCs w:val="24"/>
          <w:lang w:eastAsia="lt-LT"/>
        </w:rPr>
        <w:t>Projektų taisyklių 14</w:t>
      </w:r>
      <w:r w:rsidR="00E279C5" w:rsidRPr="0028499E">
        <w:rPr>
          <w:rFonts w:ascii="Times New Roman" w:eastAsia="Times New Roman" w:hAnsi="Times New Roman" w:cs="Times New Roman"/>
          <w:sz w:val="24"/>
          <w:szCs w:val="24"/>
          <w:lang w:eastAsia="lt-LT"/>
        </w:rPr>
        <w:t>–</w:t>
      </w:r>
      <w:r w:rsidR="0088330C" w:rsidRPr="0028499E">
        <w:rPr>
          <w:rFonts w:ascii="Times New Roman" w:eastAsia="Times New Roman" w:hAnsi="Times New Roman" w:cs="Times New Roman"/>
          <w:sz w:val="24"/>
          <w:szCs w:val="24"/>
          <w:lang w:eastAsia="lt-LT"/>
        </w:rPr>
        <w:t>1</w:t>
      </w:r>
      <w:r w:rsidR="0088330C" w:rsidRPr="0028499E">
        <w:rPr>
          <w:rFonts w:ascii="Times New Roman" w:eastAsia="Times New Roman" w:hAnsi="Times New Roman" w:cs="Times New Roman"/>
          <w:sz w:val="24"/>
          <w:szCs w:val="24"/>
          <w:lang w:val="en-GB" w:eastAsia="lt-LT"/>
        </w:rPr>
        <w:t>5</w:t>
      </w:r>
      <w:r w:rsidR="0088330C" w:rsidRPr="0028499E">
        <w:rPr>
          <w:rFonts w:ascii="Times New Roman" w:eastAsia="Times New Roman" w:hAnsi="Times New Roman" w:cs="Times New Roman"/>
          <w:sz w:val="24"/>
          <w:szCs w:val="24"/>
          <w:lang w:eastAsia="lt-LT"/>
        </w:rPr>
        <w:t xml:space="preserve"> </w:t>
      </w:r>
      <w:r w:rsidR="00DC605E" w:rsidRPr="0028499E">
        <w:rPr>
          <w:rFonts w:ascii="Times New Roman" w:eastAsia="Times New Roman" w:hAnsi="Times New Roman" w:cs="Times New Roman"/>
          <w:sz w:val="24"/>
          <w:szCs w:val="24"/>
          <w:lang w:eastAsia="lt-LT"/>
        </w:rPr>
        <w:t>skirsniuose</w:t>
      </w:r>
      <w:r w:rsidR="00FF0F15" w:rsidRPr="0028499E">
        <w:rPr>
          <w:rFonts w:ascii="Times New Roman" w:eastAsia="Times New Roman" w:hAnsi="Times New Roman" w:cs="Times New Roman"/>
          <w:sz w:val="24"/>
          <w:szCs w:val="24"/>
          <w:lang w:eastAsia="lt-LT"/>
        </w:rPr>
        <w:t>,</w:t>
      </w:r>
      <w:r w:rsidR="00C279A2" w:rsidRPr="0028499E">
        <w:rPr>
          <w:rFonts w:ascii="Times New Roman" w:eastAsia="Times New Roman" w:hAnsi="Times New Roman" w:cs="Times New Roman"/>
          <w:sz w:val="24"/>
          <w:szCs w:val="24"/>
          <w:lang w:eastAsia="lt-LT"/>
        </w:rPr>
        <w:t xml:space="preserve"> </w:t>
      </w:r>
      <w:r w:rsidR="00354B1C" w:rsidRPr="0028499E">
        <w:rPr>
          <w:rFonts w:ascii="Times New Roman" w:eastAsia="Times New Roman" w:hAnsi="Times New Roman" w:cs="Times New Roman"/>
          <w:sz w:val="24"/>
          <w:szCs w:val="24"/>
          <w:lang w:eastAsia="lt-LT"/>
        </w:rPr>
        <w:t>juose</w:t>
      </w:r>
      <w:r w:rsidR="00DC605E" w:rsidRPr="0028499E">
        <w:rPr>
          <w:rFonts w:ascii="Times New Roman" w:eastAsia="Times New Roman" w:hAnsi="Times New Roman" w:cs="Times New Roman"/>
          <w:sz w:val="24"/>
          <w:szCs w:val="24"/>
          <w:lang w:eastAsia="lt-LT"/>
        </w:rPr>
        <w:t xml:space="preserve"> nustatyta tvarka. Apie paraiškos atmetimą pareiškėjas informuojamas </w:t>
      </w:r>
      <w:r w:rsidR="006F2338" w:rsidRPr="0028499E">
        <w:rPr>
          <w:rFonts w:ascii="Times New Roman" w:eastAsia="Times New Roman" w:hAnsi="Times New Roman" w:cs="Times New Roman"/>
          <w:sz w:val="24"/>
          <w:szCs w:val="24"/>
          <w:lang w:eastAsia="lt-LT"/>
        </w:rPr>
        <w:t xml:space="preserve">raštu ir </w:t>
      </w:r>
      <w:r w:rsidR="00014B4D" w:rsidRPr="0028499E">
        <w:rPr>
          <w:rFonts w:ascii="Times New Roman" w:eastAsia="Times New Roman" w:hAnsi="Times New Roman" w:cs="Times New Roman"/>
          <w:sz w:val="24"/>
          <w:szCs w:val="24"/>
          <w:lang w:eastAsia="lt-LT"/>
        </w:rPr>
        <w:t xml:space="preserve">paraiškoje nurodytu </w:t>
      </w:r>
      <w:r w:rsidR="006F2338" w:rsidRPr="0028499E">
        <w:rPr>
          <w:rFonts w:ascii="Times New Roman" w:eastAsia="Times New Roman" w:hAnsi="Times New Roman" w:cs="Times New Roman"/>
          <w:sz w:val="24"/>
          <w:szCs w:val="24"/>
          <w:lang w:eastAsia="lt-LT"/>
        </w:rPr>
        <w:t>elektroniniu paštu</w:t>
      </w:r>
      <w:r w:rsidR="001E3A6E" w:rsidRPr="0028499E">
        <w:rPr>
          <w:rFonts w:ascii="Times New Roman" w:eastAsia="Times New Roman" w:hAnsi="Times New Roman" w:cs="Times New Roman"/>
          <w:sz w:val="24"/>
          <w:szCs w:val="24"/>
          <w:lang w:eastAsia="lt-LT"/>
        </w:rPr>
        <w:t xml:space="preserve"> </w:t>
      </w:r>
      <w:r w:rsidR="00917740" w:rsidRPr="0028499E">
        <w:rPr>
          <w:rFonts w:ascii="Times New Roman" w:eastAsia="Times New Roman" w:hAnsi="Times New Roman" w:cs="Times New Roman"/>
          <w:sz w:val="24"/>
          <w:szCs w:val="24"/>
          <w:lang w:eastAsia="lt-LT"/>
        </w:rPr>
        <w:t xml:space="preserve">per 3 darbo dienas </w:t>
      </w:r>
      <w:r w:rsidR="00360E7A" w:rsidRPr="0028499E">
        <w:rPr>
          <w:rFonts w:ascii="Times New Roman" w:eastAsia="Times New Roman" w:hAnsi="Times New Roman" w:cs="Times New Roman"/>
          <w:sz w:val="24"/>
          <w:szCs w:val="24"/>
          <w:lang w:eastAsia="lt-LT"/>
        </w:rPr>
        <w:t>nuo sprendimo dėl paraiškos atmetimo priėmimo dienos</w:t>
      </w:r>
      <w:r w:rsidR="00DC605E" w:rsidRPr="0028499E">
        <w:rPr>
          <w:rFonts w:ascii="Times New Roman" w:eastAsia="Times New Roman" w:hAnsi="Times New Roman" w:cs="Times New Roman"/>
          <w:sz w:val="24"/>
          <w:szCs w:val="24"/>
          <w:lang w:eastAsia="lt-LT"/>
        </w:rPr>
        <w:t>.</w:t>
      </w:r>
    </w:p>
    <w:p w14:paraId="59AA654E" w14:textId="77777777" w:rsidR="00312ABE" w:rsidRPr="0028499E" w:rsidRDefault="00360E7A"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Pareiškėjas sprendimą</w:t>
      </w:r>
      <w:r w:rsidR="0016442C" w:rsidRPr="0028499E">
        <w:rPr>
          <w:rFonts w:ascii="Times New Roman" w:eastAsia="Times New Roman" w:hAnsi="Times New Roman" w:cs="Times New Roman"/>
          <w:sz w:val="24"/>
          <w:szCs w:val="24"/>
          <w:lang w:eastAsia="lt-LT"/>
        </w:rPr>
        <w:t xml:space="preserve"> dėl paraiš</w:t>
      </w:r>
      <w:r w:rsidRPr="0028499E">
        <w:rPr>
          <w:rFonts w:ascii="Times New Roman" w:eastAsia="Times New Roman" w:hAnsi="Times New Roman" w:cs="Times New Roman"/>
          <w:sz w:val="24"/>
          <w:szCs w:val="24"/>
          <w:lang w:eastAsia="lt-LT"/>
        </w:rPr>
        <w:t>kos atmetimo gali apskųsti</w:t>
      </w:r>
      <w:r w:rsidR="0016442C" w:rsidRPr="0028499E">
        <w:rPr>
          <w:rFonts w:ascii="Times New Roman" w:eastAsia="Times New Roman" w:hAnsi="Times New Roman" w:cs="Times New Roman"/>
          <w:sz w:val="24"/>
          <w:szCs w:val="24"/>
          <w:lang w:eastAsia="lt-LT"/>
        </w:rPr>
        <w:t xml:space="preserve"> Projektų taisyklių 4</w:t>
      </w:r>
      <w:r w:rsidR="00E279C5" w:rsidRPr="0028499E">
        <w:rPr>
          <w:rFonts w:ascii="Times New Roman" w:eastAsia="Times New Roman" w:hAnsi="Times New Roman" w:cs="Times New Roman"/>
          <w:sz w:val="24"/>
          <w:szCs w:val="24"/>
          <w:lang w:eastAsia="lt-LT"/>
        </w:rPr>
        <w:t>3</w:t>
      </w:r>
      <w:r w:rsidR="0016442C" w:rsidRPr="0028499E">
        <w:rPr>
          <w:rFonts w:ascii="Times New Roman" w:eastAsia="Times New Roman" w:hAnsi="Times New Roman" w:cs="Times New Roman"/>
          <w:sz w:val="24"/>
          <w:szCs w:val="24"/>
          <w:lang w:eastAsia="lt-LT"/>
        </w:rPr>
        <w:t xml:space="preserve"> skirsnyje nustatyta tvarka</w:t>
      </w:r>
      <w:r w:rsidRPr="0028499E">
        <w:rPr>
          <w:rFonts w:ascii="Times New Roman" w:eastAsia="Times New Roman" w:hAnsi="Times New Roman" w:cs="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28499E">
        <w:rPr>
          <w:rFonts w:ascii="Times New Roman" w:eastAsia="Times New Roman" w:hAnsi="Times New Roman" w:cs="Times New Roman"/>
          <w:sz w:val="24"/>
          <w:szCs w:val="24"/>
          <w:lang w:eastAsia="lt-LT"/>
        </w:rPr>
        <w:t xml:space="preserve">. </w:t>
      </w:r>
    </w:p>
    <w:p w14:paraId="78FD4DC1" w14:textId="77777777" w:rsidR="00312ABE" w:rsidRPr="0028499E" w:rsidRDefault="00222D9F"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lastRenderedPageBreak/>
        <w:t>Sprendimą dėl projekto finansavimo</w:t>
      </w:r>
      <w:r w:rsidR="002E4AF7" w:rsidRPr="0028499E">
        <w:rPr>
          <w:rFonts w:ascii="Times New Roman" w:eastAsia="Times New Roman" w:hAnsi="Times New Roman" w:cs="Times New Roman"/>
          <w:sz w:val="24"/>
          <w:szCs w:val="24"/>
          <w:lang w:eastAsia="lt-LT"/>
        </w:rPr>
        <w:t xml:space="preserve"> </w:t>
      </w:r>
      <w:r w:rsidRPr="0028499E">
        <w:rPr>
          <w:rFonts w:ascii="Times New Roman" w:eastAsia="Times New Roman" w:hAnsi="Times New Roman" w:cs="Times New Roman"/>
          <w:sz w:val="24"/>
          <w:szCs w:val="24"/>
          <w:lang w:eastAsia="lt-LT"/>
        </w:rPr>
        <w:t>priima</w:t>
      </w:r>
      <w:r w:rsidR="00C15ED7" w:rsidRPr="0028499E">
        <w:rPr>
          <w:rFonts w:ascii="Times New Roman" w:eastAsia="Times New Roman" w:hAnsi="Times New Roman" w:cs="Times New Roman"/>
          <w:sz w:val="24"/>
          <w:szCs w:val="24"/>
          <w:lang w:eastAsia="lt-LT"/>
        </w:rPr>
        <w:t xml:space="preserve"> M</w:t>
      </w:r>
      <w:r w:rsidR="00E279C5" w:rsidRPr="0028499E">
        <w:rPr>
          <w:rFonts w:ascii="Times New Roman" w:eastAsia="Times New Roman" w:hAnsi="Times New Roman" w:cs="Times New Roman"/>
          <w:sz w:val="24"/>
          <w:szCs w:val="24"/>
          <w:lang w:eastAsia="lt-LT"/>
        </w:rPr>
        <w:t>inisterija Projektų taisyklių 17 skirsnyje nustatyta tvarka</w:t>
      </w:r>
      <w:r w:rsidRPr="0028499E">
        <w:rPr>
          <w:rFonts w:ascii="Times New Roman" w:eastAsia="Times New Roman" w:hAnsi="Times New Roman" w:cs="Times New Roman"/>
          <w:sz w:val="24"/>
          <w:szCs w:val="24"/>
          <w:lang w:eastAsia="lt-LT"/>
        </w:rPr>
        <w:t xml:space="preserve">. </w:t>
      </w:r>
    </w:p>
    <w:p w14:paraId="289CDEF3" w14:textId="77777777" w:rsidR="004573E0" w:rsidRPr="0028499E" w:rsidRDefault="00E279C5"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Ministerijai </w:t>
      </w:r>
      <w:r w:rsidR="006E5357" w:rsidRPr="0028499E">
        <w:rPr>
          <w:rFonts w:ascii="Times New Roman" w:eastAsia="Times New Roman" w:hAnsi="Times New Roman" w:cs="Times New Roman"/>
          <w:sz w:val="24"/>
          <w:szCs w:val="24"/>
          <w:lang w:eastAsia="lt-LT"/>
        </w:rPr>
        <w:t xml:space="preserve">priėmus sprendimą finansuoti projektą, įgyvendinančioji institucija per 3 darbo dienas nuo </w:t>
      </w:r>
      <w:r w:rsidR="003F62EF" w:rsidRPr="0028499E">
        <w:rPr>
          <w:rFonts w:ascii="Times New Roman" w:eastAsia="Times New Roman" w:hAnsi="Times New Roman" w:cs="Times New Roman"/>
          <w:sz w:val="24"/>
          <w:szCs w:val="24"/>
          <w:lang w:eastAsia="lt-LT"/>
        </w:rPr>
        <w:t>šio</w:t>
      </w:r>
      <w:r w:rsidR="00CE09F3" w:rsidRPr="0028499E">
        <w:rPr>
          <w:rFonts w:ascii="Times New Roman" w:eastAsia="Times New Roman" w:hAnsi="Times New Roman" w:cs="Times New Roman"/>
          <w:sz w:val="24"/>
          <w:szCs w:val="24"/>
          <w:lang w:eastAsia="lt-LT"/>
        </w:rPr>
        <w:t xml:space="preserve"> </w:t>
      </w:r>
      <w:r w:rsidR="006E5357" w:rsidRPr="0028499E">
        <w:rPr>
          <w:rFonts w:ascii="Times New Roman" w:eastAsia="Times New Roman" w:hAnsi="Times New Roman" w:cs="Times New Roman"/>
          <w:sz w:val="24"/>
          <w:szCs w:val="24"/>
          <w:lang w:eastAsia="lt-LT"/>
        </w:rPr>
        <w:t>sprendimo</w:t>
      </w:r>
      <w:r w:rsidRPr="0028499E">
        <w:rPr>
          <w:rFonts w:ascii="Times New Roman" w:eastAsia="Times New Roman" w:hAnsi="Times New Roman" w:cs="Times New Roman"/>
          <w:sz w:val="24"/>
          <w:szCs w:val="24"/>
          <w:lang w:eastAsia="lt-LT"/>
        </w:rPr>
        <w:t xml:space="preserve"> gavimo</w:t>
      </w:r>
      <w:r w:rsidR="006E5357" w:rsidRPr="0028499E">
        <w:rPr>
          <w:rFonts w:ascii="Times New Roman" w:eastAsia="Times New Roman" w:hAnsi="Times New Roman" w:cs="Times New Roman"/>
          <w:sz w:val="24"/>
          <w:szCs w:val="24"/>
          <w:lang w:eastAsia="lt-LT"/>
        </w:rPr>
        <w:t xml:space="preserve"> dienos </w:t>
      </w:r>
      <w:r w:rsidR="006F2338" w:rsidRPr="0028499E">
        <w:rPr>
          <w:rFonts w:ascii="Times New Roman" w:eastAsia="Times New Roman" w:hAnsi="Times New Roman" w:cs="Times New Roman"/>
          <w:sz w:val="24"/>
          <w:szCs w:val="24"/>
          <w:lang w:eastAsia="lt-LT"/>
        </w:rPr>
        <w:t xml:space="preserve">elektroniniu paštu </w:t>
      </w:r>
      <w:r w:rsidR="006E5357" w:rsidRPr="0028499E">
        <w:rPr>
          <w:rFonts w:ascii="Times New Roman" w:eastAsia="Times New Roman" w:hAnsi="Times New Roman" w:cs="Times New Roman"/>
          <w:sz w:val="24"/>
          <w:szCs w:val="24"/>
          <w:lang w:eastAsia="lt-LT"/>
        </w:rPr>
        <w:t>pateikia šį sprendimą pareiškėjams</w:t>
      </w:r>
      <w:r w:rsidR="00172E5B" w:rsidRPr="0028499E">
        <w:rPr>
          <w:rFonts w:ascii="Times New Roman" w:eastAsia="Times New Roman" w:hAnsi="Times New Roman" w:cs="Times New Roman"/>
          <w:sz w:val="24"/>
          <w:szCs w:val="24"/>
          <w:lang w:eastAsia="lt-LT"/>
        </w:rPr>
        <w:t>.</w:t>
      </w:r>
    </w:p>
    <w:p w14:paraId="2521D13E" w14:textId="77777777" w:rsidR="00312ABE" w:rsidRPr="0028499E" w:rsidRDefault="006F060F"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Pagal Aprašą finansuojamiems projektams </w:t>
      </w:r>
      <w:r w:rsidR="00C771E9" w:rsidRPr="0028499E">
        <w:rPr>
          <w:rFonts w:ascii="Times New Roman" w:eastAsia="Times New Roman" w:hAnsi="Times New Roman" w:cs="Times New Roman"/>
          <w:sz w:val="24"/>
          <w:szCs w:val="24"/>
          <w:lang w:eastAsia="lt-LT"/>
        </w:rPr>
        <w:t xml:space="preserve">įgyvendinti </w:t>
      </w:r>
      <w:r w:rsidRPr="0028499E">
        <w:rPr>
          <w:rFonts w:ascii="Times New Roman" w:eastAsia="Times New Roman" w:hAnsi="Times New Roman" w:cs="Times New Roman"/>
          <w:sz w:val="24"/>
          <w:szCs w:val="24"/>
          <w:lang w:eastAsia="lt-LT"/>
        </w:rPr>
        <w:t>bus sudaromos dvišalės sutartys</w:t>
      </w:r>
      <w:r w:rsidR="002821D1" w:rsidRPr="0028499E">
        <w:rPr>
          <w:rFonts w:ascii="Times New Roman" w:eastAsia="Times New Roman" w:hAnsi="Times New Roman" w:cs="Times New Roman"/>
          <w:sz w:val="24"/>
          <w:szCs w:val="24"/>
          <w:lang w:eastAsia="lt-LT"/>
        </w:rPr>
        <w:t xml:space="preserve">. </w:t>
      </w:r>
    </w:p>
    <w:p w14:paraId="1D64FD82" w14:textId="77777777" w:rsidR="002B7D05" w:rsidRPr="0028499E" w:rsidRDefault="00FD712A"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Įgyvendinančioji institucija </w:t>
      </w:r>
      <w:r w:rsidR="006E5357" w:rsidRPr="0028499E">
        <w:rPr>
          <w:rFonts w:ascii="Times New Roman" w:eastAsia="Times New Roman" w:hAnsi="Times New Roman" w:cs="Times New Roman"/>
          <w:sz w:val="24"/>
          <w:szCs w:val="24"/>
          <w:lang w:eastAsia="lt-LT"/>
        </w:rPr>
        <w:t xml:space="preserve">Projektų taisyklių 18 skirsnyje nustatyta tvarka parengia ir pateikia pareiškėjui projekto sutarties </w:t>
      </w:r>
      <w:r w:rsidR="00C15ED7" w:rsidRPr="0028499E">
        <w:rPr>
          <w:rFonts w:ascii="Times New Roman" w:eastAsia="Times New Roman" w:hAnsi="Times New Roman" w:cs="Times New Roman"/>
          <w:sz w:val="24"/>
          <w:szCs w:val="24"/>
          <w:lang w:eastAsia="lt-LT"/>
        </w:rPr>
        <w:t xml:space="preserve">projektą </w:t>
      </w:r>
      <w:r w:rsidR="006E5357" w:rsidRPr="0028499E">
        <w:rPr>
          <w:rFonts w:ascii="Times New Roman" w:eastAsia="Times New Roman" w:hAnsi="Times New Roman" w:cs="Times New Roman"/>
          <w:sz w:val="24"/>
          <w:szCs w:val="24"/>
          <w:lang w:eastAsia="lt-LT"/>
        </w:rPr>
        <w:t>i</w:t>
      </w:r>
      <w:r w:rsidR="00C15ED7" w:rsidRPr="0028499E">
        <w:rPr>
          <w:rFonts w:ascii="Times New Roman" w:eastAsia="Times New Roman" w:hAnsi="Times New Roman" w:cs="Times New Roman"/>
          <w:sz w:val="24"/>
          <w:szCs w:val="24"/>
          <w:lang w:eastAsia="lt-LT"/>
        </w:rPr>
        <w:t>r</w:t>
      </w:r>
      <w:r w:rsidR="006E5357" w:rsidRPr="0028499E">
        <w:rPr>
          <w:rFonts w:ascii="Times New Roman" w:eastAsia="Times New Roman" w:hAnsi="Times New Roman" w:cs="Times New Roman"/>
          <w:sz w:val="24"/>
          <w:szCs w:val="24"/>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28499E">
        <w:rPr>
          <w:rFonts w:ascii="Times New Roman" w:eastAsia="Times New Roman" w:hAnsi="Times New Roman" w:cs="Times New Roman"/>
          <w:sz w:val="24"/>
          <w:szCs w:val="24"/>
          <w:lang w:eastAsia="lt-LT"/>
        </w:rPr>
        <w:t xml:space="preserve"> </w:t>
      </w:r>
      <w:r w:rsidRPr="0028499E">
        <w:rPr>
          <w:rFonts w:ascii="Times New Roman" w:eastAsia="Times New Roman" w:hAnsi="Times New Roman" w:cs="Times New Roman"/>
          <w:sz w:val="24"/>
          <w:szCs w:val="24"/>
          <w:lang w:eastAsia="lt-LT"/>
        </w:rPr>
        <w:t>Pareiškėjas turi teisę kreiptis į įgyvendinančiąją instituciją su prašymu dėl objektyvių priežasčių, nepriklausančių nuo pareiškėjo, pakeisti sutarties pasirašymo terminą</w:t>
      </w:r>
      <w:r w:rsidR="00C771E9" w:rsidRPr="0028499E">
        <w:rPr>
          <w:rFonts w:ascii="Times New Roman" w:eastAsia="Times New Roman" w:hAnsi="Times New Roman" w:cs="Times New Roman"/>
          <w:sz w:val="24"/>
          <w:szCs w:val="24"/>
          <w:lang w:eastAsia="lt-LT"/>
        </w:rPr>
        <w:t>.</w:t>
      </w:r>
      <w:r w:rsidR="000D4619" w:rsidRPr="0028499E">
        <w:rPr>
          <w:rFonts w:ascii="Times New Roman" w:eastAsia="Times New Roman" w:hAnsi="Times New Roman" w:cs="Times New Roman"/>
          <w:sz w:val="24"/>
          <w:szCs w:val="24"/>
          <w:lang w:eastAsia="lt-LT"/>
        </w:rPr>
        <w:t xml:space="preserve"> </w:t>
      </w:r>
    </w:p>
    <w:p w14:paraId="465E30BA" w14:textId="77777777" w:rsidR="002B7D05" w:rsidRPr="0028499E" w:rsidRDefault="006F060F" w:rsidP="00EC5319">
      <w:pPr>
        <w:pStyle w:val="ListParagraph"/>
        <w:numPr>
          <w:ilvl w:val="0"/>
          <w:numId w:val="24"/>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Projekto </w:t>
      </w:r>
      <w:r w:rsidR="00E279C5" w:rsidRPr="0028499E">
        <w:rPr>
          <w:rFonts w:ascii="Times New Roman" w:eastAsia="Times New Roman" w:hAnsi="Times New Roman" w:cs="Times New Roman"/>
          <w:sz w:val="24"/>
          <w:szCs w:val="24"/>
          <w:lang w:eastAsia="lt-LT"/>
        </w:rPr>
        <w:t>sutarties originala</w:t>
      </w:r>
      <w:r w:rsidR="00C771E9" w:rsidRPr="0028499E">
        <w:rPr>
          <w:rFonts w:ascii="Times New Roman" w:eastAsia="Times New Roman" w:hAnsi="Times New Roman" w:cs="Times New Roman"/>
          <w:sz w:val="24"/>
          <w:szCs w:val="24"/>
          <w:lang w:eastAsia="lt-LT"/>
        </w:rPr>
        <w:t>s</w:t>
      </w:r>
      <w:r w:rsidR="00E279C5" w:rsidRPr="0028499E">
        <w:rPr>
          <w:rFonts w:ascii="Times New Roman" w:eastAsia="Times New Roman" w:hAnsi="Times New Roman" w:cs="Times New Roman"/>
          <w:sz w:val="24"/>
          <w:szCs w:val="24"/>
          <w:lang w:eastAsia="lt-LT"/>
        </w:rPr>
        <w:t xml:space="preserve"> gali būti rengiam</w:t>
      </w:r>
      <w:r w:rsidR="00C771E9" w:rsidRPr="0028499E">
        <w:rPr>
          <w:rFonts w:ascii="Times New Roman" w:eastAsia="Times New Roman" w:hAnsi="Times New Roman" w:cs="Times New Roman"/>
          <w:sz w:val="24"/>
          <w:szCs w:val="24"/>
          <w:lang w:eastAsia="lt-LT"/>
        </w:rPr>
        <w:t>as</w:t>
      </w:r>
      <w:r w:rsidR="00E279C5" w:rsidRPr="0028499E">
        <w:rPr>
          <w:rFonts w:ascii="Times New Roman" w:eastAsia="Times New Roman" w:hAnsi="Times New Roman" w:cs="Times New Roman"/>
          <w:sz w:val="24"/>
          <w:szCs w:val="24"/>
          <w:lang w:eastAsia="lt-LT"/>
        </w:rPr>
        <w:t xml:space="preserve"> ir teikiam</w:t>
      </w:r>
      <w:r w:rsidR="00C771E9" w:rsidRPr="0028499E">
        <w:rPr>
          <w:rFonts w:ascii="Times New Roman" w:eastAsia="Times New Roman" w:hAnsi="Times New Roman" w:cs="Times New Roman"/>
          <w:sz w:val="24"/>
          <w:szCs w:val="24"/>
          <w:lang w:eastAsia="lt-LT"/>
        </w:rPr>
        <w:t>as</w:t>
      </w:r>
      <w:r w:rsidR="00E279C5" w:rsidRPr="0028499E">
        <w:rPr>
          <w:rFonts w:ascii="Times New Roman" w:eastAsia="Times New Roman" w:hAnsi="Times New Roman" w:cs="Times New Roman"/>
          <w:sz w:val="24"/>
          <w:szCs w:val="24"/>
          <w:lang w:eastAsia="lt-LT"/>
        </w:rPr>
        <w:t xml:space="preserve">: </w:t>
      </w:r>
    </w:p>
    <w:p w14:paraId="26803ADF" w14:textId="77777777" w:rsidR="002B7D05" w:rsidRPr="0028499E" w:rsidRDefault="00E279C5" w:rsidP="00EC5319">
      <w:pPr>
        <w:pStyle w:val="ListParagraph"/>
        <w:numPr>
          <w:ilvl w:val="1"/>
          <w:numId w:val="24"/>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kaip pasirašyt</w:t>
      </w:r>
      <w:r w:rsidR="00C771E9" w:rsidRPr="0028499E">
        <w:rPr>
          <w:rFonts w:ascii="Times New Roman" w:eastAsia="Times New Roman" w:hAnsi="Times New Roman" w:cs="Times New Roman"/>
          <w:sz w:val="24"/>
          <w:szCs w:val="24"/>
          <w:lang w:eastAsia="lt-LT"/>
        </w:rPr>
        <w:t>as</w:t>
      </w:r>
      <w:r w:rsidRPr="0028499E">
        <w:rPr>
          <w:rFonts w:ascii="Times New Roman" w:eastAsia="Times New Roman" w:hAnsi="Times New Roman" w:cs="Times New Roman"/>
          <w:sz w:val="24"/>
          <w:szCs w:val="24"/>
          <w:lang w:eastAsia="lt-LT"/>
        </w:rPr>
        <w:t xml:space="preserve"> popierini</w:t>
      </w:r>
      <w:r w:rsidR="00C771E9" w:rsidRPr="0028499E">
        <w:rPr>
          <w:rFonts w:ascii="Times New Roman" w:eastAsia="Times New Roman" w:hAnsi="Times New Roman" w:cs="Times New Roman"/>
          <w:sz w:val="24"/>
          <w:szCs w:val="24"/>
          <w:lang w:eastAsia="lt-LT"/>
        </w:rPr>
        <w:t>s</w:t>
      </w:r>
      <w:r w:rsidRPr="0028499E">
        <w:rPr>
          <w:rFonts w:ascii="Times New Roman" w:eastAsia="Times New Roman" w:hAnsi="Times New Roman" w:cs="Times New Roman"/>
          <w:sz w:val="24"/>
          <w:szCs w:val="24"/>
          <w:lang w:eastAsia="lt-LT"/>
        </w:rPr>
        <w:t xml:space="preserve"> dokumenta</w:t>
      </w:r>
      <w:r w:rsidR="00C771E9" w:rsidRPr="0028499E">
        <w:rPr>
          <w:rFonts w:ascii="Times New Roman" w:eastAsia="Times New Roman" w:hAnsi="Times New Roman" w:cs="Times New Roman"/>
          <w:sz w:val="24"/>
          <w:szCs w:val="24"/>
          <w:lang w:eastAsia="lt-LT"/>
        </w:rPr>
        <w:t>s</w:t>
      </w:r>
      <w:r w:rsidR="00C15ED7" w:rsidRPr="0028499E">
        <w:rPr>
          <w:rFonts w:ascii="Times New Roman" w:eastAsia="Times New Roman" w:hAnsi="Times New Roman" w:cs="Times New Roman"/>
          <w:sz w:val="24"/>
          <w:szCs w:val="24"/>
          <w:lang w:eastAsia="lt-LT"/>
        </w:rPr>
        <w:t xml:space="preserve"> arba</w:t>
      </w:r>
    </w:p>
    <w:p w14:paraId="205F34B0" w14:textId="77777777" w:rsidR="0016111B" w:rsidRPr="0028499E" w:rsidRDefault="00E279C5" w:rsidP="00EC5319">
      <w:pPr>
        <w:pStyle w:val="ListParagraph"/>
        <w:numPr>
          <w:ilvl w:val="1"/>
          <w:numId w:val="24"/>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kaip elektronini</w:t>
      </w:r>
      <w:r w:rsidR="00C771E9" w:rsidRPr="0028499E">
        <w:rPr>
          <w:rFonts w:ascii="Times New Roman" w:eastAsia="Times New Roman" w:hAnsi="Times New Roman" w:cs="Times New Roman"/>
          <w:sz w:val="24"/>
          <w:szCs w:val="24"/>
          <w:lang w:eastAsia="lt-LT"/>
        </w:rPr>
        <w:t>s</w:t>
      </w:r>
      <w:r w:rsidRPr="0028499E">
        <w:rPr>
          <w:rFonts w:ascii="Times New Roman" w:eastAsia="Times New Roman" w:hAnsi="Times New Roman" w:cs="Times New Roman"/>
          <w:sz w:val="24"/>
          <w:szCs w:val="24"/>
          <w:lang w:eastAsia="lt-LT"/>
        </w:rPr>
        <w:t xml:space="preserve"> dokumenta</w:t>
      </w:r>
      <w:r w:rsidR="00C771E9" w:rsidRPr="0028499E">
        <w:rPr>
          <w:rFonts w:ascii="Times New Roman" w:eastAsia="Times New Roman" w:hAnsi="Times New Roman" w:cs="Times New Roman"/>
          <w:sz w:val="24"/>
          <w:szCs w:val="24"/>
          <w:lang w:eastAsia="lt-LT"/>
        </w:rPr>
        <w:t>s</w:t>
      </w:r>
      <w:r w:rsidRPr="0028499E">
        <w:rPr>
          <w:rFonts w:ascii="Times New Roman" w:eastAsia="Times New Roman" w:hAnsi="Times New Roman" w:cs="Times New Roman"/>
          <w:sz w:val="24"/>
          <w:szCs w:val="24"/>
          <w:lang w:eastAsia="lt-LT"/>
        </w:rPr>
        <w:t>, pasirašyt</w:t>
      </w:r>
      <w:r w:rsidR="00C771E9" w:rsidRPr="0028499E">
        <w:rPr>
          <w:rFonts w:ascii="Times New Roman" w:eastAsia="Times New Roman" w:hAnsi="Times New Roman" w:cs="Times New Roman"/>
          <w:sz w:val="24"/>
          <w:szCs w:val="24"/>
          <w:lang w:eastAsia="lt-LT"/>
        </w:rPr>
        <w:t>as</w:t>
      </w:r>
      <w:r w:rsidRPr="0028499E">
        <w:rPr>
          <w:rFonts w:ascii="Times New Roman" w:eastAsia="Times New Roman" w:hAnsi="Times New Roman" w:cs="Times New Roman"/>
          <w:sz w:val="24"/>
          <w:szCs w:val="24"/>
          <w:lang w:eastAsia="lt-LT"/>
        </w:rPr>
        <w:t xml:space="preserve"> elektroniniu parašu, priklausomai nuo to, kokią ši</w:t>
      </w:r>
      <w:r w:rsidR="00A6509F" w:rsidRPr="0028499E">
        <w:rPr>
          <w:rFonts w:ascii="Times New Roman" w:eastAsia="Times New Roman" w:hAnsi="Times New Roman" w:cs="Times New Roman"/>
          <w:sz w:val="24"/>
          <w:szCs w:val="24"/>
          <w:lang w:eastAsia="lt-LT"/>
        </w:rPr>
        <w:t>o</w:t>
      </w:r>
      <w:r w:rsidRPr="0028499E">
        <w:rPr>
          <w:rFonts w:ascii="Times New Roman" w:eastAsia="Times New Roman" w:hAnsi="Times New Roman" w:cs="Times New Roman"/>
          <w:sz w:val="24"/>
          <w:szCs w:val="24"/>
          <w:lang w:eastAsia="lt-LT"/>
        </w:rPr>
        <w:t xml:space="preserve"> dokumentų formą pasirenka projekto vykdytojas</w:t>
      </w:r>
      <w:r w:rsidR="0016111B" w:rsidRPr="0028499E">
        <w:rPr>
          <w:rFonts w:ascii="Times New Roman" w:eastAsia="Times New Roman" w:hAnsi="Times New Roman" w:cs="Times New Roman"/>
          <w:sz w:val="24"/>
          <w:szCs w:val="24"/>
          <w:lang w:eastAsia="lt-LT"/>
        </w:rPr>
        <w:t xml:space="preserve">.  </w:t>
      </w:r>
    </w:p>
    <w:p w14:paraId="7F74F5D6" w14:textId="77777777" w:rsidR="009B520B" w:rsidRPr="0028499E" w:rsidRDefault="009B520B" w:rsidP="0016111B">
      <w:pPr>
        <w:spacing w:after="0" w:line="240" w:lineRule="auto"/>
        <w:rPr>
          <w:rFonts w:ascii="Times New Roman" w:eastAsia="Times New Roman" w:hAnsi="Times New Roman" w:cs="Times New Roman"/>
          <w:sz w:val="24"/>
          <w:szCs w:val="24"/>
          <w:lang w:eastAsia="lt-LT"/>
        </w:rPr>
      </w:pPr>
    </w:p>
    <w:p w14:paraId="450811E5" w14:textId="77777777" w:rsidR="001A6899" w:rsidRPr="0028499E" w:rsidRDefault="001A6899" w:rsidP="0026561F">
      <w:pPr>
        <w:spacing w:after="0" w:line="240" w:lineRule="auto"/>
        <w:ind w:firstLine="851"/>
        <w:jc w:val="center"/>
        <w:rPr>
          <w:rFonts w:ascii="Times New Roman" w:eastAsia="Times New Roman" w:hAnsi="Times New Roman" w:cs="Times New Roman"/>
          <w:sz w:val="24"/>
          <w:szCs w:val="24"/>
          <w:lang w:eastAsia="lt-LT"/>
        </w:rPr>
      </w:pPr>
    </w:p>
    <w:p w14:paraId="61A36178" w14:textId="77777777" w:rsidR="00C3494F" w:rsidRPr="0028499E" w:rsidRDefault="00C3494F"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VI SKYRIUS</w:t>
      </w:r>
      <w:r w:rsidR="002B568D" w:rsidRPr="0028499E">
        <w:rPr>
          <w:rFonts w:ascii="Times New Roman" w:eastAsia="Times New Roman" w:hAnsi="Times New Roman" w:cs="Times New Roman"/>
          <w:b/>
          <w:sz w:val="24"/>
          <w:szCs w:val="24"/>
          <w:lang w:eastAsia="lt-LT"/>
        </w:rPr>
        <w:t xml:space="preserve"> </w:t>
      </w:r>
    </w:p>
    <w:p w14:paraId="53DF2C48" w14:textId="77777777" w:rsidR="009B520B" w:rsidRPr="0028499E" w:rsidRDefault="009B520B"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PROJEKTŲ ĮGYVENDINIM</w:t>
      </w:r>
      <w:r w:rsidR="00F64BE6" w:rsidRPr="0028499E">
        <w:rPr>
          <w:rFonts w:ascii="Times New Roman" w:eastAsia="Times New Roman" w:hAnsi="Times New Roman" w:cs="Times New Roman"/>
          <w:b/>
          <w:sz w:val="24"/>
          <w:szCs w:val="24"/>
          <w:lang w:eastAsia="lt-LT"/>
        </w:rPr>
        <w:t>O REIKALAVIMAI</w:t>
      </w:r>
    </w:p>
    <w:p w14:paraId="33B2B161" w14:textId="77777777" w:rsidR="003C3336" w:rsidRPr="0028499E" w:rsidRDefault="003C3336" w:rsidP="0026561F">
      <w:pPr>
        <w:spacing w:after="0" w:line="240" w:lineRule="auto"/>
        <w:ind w:firstLine="851"/>
        <w:jc w:val="center"/>
        <w:rPr>
          <w:rFonts w:ascii="Times New Roman" w:eastAsia="Times New Roman" w:hAnsi="Times New Roman" w:cs="Times New Roman"/>
          <w:sz w:val="24"/>
          <w:szCs w:val="24"/>
          <w:lang w:eastAsia="lt-LT"/>
        </w:rPr>
      </w:pPr>
    </w:p>
    <w:p w14:paraId="694BAD4E" w14:textId="77777777" w:rsidR="00151280" w:rsidRPr="0028499E" w:rsidRDefault="00954B55" w:rsidP="00EC5319">
      <w:pPr>
        <w:pStyle w:val="ListParagraph"/>
        <w:numPr>
          <w:ilvl w:val="0"/>
          <w:numId w:val="24"/>
        </w:numPr>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Projektas įgyvendinamas pagal </w:t>
      </w:r>
      <w:r w:rsidR="006E5357" w:rsidRPr="0028499E">
        <w:rPr>
          <w:rFonts w:ascii="Times New Roman" w:eastAsia="Times New Roman" w:hAnsi="Times New Roman" w:cs="Times New Roman"/>
          <w:sz w:val="24"/>
          <w:szCs w:val="24"/>
          <w:lang w:eastAsia="lt-LT"/>
        </w:rPr>
        <w:t>projekto sutartyje</w:t>
      </w:r>
      <w:r w:rsidR="00B23D32" w:rsidRPr="0028499E">
        <w:rPr>
          <w:rFonts w:ascii="Times New Roman" w:eastAsia="Times New Roman" w:hAnsi="Times New Roman" w:cs="Times New Roman"/>
          <w:sz w:val="24"/>
          <w:szCs w:val="24"/>
          <w:lang w:eastAsia="lt-LT"/>
        </w:rPr>
        <w:t>, kurios forma</w:t>
      </w:r>
      <w:r w:rsidR="0037444B" w:rsidRPr="0028499E">
        <w:rPr>
          <w:rFonts w:ascii="Times New Roman" w:eastAsia="Times New Roman" w:hAnsi="Times New Roman" w:cs="Times New Roman"/>
          <w:sz w:val="24"/>
          <w:szCs w:val="24"/>
          <w:lang w:eastAsia="lt-LT"/>
        </w:rPr>
        <w:t xml:space="preserve"> </w:t>
      </w:r>
      <w:r w:rsidR="00B23D32" w:rsidRPr="0028499E">
        <w:rPr>
          <w:rFonts w:ascii="Times New Roman" w:eastAsia="Times New Roman" w:hAnsi="Times New Roman" w:cs="Times New Roman"/>
          <w:sz w:val="24"/>
          <w:szCs w:val="24"/>
          <w:lang w:eastAsia="lt-LT"/>
        </w:rPr>
        <w:t>nustatyta Projektų taisyklių 4 p</w:t>
      </w:r>
      <w:r w:rsidR="0037444B" w:rsidRPr="0028499E">
        <w:rPr>
          <w:rFonts w:ascii="Times New Roman" w:eastAsia="Times New Roman" w:hAnsi="Times New Roman" w:cs="Times New Roman"/>
          <w:sz w:val="24"/>
          <w:szCs w:val="24"/>
          <w:lang w:eastAsia="lt-LT"/>
        </w:rPr>
        <w:t xml:space="preserve">riede, </w:t>
      </w:r>
      <w:r w:rsidR="006E5357" w:rsidRPr="0028499E">
        <w:rPr>
          <w:rFonts w:ascii="Times New Roman" w:eastAsia="Times New Roman" w:hAnsi="Times New Roman" w:cs="Times New Roman"/>
          <w:sz w:val="24"/>
          <w:szCs w:val="24"/>
          <w:lang w:eastAsia="lt-LT"/>
        </w:rPr>
        <w:t xml:space="preserve">ir </w:t>
      </w:r>
      <w:r w:rsidRPr="0028499E">
        <w:rPr>
          <w:rFonts w:ascii="Times New Roman" w:eastAsia="Times New Roman" w:hAnsi="Times New Roman" w:cs="Times New Roman"/>
          <w:sz w:val="24"/>
          <w:szCs w:val="24"/>
          <w:lang w:eastAsia="lt-LT"/>
        </w:rPr>
        <w:t>Projektų taisyklėse nustatytus reikalavimus</w:t>
      </w:r>
      <w:r w:rsidR="006E5357" w:rsidRPr="0028499E">
        <w:rPr>
          <w:rFonts w:ascii="Times New Roman" w:eastAsia="Times New Roman" w:hAnsi="Times New Roman" w:cs="Times New Roman"/>
          <w:sz w:val="24"/>
          <w:szCs w:val="24"/>
          <w:lang w:eastAsia="lt-LT"/>
        </w:rPr>
        <w:t xml:space="preserve">. </w:t>
      </w:r>
      <w:r w:rsidR="00B23D32" w:rsidRPr="0028499E">
        <w:rPr>
          <w:rFonts w:ascii="Times New Roman" w:eastAsia="Times New Roman" w:hAnsi="Times New Roman" w:cs="Times New Roman"/>
          <w:sz w:val="24"/>
          <w:szCs w:val="24"/>
          <w:lang w:eastAsia="lt-LT"/>
        </w:rPr>
        <w:t>Projektui taip pat taikomi reikalavimai, nustatyti Apraše</w:t>
      </w:r>
      <w:r w:rsidR="006E5357" w:rsidRPr="0028499E">
        <w:rPr>
          <w:rFonts w:ascii="Times New Roman" w:eastAsia="Times New Roman" w:hAnsi="Times New Roman" w:cs="Times New Roman"/>
          <w:sz w:val="24"/>
          <w:szCs w:val="24"/>
          <w:lang w:eastAsia="lt-LT"/>
        </w:rPr>
        <w:t xml:space="preserve">. </w:t>
      </w:r>
    </w:p>
    <w:p w14:paraId="174465BA" w14:textId="77777777" w:rsidR="00D50D21" w:rsidRPr="0028499E" w:rsidRDefault="00D50D21" w:rsidP="00EC5319">
      <w:pPr>
        <w:pStyle w:val="ListParagraph"/>
        <w:numPr>
          <w:ilvl w:val="0"/>
          <w:numId w:val="24"/>
        </w:numPr>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Projekto vykdytojas privalo informuoti apie įgyvendinamą ar įgyvendintą projektą Projektų taisyklių 37 skirsnyje nustatyta tvarka.</w:t>
      </w:r>
    </w:p>
    <w:p w14:paraId="35FF42A0" w14:textId="77777777" w:rsidR="00BF1091" w:rsidRPr="0028499E" w:rsidRDefault="00D50D21" w:rsidP="00EC5319">
      <w:pPr>
        <w:pStyle w:val="ListParagraph"/>
        <w:numPr>
          <w:ilvl w:val="0"/>
          <w:numId w:val="24"/>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Projekto užbaigimo reikalavimai nustatyti </w:t>
      </w:r>
      <w:r w:rsidR="00572CE6" w:rsidRPr="0028499E">
        <w:rPr>
          <w:rFonts w:ascii="Times New Roman" w:hAnsi="Times New Roman" w:cs="Times New Roman"/>
          <w:noProof/>
          <w:sz w:val="24"/>
          <w:szCs w:val="24"/>
        </w:rPr>
        <w:t>Projektų taisyklių 2</w:t>
      </w:r>
      <w:r w:rsidR="00DB0694" w:rsidRPr="0028499E">
        <w:rPr>
          <w:rFonts w:ascii="Times New Roman" w:hAnsi="Times New Roman" w:cs="Times New Roman"/>
          <w:noProof/>
          <w:sz w:val="24"/>
          <w:szCs w:val="24"/>
        </w:rPr>
        <w:t>7</w:t>
      </w:r>
      <w:r w:rsidR="00572CE6" w:rsidRPr="0028499E">
        <w:rPr>
          <w:rFonts w:ascii="Times New Roman" w:hAnsi="Times New Roman" w:cs="Times New Roman"/>
          <w:noProof/>
          <w:sz w:val="24"/>
          <w:szCs w:val="24"/>
        </w:rPr>
        <w:t xml:space="preserve"> skirsnyje</w:t>
      </w:r>
      <w:r w:rsidRPr="0028499E">
        <w:rPr>
          <w:rFonts w:ascii="Times New Roman" w:hAnsi="Times New Roman" w:cs="Times New Roman"/>
          <w:noProof/>
          <w:sz w:val="24"/>
          <w:szCs w:val="24"/>
        </w:rPr>
        <w:t>.</w:t>
      </w:r>
    </w:p>
    <w:p w14:paraId="1CABB47E" w14:textId="77777777" w:rsidR="00D50D21" w:rsidRPr="0028499E" w:rsidRDefault="00D50D21" w:rsidP="00EC5319">
      <w:pPr>
        <w:pStyle w:val="ListParagraph"/>
        <w:numPr>
          <w:ilvl w:val="0"/>
          <w:numId w:val="24"/>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hAnsi="Times New Roman" w:cs="Times New Roman"/>
          <w:noProof/>
          <w:sz w:val="24"/>
          <w:szCs w:val="24"/>
        </w:rPr>
        <w:t>Visi su projekto įgyvendinimu susiję dokumentai turi būti saugomi Projektų taisyklių 42 skirsnyje nustatyta tvarka.</w:t>
      </w:r>
    </w:p>
    <w:p w14:paraId="0237FA61" w14:textId="77777777" w:rsidR="00D3758F" w:rsidRPr="00B104B7" w:rsidRDefault="003E19D5" w:rsidP="00EC5319">
      <w:pPr>
        <w:pStyle w:val="ListParagraph"/>
        <w:numPr>
          <w:ilvl w:val="0"/>
          <w:numId w:val="24"/>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i/>
          <w:sz w:val="24"/>
          <w:szCs w:val="24"/>
          <w:lang w:eastAsia="lt-LT"/>
        </w:rPr>
        <w:t>5</w:t>
      </w:r>
      <w:r w:rsidR="00D3758F" w:rsidRPr="0028499E">
        <w:rPr>
          <w:rFonts w:ascii="Times New Roman" w:eastAsia="Times New Roman" w:hAnsi="Times New Roman" w:cs="Times New Roman"/>
          <w:sz w:val="24"/>
          <w:szCs w:val="24"/>
          <w:lang w:eastAsia="lt-LT"/>
        </w:rPr>
        <w:t xml:space="preserve"> metus po projekto finansavimo pabaigos </w:t>
      </w:r>
      <w:r w:rsidR="00D3758F" w:rsidRPr="0028499E">
        <w:rPr>
          <w:rFonts w:ascii="Times New Roman" w:hAnsi="Times New Roman" w:cs="Times New Roman"/>
          <w:noProof/>
          <w:sz w:val="24"/>
          <w:szCs w:val="24"/>
        </w:rPr>
        <w:t>turi būti užtikrintas investicijų tęstinumas Projektų taisyklių 27 skirsnyje nustatyta tvarka.</w:t>
      </w:r>
    </w:p>
    <w:p w14:paraId="34C66CFD" w14:textId="77777777" w:rsidR="00B104B7" w:rsidRPr="0028499E" w:rsidRDefault="00B104B7" w:rsidP="00EC5319">
      <w:pPr>
        <w:pStyle w:val="ListParagraph"/>
        <w:numPr>
          <w:ilvl w:val="0"/>
          <w:numId w:val="24"/>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Projekto vykdytojas turi užtikrinti iš Europos Sąjungos struktūrinių fondų lėšų finansuotos infrastruktūros atnaujinimą jai nusidėvėjus.</w:t>
      </w:r>
    </w:p>
    <w:p w14:paraId="5E747557" w14:textId="77777777" w:rsidR="00B104B7" w:rsidRPr="0028499E" w:rsidRDefault="00B104B7" w:rsidP="00B104B7">
      <w:pPr>
        <w:pStyle w:val="ListParagraph"/>
        <w:tabs>
          <w:tab w:val="left" w:pos="1276"/>
        </w:tabs>
        <w:spacing w:after="0" w:line="240" w:lineRule="auto"/>
        <w:ind w:left="851"/>
        <w:jc w:val="both"/>
        <w:rPr>
          <w:rFonts w:ascii="Times New Roman" w:eastAsia="Times New Roman" w:hAnsi="Times New Roman" w:cs="Times New Roman"/>
          <w:sz w:val="24"/>
          <w:szCs w:val="24"/>
          <w:lang w:eastAsia="lt-LT"/>
        </w:rPr>
      </w:pPr>
    </w:p>
    <w:p w14:paraId="388CFBFC" w14:textId="77777777" w:rsidR="00A87A9E" w:rsidRPr="0028499E" w:rsidRDefault="00A87A9E" w:rsidP="00F33269">
      <w:pPr>
        <w:spacing w:after="0" w:line="240" w:lineRule="auto"/>
        <w:ind w:firstLine="851"/>
        <w:jc w:val="both"/>
        <w:rPr>
          <w:rFonts w:ascii="Times New Roman" w:eastAsia="Times New Roman" w:hAnsi="Times New Roman" w:cs="Times New Roman"/>
          <w:i/>
          <w:sz w:val="24"/>
          <w:szCs w:val="24"/>
          <w:lang w:eastAsia="lt-LT"/>
        </w:rPr>
      </w:pPr>
    </w:p>
    <w:p w14:paraId="13ABB47D" w14:textId="77777777" w:rsidR="001A6899" w:rsidRPr="0028499E" w:rsidRDefault="001A6899" w:rsidP="00F33269">
      <w:pPr>
        <w:spacing w:after="0" w:line="240" w:lineRule="auto"/>
        <w:ind w:firstLine="851"/>
        <w:jc w:val="both"/>
        <w:rPr>
          <w:rFonts w:ascii="Times New Roman" w:eastAsia="Times New Roman" w:hAnsi="Times New Roman" w:cs="Times New Roman"/>
          <w:i/>
          <w:sz w:val="24"/>
          <w:szCs w:val="24"/>
          <w:lang w:eastAsia="lt-LT"/>
        </w:rPr>
      </w:pPr>
    </w:p>
    <w:p w14:paraId="3D37E3E5" w14:textId="77777777" w:rsidR="002B35C2" w:rsidRPr="0028499E" w:rsidRDefault="00954B55"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VII</w:t>
      </w:r>
      <w:r w:rsidR="002B35C2" w:rsidRPr="0028499E">
        <w:rPr>
          <w:rFonts w:ascii="Times New Roman" w:eastAsia="Times New Roman" w:hAnsi="Times New Roman" w:cs="Times New Roman"/>
          <w:b/>
          <w:sz w:val="24"/>
          <w:szCs w:val="24"/>
          <w:lang w:eastAsia="lt-LT"/>
        </w:rPr>
        <w:t xml:space="preserve"> SKYRIUS</w:t>
      </w:r>
    </w:p>
    <w:p w14:paraId="242EA2C8" w14:textId="77777777" w:rsidR="00954B55" w:rsidRPr="0028499E" w:rsidRDefault="00954B55"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 xml:space="preserve"> APRAŠO KEITIMO TVARKA</w:t>
      </w:r>
    </w:p>
    <w:p w14:paraId="2C279D49" w14:textId="77777777" w:rsidR="001A6899" w:rsidRPr="0028499E" w:rsidRDefault="001A6899" w:rsidP="0026561F">
      <w:pPr>
        <w:spacing w:after="0" w:line="240" w:lineRule="auto"/>
        <w:ind w:firstLine="851"/>
        <w:jc w:val="center"/>
        <w:rPr>
          <w:rFonts w:ascii="Times New Roman" w:eastAsia="Times New Roman" w:hAnsi="Times New Roman" w:cs="Times New Roman"/>
          <w:sz w:val="24"/>
          <w:szCs w:val="24"/>
          <w:lang w:eastAsia="lt-LT"/>
        </w:rPr>
      </w:pPr>
    </w:p>
    <w:p w14:paraId="06C9D011" w14:textId="77777777" w:rsidR="0094491F" w:rsidRPr="0028499E" w:rsidRDefault="00CB0108" w:rsidP="00EC5319">
      <w:pPr>
        <w:pStyle w:val="ListParagraph"/>
        <w:numPr>
          <w:ilvl w:val="0"/>
          <w:numId w:val="24"/>
        </w:numPr>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Aprašo keitimo tvarka yra nustatyta Projektų taisyklių 11 skirsnyje. </w:t>
      </w:r>
    </w:p>
    <w:p w14:paraId="073FC7CA" w14:textId="77777777" w:rsidR="00F116C2" w:rsidRPr="0028499E" w:rsidRDefault="00F116C2" w:rsidP="00EC5319">
      <w:pPr>
        <w:pStyle w:val="ListParagraph"/>
        <w:numPr>
          <w:ilvl w:val="0"/>
          <w:numId w:val="24"/>
        </w:numPr>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Jei Aprašas keičiamas jau atrinkus projektus, šie pakeitimai, nepažeidžiant lygiateisiškumo principo, taikomi ir įgyvendinamiems projektams Projektų taisyklių 91 punkte nustatytais atvejais.</w:t>
      </w:r>
    </w:p>
    <w:p w14:paraId="34E038EC" w14:textId="77777777" w:rsidR="00A87A9E" w:rsidRPr="0028499E" w:rsidRDefault="00A87A9E" w:rsidP="00F33269">
      <w:pPr>
        <w:spacing w:after="0" w:line="240" w:lineRule="auto"/>
        <w:ind w:firstLine="851"/>
        <w:jc w:val="both"/>
        <w:rPr>
          <w:rFonts w:ascii="Times New Roman" w:eastAsia="Times New Roman" w:hAnsi="Times New Roman" w:cs="Times New Roman"/>
          <w:sz w:val="24"/>
          <w:szCs w:val="24"/>
          <w:lang w:eastAsia="lt-LT"/>
        </w:rPr>
      </w:pPr>
    </w:p>
    <w:p w14:paraId="18F4737A" w14:textId="77777777" w:rsidR="00C47B41" w:rsidRPr="0028499E" w:rsidRDefault="00C47B41" w:rsidP="00F33269">
      <w:pPr>
        <w:spacing w:after="0" w:line="240" w:lineRule="auto"/>
        <w:ind w:firstLine="851"/>
        <w:jc w:val="both"/>
        <w:rPr>
          <w:rFonts w:ascii="Times New Roman" w:hAnsi="Times New Roman" w:cs="Times New Roman"/>
          <w:sz w:val="24"/>
          <w:szCs w:val="24"/>
        </w:rPr>
      </w:pPr>
    </w:p>
    <w:sectPr w:rsidR="00C47B41" w:rsidRPr="0028499E" w:rsidSect="0015089D">
      <w:headerReference w:type="default" r:id="rId15"/>
      <w:pgSz w:w="11906" w:h="16838"/>
      <w:pgMar w:top="1701" w:right="567" w:bottom="1134" w:left="2552"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F89F3" w14:textId="77777777" w:rsidR="00A16B80" w:rsidRDefault="00A16B80" w:rsidP="00FA7C02">
      <w:pPr>
        <w:spacing w:after="0" w:line="240" w:lineRule="auto"/>
      </w:pPr>
      <w:r>
        <w:separator/>
      </w:r>
    </w:p>
  </w:endnote>
  <w:endnote w:type="continuationSeparator" w:id="0">
    <w:p w14:paraId="17EF4BE4" w14:textId="77777777" w:rsidR="00A16B80" w:rsidRDefault="00A16B80"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Open San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E917C" w14:textId="77777777" w:rsidR="00A16B80" w:rsidRDefault="00A16B80" w:rsidP="00FA7C02">
      <w:pPr>
        <w:spacing w:after="0" w:line="240" w:lineRule="auto"/>
      </w:pPr>
      <w:r>
        <w:separator/>
      </w:r>
    </w:p>
  </w:footnote>
  <w:footnote w:type="continuationSeparator" w:id="0">
    <w:p w14:paraId="624FB296" w14:textId="77777777" w:rsidR="00A16B80" w:rsidRDefault="00A16B80" w:rsidP="00FA7C02">
      <w:pPr>
        <w:spacing w:after="0" w:line="240" w:lineRule="auto"/>
      </w:pPr>
      <w:r>
        <w:continuationSeparator/>
      </w:r>
    </w:p>
  </w:footnote>
  <w:footnote w:id="1">
    <w:p w14:paraId="5F6D731D" w14:textId="35D11A8D" w:rsidR="00AE6E51" w:rsidRDefault="00AE6E51">
      <w:pPr>
        <w:pStyle w:val="FootnoteText"/>
      </w:pPr>
      <w:r>
        <w:rPr>
          <w:rStyle w:val="FootnoteReference"/>
        </w:rPr>
        <w:footnoteRef/>
      </w:r>
      <w:r>
        <w:t xml:space="preserve"> </w:t>
      </w:r>
      <w:r w:rsidRPr="00AE6E51">
        <w:rPr>
          <w:rFonts w:ascii="Times New Roman" w:hAnsi="Times New Roman" w:cs="Times New Roman"/>
          <w:sz w:val="18"/>
          <w:szCs w:val="18"/>
        </w:rPr>
        <w:t>Šiuo metu teisės aktas vizuojamas.</w:t>
      </w:r>
    </w:p>
  </w:footnote>
  <w:footnote w:id="2">
    <w:p w14:paraId="02BF6528" w14:textId="062B64BA" w:rsidR="00CB4B9B" w:rsidRPr="00CB4B9B" w:rsidRDefault="00CB4B9B" w:rsidP="009040FA">
      <w:pPr>
        <w:pStyle w:val="NoSpacing"/>
        <w:jc w:val="both"/>
        <w:rPr>
          <w:rFonts w:ascii="Tahoma" w:eastAsia="Times New Roman" w:hAnsi="Tahoma" w:cs="Tahoma"/>
          <w:b/>
          <w:bCs/>
          <w:sz w:val="14"/>
          <w:szCs w:val="14"/>
          <w:lang w:eastAsia="lt-LT"/>
        </w:rPr>
      </w:pPr>
      <w:r>
        <w:rPr>
          <w:rStyle w:val="FootnoteReference"/>
        </w:rPr>
        <w:footnoteRef/>
      </w:r>
      <w:r>
        <w:t xml:space="preserve"> </w:t>
      </w:r>
      <w:r w:rsidRPr="00FD1BB6">
        <w:rPr>
          <w:rFonts w:ascii="Times New Roman" w:hAnsi="Times New Roman" w:cs="Times New Roman"/>
          <w:sz w:val="18"/>
          <w:szCs w:val="18"/>
          <w:lang w:eastAsia="lt-LT"/>
        </w:rPr>
        <w:t>Europos Parlamento ir Tarybos direktyva 2003/55/EB 2003 m. birželio 26 d. dėl gamtinių dujų vidaus rinkos bendrųjų taisyklių, panaikinanti Direktyvą 98/30/EB</w:t>
      </w:r>
      <w:r w:rsidRPr="00CB4B9B">
        <w:rPr>
          <w:rFonts w:ascii="Tahoma" w:eastAsia="Times New Roman" w:hAnsi="Tahoma" w:cs="Tahoma"/>
          <w:b/>
          <w:bCs/>
          <w:sz w:val="14"/>
          <w:szCs w:val="14"/>
          <w:lang w:eastAsia="lt-LT"/>
        </w:rPr>
        <w:t xml:space="preserve"> </w:t>
      </w:r>
      <w:r w:rsidR="009040FA">
        <w:rPr>
          <w:rFonts w:ascii="Tahoma" w:eastAsia="Times New Roman" w:hAnsi="Tahoma" w:cs="Tahoma"/>
          <w:b/>
          <w:bCs/>
          <w:sz w:val="14"/>
          <w:szCs w:val="14"/>
          <w:lang w:eastAsia="lt-LT"/>
        </w:rPr>
        <w:t>.</w:t>
      </w:r>
    </w:p>
  </w:footnote>
  <w:footnote w:id="3">
    <w:p w14:paraId="08656A4B" w14:textId="77777777" w:rsidR="00273FFA" w:rsidRPr="00134F79" w:rsidRDefault="00273FFA" w:rsidP="00CB4B9B">
      <w:pPr>
        <w:pStyle w:val="Default"/>
        <w:jc w:val="both"/>
        <w:rPr>
          <w:rFonts w:ascii="Times New Roman" w:hAnsi="Times New Roman" w:cs="Times New Roman"/>
          <w:sz w:val="18"/>
          <w:szCs w:val="18"/>
        </w:rPr>
      </w:pPr>
      <w:r w:rsidRPr="00134F79">
        <w:rPr>
          <w:rStyle w:val="FootnoteReference"/>
          <w:rFonts w:ascii="Times New Roman" w:hAnsi="Times New Roman" w:cs="Times New Roman"/>
          <w:sz w:val="18"/>
          <w:szCs w:val="18"/>
        </w:rPr>
        <w:footnoteRef/>
      </w:r>
      <w:r w:rsidRPr="00134F79">
        <w:rPr>
          <w:rFonts w:ascii="Times New Roman" w:hAnsi="Times New Roman" w:cs="Times New Roman"/>
          <w:sz w:val="18"/>
          <w:szCs w:val="18"/>
        </w:rPr>
        <w:t xml:space="preserve"> </w:t>
      </w:r>
      <w:r>
        <w:rPr>
          <w:rFonts w:ascii="Times New Roman" w:hAnsi="Times New Roman" w:cs="Times New Roman"/>
          <w:sz w:val="18"/>
          <w:szCs w:val="18"/>
        </w:rPr>
        <w:t>Investicijos veiklos pelnas, tinkamos finansuoti išlaidos ir kt. finansiniai duomenys nurodomi investiciniame projekte. D</w:t>
      </w:r>
      <w:r w:rsidRPr="00134F79">
        <w:rPr>
          <w:rFonts w:ascii="Times New Roman" w:hAnsi="Times New Roman" w:cs="Times New Roman"/>
          <w:sz w:val="18"/>
          <w:szCs w:val="18"/>
        </w:rPr>
        <w:t>iskonto norm</w:t>
      </w:r>
      <w:r>
        <w:rPr>
          <w:rFonts w:ascii="Times New Roman" w:hAnsi="Times New Roman" w:cs="Times New Roman"/>
          <w:sz w:val="18"/>
          <w:szCs w:val="18"/>
        </w:rPr>
        <w:t>as</w:t>
      </w:r>
      <w:r w:rsidRPr="00134F79">
        <w:rPr>
          <w:rFonts w:ascii="Times New Roman" w:hAnsi="Times New Roman" w:cs="Times New Roman"/>
          <w:sz w:val="18"/>
          <w:szCs w:val="18"/>
        </w:rPr>
        <w:t xml:space="preserve"> rekomenduojama nustatyti vadovaujantis 2014 m.  gruodį Europos Komisijos patvirtintomis Investicinių projektų kaštų-naudos analizės gairėmis (angl.  Guide to Cost-benefit Analysis of Investment Projects. </w:t>
      </w:r>
      <w:r w:rsidRPr="00134F79">
        <w:rPr>
          <w:rFonts w:ascii="Times New Roman" w:hAnsi="Times New Roman" w:cs="Times New Roman"/>
          <w:color w:val="auto"/>
          <w:sz w:val="18"/>
          <w:szCs w:val="18"/>
        </w:rPr>
        <w:t xml:space="preserve"> </w:t>
      </w:r>
      <w:r w:rsidRPr="00134F79">
        <w:rPr>
          <w:rFonts w:ascii="Times New Roman" w:hAnsi="Times New Roman" w:cs="Times New Roman"/>
          <w:bCs/>
          <w:color w:val="auto"/>
          <w:sz w:val="18"/>
          <w:szCs w:val="18"/>
        </w:rPr>
        <w:t>Economic appraisal tool for Cohesion Policy 2014-2020</w:t>
      </w:r>
      <w:r w:rsidRPr="00134F79">
        <w:rPr>
          <w:rFonts w:ascii="Times New Roman" w:hAnsi="Times New Roman" w:cs="Times New Roman"/>
          <w:sz w:val="18"/>
          <w:szCs w:val="18"/>
        </w:rPr>
        <w:t>).</w:t>
      </w:r>
    </w:p>
  </w:footnote>
  <w:footnote w:id="4">
    <w:p w14:paraId="35AB8169" w14:textId="77777777" w:rsidR="00273FFA" w:rsidRPr="00134F79" w:rsidRDefault="00273FFA" w:rsidP="0005535A">
      <w:pPr>
        <w:pStyle w:val="FootnoteText"/>
        <w:jc w:val="both"/>
        <w:rPr>
          <w:rFonts w:ascii="Times New Roman" w:hAnsi="Times New Roman" w:cs="Times New Roman"/>
          <w:sz w:val="18"/>
          <w:szCs w:val="18"/>
        </w:rPr>
      </w:pPr>
      <w:r w:rsidRPr="00134F79">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2014</w:t>
      </w:r>
      <w:r w:rsidRPr="00134F79">
        <w:rPr>
          <w:rFonts w:ascii="Times New Roman" w:hAnsi="Times New Roman" w:cs="Times New Roman"/>
          <w:sz w:val="18"/>
          <w:szCs w:val="18"/>
        </w:rPr>
        <w:t>–2020 m. rekomendacijos dėl projektų išlaidų atitikties Europos Sąjungos struktūrinių fondų reikalavimams, pritarta veiksmų programos valdymo komiteto posėdyje 2014 m. liepos 4 d.</w:t>
      </w:r>
    </w:p>
  </w:footnote>
  <w:footnote w:id="5">
    <w:p w14:paraId="57588A22" w14:textId="7AB82053" w:rsidR="00186F09" w:rsidRPr="00186F09" w:rsidRDefault="00186F09" w:rsidP="00186F09">
      <w:pPr>
        <w:pStyle w:val="Default"/>
        <w:jc w:val="both"/>
        <w:rPr>
          <w:rFonts w:ascii="Times New Roman" w:hAnsi="Times New Roman" w:cs="Times New Roman"/>
          <w:sz w:val="18"/>
          <w:szCs w:val="18"/>
        </w:rPr>
      </w:pPr>
      <w:r w:rsidRPr="00186F09">
        <w:rPr>
          <w:rStyle w:val="FootnoteReference"/>
          <w:rFonts w:ascii="Times New Roman" w:hAnsi="Times New Roman" w:cs="Times New Roman"/>
          <w:sz w:val="18"/>
          <w:szCs w:val="18"/>
        </w:rPr>
        <w:footnoteRef/>
      </w:r>
      <w:r w:rsidRPr="00186F09">
        <w:rPr>
          <w:rFonts w:ascii="Times New Roman" w:hAnsi="Times New Roman" w:cs="Times New Roman"/>
          <w:sz w:val="18"/>
          <w:szCs w:val="18"/>
        </w:rPr>
        <w:t xml:space="preserve"> Projekto veiklų rangos išlaidoms priskiriamos tos šios kategorijos išlaidos, kurios patiriamos perkant prekes ir paslaugas iš išorės prekių tiekėjų ir paslaugų teikėjų (išskyrus atlygį pagal autorines ar paslaugų (civilines) sutartis projekto veiklas vykdantiems fiziniams asmenims) pagal tas projekto veiklas, kurias visiškai įgyvendina prekių tiekėjai, paslaugų teikėjai ar rangovai. </w:t>
      </w:r>
    </w:p>
    <w:p w14:paraId="4A9B7CC4" w14:textId="77777777" w:rsidR="00186F09" w:rsidRPr="00186F09" w:rsidRDefault="00186F09" w:rsidP="00186F09">
      <w:pPr>
        <w:autoSpaceDE w:val="0"/>
        <w:autoSpaceDN w:val="0"/>
        <w:adjustRightInd w:val="0"/>
        <w:spacing w:after="0" w:line="240" w:lineRule="auto"/>
        <w:jc w:val="both"/>
        <w:rPr>
          <w:rFonts w:ascii="Times New Roman" w:hAnsi="Times New Roman" w:cs="Times New Roman"/>
          <w:color w:val="000000"/>
          <w:sz w:val="18"/>
          <w:szCs w:val="18"/>
        </w:rPr>
      </w:pPr>
      <w:r w:rsidRPr="00186F09">
        <w:rPr>
          <w:rFonts w:ascii="Times New Roman" w:hAnsi="Times New Roman" w:cs="Times New Roman"/>
          <w:color w:val="000000"/>
          <w:sz w:val="18"/>
          <w:szCs w:val="18"/>
        </w:rPr>
        <w:t xml:space="preserve">Jei privalomo informavimo apie projektą priemonės perkamos kartu su kitais darbais, paslaugomis ar prekėmis (pavyzdžiui, jei perkant statybos darbus kartu perkamas ir informacinių stendų įrengimas), tokios išlaidos gali būti priskirtos ir kitoms biudžeto kategorijoms. </w:t>
      </w:r>
    </w:p>
    <w:p w14:paraId="434F4EED" w14:textId="40B897E1" w:rsidR="00186F09" w:rsidRDefault="00186F0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079537"/>
      <w:docPartObj>
        <w:docPartGallery w:val="Page Numbers (Top of Page)"/>
        <w:docPartUnique/>
      </w:docPartObj>
    </w:sdtPr>
    <w:sdtEndPr/>
    <w:sdtContent>
      <w:p w14:paraId="303EE894" w14:textId="77777777" w:rsidR="00273FFA" w:rsidRDefault="00273FFA">
        <w:pPr>
          <w:pStyle w:val="Header"/>
          <w:jc w:val="center"/>
        </w:pPr>
        <w:r>
          <w:fldChar w:fldCharType="begin"/>
        </w:r>
        <w:r>
          <w:instrText>PAGE   \* MERGEFORMAT</w:instrText>
        </w:r>
        <w:r>
          <w:fldChar w:fldCharType="separate"/>
        </w:r>
        <w:r w:rsidR="00780EB8">
          <w:rPr>
            <w:noProof/>
          </w:rPr>
          <w:t>2</w:t>
        </w:r>
        <w:r>
          <w:fldChar w:fldCharType="end"/>
        </w:r>
      </w:p>
    </w:sdtContent>
  </w:sdt>
  <w:p w14:paraId="786D52E6" w14:textId="77777777" w:rsidR="00273FFA" w:rsidRPr="00C46BBA" w:rsidRDefault="00273FFA" w:rsidP="000401C0">
    <w:pPr>
      <w:pStyle w:val="Head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0385"/>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AF03C09"/>
    <w:multiLevelType w:val="hybridMultilevel"/>
    <w:tmpl w:val="CD9A099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nsid w:val="0D3B38F2"/>
    <w:multiLevelType w:val="hybridMultilevel"/>
    <w:tmpl w:val="F372FDD2"/>
    <w:lvl w:ilvl="0" w:tplc="17B2851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ED53A12"/>
    <w:multiLevelType w:val="hybridMultilevel"/>
    <w:tmpl w:val="5320459A"/>
    <w:lvl w:ilvl="0" w:tplc="B22CB2A8">
      <w:start w:val="3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A8B4BEF"/>
    <w:multiLevelType w:val="multilevel"/>
    <w:tmpl w:val="5E58CAA6"/>
    <w:lvl w:ilvl="0">
      <w:start w:val="10"/>
      <w:numFmt w:val="decimal"/>
      <w:lvlText w:val="%1."/>
      <w:lvlJc w:val="left"/>
      <w:pPr>
        <w:ind w:left="1473" w:hanging="480"/>
      </w:pPr>
      <w:rPr>
        <w:rFonts w:ascii="Times New Roman" w:hAnsi="Times New Roman" w:cs="Times New Roman" w:hint="default"/>
        <w:color w:val="000000"/>
        <w:sz w:val="24"/>
        <w:szCs w:val="24"/>
      </w:rPr>
    </w:lvl>
    <w:lvl w:ilvl="1">
      <w:start w:val="1"/>
      <w:numFmt w:val="decimal"/>
      <w:lvlText w:val="%1.%2."/>
      <w:lvlJc w:val="left"/>
      <w:pPr>
        <w:ind w:left="1615"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2DBD57E5"/>
    <w:multiLevelType w:val="hybridMultilevel"/>
    <w:tmpl w:val="0804DC0C"/>
    <w:lvl w:ilvl="0" w:tplc="52FACBE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147B6E"/>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36F91D37"/>
    <w:multiLevelType w:val="multilevel"/>
    <w:tmpl w:val="A72E06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08D17AE"/>
    <w:multiLevelType w:val="hybridMultilevel"/>
    <w:tmpl w:val="55D07D6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nsid w:val="41E06BC2"/>
    <w:multiLevelType w:val="hybridMultilevel"/>
    <w:tmpl w:val="8B5A5F30"/>
    <w:lvl w:ilvl="0" w:tplc="E02453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37A54CC"/>
    <w:multiLevelType w:val="hybridMultilevel"/>
    <w:tmpl w:val="8F0C2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63066A4"/>
    <w:multiLevelType w:val="hybridMultilevel"/>
    <w:tmpl w:val="EF5E9E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554F02A0"/>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BA52249"/>
    <w:multiLevelType w:val="hybridMultilevel"/>
    <w:tmpl w:val="B71AE7CC"/>
    <w:lvl w:ilvl="0" w:tplc="A5CC170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5315E7C"/>
    <w:multiLevelType w:val="multilevel"/>
    <w:tmpl w:val="5E58CAA6"/>
    <w:lvl w:ilvl="0">
      <w:start w:val="10"/>
      <w:numFmt w:val="decimal"/>
      <w:lvlText w:val="%1."/>
      <w:lvlJc w:val="left"/>
      <w:pPr>
        <w:ind w:left="1473" w:hanging="480"/>
      </w:pPr>
      <w:rPr>
        <w:rFonts w:ascii="Times New Roman" w:hAnsi="Times New Roman" w:cs="Times New Roman" w:hint="default"/>
        <w:color w:val="000000"/>
        <w:sz w:val="24"/>
        <w:szCs w:val="24"/>
      </w:rPr>
    </w:lvl>
    <w:lvl w:ilvl="1">
      <w:start w:val="1"/>
      <w:numFmt w:val="decimal"/>
      <w:lvlText w:val="%1.%2."/>
      <w:lvlJc w:val="left"/>
      <w:pPr>
        <w:ind w:left="1615"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6B8D50E1"/>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772A67F6"/>
    <w:multiLevelType w:val="multilevel"/>
    <w:tmpl w:val="31E44154"/>
    <w:lvl w:ilvl="0">
      <w:start w:val="37"/>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7A684225"/>
    <w:multiLevelType w:val="multilevel"/>
    <w:tmpl w:val="94528B5C"/>
    <w:lvl w:ilvl="0">
      <w:start w:val="3"/>
      <w:numFmt w:val="decimal"/>
      <w:lvlText w:val="%1."/>
      <w:lvlJc w:val="left"/>
      <w:pPr>
        <w:ind w:left="900" w:hanging="900"/>
      </w:pPr>
      <w:rPr>
        <w:rFonts w:hint="default"/>
      </w:rPr>
    </w:lvl>
    <w:lvl w:ilvl="1">
      <w:start w:val="3"/>
      <w:numFmt w:val="decimal"/>
      <w:lvlText w:val="%1.%2."/>
      <w:lvlJc w:val="left"/>
      <w:pPr>
        <w:ind w:left="1148" w:hanging="900"/>
      </w:pPr>
      <w:rPr>
        <w:rFonts w:hint="default"/>
      </w:rPr>
    </w:lvl>
    <w:lvl w:ilvl="2">
      <w:start w:val="2"/>
      <w:numFmt w:val="decimal"/>
      <w:lvlText w:val="%1.%2.%3."/>
      <w:lvlJc w:val="left"/>
      <w:pPr>
        <w:ind w:left="1396" w:hanging="900"/>
      </w:pPr>
      <w:rPr>
        <w:rFonts w:hint="default"/>
      </w:rPr>
    </w:lvl>
    <w:lvl w:ilvl="3">
      <w:start w:val="1"/>
      <w:numFmt w:val="decimal"/>
      <w:lvlText w:val="%1.%2.%3.%4."/>
      <w:lvlJc w:val="left"/>
      <w:pPr>
        <w:ind w:left="1644" w:hanging="90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784" w:hanging="1800"/>
      </w:pPr>
      <w:rPr>
        <w:rFonts w:hint="default"/>
      </w:rPr>
    </w:lvl>
  </w:abstractNum>
  <w:abstractNum w:abstractNumId="23">
    <w:nsid w:val="7BE66CF0"/>
    <w:multiLevelType w:val="hybridMultilevel"/>
    <w:tmpl w:val="1004B6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15"/>
  </w:num>
  <w:num w:numId="3">
    <w:abstractNumId w:val="1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num>
  <w:num w:numId="8">
    <w:abstractNumId w:val="23"/>
  </w:num>
  <w:num w:numId="9">
    <w:abstractNumId w:val="0"/>
  </w:num>
  <w:num w:numId="10">
    <w:abstractNumId w:val="21"/>
  </w:num>
  <w:num w:numId="11">
    <w:abstractNumId w:val="12"/>
  </w:num>
  <w:num w:numId="12">
    <w:abstractNumId w:val="16"/>
  </w:num>
  <w:num w:numId="13">
    <w:abstractNumId w:val="8"/>
  </w:num>
  <w:num w:numId="14">
    <w:abstractNumId w:val="4"/>
  </w:num>
  <w:num w:numId="15">
    <w:abstractNumId w:val="11"/>
  </w:num>
  <w:num w:numId="16">
    <w:abstractNumId w:val="14"/>
  </w:num>
  <w:num w:numId="17">
    <w:abstractNumId w:val="3"/>
  </w:num>
  <w:num w:numId="18">
    <w:abstractNumId w:val="22"/>
  </w:num>
  <w:num w:numId="19">
    <w:abstractNumId w:val="13"/>
  </w:num>
  <w:num w:numId="20">
    <w:abstractNumId w:val="20"/>
  </w:num>
  <w:num w:numId="21">
    <w:abstractNumId w:val="1"/>
  </w:num>
  <w:num w:numId="22">
    <w:abstractNumId w:val="7"/>
  </w:num>
  <w:num w:numId="23">
    <w:abstractNumId w:val="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86F"/>
    <w:rsid w:val="00004DD8"/>
    <w:rsid w:val="00005004"/>
    <w:rsid w:val="00006286"/>
    <w:rsid w:val="00006DC0"/>
    <w:rsid w:val="0000781B"/>
    <w:rsid w:val="000109E5"/>
    <w:rsid w:val="000115E4"/>
    <w:rsid w:val="000122D7"/>
    <w:rsid w:val="00012BF2"/>
    <w:rsid w:val="000142EE"/>
    <w:rsid w:val="00014B4D"/>
    <w:rsid w:val="00014D0B"/>
    <w:rsid w:val="00015A8D"/>
    <w:rsid w:val="000168F5"/>
    <w:rsid w:val="00020C79"/>
    <w:rsid w:val="00021A88"/>
    <w:rsid w:val="000234A4"/>
    <w:rsid w:val="00023973"/>
    <w:rsid w:val="00024E27"/>
    <w:rsid w:val="00024EBE"/>
    <w:rsid w:val="00024F65"/>
    <w:rsid w:val="000253D5"/>
    <w:rsid w:val="00025E27"/>
    <w:rsid w:val="00026525"/>
    <w:rsid w:val="00034D00"/>
    <w:rsid w:val="00036F0D"/>
    <w:rsid w:val="0003739D"/>
    <w:rsid w:val="000401C0"/>
    <w:rsid w:val="00040EBB"/>
    <w:rsid w:val="0004259C"/>
    <w:rsid w:val="00043383"/>
    <w:rsid w:val="0004349E"/>
    <w:rsid w:val="00044B6C"/>
    <w:rsid w:val="00046A6F"/>
    <w:rsid w:val="000471DA"/>
    <w:rsid w:val="00051DB5"/>
    <w:rsid w:val="00051ED9"/>
    <w:rsid w:val="00052317"/>
    <w:rsid w:val="000536C7"/>
    <w:rsid w:val="00054B88"/>
    <w:rsid w:val="0005535A"/>
    <w:rsid w:val="0006104C"/>
    <w:rsid w:val="00062328"/>
    <w:rsid w:val="000623F3"/>
    <w:rsid w:val="00062C47"/>
    <w:rsid w:val="0006326B"/>
    <w:rsid w:val="00063893"/>
    <w:rsid w:val="000654E2"/>
    <w:rsid w:val="00065975"/>
    <w:rsid w:val="00067609"/>
    <w:rsid w:val="00070BE9"/>
    <w:rsid w:val="0007127E"/>
    <w:rsid w:val="000723CC"/>
    <w:rsid w:val="000729EB"/>
    <w:rsid w:val="00072C8C"/>
    <w:rsid w:val="000825A3"/>
    <w:rsid w:val="00082684"/>
    <w:rsid w:val="0008569B"/>
    <w:rsid w:val="00086B27"/>
    <w:rsid w:val="00092865"/>
    <w:rsid w:val="00092BD2"/>
    <w:rsid w:val="00093AFF"/>
    <w:rsid w:val="00094AD1"/>
    <w:rsid w:val="00095532"/>
    <w:rsid w:val="00095738"/>
    <w:rsid w:val="0009595D"/>
    <w:rsid w:val="00097F63"/>
    <w:rsid w:val="000A007B"/>
    <w:rsid w:val="000A16D0"/>
    <w:rsid w:val="000A370E"/>
    <w:rsid w:val="000A6B5C"/>
    <w:rsid w:val="000B0F95"/>
    <w:rsid w:val="000B3E3D"/>
    <w:rsid w:val="000B424C"/>
    <w:rsid w:val="000B69D6"/>
    <w:rsid w:val="000B7115"/>
    <w:rsid w:val="000C4ACF"/>
    <w:rsid w:val="000C63E6"/>
    <w:rsid w:val="000C6739"/>
    <w:rsid w:val="000C694D"/>
    <w:rsid w:val="000D137C"/>
    <w:rsid w:val="000D18CD"/>
    <w:rsid w:val="000D3640"/>
    <w:rsid w:val="000D4601"/>
    <w:rsid w:val="000D4619"/>
    <w:rsid w:val="000D4718"/>
    <w:rsid w:val="000D7B6C"/>
    <w:rsid w:val="000E09C8"/>
    <w:rsid w:val="000E1B7A"/>
    <w:rsid w:val="000E2958"/>
    <w:rsid w:val="000E309E"/>
    <w:rsid w:val="000E37A6"/>
    <w:rsid w:val="000E3B38"/>
    <w:rsid w:val="000E3DDB"/>
    <w:rsid w:val="000E4C56"/>
    <w:rsid w:val="000E7005"/>
    <w:rsid w:val="000E715D"/>
    <w:rsid w:val="000F0781"/>
    <w:rsid w:val="000F0F30"/>
    <w:rsid w:val="000F11EB"/>
    <w:rsid w:val="000F23B1"/>
    <w:rsid w:val="000F3AD9"/>
    <w:rsid w:val="000F42B3"/>
    <w:rsid w:val="000F4D5D"/>
    <w:rsid w:val="00101611"/>
    <w:rsid w:val="00102879"/>
    <w:rsid w:val="00102AC9"/>
    <w:rsid w:val="001043C3"/>
    <w:rsid w:val="001049C4"/>
    <w:rsid w:val="0010544A"/>
    <w:rsid w:val="00105F71"/>
    <w:rsid w:val="00106073"/>
    <w:rsid w:val="00106C08"/>
    <w:rsid w:val="00107A24"/>
    <w:rsid w:val="001101EE"/>
    <w:rsid w:val="00110208"/>
    <w:rsid w:val="00111C0B"/>
    <w:rsid w:val="00115328"/>
    <w:rsid w:val="00115A07"/>
    <w:rsid w:val="0011656D"/>
    <w:rsid w:val="0011773E"/>
    <w:rsid w:val="00123B93"/>
    <w:rsid w:val="001240D0"/>
    <w:rsid w:val="00125D1A"/>
    <w:rsid w:val="00125DFB"/>
    <w:rsid w:val="00127356"/>
    <w:rsid w:val="00127B5C"/>
    <w:rsid w:val="001307DC"/>
    <w:rsid w:val="001317DD"/>
    <w:rsid w:val="001325B2"/>
    <w:rsid w:val="00132F14"/>
    <w:rsid w:val="00134F79"/>
    <w:rsid w:val="00135DDA"/>
    <w:rsid w:val="00136107"/>
    <w:rsid w:val="00136B94"/>
    <w:rsid w:val="00142D13"/>
    <w:rsid w:val="0015064E"/>
    <w:rsid w:val="0015089D"/>
    <w:rsid w:val="00151280"/>
    <w:rsid w:val="001526D5"/>
    <w:rsid w:val="00152F73"/>
    <w:rsid w:val="00153D84"/>
    <w:rsid w:val="00157565"/>
    <w:rsid w:val="001609D1"/>
    <w:rsid w:val="0016111B"/>
    <w:rsid w:val="0016196E"/>
    <w:rsid w:val="001633DC"/>
    <w:rsid w:val="0016442C"/>
    <w:rsid w:val="001648A1"/>
    <w:rsid w:val="00165897"/>
    <w:rsid w:val="001667F8"/>
    <w:rsid w:val="0016790C"/>
    <w:rsid w:val="00170646"/>
    <w:rsid w:val="00170FFD"/>
    <w:rsid w:val="00171433"/>
    <w:rsid w:val="00172725"/>
    <w:rsid w:val="00172E5B"/>
    <w:rsid w:val="00172F60"/>
    <w:rsid w:val="00173B8B"/>
    <w:rsid w:val="00173FA6"/>
    <w:rsid w:val="00180025"/>
    <w:rsid w:val="0018255A"/>
    <w:rsid w:val="001860F1"/>
    <w:rsid w:val="00186F09"/>
    <w:rsid w:val="00187A02"/>
    <w:rsid w:val="00187CB9"/>
    <w:rsid w:val="00191953"/>
    <w:rsid w:val="0019372D"/>
    <w:rsid w:val="001951A2"/>
    <w:rsid w:val="00195DF7"/>
    <w:rsid w:val="00196495"/>
    <w:rsid w:val="00196A1E"/>
    <w:rsid w:val="001A55BB"/>
    <w:rsid w:val="001A5796"/>
    <w:rsid w:val="001A6899"/>
    <w:rsid w:val="001A7026"/>
    <w:rsid w:val="001B289B"/>
    <w:rsid w:val="001B4BD8"/>
    <w:rsid w:val="001B5392"/>
    <w:rsid w:val="001B5ED2"/>
    <w:rsid w:val="001B69CB"/>
    <w:rsid w:val="001C036E"/>
    <w:rsid w:val="001C1011"/>
    <w:rsid w:val="001C1330"/>
    <w:rsid w:val="001C4271"/>
    <w:rsid w:val="001C4E32"/>
    <w:rsid w:val="001C6920"/>
    <w:rsid w:val="001C69F7"/>
    <w:rsid w:val="001C6BAA"/>
    <w:rsid w:val="001C7AB2"/>
    <w:rsid w:val="001D4AB2"/>
    <w:rsid w:val="001D60B5"/>
    <w:rsid w:val="001D7D1F"/>
    <w:rsid w:val="001D7F96"/>
    <w:rsid w:val="001E0A96"/>
    <w:rsid w:val="001E3A6E"/>
    <w:rsid w:val="001E70B6"/>
    <w:rsid w:val="001F00FA"/>
    <w:rsid w:val="001F11D2"/>
    <w:rsid w:val="001F1C64"/>
    <w:rsid w:val="001F1DD6"/>
    <w:rsid w:val="001F2300"/>
    <w:rsid w:val="001F507A"/>
    <w:rsid w:val="001F6718"/>
    <w:rsid w:val="0020045E"/>
    <w:rsid w:val="0020212E"/>
    <w:rsid w:val="00204278"/>
    <w:rsid w:val="00204F4F"/>
    <w:rsid w:val="002052AE"/>
    <w:rsid w:val="00205EAF"/>
    <w:rsid w:val="0020680E"/>
    <w:rsid w:val="00207FD2"/>
    <w:rsid w:val="00211EE5"/>
    <w:rsid w:val="00215750"/>
    <w:rsid w:val="0021621E"/>
    <w:rsid w:val="002170B0"/>
    <w:rsid w:val="002171DD"/>
    <w:rsid w:val="00217458"/>
    <w:rsid w:val="00220BD5"/>
    <w:rsid w:val="00221560"/>
    <w:rsid w:val="0022174E"/>
    <w:rsid w:val="00222D9F"/>
    <w:rsid w:val="00226AA6"/>
    <w:rsid w:val="00231383"/>
    <w:rsid w:val="00232B47"/>
    <w:rsid w:val="00233706"/>
    <w:rsid w:val="00233F49"/>
    <w:rsid w:val="0023448F"/>
    <w:rsid w:val="00234574"/>
    <w:rsid w:val="00234C8F"/>
    <w:rsid w:val="00237721"/>
    <w:rsid w:val="002437FF"/>
    <w:rsid w:val="00244ED2"/>
    <w:rsid w:val="00245121"/>
    <w:rsid w:val="00245C96"/>
    <w:rsid w:val="0024608F"/>
    <w:rsid w:val="002509F3"/>
    <w:rsid w:val="00256ED7"/>
    <w:rsid w:val="00257D18"/>
    <w:rsid w:val="00257DC2"/>
    <w:rsid w:val="0026008B"/>
    <w:rsid w:val="00260D90"/>
    <w:rsid w:val="00265447"/>
    <w:rsid w:val="0026561F"/>
    <w:rsid w:val="00266090"/>
    <w:rsid w:val="002679CB"/>
    <w:rsid w:val="00271D8A"/>
    <w:rsid w:val="00271E9C"/>
    <w:rsid w:val="00273FFA"/>
    <w:rsid w:val="00276B93"/>
    <w:rsid w:val="00280928"/>
    <w:rsid w:val="00280F00"/>
    <w:rsid w:val="002821D1"/>
    <w:rsid w:val="00282F50"/>
    <w:rsid w:val="00283875"/>
    <w:rsid w:val="0028499E"/>
    <w:rsid w:val="00285BEA"/>
    <w:rsid w:val="00290CD5"/>
    <w:rsid w:val="00294DA6"/>
    <w:rsid w:val="002952E6"/>
    <w:rsid w:val="00295435"/>
    <w:rsid w:val="002958F9"/>
    <w:rsid w:val="00295E7B"/>
    <w:rsid w:val="002A06DC"/>
    <w:rsid w:val="002A1892"/>
    <w:rsid w:val="002A3251"/>
    <w:rsid w:val="002A4654"/>
    <w:rsid w:val="002A4FF3"/>
    <w:rsid w:val="002A55F9"/>
    <w:rsid w:val="002A5DDC"/>
    <w:rsid w:val="002A6331"/>
    <w:rsid w:val="002B05D4"/>
    <w:rsid w:val="002B280F"/>
    <w:rsid w:val="002B35C2"/>
    <w:rsid w:val="002B3841"/>
    <w:rsid w:val="002B568D"/>
    <w:rsid w:val="002B603C"/>
    <w:rsid w:val="002B64F1"/>
    <w:rsid w:val="002B65B5"/>
    <w:rsid w:val="002B66D6"/>
    <w:rsid w:val="002B7D05"/>
    <w:rsid w:val="002C10BF"/>
    <w:rsid w:val="002C501E"/>
    <w:rsid w:val="002C5651"/>
    <w:rsid w:val="002C5FE8"/>
    <w:rsid w:val="002C6AF1"/>
    <w:rsid w:val="002D1693"/>
    <w:rsid w:val="002D26B3"/>
    <w:rsid w:val="002D37B2"/>
    <w:rsid w:val="002D52FB"/>
    <w:rsid w:val="002D6DE2"/>
    <w:rsid w:val="002E1409"/>
    <w:rsid w:val="002E1913"/>
    <w:rsid w:val="002E21DB"/>
    <w:rsid w:val="002E24CC"/>
    <w:rsid w:val="002E2838"/>
    <w:rsid w:val="002E4AF7"/>
    <w:rsid w:val="002E5602"/>
    <w:rsid w:val="002E5EAE"/>
    <w:rsid w:val="002E6812"/>
    <w:rsid w:val="002F1F51"/>
    <w:rsid w:val="002F28E2"/>
    <w:rsid w:val="002F3AB8"/>
    <w:rsid w:val="002F4881"/>
    <w:rsid w:val="002F559E"/>
    <w:rsid w:val="002F5B2F"/>
    <w:rsid w:val="002F6437"/>
    <w:rsid w:val="002F77F8"/>
    <w:rsid w:val="00300709"/>
    <w:rsid w:val="00300CEE"/>
    <w:rsid w:val="00300FF1"/>
    <w:rsid w:val="003043BF"/>
    <w:rsid w:val="003054DD"/>
    <w:rsid w:val="003065A4"/>
    <w:rsid w:val="00310642"/>
    <w:rsid w:val="00311266"/>
    <w:rsid w:val="00312ABE"/>
    <w:rsid w:val="00313EFE"/>
    <w:rsid w:val="003158DC"/>
    <w:rsid w:val="00317B95"/>
    <w:rsid w:val="00321B98"/>
    <w:rsid w:val="003226BF"/>
    <w:rsid w:val="00323FF9"/>
    <w:rsid w:val="00324208"/>
    <w:rsid w:val="00325BA3"/>
    <w:rsid w:val="00326D23"/>
    <w:rsid w:val="00326D7A"/>
    <w:rsid w:val="003271DA"/>
    <w:rsid w:val="00327E97"/>
    <w:rsid w:val="00333F2F"/>
    <w:rsid w:val="00335140"/>
    <w:rsid w:val="0033760B"/>
    <w:rsid w:val="00340D0B"/>
    <w:rsid w:val="00341784"/>
    <w:rsid w:val="00341B0A"/>
    <w:rsid w:val="00351A1F"/>
    <w:rsid w:val="00352DC6"/>
    <w:rsid w:val="00354066"/>
    <w:rsid w:val="00354B1C"/>
    <w:rsid w:val="00356C92"/>
    <w:rsid w:val="00356E9F"/>
    <w:rsid w:val="00360E7A"/>
    <w:rsid w:val="00361647"/>
    <w:rsid w:val="003638B1"/>
    <w:rsid w:val="0036467C"/>
    <w:rsid w:val="003647DD"/>
    <w:rsid w:val="003656A7"/>
    <w:rsid w:val="00370C60"/>
    <w:rsid w:val="00370FA2"/>
    <w:rsid w:val="0037127F"/>
    <w:rsid w:val="00371BA4"/>
    <w:rsid w:val="00371D95"/>
    <w:rsid w:val="00371DF3"/>
    <w:rsid w:val="0037444B"/>
    <w:rsid w:val="00375881"/>
    <w:rsid w:val="003760BE"/>
    <w:rsid w:val="003768EE"/>
    <w:rsid w:val="00377C93"/>
    <w:rsid w:val="00380D5E"/>
    <w:rsid w:val="00381238"/>
    <w:rsid w:val="00381628"/>
    <w:rsid w:val="003818AE"/>
    <w:rsid w:val="00382FD4"/>
    <w:rsid w:val="00383BCD"/>
    <w:rsid w:val="00383C4A"/>
    <w:rsid w:val="00384297"/>
    <w:rsid w:val="00384EEB"/>
    <w:rsid w:val="003856E3"/>
    <w:rsid w:val="0038725B"/>
    <w:rsid w:val="0038759B"/>
    <w:rsid w:val="003877D2"/>
    <w:rsid w:val="0038788F"/>
    <w:rsid w:val="003906F9"/>
    <w:rsid w:val="00390711"/>
    <w:rsid w:val="003937B3"/>
    <w:rsid w:val="00393DFD"/>
    <w:rsid w:val="00393EBD"/>
    <w:rsid w:val="003941E5"/>
    <w:rsid w:val="003A00CB"/>
    <w:rsid w:val="003A146F"/>
    <w:rsid w:val="003A17DE"/>
    <w:rsid w:val="003A3981"/>
    <w:rsid w:val="003A39CB"/>
    <w:rsid w:val="003A4FCE"/>
    <w:rsid w:val="003B0912"/>
    <w:rsid w:val="003B1312"/>
    <w:rsid w:val="003B18BD"/>
    <w:rsid w:val="003B2678"/>
    <w:rsid w:val="003B3246"/>
    <w:rsid w:val="003B4329"/>
    <w:rsid w:val="003C0061"/>
    <w:rsid w:val="003C0362"/>
    <w:rsid w:val="003C3336"/>
    <w:rsid w:val="003C3FEF"/>
    <w:rsid w:val="003C425E"/>
    <w:rsid w:val="003C4F12"/>
    <w:rsid w:val="003C6D34"/>
    <w:rsid w:val="003C6D43"/>
    <w:rsid w:val="003C6F55"/>
    <w:rsid w:val="003C7293"/>
    <w:rsid w:val="003D0104"/>
    <w:rsid w:val="003D0C11"/>
    <w:rsid w:val="003D1D57"/>
    <w:rsid w:val="003D28C0"/>
    <w:rsid w:val="003D2DCF"/>
    <w:rsid w:val="003D2F77"/>
    <w:rsid w:val="003D35A8"/>
    <w:rsid w:val="003D4A1C"/>
    <w:rsid w:val="003D5F70"/>
    <w:rsid w:val="003D6EA4"/>
    <w:rsid w:val="003D725B"/>
    <w:rsid w:val="003D7DA7"/>
    <w:rsid w:val="003D7FB4"/>
    <w:rsid w:val="003E0010"/>
    <w:rsid w:val="003E024E"/>
    <w:rsid w:val="003E19D5"/>
    <w:rsid w:val="003E3E33"/>
    <w:rsid w:val="003E3E3A"/>
    <w:rsid w:val="003E53CB"/>
    <w:rsid w:val="003E5D03"/>
    <w:rsid w:val="003F093C"/>
    <w:rsid w:val="003F0FF3"/>
    <w:rsid w:val="003F2499"/>
    <w:rsid w:val="003F263E"/>
    <w:rsid w:val="003F327A"/>
    <w:rsid w:val="003F3A22"/>
    <w:rsid w:val="003F4BD5"/>
    <w:rsid w:val="003F4E68"/>
    <w:rsid w:val="003F62EF"/>
    <w:rsid w:val="004006A1"/>
    <w:rsid w:val="00400C80"/>
    <w:rsid w:val="00400EB3"/>
    <w:rsid w:val="00401A9F"/>
    <w:rsid w:val="00403862"/>
    <w:rsid w:val="00403BE0"/>
    <w:rsid w:val="00403E97"/>
    <w:rsid w:val="004054FC"/>
    <w:rsid w:val="0040598E"/>
    <w:rsid w:val="00407E2A"/>
    <w:rsid w:val="00410562"/>
    <w:rsid w:val="004119C1"/>
    <w:rsid w:val="00415D29"/>
    <w:rsid w:val="0041701F"/>
    <w:rsid w:val="004171CE"/>
    <w:rsid w:val="00417965"/>
    <w:rsid w:val="0042287B"/>
    <w:rsid w:val="00423E95"/>
    <w:rsid w:val="004242C3"/>
    <w:rsid w:val="0042680A"/>
    <w:rsid w:val="00426B9B"/>
    <w:rsid w:val="00430202"/>
    <w:rsid w:val="004307BB"/>
    <w:rsid w:val="00430D62"/>
    <w:rsid w:val="00431144"/>
    <w:rsid w:val="004329B1"/>
    <w:rsid w:val="00432C85"/>
    <w:rsid w:val="004334C8"/>
    <w:rsid w:val="00434686"/>
    <w:rsid w:val="00434753"/>
    <w:rsid w:val="00434F8E"/>
    <w:rsid w:val="004357C1"/>
    <w:rsid w:val="00435E7E"/>
    <w:rsid w:val="00436A0D"/>
    <w:rsid w:val="0044143E"/>
    <w:rsid w:val="00443E7A"/>
    <w:rsid w:val="004442E1"/>
    <w:rsid w:val="004452D0"/>
    <w:rsid w:val="0044763B"/>
    <w:rsid w:val="00447EDB"/>
    <w:rsid w:val="00450983"/>
    <w:rsid w:val="00450A9C"/>
    <w:rsid w:val="00453CE9"/>
    <w:rsid w:val="0045492A"/>
    <w:rsid w:val="00454C5D"/>
    <w:rsid w:val="00455306"/>
    <w:rsid w:val="004563E6"/>
    <w:rsid w:val="00456611"/>
    <w:rsid w:val="00456AE1"/>
    <w:rsid w:val="004573E0"/>
    <w:rsid w:val="004576E6"/>
    <w:rsid w:val="00461F6F"/>
    <w:rsid w:val="00462304"/>
    <w:rsid w:val="00462C61"/>
    <w:rsid w:val="00471136"/>
    <w:rsid w:val="00471CA5"/>
    <w:rsid w:val="00472223"/>
    <w:rsid w:val="004744A0"/>
    <w:rsid w:val="004749DA"/>
    <w:rsid w:val="00474C8D"/>
    <w:rsid w:val="0047695E"/>
    <w:rsid w:val="0048244F"/>
    <w:rsid w:val="00485314"/>
    <w:rsid w:val="004857C5"/>
    <w:rsid w:val="004875E3"/>
    <w:rsid w:val="00490812"/>
    <w:rsid w:val="00491FD2"/>
    <w:rsid w:val="00492597"/>
    <w:rsid w:val="00495307"/>
    <w:rsid w:val="004957B9"/>
    <w:rsid w:val="004965F7"/>
    <w:rsid w:val="004A05A6"/>
    <w:rsid w:val="004A123B"/>
    <w:rsid w:val="004A23A5"/>
    <w:rsid w:val="004A242A"/>
    <w:rsid w:val="004A3055"/>
    <w:rsid w:val="004A3C8D"/>
    <w:rsid w:val="004A431D"/>
    <w:rsid w:val="004A4C43"/>
    <w:rsid w:val="004A517E"/>
    <w:rsid w:val="004A5B0E"/>
    <w:rsid w:val="004A5C31"/>
    <w:rsid w:val="004A6E97"/>
    <w:rsid w:val="004A73A1"/>
    <w:rsid w:val="004A77B6"/>
    <w:rsid w:val="004B2693"/>
    <w:rsid w:val="004B5B6F"/>
    <w:rsid w:val="004B7422"/>
    <w:rsid w:val="004B7F3A"/>
    <w:rsid w:val="004C2477"/>
    <w:rsid w:val="004C25AE"/>
    <w:rsid w:val="004C3B22"/>
    <w:rsid w:val="004C6C23"/>
    <w:rsid w:val="004C7FB6"/>
    <w:rsid w:val="004D148B"/>
    <w:rsid w:val="004D1874"/>
    <w:rsid w:val="004D3390"/>
    <w:rsid w:val="004D472F"/>
    <w:rsid w:val="004D6072"/>
    <w:rsid w:val="004D63AF"/>
    <w:rsid w:val="004D7975"/>
    <w:rsid w:val="004E0964"/>
    <w:rsid w:val="004E2D18"/>
    <w:rsid w:val="004E3C7A"/>
    <w:rsid w:val="004E5A30"/>
    <w:rsid w:val="004F145C"/>
    <w:rsid w:val="004F2637"/>
    <w:rsid w:val="004F390C"/>
    <w:rsid w:val="004F3C75"/>
    <w:rsid w:val="004F44F4"/>
    <w:rsid w:val="004F54A8"/>
    <w:rsid w:val="004F6C2E"/>
    <w:rsid w:val="004F755F"/>
    <w:rsid w:val="00501263"/>
    <w:rsid w:val="0050139F"/>
    <w:rsid w:val="00501B27"/>
    <w:rsid w:val="00502EBF"/>
    <w:rsid w:val="00503E44"/>
    <w:rsid w:val="00505BF0"/>
    <w:rsid w:val="00506530"/>
    <w:rsid w:val="00506F21"/>
    <w:rsid w:val="00512FD4"/>
    <w:rsid w:val="00514A4E"/>
    <w:rsid w:val="00514E13"/>
    <w:rsid w:val="005155FA"/>
    <w:rsid w:val="005163CE"/>
    <w:rsid w:val="00517170"/>
    <w:rsid w:val="00520F4C"/>
    <w:rsid w:val="00522460"/>
    <w:rsid w:val="00522DE5"/>
    <w:rsid w:val="00523931"/>
    <w:rsid w:val="00524933"/>
    <w:rsid w:val="00526042"/>
    <w:rsid w:val="00526105"/>
    <w:rsid w:val="0052651C"/>
    <w:rsid w:val="00530C0B"/>
    <w:rsid w:val="00531EEB"/>
    <w:rsid w:val="005320B4"/>
    <w:rsid w:val="005345AC"/>
    <w:rsid w:val="005379A4"/>
    <w:rsid w:val="005426B7"/>
    <w:rsid w:val="005432FA"/>
    <w:rsid w:val="0054413C"/>
    <w:rsid w:val="00545C07"/>
    <w:rsid w:val="0055014E"/>
    <w:rsid w:val="005503BF"/>
    <w:rsid w:val="00551C56"/>
    <w:rsid w:val="00553971"/>
    <w:rsid w:val="00557C49"/>
    <w:rsid w:val="005610E8"/>
    <w:rsid w:val="00561135"/>
    <w:rsid w:val="00566450"/>
    <w:rsid w:val="00566F7A"/>
    <w:rsid w:val="00567E26"/>
    <w:rsid w:val="00570A35"/>
    <w:rsid w:val="00571316"/>
    <w:rsid w:val="00572CE6"/>
    <w:rsid w:val="00574258"/>
    <w:rsid w:val="00574FEA"/>
    <w:rsid w:val="00575A79"/>
    <w:rsid w:val="005764D7"/>
    <w:rsid w:val="00577000"/>
    <w:rsid w:val="00581176"/>
    <w:rsid w:val="0058228D"/>
    <w:rsid w:val="00582C48"/>
    <w:rsid w:val="005830FA"/>
    <w:rsid w:val="0058475B"/>
    <w:rsid w:val="00584AFD"/>
    <w:rsid w:val="00584CC9"/>
    <w:rsid w:val="00585479"/>
    <w:rsid w:val="00585D3E"/>
    <w:rsid w:val="005862C5"/>
    <w:rsid w:val="00586569"/>
    <w:rsid w:val="00587127"/>
    <w:rsid w:val="00587A72"/>
    <w:rsid w:val="005919B9"/>
    <w:rsid w:val="00591A86"/>
    <w:rsid w:val="005936FF"/>
    <w:rsid w:val="00594405"/>
    <w:rsid w:val="00597F6B"/>
    <w:rsid w:val="005A0719"/>
    <w:rsid w:val="005A1283"/>
    <w:rsid w:val="005A25EB"/>
    <w:rsid w:val="005A3BD3"/>
    <w:rsid w:val="005A59CC"/>
    <w:rsid w:val="005A6739"/>
    <w:rsid w:val="005A6DDB"/>
    <w:rsid w:val="005A7FF7"/>
    <w:rsid w:val="005B0790"/>
    <w:rsid w:val="005B2652"/>
    <w:rsid w:val="005B38ED"/>
    <w:rsid w:val="005B4164"/>
    <w:rsid w:val="005B4326"/>
    <w:rsid w:val="005B4798"/>
    <w:rsid w:val="005B69B3"/>
    <w:rsid w:val="005B7056"/>
    <w:rsid w:val="005C3B71"/>
    <w:rsid w:val="005C52C4"/>
    <w:rsid w:val="005C574B"/>
    <w:rsid w:val="005D0730"/>
    <w:rsid w:val="005D3C3B"/>
    <w:rsid w:val="005D4927"/>
    <w:rsid w:val="005D4CA4"/>
    <w:rsid w:val="005E04E9"/>
    <w:rsid w:val="005E47F4"/>
    <w:rsid w:val="005E51EA"/>
    <w:rsid w:val="005E58B9"/>
    <w:rsid w:val="005F2FBE"/>
    <w:rsid w:val="005F5803"/>
    <w:rsid w:val="005F6684"/>
    <w:rsid w:val="0060236B"/>
    <w:rsid w:val="00602F3D"/>
    <w:rsid w:val="00604B74"/>
    <w:rsid w:val="00604C5B"/>
    <w:rsid w:val="00610C3A"/>
    <w:rsid w:val="006110A5"/>
    <w:rsid w:val="006128A6"/>
    <w:rsid w:val="00613D90"/>
    <w:rsid w:val="0061477E"/>
    <w:rsid w:val="00620E5F"/>
    <w:rsid w:val="00620FDA"/>
    <w:rsid w:val="0062248E"/>
    <w:rsid w:val="00622DFE"/>
    <w:rsid w:val="006245EA"/>
    <w:rsid w:val="00624BE0"/>
    <w:rsid w:val="00630563"/>
    <w:rsid w:val="0063284E"/>
    <w:rsid w:val="00634FD0"/>
    <w:rsid w:val="0063551E"/>
    <w:rsid w:val="00635B67"/>
    <w:rsid w:val="006365C7"/>
    <w:rsid w:val="006402DD"/>
    <w:rsid w:val="0064030B"/>
    <w:rsid w:val="00641ED5"/>
    <w:rsid w:val="006458E1"/>
    <w:rsid w:val="0065020B"/>
    <w:rsid w:val="00652283"/>
    <w:rsid w:val="00652EFD"/>
    <w:rsid w:val="00655E11"/>
    <w:rsid w:val="00656E6F"/>
    <w:rsid w:val="00657EC2"/>
    <w:rsid w:val="00660FF0"/>
    <w:rsid w:val="006628A2"/>
    <w:rsid w:val="00662E61"/>
    <w:rsid w:val="00663338"/>
    <w:rsid w:val="006647B2"/>
    <w:rsid w:val="006701FE"/>
    <w:rsid w:val="00670FDE"/>
    <w:rsid w:val="00671F66"/>
    <w:rsid w:val="0067300F"/>
    <w:rsid w:val="00674B85"/>
    <w:rsid w:val="00675E52"/>
    <w:rsid w:val="00677259"/>
    <w:rsid w:val="006779E3"/>
    <w:rsid w:val="00681049"/>
    <w:rsid w:val="00681B9C"/>
    <w:rsid w:val="00683DEA"/>
    <w:rsid w:val="00683F1F"/>
    <w:rsid w:val="006852E9"/>
    <w:rsid w:val="00685775"/>
    <w:rsid w:val="00686705"/>
    <w:rsid w:val="006919CA"/>
    <w:rsid w:val="0069317F"/>
    <w:rsid w:val="00693FA7"/>
    <w:rsid w:val="00694C51"/>
    <w:rsid w:val="00694FCF"/>
    <w:rsid w:val="006962FD"/>
    <w:rsid w:val="0069692E"/>
    <w:rsid w:val="0069703C"/>
    <w:rsid w:val="006A2FDF"/>
    <w:rsid w:val="006B25BD"/>
    <w:rsid w:val="006B49F7"/>
    <w:rsid w:val="006B5218"/>
    <w:rsid w:val="006B724E"/>
    <w:rsid w:val="006C09F2"/>
    <w:rsid w:val="006C10F5"/>
    <w:rsid w:val="006C13A1"/>
    <w:rsid w:val="006C14CE"/>
    <w:rsid w:val="006C2FF7"/>
    <w:rsid w:val="006C3C0B"/>
    <w:rsid w:val="006C51E5"/>
    <w:rsid w:val="006C5370"/>
    <w:rsid w:val="006C5436"/>
    <w:rsid w:val="006C65C2"/>
    <w:rsid w:val="006C675D"/>
    <w:rsid w:val="006C681D"/>
    <w:rsid w:val="006D39BD"/>
    <w:rsid w:val="006D3FD6"/>
    <w:rsid w:val="006D52E3"/>
    <w:rsid w:val="006D562B"/>
    <w:rsid w:val="006D60A1"/>
    <w:rsid w:val="006D7951"/>
    <w:rsid w:val="006D7C2F"/>
    <w:rsid w:val="006E0364"/>
    <w:rsid w:val="006E07E1"/>
    <w:rsid w:val="006E45AF"/>
    <w:rsid w:val="006E5357"/>
    <w:rsid w:val="006E77B6"/>
    <w:rsid w:val="006F03D0"/>
    <w:rsid w:val="006F060F"/>
    <w:rsid w:val="006F2338"/>
    <w:rsid w:val="006F2B03"/>
    <w:rsid w:val="006F2E36"/>
    <w:rsid w:val="006F35ED"/>
    <w:rsid w:val="006F46E1"/>
    <w:rsid w:val="006F4DC4"/>
    <w:rsid w:val="006F5847"/>
    <w:rsid w:val="006F5F9E"/>
    <w:rsid w:val="006F63E5"/>
    <w:rsid w:val="006F6741"/>
    <w:rsid w:val="006F6C08"/>
    <w:rsid w:val="006F7F55"/>
    <w:rsid w:val="00701E71"/>
    <w:rsid w:val="0070238E"/>
    <w:rsid w:val="00704EE5"/>
    <w:rsid w:val="00705941"/>
    <w:rsid w:val="007106A6"/>
    <w:rsid w:val="00710C62"/>
    <w:rsid w:val="00712DF3"/>
    <w:rsid w:val="00713032"/>
    <w:rsid w:val="00713279"/>
    <w:rsid w:val="00717898"/>
    <w:rsid w:val="00717C46"/>
    <w:rsid w:val="007204C9"/>
    <w:rsid w:val="00720733"/>
    <w:rsid w:val="00722384"/>
    <w:rsid w:val="0072366A"/>
    <w:rsid w:val="007251F2"/>
    <w:rsid w:val="00727240"/>
    <w:rsid w:val="00727D51"/>
    <w:rsid w:val="00730887"/>
    <w:rsid w:val="00730A4D"/>
    <w:rsid w:val="00731298"/>
    <w:rsid w:val="00735134"/>
    <w:rsid w:val="00737C8D"/>
    <w:rsid w:val="00737D53"/>
    <w:rsid w:val="0074226A"/>
    <w:rsid w:val="00742C25"/>
    <w:rsid w:val="0074415E"/>
    <w:rsid w:val="00745187"/>
    <w:rsid w:val="00747290"/>
    <w:rsid w:val="00747BA9"/>
    <w:rsid w:val="00750682"/>
    <w:rsid w:val="0075138A"/>
    <w:rsid w:val="0075204A"/>
    <w:rsid w:val="00760DB6"/>
    <w:rsid w:val="00761E19"/>
    <w:rsid w:val="00763CC2"/>
    <w:rsid w:val="0076407C"/>
    <w:rsid w:val="0076534C"/>
    <w:rsid w:val="00765F0E"/>
    <w:rsid w:val="00766C66"/>
    <w:rsid w:val="00770198"/>
    <w:rsid w:val="00771334"/>
    <w:rsid w:val="00772A26"/>
    <w:rsid w:val="007733BF"/>
    <w:rsid w:val="00774C51"/>
    <w:rsid w:val="00775228"/>
    <w:rsid w:val="00775D98"/>
    <w:rsid w:val="007772CE"/>
    <w:rsid w:val="007802F9"/>
    <w:rsid w:val="00780EB8"/>
    <w:rsid w:val="007821CA"/>
    <w:rsid w:val="00782414"/>
    <w:rsid w:val="007825CB"/>
    <w:rsid w:val="00783E50"/>
    <w:rsid w:val="00786EA4"/>
    <w:rsid w:val="00791536"/>
    <w:rsid w:val="00791DFD"/>
    <w:rsid w:val="007961DA"/>
    <w:rsid w:val="007A0CBE"/>
    <w:rsid w:val="007A1561"/>
    <w:rsid w:val="007A1C46"/>
    <w:rsid w:val="007A3B97"/>
    <w:rsid w:val="007A3C47"/>
    <w:rsid w:val="007A3FD3"/>
    <w:rsid w:val="007A4C82"/>
    <w:rsid w:val="007A53CF"/>
    <w:rsid w:val="007A59E4"/>
    <w:rsid w:val="007A6A2A"/>
    <w:rsid w:val="007A7252"/>
    <w:rsid w:val="007B3426"/>
    <w:rsid w:val="007B4BD4"/>
    <w:rsid w:val="007B5CDE"/>
    <w:rsid w:val="007B7557"/>
    <w:rsid w:val="007C0A6D"/>
    <w:rsid w:val="007C13C4"/>
    <w:rsid w:val="007C3BDD"/>
    <w:rsid w:val="007C4FFB"/>
    <w:rsid w:val="007C544A"/>
    <w:rsid w:val="007C577E"/>
    <w:rsid w:val="007C6AD1"/>
    <w:rsid w:val="007C76EA"/>
    <w:rsid w:val="007D09FF"/>
    <w:rsid w:val="007D1FEC"/>
    <w:rsid w:val="007D2186"/>
    <w:rsid w:val="007D36BB"/>
    <w:rsid w:val="007D3AAD"/>
    <w:rsid w:val="007D3FDF"/>
    <w:rsid w:val="007D4C93"/>
    <w:rsid w:val="007D4D6D"/>
    <w:rsid w:val="007E01D4"/>
    <w:rsid w:val="007E0E83"/>
    <w:rsid w:val="007E10B6"/>
    <w:rsid w:val="007E1623"/>
    <w:rsid w:val="007E192A"/>
    <w:rsid w:val="007E2607"/>
    <w:rsid w:val="007E5974"/>
    <w:rsid w:val="007E5E57"/>
    <w:rsid w:val="007E7EF2"/>
    <w:rsid w:val="007F0BA4"/>
    <w:rsid w:val="007F1131"/>
    <w:rsid w:val="007F12C6"/>
    <w:rsid w:val="007F1A64"/>
    <w:rsid w:val="007F2216"/>
    <w:rsid w:val="007F26AF"/>
    <w:rsid w:val="007F3140"/>
    <w:rsid w:val="007F6BDE"/>
    <w:rsid w:val="007F76F4"/>
    <w:rsid w:val="0080091B"/>
    <w:rsid w:val="008028AD"/>
    <w:rsid w:val="00802EAF"/>
    <w:rsid w:val="00805310"/>
    <w:rsid w:val="008057AE"/>
    <w:rsid w:val="0080603D"/>
    <w:rsid w:val="008064B4"/>
    <w:rsid w:val="00806B15"/>
    <w:rsid w:val="00806DB8"/>
    <w:rsid w:val="00806F89"/>
    <w:rsid w:val="00810402"/>
    <w:rsid w:val="008120B1"/>
    <w:rsid w:val="00812211"/>
    <w:rsid w:val="0081567C"/>
    <w:rsid w:val="00816815"/>
    <w:rsid w:val="0082007C"/>
    <w:rsid w:val="0082026C"/>
    <w:rsid w:val="00820950"/>
    <w:rsid w:val="008237A2"/>
    <w:rsid w:val="00825B45"/>
    <w:rsid w:val="00825F79"/>
    <w:rsid w:val="00825FFF"/>
    <w:rsid w:val="00830D2E"/>
    <w:rsid w:val="00831DFE"/>
    <w:rsid w:val="008323E5"/>
    <w:rsid w:val="00832ABA"/>
    <w:rsid w:val="00834A2D"/>
    <w:rsid w:val="00835B55"/>
    <w:rsid w:val="00836104"/>
    <w:rsid w:val="0083684E"/>
    <w:rsid w:val="00836B15"/>
    <w:rsid w:val="00836F1D"/>
    <w:rsid w:val="00840831"/>
    <w:rsid w:val="00842B27"/>
    <w:rsid w:val="008455B6"/>
    <w:rsid w:val="0085037D"/>
    <w:rsid w:val="00850FEC"/>
    <w:rsid w:val="008510BF"/>
    <w:rsid w:val="00851C4B"/>
    <w:rsid w:val="0085355F"/>
    <w:rsid w:val="008545D2"/>
    <w:rsid w:val="008547FE"/>
    <w:rsid w:val="00855D07"/>
    <w:rsid w:val="00860302"/>
    <w:rsid w:val="00860CD2"/>
    <w:rsid w:val="00864E57"/>
    <w:rsid w:val="00866219"/>
    <w:rsid w:val="008677F3"/>
    <w:rsid w:val="0086797B"/>
    <w:rsid w:val="0087219C"/>
    <w:rsid w:val="00872B60"/>
    <w:rsid w:val="00875961"/>
    <w:rsid w:val="00875E6C"/>
    <w:rsid w:val="00876578"/>
    <w:rsid w:val="00877002"/>
    <w:rsid w:val="00877756"/>
    <w:rsid w:val="0088037A"/>
    <w:rsid w:val="00881B4C"/>
    <w:rsid w:val="0088330C"/>
    <w:rsid w:val="00884675"/>
    <w:rsid w:val="00884E21"/>
    <w:rsid w:val="00887C6D"/>
    <w:rsid w:val="00893048"/>
    <w:rsid w:val="0089420F"/>
    <w:rsid w:val="008967E5"/>
    <w:rsid w:val="008972CD"/>
    <w:rsid w:val="008A026B"/>
    <w:rsid w:val="008A078A"/>
    <w:rsid w:val="008A1967"/>
    <w:rsid w:val="008A61DC"/>
    <w:rsid w:val="008A711F"/>
    <w:rsid w:val="008A79D1"/>
    <w:rsid w:val="008B16AC"/>
    <w:rsid w:val="008B1864"/>
    <w:rsid w:val="008B1D26"/>
    <w:rsid w:val="008B1E10"/>
    <w:rsid w:val="008B2086"/>
    <w:rsid w:val="008B21D2"/>
    <w:rsid w:val="008B2A22"/>
    <w:rsid w:val="008B5796"/>
    <w:rsid w:val="008B5D51"/>
    <w:rsid w:val="008C0D0C"/>
    <w:rsid w:val="008C1316"/>
    <w:rsid w:val="008C1D98"/>
    <w:rsid w:val="008C32CD"/>
    <w:rsid w:val="008C6B3E"/>
    <w:rsid w:val="008C6C83"/>
    <w:rsid w:val="008C72DD"/>
    <w:rsid w:val="008C762A"/>
    <w:rsid w:val="008D10A9"/>
    <w:rsid w:val="008D1AD8"/>
    <w:rsid w:val="008D4CC0"/>
    <w:rsid w:val="008D4F0E"/>
    <w:rsid w:val="008D5BA1"/>
    <w:rsid w:val="008D654E"/>
    <w:rsid w:val="008D674A"/>
    <w:rsid w:val="008E0CEF"/>
    <w:rsid w:val="008E0F43"/>
    <w:rsid w:val="008E0FBF"/>
    <w:rsid w:val="008E32AC"/>
    <w:rsid w:val="008E3575"/>
    <w:rsid w:val="008E4463"/>
    <w:rsid w:val="008E7769"/>
    <w:rsid w:val="008E7CE0"/>
    <w:rsid w:val="008F04C5"/>
    <w:rsid w:val="008F0EB4"/>
    <w:rsid w:val="008F1165"/>
    <w:rsid w:val="008F2D4A"/>
    <w:rsid w:val="008F5818"/>
    <w:rsid w:val="008F77D8"/>
    <w:rsid w:val="009005C0"/>
    <w:rsid w:val="00900F6D"/>
    <w:rsid w:val="009018C5"/>
    <w:rsid w:val="00901FF8"/>
    <w:rsid w:val="00902AEE"/>
    <w:rsid w:val="009040FA"/>
    <w:rsid w:val="00904E2E"/>
    <w:rsid w:val="00906F24"/>
    <w:rsid w:val="00914389"/>
    <w:rsid w:val="0091555B"/>
    <w:rsid w:val="00917740"/>
    <w:rsid w:val="00921C24"/>
    <w:rsid w:val="00924EB7"/>
    <w:rsid w:val="00925208"/>
    <w:rsid w:val="00925AE5"/>
    <w:rsid w:val="00927B5A"/>
    <w:rsid w:val="0093178C"/>
    <w:rsid w:val="0093280A"/>
    <w:rsid w:val="009350BD"/>
    <w:rsid w:val="00935188"/>
    <w:rsid w:val="009359DE"/>
    <w:rsid w:val="0093619B"/>
    <w:rsid w:val="00937040"/>
    <w:rsid w:val="00937D07"/>
    <w:rsid w:val="0094186A"/>
    <w:rsid w:val="0094305B"/>
    <w:rsid w:val="009430A6"/>
    <w:rsid w:val="00943C8B"/>
    <w:rsid w:val="0094491F"/>
    <w:rsid w:val="00945728"/>
    <w:rsid w:val="00950AD4"/>
    <w:rsid w:val="009513FD"/>
    <w:rsid w:val="00954B55"/>
    <w:rsid w:val="0095640C"/>
    <w:rsid w:val="009578A0"/>
    <w:rsid w:val="00957EAB"/>
    <w:rsid w:val="009619CC"/>
    <w:rsid w:val="00961E5A"/>
    <w:rsid w:val="009621DB"/>
    <w:rsid w:val="0096233B"/>
    <w:rsid w:val="0096658D"/>
    <w:rsid w:val="00966DF3"/>
    <w:rsid w:val="00967BD8"/>
    <w:rsid w:val="009716E1"/>
    <w:rsid w:val="00971BFB"/>
    <w:rsid w:val="009741EF"/>
    <w:rsid w:val="00975296"/>
    <w:rsid w:val="00977544"/>
    <w:rsid w:val="009776D2"/>
    <w:rsid w:val="00980181"/>
    <w:rsid w:val="00980941"/>
    <w:rsid w:val="00981FF5"/>
    <w:rsid w:val="00982093"/>
    <w:rsid w:val="00982403"/>
    <w:rsid w:val="00982EA1"/>
    <w:rsid w:val="00983B02"/>
    <w:rsid w:val="00984A17"/>
    <w:rsid w:val="009852A2"/>
    <w:rsid w:val="00986C6F"/>
    <w:rsid w:val="00986ED8"/>
    <w:rsid w:val="0099025D"/>
    <w:rsid w:val="00990814"/>
    <w:rsid w:val="00992586"/>
    <w:rsid w:val="00993CF6"/>
    <w:rsid w:val="00994174"/>
    <w:rsid w:val="009961BE"/>
    <w:rsid w:val="009975F4"/>
    <w:rsid w:val="009977E1"/>
    <w:rsid w:val="009A09FF"/>
    <w:rsid w:val="009A1752"/>
    <w:rsid w:val="009A2CEA"/>
    <w:rsid w:val="009A3573"/>
    <w:rsid w:val="009A436F"/>
    <w:rsid w:val="009A444E"/>
    <w:rsid w:val="009A5C0A"/>
    <w:rsid w:val="009A66DA"/>
    <w:rsid w:val="009A6746"/>
    <w:rsid w:val="009A72EF"/>
    <w:rsid w:val="009B0FA0"/>
    <w:rsid w:val="009B1294"/>
    <w:rsid w:val="009B1CDC"/>
    <w:rsid w:val="009B2CC7"/>
    <w:rsid w:val="009B4F1B"/>
    <w:rsid w:val="009B520B"/>
    <w:rsid w:val="009B5419"/>
    <w:rsid w:val="009C04AF"/>
    <w:rsid w:val="009C3762"/>
    <w:rsid w:val="009C402F"/>
    <w:rsid w:val="009C693F"/>
    <w:rsid w:val="009C7FE8"/>
    <w:rsid w:val="009D05D2"/>
    <w:rsid w:val="009D0FA3"/>
    <w:rsid w:val="009D1AD3"/>
    <w:rsid w:val="009D2460"/>
    <w:rsid w:val="009D3606"/>
    <w:rsid w:val="009D3AE8"/>
    <w:rsid w:val="009D58BC"/>
    <w:rsid w:val="009D7D45"/>
    <w:rsid w:val="009E19BC"/>
    <w:rsid w:val="009E3199"/>
    <w:rsid w:val="009E4660"/>
    <w:rsid w:val="009E4ECD"/>
    <w:rsid w:val="009E4F9B"/>
    <w:rsid w:val="009F3350"/>
    <w:rsid w:val="009F36BC"/>
    <w:rsid w:val="009F3C37"/>
    <w:rsid w:val="009F3E6F"/>
    <w:rsid w:val="009F3F00"/>
    <w:rsid w:val="009F415A"/>
    <w:rsid w:val="009F4723"/>
    <w:rsid w:val="009F4C21"/>
    <w:rsid w:val="009F645A"/>
    <w:rsid w:val="009F7924"/>
    <w:rsid w:val="00A005E7"/>
    <w:rsid w:val="00A0317E"/>
    <w:rsid w:val="00A0390F"/>
    <w:rsid w:val="00A03AD8"/>
    <w:rsid w:val="00A04F42"/>
    <w:rsid w:val="00A05DB4"/>
    <w:rsid w:val="00A07F48"/>
    <w:rsid w:val="00A103BF"/>
    <w:rsid w:val="00A1325C"/>
    <w:rsid w:val="00A13459"/>
    <w:rsid w:val="00A14CFC"/>
    <w:rsid w:val="00A15163"/>
    <w:rsid w:val="00A15B4A"/>
    <w:rsid w:val="00A16B80"/>
    <w:rsid w:val="00A1787B"/>
    <w:rsid w:val="00A20D38"/>
    <w:rsid w:val="00A22AE5"/>
    <w:rsid w:val="00A2319D"/>
    <w:rsid w:val="00A2341F"/>
    <w:rsid w:val="00A23ACD"/>
    <w:rsid w:val="00A23C80"/>
    <w:rsid w:val="00A2784E"/>
    <w:rsid w:val="00A30167"/>
    <w:rsid w:val="00A33132"/>
    <w:rsid w:val="00A3646E"/>
    <w:rsid w:val="00A375B3"/>
    <w:rsid w:val="00A37C0D"/>
    <w:rsid w:val="00A43270"/>
    <w:rsid w:val="00A43DB8"/>
    <w:rsid w:val="00A46800"/>
    <w:rsid w:val="00A51DA9"/>
    <w:rsid w:val="00A520F3"/>
    <w:rsid w:val="00A52B40"/>
    <w:rsid w:val="00A52D9B"/>
    <w:rsid w:val="00A55F42"/>
    <w:rsid w:val="00A5672F"/>
    <w:rsid w:val="00A608D4"/>
    <w:rsid w:val="00A61494"/>
    <w:rsid w:val="00A64E23"/>
    <w:rsid w:val="00A6509F"/>
    <w:rsid w:val="00A65212"/>
    <w:rsid w:val="00A657F2"/>
    <w:rsid w:val="00A65DA0"/>
    <w:rsid w:val="00A65DF2"/>
    <w:rsid w:val="00A67B22"/>
    <w:rsid w:val="00A67F3B"/>
    <w:rsid w:val="00A70277"/>
    <w:rsid w:val="00A7028F"/>
    <w:rsid w:val="00A71A4F"/>
    <w:rsid w:val="00A72249"/>
    <w:rsid w:val="00A745F4"/>
    <w:rsid w:val="00A7475C"/>
    <w:rsid w:val="00A7496D"/>
    <w:rsid w:val="00A75C64"/>
    <w:rsid w:val="00A76647"/>
    <w:rsid w:val="00A81266"/>
    <w:rsid w:val="00A81588"/>
    <w:rsid w:val="00A815D4"/>
    <w:rsid w:val="00A8163F"/>
    <w:rsid w:val="00A82B4A"/>
    <w:rsid w:val="00A83CD0"/>
    <w:rsid w:val="00A83F55"/>
    <w:rsid w:val="00A84941"/>
    <w:rsid w:val="00A87A9E"/>
    <w:rsid w:val="00A92300"/>
    <w:rsid w:val="00A928BA"/>
    <w:rsid w:val="00A929AC"/>
    <w:rsid w:val="00A93080"/>
    <w:rsid w:val="00A935FA"/>
    <w:rsid w:val="00A940A7"/>
    <w:rsid w:val="00A940B5"/>
    <w:rsid w:val="00A9423A"/>
    <w:rsid w:val="00A97797"/>
    <w:rsid w:val="00A97D82"/>
    <w:rsid w:val="00AA2D2D"/>
    <w:rsid w:val="00AA3482"/>
    <w:rsid w:val="00AA3E16"/>
    <w:rsid w:val="00AA52C0"/>
    <w:rsid w:val="00AB1538"/>
    <w:rsid w:val="00AB191C"/>
    <w:rsid w:val="00AB4717"/>
    <w:rsid w:val="00AB472D"/>
    <w:rsid w:val="00AB52B2"/>
    <w:rsid w:val="00AB5BF1"/>
    <w:rsid w:val="00AB7EAF"/>
    <w:rsid w:val="00AC0DCA"/>
    <w:rsid w:val="00AC1C37"/>
    <w:rsid w:val="00AC33EF"/>
    <w:rsid w:val="00AC3E7C"/>
    <w:rsid w:val="00AC4856"/>
    <w:rsid w:val="00AD2C8A"/>
    <w:rsid w:val="00AD3291"/>
    <w:rsid w:val="00AD3595"/>
    <w:rsid w:val="00AD548D"/>
    <w:rsid w:val="00AD56D3"/>
    <w:rsid w:val="00AD5702"/>
    <w:rsid w:val="00AD74CE"/>
    <w:rsid w:val="00AE26EF"/>
    <w:rsid w:val="00AE319B"/>
    <w:rsid w:val="00AE31C5"/>
    <w:rsid w:val="00AE413C"/>
    <w:rsid w:val="00AE42F0"/>
    <w:rsid w:val="00AE6E51"/>
    <w:rsid w:val="00AF165A"/>
    <w:rsid w:val="00AF430E"/>
    <w:rsid w:val="00AF492D"/>
    <w:rsid w:val="00AF656C"/>
    <w:rsid w:val="00B01689"/>
    <w:rsid w:val="00B02980"/>
    <w:rsid w:val="00B0469F"/>
    <w:rsid w:val="00B04A15"/>
    <w:rsid w:val="00B05112"/>
    <w:rsid w:val="00B10264"/>
    <w:rsid w:val="00B104B7"/>
    <w:rsid w:val="00B109DC"/>
    <w:rsid w:val="00B12486"/>
    <w:rsid w:val="00B1256E"/>
    <w:rsid w:val="00B125B4"/>
    <w:rsid w:val="00B13111"/>
    <w:rsid w:val="00B15AC3"/>
    <w:rsid w:val="00B16AF8"/>
    <w:rsid w:val="00B16B6F"/>
    <w:rsid w:val="00B17961"/>
    <w:rsid w:val="00B17C25"/>
    <w:rsid w:val="00B209F6"/>
    <w:rsid w:val="00B2153A"/>
    <w:rsid w:val="00B21F1B"/>
    <w:rsid w:val="00B22B86"/>
    <w:rsid w:val="00B232AE"/>
    <w:rsid w:val="00B23D32"/>
    <w:rsid w:val="00B308D4"/>
    <w:rsid w:val="00B30F8C"/>
    <w:rsid w:val="00B310B2"/>
    <w:rsid w:val="00B33430"/>
    <w:rsid w:val="00B3361B"/>
    <w:rsid w:val="00B36A22"/>
    <w:rsid w:val="00B3796B"/>
    <w:rsid w:val="00B37EAA"/>
    <w:rsid w:val="00B40B61"/>
    <w:rsid w:val="00B415F9"/>
    <w:rsid w:val="00B41A6F"/>
    <w:rsid w:val="00B42F17"/>
    <w:rsid w:val="00B43A17"/>
    <w:rsid w:val="00B4441D"/>
    <w:rsid w:val="00B46E4D"/>
    <w:rsid w:val="00B50A97"/>
    <w:rsid w:val="00B54ECA"/>
    <w:rsid w:val="00B559E9"/>
    <w:rsid w:val="00B56909"/>
    <w:rsid w:val="00B575DD"/>
    <w:rsid w:val="00B57BBF"/>
    <w:rsid w:val="00B57EF5"/>
    <w:rsid w:val="00B60A47"/>
    <w:rsid w:val="00B60DB9"/>
    <w:rsid w:val="00B61C40"/>
    <w:rsid w:val="00B63512"/>
    <w:rsid w:val="00B6375C"/>
    <w:rsid w:val="00B6438D"/>
    <w:rsid w:val="00B650A3"/>
    <w:rsid w:val="00B65EDA"/>
    <w:rsid w:val="00B67729"/>
    <w:rsid w:val="00B706C2"/>
    <w:rsid w:val="00B706CC"/>
    <w:rsid w:val="00B71BAD"/>
    <w:rsid w:val="00B721BB"/>
    <w:rsid w:val="00B74CA2"/>
    <w:rsid w:val="00B755C5"/>
    <w:rsid w:val="00B75755"/>
    <w:rsid w:val="00B769C7"/>
    <w:rsid w:val="00B805A4"/>
    <w:rsid w:val="00B8112F"/>
    <w:rsid w:val="00B8442F"/>
    <w:rsid w:val="00B870DC"/>
    <w:rsid w:val="00B903BF"/>
    <w:rsid w:val="00B9160E"/>
    <w:rsid w:val="00B92C20"/>
    <w:rsid w:val="00B94B73"/>
    <w:rsid w:val="00B94E5A"/>
    <w:rsid w:val="00B95C0B"/>
    <w:rsid w:val="00B96867"/>
    <w:rsid w:val="00BA0EA9"/>
    <w:rsid w:val="00BA1BF7"/>
    <w:rsid w:val="00BA3759"/>
    <w:rsid w:val="00BA40F2"/>
    <w:rsid w:val="00BA5685"/>
    <w:rsid w:val="00BA5986"/>
    <w:rsid w:val="00BA5C1F"/>
    <w:rsid w:val="00BA608A"/>
    <w:rsid w:val="00BA6388"/>
    <w:rsid w:val="00BA67EC"/>
    <w:rsid w:val="00BA6CE2"/>
    <w:rsid w:val="00BA79B8"/>
    <w:rsid w:val="00BA7C68"/>
    <w:rsid w:val="00BB0C77"/>
    <w:rsid w:val="00BB1258"/>
    <w:rsid w:val="00BB18A1"/>
    <w:rsid w:val="00BB3391"/>
    <w:rsid w:val="00BB33DC"/>
    <w:rsid w:val="00BB36F8"/>
    <w:rsid w:val="00BB4ECF"/>
    <w:rsid w:val="00BB5D10"/>
    <w:rsid w:val="00BC1C99"/>
    <w:rsid w:val="00BC3AEA"/>
    <w:rsid w:val="00BC401C"/>
    <w:rsid w:val="00BC5569"/>
    <w:rsid w:val="00BC6018"/>
    <w:rsid w:val="00BD16F2"/>
    <w:rsid w:val="00BD2C5B"/>
    <w:rsid w:val="00BD4537"/>
    <w:rsid w:val="00BD4C33"/>
    <w:rsid w:val="00BD60DB"/>
    <w:rsid w:val="00BE12F7"/>
    <w:rsid w:val="00BE5080"/>
    <w:rsid w:val="00BE6078"/>
    <w:rsid w:val="00BE7975"/>
    <w:rsid w:val="00BF1091"/>
    <w:rsid w:val="00BF1ABB"/>
    <w:rsid w:val="00BF1F9D"/>
    <w:rsid w:val="00BF2C9F"/>
    <w:rsid w:val="00BF3425"/>
    <w:rsid w:val="00BF441C"/>
    <w:rsid w:val="00C0095D"/>
    <w:rsid w:val="00C01E1F"/>
    <w:rsid w:val="00C03092"/>
    <w:rsid w:val="00C03B37"/>
    <w:rsid w:val="00C0445F"/>
    <w:rsid w:val="00C052ED"/>
    <w:rsid w:val="00C05FE3"/>
    <w:rsid w:val="00C06626"/>
    <w:rsid w:val="00C1084A"/>
    <w:rsid w:val="00C114F7"/>
    <w:rsid w:val="00C123D2"/>
    <w:rsid w:val="00C12FEC"/>
    <w:rsid w:val="00C1358C"/>
    <w:rsid w:val="00C13796"/>
    <w:rsid w:val="00C1582F"/>
    <w:rsid w:val="00C15B19"/>
    <w:rsid w:val="00C15ED7"/>
    <w:rsid w:val="00C16392"/>
    <w:rsid w:val="00C227B2"/>
    <w:rsid w:val="00C26413"/>
    <w:rsid w:val="00C279A2"/>
    <w:rsid w:val="00C30B10"/>
    <w:rsid w:val="00C30C1E"/>
    <w:rsid w:val="00C317F8"/>
    <w:rsid w:val="00C32169"/>
    <w:rsid w:val="00C3494F"/>
    <w:rsid w:val="00C37412"/>
    <w:rsid w:val="00C4159D"/>
    <w:rsid w:val="00C43594"/>
    <w:rsid w:val="00C44922"/>
    <w:rsid w:val="00C44D95"/>
    <w:rsid w:val="00C47130"/>
    <w:rsid w:val="00C47B41"/>
    <w:rsid w:val="00C500B9"/>
    <w:rsid w:val="00C503AF"/>
    <w:rsid w:val="00C51100"/>
    <w:rsid w:val="00C51E95"/>
    <w:rsid w:val="00C524B6"/>
    <w:rsid w:val="00C53AA2"/>
    <w:rsid w:val="00C55B5E"/>
    <w:rsid w:val="00C55C73"/>
    <w:rsid w:val="00C62EA5"/>
    <w:rsid w:val="00C67105"/>
    <w:rsid w:val="00C706FA"/>
    <w:rsid w:val="00C718E0"/>
    <w:rsid w:val="00C71A32"/>
    <w:rsid w:val="00C7402F"/>
    <w:rsid w:val="00C76100"/>
    <w:rsid w:val="00C76D7C"/>
    <w:rsid w:val="00C771E9"/>
    <w:rsid w:val="00C8011F"/>
    <w:rsid w:val="00C80EFB"/>
    <w:rsid w:val="00C827CE"/>
    <w:rsid w:val="00C8538E"/>
    <w:rsid w:val="00C8589C"/>
    <w:rsid w:val="00C8647A"/>
    <w:rsid w:val="00C874E8"/>
    <w:rsid w:val="00C92755"/>
    <w:rsid w:val="00C950F9"/>
    <w:rsid w:val="00C95119"/>
    <w:rsid w:val="00C955AB"/>
    <w:rsid w:val="00C96C7A"/>
    <w:rsid w:val="00C973D9"/>
    <w:rsid w:val="00C977F2"/>
    <w:rsid w:val="00C979DE"/>
    <w:rsid w:val="00CA0048"/>
    <w:rsid w:val="00CA0522"/>
    <w:rsid w:val="00CA2C13"/>
    <w:rsid w:val="00CA59DD"/>
    <w:rsid w:val="00CA605D"/>
    <w:rsid w:val="00CA6621"/>
    <w:rsid w:val="00CB0108"/>
    <w:rsid w:val="00CB14B1"/>
    <w:rsid w:val="00CB2A12"/>
    <w:rsid w:val="00CB2B90"/>
    <w:rsid w:val="00CB30DA"/>
    <w:rsid w:val="00CB3727"/>
    <w:rsid w:val="00CB4B9B"/>
    <w:rsid w:val="00CB59EF"/>
    <w:rsid w:val="00CB72EA"/>
    <w:rsid w:val="00CB7B1C"/>
    <w:rsid w:val="00CB7B4C"/>
    <w:rsid w:val="00CC13D1"/>
    <w:rsid w:val="00CD2A4E"/>
    <w:rsid w:val="00CD5031"/>
    <w:rsid w:val="00CD5951"/>
    <w:rsid w:val="00CD7423"/>
    <w:rsid w:val="00CD7A68"/>
    <w:rsid w:val="00CD7DF2"/>
    <w:rsid w:val="00CE09F3"/>
    <w:rsid w:val="00CE0CF4"/>
    <w:rsid w:val="00CE0DD6"/>
    <w:rsid w:val="00CE1312"/>
    <w:rsid w:val="00CE48D1"/>
    <w:rsid w:val="00CE6813"/>
    <w:rsid w:val="00CF1DCF"/>
    <w:rsid w:val="00CF39BF"/>
    <w:rsid w:val="00CF5B49"/>
    <w:rsid w:val="00D02566"/>
    <w:rsid w:val="00D057BE"/>
    <w:rsid w:val="00D05C1F"/>
    <w:rsid w:val="00D0657F"/>
    <w:rsid w:val="00D109B0"/>
    <w:rsid w:val="00D116AF"/>
    <w:rsid w:val="00D131B8"/>
    <w:rsid w:val="00D14227"/>
    <w:rsid w:val="00D15473"/>
    <w:rsid w:val="00D167C8"/>
    <w:rsid w:val="00D2174F"/>
    <w:rsid w:val="00D26434"/>
    <w:rsid w:val="00D265A6"/>
    <w:rsid w:val="00D278A8"/>
    <w:rsid w:val="00D306AA"/>
    <w:rsid w:val="00D3365D"/>
    <w:rsid w:val="00D3391B"/>
    <w:rsid w:val="00D341F9"/>
    <w:rsid w:val="00D35372"/>
    <w:rsid w:val="00D35E00"/>
    <w:rsid w:val="00D35E57"/>
    <w:rsid w:val="00D362D3"/>
    <w:rsid w:val="00D3758F"/>
    <w:rsid w:val="00D37CD8"/>
    <w:rsid w:val="00D40119"/>
    <w:rsid w:val="00D4061B"/>
    <w:rsid w:val="00D40F47"/>
    <w:rsid w:val="00D41C4A"/>
    <w:rsid w:val="00D42265"/>
    <w:rsid w:val="00D457A2"/>
    <w:rsid w:val="00D46F6B"/>
    <w:rsid w:val="00D5022A"/>
    <w:rsid w:val="00D50D21"/>
    <w:rsid w:val="00D50D4A"/>
    <w:rsid w:val="00D519C7"/>
    <w:rsid w:val="00D53628"/>
    <w:rsid w:val="00D5384C"/>
    <w:rsid w:val="00D53A33"/>
    <w:rsid w:val="00D53C05"/>
    <w:rsid w:val="00D54DF9"/>
    <w:rsid w:val="00D56081"/>
    <w:rsid w:val="00D61022"/>
    <w:rsid w:val="00D6171A"/>
    <w:rsid w:val="00D61BB7"/>
    <w:rsid w:val="00D6211C"/>
    <w:rsid w:val="00D62736"/>
    <w:rsid w:val="00D63977"/>
    <w:rsid w:val="00D63C68"/>
    <w:rsid w:val="00D6566D"/>
    <w:rsid w:val="00D65BE8"/>
    <w:rsid w:val="00D701EE"/>
    <w:rsid w:val="00D70321"/>
    <w:rsid w:val="00D71C44"/>
    <w:rsid w:val="00D74A5E"/>
    <w:rsid w:val="00D74E1D"/>
    <w:rsid w:val="00D75085"/>
    <w:rsid w:val="00D75BF5"/>
    <w:rsid w:val="00D7666E"/>
    <w:rsid w:val="00D779D9"/>
    <w:rsid w:val="00D80A9E"/>
    <w:rsid w:val="00D8184B"/>
    <w:rsid w:val="00D84416"/>
    <w:rsid w:val="00D852E5"/>
    <w:rsid w:val="00D8624B"/>
    <w:rsid w:val="00D872DF"/>
    <w:rsid w:val="00D87CBF"/>
    <w:rsid w:val="00D90391"/>
    <w:rsid w:val="00D9080A"/>
    <w:rsid w:val="00D91E0B"/>
    <w:rsid w:val="00D95E3B"/>
    <w:rsid w:val="00D975AC"/>
    <w:rsid w:val="00D97CE1"/>
    <w:rsid w:val="00DA0240"/>
    <w:rsid w:val="00DA297E"/>
    <w:rsid w:val="00DA4E3C"/>
    <w:rsid w:val="00DA4F36"/>
    <w:rsid w:val="00DA6CAD"/>
    <w:rsid w:val="00DB0694"/>
    <w:rsid w:val="00DB1D5F"/>
    <w:rsid w:val="00DB4A0E"/>
    <w:rsid w:val="00DB6888"/>
    <w:rsid w:val="00DC0494"/>
    <w:rsid w:val="00DC178B"/>
    <w:rsid w:val="00DC1E61"/>
    <w:rsid w:val="00DC42B9"/>
    <w:rsid w:val="00DC4858"/>
    <w:rsid w:val="00DC5D85"/>
    <w:rsid w:val="00DC605E"/>
    <w:rsid w:val="00DC7682"/>
    <w:rsid w:val="00DC7B78"/>
    <w:rsid w:val="00DD0E60"/>
    <w:rsid w:val="00DD12D5"/>
    <w:rsid w:val="00DD1CB0"/>
    <w:rsid w:val="00DD4ADE"/>
    <w:rsid w:val="00DD5B5F"/>
    <w:rsid w:val="00DE018A"/>
    <w:rsid w:val="00DE5631"/>
    <w:rsid w:val="00DE742A"/>
    <w:rsid w:val="00DF0BCE"/>
    <w:rsid w:val="00DF1855"/>
    <w:rsid w:val="00DF2D61"/>
    <w:rsid w:val="00DF425E"/>
    <w:rsid w:val="00DF6185"/>
    <w:rsid w:val="00DF7EDA"/>
    <w:rsid w:val="00E02305"/>
    <w:rsid w:val="00E02FE5"/>
    <w:rsid w:val="00E03C4E"/>
    <w:rsid w:val="00E0530E"/>
    <w:rsid w:val="00E059A3"/>
    <w:rsid w:val="00E05EA0"/>
    <w:rsid w:val="00E06303"/>
    <w:rsid w:val="00E06582"/>
    <w:rsid w:val="00E1457B"/>
    <w:rsid w:val="00E14FA4"/>
    <w:rsid w:val="00E163D3"/>
    <w:rsid w:val="00E17883"/>
    <w:rsid w:val="00E211E1"/>
    <w:rsid w:val="00E234D7"/>
    <w:rsid w:val="00E23E3F"/>
    <w:rsid w:val="00E254A2"/>
    <w:rsid w:val="00E26183"/>
    <w:rsid w:val="00E26AE6"/>
    <w:rsid w:val="00E26F92"/>
    <w:rsid w:val="00E27828"/>
    <w:rsid w:val="00E279C5"/>
    <w:rsid w:val="00E308F6"/>
    <w:rsid w:val="00E32312"/>
    <w:rsid w:val="00E32D2D"/>
    <w:rsid w:val="00E37182"/>
    <w:rsid w:val="00E37B02"/>
    <w:rsid w:val="00E40754"/>
    <w:rsid w:val="00E41A7A"/>
    <w:rsid w:val="00E439CD"/>
    <w:rsid w:val="00E44B70"/>
    <w:rsid w:val="00E46C7D"/>
    <w:rsid w:val="00E511ED"/>
    <w:rsid w:val="00E5202D"/>
    <w:rsid w:val="00E52C84"/>
    <w:rsid w:val="00E603AE"/>
    <w:rsid w:val="00E62C47"/>
    <w:rsid w:val="00E63CAA"/>
    <w:rsid w:val="00E64272"/>
    <w:rsid w:val="00E65E97"/>
    <w:rsid w:val="00E67162"/>
    <w:rsid w:val="00E67A16"/>
    <w:rsid w:val="00E701E1"/>
    <w:rsid w:val="00E7128E"/>
    <w:rsid w:val="00E7707C"/>
    <w:rsid w:val="00E81C97"/>
    <w:rsid w:val="00E8236A"/>
    <w:rsid w:val="00E82CB1"/>
    <w:rsid w:val="00E8346B"/>
    <w:rsid w:val="00E84332"/>
    <w:rsid w:val="00E860E5"/>
    <w:rsid w:val="00E86DBF"/>
    <w:rsid w:val="00E933CE"/>
    <w:rsid w:val="00E96091"/>
    <w:rsid w:val="00E97467"/>
    <w:rsid w:val="00EA1CC4"/>
    <w:rsid w:val="00EA1E99"/>
    <w:rsid w:val="00EA1FA2"/>
    <w:rsid w:val="00EA2236"/>
    <w:rsid w:val="00EA32AF"/>
    <w:rsid w:val="00EA4572"/>
    <w:rsid w:val="00EA5E2B"/>
    <w:rsid w:val="00EB125E"/>
    <w:rsid w:val="00EB2269"/>
    <w:rsid w:val="00EB6963"/>
    <w:rsid w:val="00EB7FB4"/>
    <w:rsid w:val="00EB7FE0"/>
    <w:rsid w:val="00EC2C02"/>
    <w:rsid w:val="00EC3318"/>
    <w:rsid w:val="00EC3D26"/>
    <w:rsid w:val="00EC4884"/>
    <w:rsid w:val="00EC5319"/>
    <w:rsid w:val="00EC5C72"/>
    <w:rsid w:val="00EC685F"/>
    <w:rsid w:val="00EC7A65"/>
    <w:rsid w:val="00ED0130"/>
    <w:rsid w:val="00ED12EC"/>
    <w:rsid w:val="00ED1CDE"/>
    <w:rsid w:val="00ED4604"/>
    <w:rsid w:val="00ED5594"/>
    <w:rsid w:val="00ED5669"/>
    <w:rsid w:val="00ED5693"/>
    <w:rsid w:val="00ED61B1"/>
    <w:rsid w:val="00EE11E4"/>
    <w:rsid w:val="00EE24CA"/>
    <w:rsid w:val="00EE4105"/>
    <w:rsid w:val="00EE5F1C"/>
    <w:rsid w:val="00EE656A"/>
    <w:rsid w:val="00EF2AD9"/>
    <w:rsid w:val="00EF2C18"/>
    <w:rsid w:val="00EF438A"/>
    <w:rsid w:val="00EF6EFC"/>
    <w:rsid w:val="00EF74CB"/>
    <w:rsid w:val="00EF7AA2"/>
    <w:rsid w:val="00F02A6A"/>
    <w:rsid w:val="00F03668"/>
    <w:rsid w:val="00F03BD6"/>
    <w:rsid w:val="00F05128"/>
    <w:rsid w:val="00F05527"/>
    <w:rsid w:val="00F05C68"/>
    <w:rsid w:val="00F06180"/>
    <w:rsid w:val="00F116C2"/>
    <w:rsid w:val="00F11908"/>
    <w:rsid w:val="00F11EDC"/>
    <w:rsid w:val="00F12E6E"/>
    <w:rsid w:val="00F15ABE"/>
    <w:rsid w:val="00F15C20"/>
    <w:rsid w:val="00F15FBC"/>
    <w:rsid w:val="00F1680D"/>
    <w:rsid w:val="00F20975"/>
    <w:rsid w:val="00F21AA1"/>
    <w:rsid w:val="00F24B96"/>
    <w:rsid w:val="00F25C41"/>
    <w:rsid w:val="00F273FB"/>
    <w:rsid w:val="00F304A7"/>
    <w:rsid w:val="00F30857"/>
    <w:rsid w:val="00F31080"/>
    <w:rsid w:val="00F31E43"/>
    <w:rsid w:val="00F33269"/>
    <w:rsid w:val="00F34344"/>
    <w:rsid w:val="00F3547F"/>
    <w:rsid w:val="00F40B70"/>
    <w:rsid w:val="00F44DC7"/>
    <w:rsid w:val="00F45360"/>
    <w:rsid w:val="00F467C1"/>
    <w:rsid w:val="00F47127"/>
    <w:rsid w:val="00F47BFE"/>
    <w:rsid w:val="00F5141C"/>
    <w:rsid w:val="00F519DC"/>
    <w:rsid w:val="00F54397"/>
    <w:rsid w:val="00F54550"/>
    <w:rsid w:val="00F54EA2"/>
    <w:rsid w:val="00F57A97"/>
    <w:rsid w:val="00F6130E"/>
    <w:rsid w:val="00F61C42"/>
    <w:rsid w:val="00F6412F"/>
    <w:rsid w:val="00F649FC"/>
    <w:rsid w:val="00F64BE6"/>
    <w:rsid w:val="00F65813"/>
    <w:rsid w:val="00F65D4D"/>
    <w:rsid w:val="00F707A6"/>
    <w:rsid w:val="00F70D93"/>
    <w:rsid w:val="00F71569"/>
    <w:rsid w:val="00F71BE9"/>
    <w:rsid w:val="00F72401"/>
    <w:rsid w:val="00F75489"/>
    <w:rsid w:val="00F77254"/>
    <w:rsid w:val="00F80A1A"/>
    <w:rsid w:val="00F831F4"/>
    <w:rsid w:val="00F8518F"/>
    <w:rsid w:val="00F85588"/>
    <w:rsid w:val="00F90996"/>
    <w:rsid w:val="00F92A6E"/>
    <w:rsid w:val="00F92B99"/>
    <w:rsid w:val="00F962C9"/>
    <w:rsid w:val="00F97662"/>
    <w:rsid w:val="00F97951"/>
    <w:rsid w:val="00FA0095"/>
    <w:rsid w:val="00FA0122"/>
    <w:rsid w:val="00FA019B"/>
    <w:rsid w:val="00FA352A"/>
    <w:rsid w:val="00FA3C7F"/>
    <w:rsid w:val="00FA70A7"/>
    <w:rsid w:val="00FA7C02"/>
    <w:rsid w:val="00FB173C"/>
    <w:rsid w:val="00FB1FEA"/>
    <w:rsid w:val="00FB33AD"/>
    <w:rsid w:val="00FB501E"/>
    <w:rsid w:val="00FB7154"/>
    <w:rsid w:val="00FB7FF1"/>
    <w:rsid w:val="00FC01F0"/>
    <w:rsid w:val="00FC0FF9"/>
    <w:rsid w:val="00FC1140"/>
    <w:rsid w:val="00FC22F2"/>
    <w:rsid w:val="00FC43CC"/>
    <w:rsid w:val="00FC48CD"/>
    <w:rsid w:val="00FC49BF"/>
    <w:rsid w:val="00FC4BE3"/>
    <w:rsid w:val="00FC59F0"/>
    <w:rsid w:val="00FC7882"/>
    <w:rsid w:val="00FC79C2"/>
    <w:rsid w:val="00FD0B37"/>
    <w:rsid w:val="00FD0D65"/>
    <w:rsid w:val="00FD105F"/>
    <w:rsid w:val="00FD1BB6"/>
    <w:rsid w:val="00FD3D89"/>
    <w:rsid w:val="00FD462C"/>
    <w:rsid w:val="00FD529E"/>
    <w:rsid w:val="00FD712A"/>
    <w:rsid w:val="00FE04D8"/>
    <w:rsid w:val="00FE07C1"/>
    <w:rsid w:val="00FE2C0B"/>
    <w:rsid w:val="00FF0DB8"/>
    <w:rsid w:val="00FF0F15"/>
    <w:rsid w:val="00FF1924"/>
    <w:rsid w:val="00FF34C3"/>
    <w:rsid w:val="00FF5447"/>
    <w:rsid w:val="00FF5B3A"/>
    <w:rsid w:val="00FF6B79"/>
    <w:rsid w:val="00FF726A"/>
    <w:rsid w:val="00FF7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FD546"/>
  <w15:docId w15:val="{ED77FF72-CEA2-4C0C-A54B-4FBB9F44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65897"/>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character" w:customStyle="1" w:styleId="st">
    <w:name w:val="st"/>
    <w:rsid w:val="00435E7E"/>
  </w:style>
  <w:style w:type="character" w:customStyle="1" w:styleId="Heading3Char">
    <w:name w:val="Heading 3 Char"/>
    <w:basedOn w:val="DefaultParagraphFont"/>
    <w:link w:val="Heading3"/>
    <w:uiPriority w:val="9"/>
    <w:rsid w:val="00165897"/>
    <w:rPr>
      <w:rFonts w:ascii="Times New Roman" w:eastAsia="Times New Roman" w:hAnsi="Times New Roman" w:cs="Times New Roman"/>
      <w:b/>
      <w:bCs/>
      <w:sz w:val="27"/>
      <w:szCs w:val="27"/>
      <w:lang w:eastAsia="lt-LT"/>
    </w:rPr>
  </w:style>
  <w:style w:type="character" w:customStyle="1" w:styleId="highlight">
    <w:name w:val="highlight"/>
    <w:basedOn w:val="DefaultParagraphFont"/>
    <w:rsid w:val="00A7475C"/>
  </w:style>
  <w:style w:type="paragraph" w:styleId="NoSpacing">
    <w:name w:val="No Spacing"/>
    <w:uiPriority w:val="1"/>
    <w:qFormat/>
    <w:rsid w:val="009C7FE8"/>
    <w:pPr>
      <w:spacing w:after="0" w:line="240" w:lineRule="auto"/>
    </w:pPr>
  </w:style>
  <w:style w:type="paragraph" w:customStyle="1" w:styleId="Default">
    <w:name w:val="Default"/>
    <w:rsid w:val="00295435"/>
    <w:pPr>
      <w:autoSpaceDE w:val="0"/>
      <w:autoSpaceDN w:val="0"/>
      <w:adjustRightInd w:val="0"/>
      <w:spacing w:after="0" w:line="240" w:lineRule="auto"/>
    </w:pPr>
    <w:rPr>
      <w:rFonts w:ascii="Calibri" w:hAnsi="Calibri" w:cs="Calibri"/>
      <w:color w:val="000000"/>
      <w:sz w:val="24"/>
      <w:szCs w:val="24"/>
    </w:rPr>
  </w:style>
  <w:style w:type="paragraph" w:customStyle="1" w:styleId="Text1">
    <w:name w:val="Text 1"/>
    <w:basedOn w:val="Normal"/>
    <w:rsid w:val="003D5F70"/>
    <w:pPr>
      <w:spacing w:after="240" w:line="240" w:lineRule="auto"/>
      <w:ind w:left="482"/>
      <w:jc w:val="both"/>
    </w:pPr>
    <w:rPr>
      <w:rFonts w:ascii="Times New Roman" w:eastAsia="Times New Roman" w:hAnsi="Times New Roman" w:cs="Times New Roman"/>
      <w:sz w:val="24"/>
      <w:szCs w:val="20"/>
      <w:lang w:val="en-GB"/>
    </w:rPr>
  </w:style>
  <w:style w:type="character" w:styleId="PageNumber">
    <w:name w:val="page number"/>
    <w:basedOn w:val="DefaultParagraphFont"/>
    <w:rsid w:val="003D5F70"/>
  </w:style>
  <w:style w:type="character" w:customStyle="1" w:styleId="TitleChar">
    <w:name w:val="Title Char"/>
    <w:link w:val="Title"/>
    <w:locked/>
    <w:rsid w:val="003D5F70"/>
    <w:rPr>
      <w:b/>
      <w:sz w:val="28"/>
      <w:lang w:val="en-GB"/>
    </w:rPr>
  </w:style>
  <w:style w:type="paragraph" w:styleId="Title">
    <w:name w:val="Title"/>
    <w:basedOn w:val="Normal"/>
    <w:link w:val="TitleChar"/>
    <w:qFormat/>
    <w:rsid w:val="003D5F70"/>
    <w:pPr>
      <w:spacing w:after="0" w:line="240" w:lineRule="auto"/>
      <w:jc w:val="center"/>
    </w:pPr>
    <w:rPr>
      <w:b/>
      <w:sz w:val="28"/>
      <w:lang w:val="en-GB"/>
    </w:rPr>
  </w:style>
  <w:style w:type="character" w:customStyle="1" w:styleId="TitleChar1">
    <w:name w:val="Title Char1"/>
    <w:basedOn w:val="DefaultParagraphFont"/>
    <w:uiPriority w:val="10"/>
    <w:rsid w:val="003D5F70"/>
    <w:rPr>
      <w:rFonts w:asciiTheme="majorHAnsi" w:eastAsiaTheme="majorEastAsia" w:hAnsiTheme="majorHAnsi" w:cstheme="majorBidi"/>
      <w:color w:val="17365D" w:themeColor="text2" w:themeShade="BF"/>
      <w:spacing w:val="5"/>
      <w:kern w:val="28"/>
      <w:sz w:val="52"/>
      <w:szCs w:val="52"/>
    </w:rPr>
  </w:style>
  <w:style w:type="character" w:customStyle="1" w:styleId="LLCTekstas">
    <w:name w:val="LLCTekstas"/>
    <w:basedOn w:val="DefaultParagraphFont"/>
    <w:rsid w:val="00766C66"/>
  </w:style>
  <w:style w:type="paragraph" w:customStyle="1" w:styleId="LLPPriedelis">
    <w:name w:val="LLPPriedelis"/>
    <w:basedOn w:val="Normal"/>
    <w:rsid w:val="00766C66"/>
    <w:pPr>
      <w:spacing w:after="0" w:line="240" w:lineRule="auto"/>
      <w:ind w:firstLine="4536"/>
    </w:pPr>
    <w:rPr>
      <w:rFonts w:ascii="Times New Roman" w:eastAsia="Times New Roman" w:hAnsi="Times New Roman" w:cs="Times New Roman"/>
      <w:sz w:val="24"/>
      <w:szCs w:val="20"/>
    </w:rPr>
  </w:style>
  <w:style w:type="paragraph" w:customStyle="1" w:styleId="LLPPavadinimas">
    <w:name w:val="LLPPavadinimas"/>
    <w:basedOn w:val="Normal"/>
    <w:rsid w:val="00766C66"/>
    <w:pPr>
      <w:spacing w:after="0" w:line="240" w:lineRule="auto"/>
      <w:jc w:val="center"/>
    </w:pPr>
    <w:rPr>
      <w:rFonts w:ascii="Times New Roman" w:eastAsia="Times New Roman" w:hAnsi="Times New Roman" w:cs="Times New Roman"/>
      <w:b/>
      <w:sz w:val="24"/>
      <w:szCs w:val="20"/>
    </w:rPr>
  </w:style>
  <w:style w:type="paragraph" w:styleId="PlainText">
    <w:name w:val="Plain Text"/>
    <w:basedOn w:val="Normal"/>
    <w:link w:val="PlainTextChar"/>
    <w:uiPriority w:val="99"/>
    <w:unhideWhenUsed/>
    <w:rsid w:val="002C10B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C10BF"/>
    <w:rPr>
      <w:rFonts w:ascii="Calibri" w:hAnsi="Calibri"/>
      <w:szCs w:val="21"/>
    </w:rPr>
  </w:style>
  <w:style w:type="character" w:styleId="Emphasis">
    <w:name w:val="Emphasis"/>
    <w:basedOn w:val="DefaultParagraphFont"/>
    <w:uiPriority w:val="20"/>
    <w:qFormat/>
    <w:rsid w:val="0019372D"/>
    <w:rPr>
      <w:i/>
      <w:iCs/>
    </w:rPr>
  </w:style>
  <w:style w:type="character" w:styleId="FollowedHyperlink">
    <w:name w:val="FollowedHyperlink"/>
    <w:basedOn w:val="DefaultParagraphFont"/>
    <w:uiPriority w:val="99"/>
    <w:semiHidden/>
    <w:unhideWhenUsed/>
    <w:rsid w:val="00806B15"/>
    <w:rPr>
      <w:color w:val="800080" w:themeColor="followedHyperlink"/>
      <w:u w:val="single"/>
    </w:rPr>
  </w:style>
  <w:style w:type="paragraph" w:styleId="Revision">
    <w:name w:val="Revision"/>
    <w:hidden/>
    <w:uiPriority w:val="99"/>
    <w:semiHidden/>
    <w:rsid w:val="004769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6062">
      <w:bodyDiv w:val="1"/>
      <w:marLeft w:val="0"/>
      <w:marRight w:val="0"/>
      <w:marTop w:val="0"/>
      <w:marBottom w:val="0"/>
      <w:divBdr>
        <w:top w:val="none" w:sz="0" w:space="0" w:color="auto"/>
        <w:left w:val="none" w:sz="0" w:space="0" w:color="auto"/>
        <w:bottom w:val="none" w:sz="0" w:space="0" w:color="auto"/>
        <w:right w:val="none" w:sz="0" w:space="0" w:color="auto"/>
      </w:divBdr>
    </w:div>
    <w:div w:id="72942071">
      <w:bodyDiv w:val="1"/>
      <w:marLeft w:val="0"/>
      <w:marRight w:val="0"/>
      <w:marTop w:val="0"/>
      <w:marBottom w:val="0"/>
      <w:divBdr>
        <w:top w:val="none" w:sz="0" w:space="0" w:color="auto"/>
        <w:left w:val="none" w:sz="0" w:space="0" w:color="auto"/>
        <w:bottom w:val="none" w:sz="0" w:space="0" w:color="auto"/>
        <w:right w:val="none" w:sz="0" w:space="0" w:color="auto"/>
      </w:divBdr>
    </w:div>
    <w:div w:id="234360722">
      <w:bodyDiv w:val="1"/>
      <w:marLeft w:val="0"/>
      <w:marRight w:val="0"/>
      <w:marTop w:val="0"/>
      <w:marBottom w:val="0"/>
      <w:divBdr>
        <w:top w:val="none" w:sz="0" w:space="0" w:color="auto"/>
        <w:left w:val="none" w:sz="0" w:space="0" w:color="auto"/>
        <w:bottom w:val="none" w:sz="0" w:space="0" w:color="auto"/>
        <w:right w:val="none" w:sz="0" w:space="0" w:color="auto"/>
      </w:divBdr>
      <w:divsChild>
        <w:div w:id="1341658624">
          <w:marLeft w:val="0"/>
          <w:marRight w:val="0"/>
          <w:marTop w:val="0"/>
          <w:marBottom w:val="0"/>
          <w:divBdr>
            <w:top w:val="none" w:sz="0" w:space="0" w:color="auto"/>
            <w:left w:val="none" w:sz="0" w:space="0" w:color="auto"/>
            <w:bottom w:val="none" w:sz="0" w:space="0" w:color="auto"/>
            <w:right w:val="none" w:sz="0" w:space="0" w:color="auto"/>
          </w:divBdr>
          <w:divsChild>
            <w:div w:id="1259218678">
              <w:marLeft w:val="0"/>
              <w:marRight w:val="0"/>
              <w:marTop w:val="0"/>
              <w:marBottom w:val="0"/>
              <w:divBdr>
                <w:top w:val="none" w:sz="0" w:space="0" w:color="auto"/>
                <w:left w:val="none" w:sz="0" w:space="0" w:color="auto"/>
                <w:bottom w:val="none" w:sz="0" w:space="0" w:color="auto"/>
                <w:right w:val="none" w:sz="0" w:space="0" w:color="auto"/>
              </w:divBdr>
              <w:divsChild>
                <w:div w:id="16226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50768295">
      <w:bodyDiv w:val="1"/>
      <w:marLeft w:val="0"/>
      <w:marRight w:val="0"/>
      <w:marTop w:val="0"/>
      <w:marBottom w:val="0"/>
      <w:divBdr>
        <w:top w:val="none" w:sz="0" w:space="0" w:color="auto"/>
        <w:left w:val="none" w:sz="0" w:space="0" w:color="auto"/>
        <w:bottom w:val="none" w:sz="0" w:space="0" w:color="auto"/>
        <w:right w:val="none" w:sz="0" w:space="0" w:color="auto"/>
      </w:divBdr>
    </w:div>
    <w:div w:id="408428670">
      <w:bodyDiv w:val="1"/>
      <w:marLeft w:val="0"/>
      <w:marRight w:val="0"/>
      <w:marTop w:val="0"/>
      <w:marBottom w:val="0"/>
      <w:divBdr>
        <w:top w:val="none" w:sz="0" w:space="0" w:color="auto"/>
        <w:left w:val="none" w:sz="0" w:space="0" w:color="auto"/>
        <w:bottom w:val="none" w:sz="0" w:space="0" w:color="auto"/>
        <w:right w:val="none" w:sz="0" w:space="0" w:color="auto"/>
      </w:divBdr>
    </w:div>
    <w:div w:id="598564153">
      <w:bodyDiv w:val="1"/>
      <w:marLeft w:val="0"/>
      <w:marRight w:val="0"/>
      <w:marTop w:val="0"/>
      <w:marBottom w:val="0"/>
      <w:divBdr>
        <w:top w:val="none" w:sz="0" w:space="0" w:color="auto"/>
        <w:left w:val="none" w:sz="0" w:space="0" w:color="auto"/>
        <w:bottom w:val="none" w:sz="0" w:space="0" w:color="auto"/>
        <w:right w:val="none" w:sz="0" w:space="0" w:color="auto"/>
      </w:divBdr>
      <w:divsChild>
        <w:div w:id="168106320">
          <w:marLeft w:val="0"/>
          <w:marRight w:val="0"/>
          <w:marTop w:val="0"/>
          <w:marBottom w:val="0"/>
          <w:divBdr>
            <w:top w:val="none" w:sz="0" w:space="0" w:color="auto"/>
            <w:left w:val="none" w:sz="0" w:space="0" w:color="auto"/>
            <w:bottom w:val="none" w:sz="0" w:space="0" w:color="auto"/>
            <w:right w:val="none" w:sz="0" w:space="0" w:color="auto"/>
          </w:divBdr>
        </w:div>
        <w:div w:id="594024163">
          <w:marLeft w:val="0"/>
          <w:marRight w:val="0"/>
          <w:marTop w:val="0"/>
          <w:marBottom w:val="0"/>
          <w:divBdr>
            <w:top w:val="none" w:sz="0" w:space="0" w:color="auto"/>
            <w:left w:val="none" w:sz="0" w:space="0" w:color="auto"/>
            <w:bottom w:val="none" w:sz="0" w:space="0" w:color="auto"/>
            <w:right w:val="none" w:sz="0" w:space="0" w:color="auto"/>
          </w:divBdr>
        </w:div>
        <w:div w:id="234050890">
          <w:marLeft w:val="0"/>
          <w:marRight w:val="0"/>
          <w:marTop w:val="0"/>
          <w:marBottom w:val="0"/>
          <w:divBdr>
            <w:top w:val="none" w:sz="0" w:space="0" w:color="auto"/>
            <w:left w:val="none" w:sz="0" w:space="0" w:color="auto"/>
            <w:bottom w:val="none" w:sz="0" w:space="0" w:color="auto"/>
            <w:right w:val="none" w:sz="0" w:space="0" w:color="auto"/>
          </w:divBdr>
        </w:div>
        <w:div w:id="588660495">
          <w:marLeft w:val="0"/>
          <w:marRight w:val="0"/>
          <w:marTop w:val="0"/>
          <w:marBottom w:val="0"/>
          <w:divBdr>
            <w:top w:val="none" w:sz="0" w:space="0" w:color="auto"/>
            <w:left w:val="none" w:sz="0" w:space="0" w:color="auto"/>
            <w:bottom w:val="none" w:sz="0" w:space="0" w:color="auto"/>
            <w:right w:val="none" w:sz="0" w:space="0" w:color="auto"/>
          </w:divBdr>
        </w:div>
        <w:div w:id="798038212">
          <w:marLeft w:val="0"/>
          <w:marRight w:val="0"/>
          <w:marTop w:val="0"/>
          <w:marBottom w:val="0"/>
          <w:divBdr>
            <w:top w:val="none" w:sz="0" w:space="0" w:color="auto"/>
            <w:left w:val="none" w:sz="0" w:space="0" w:color="auto"/>
            <w:bottom w:val="none" w:sz="0" w:space="0" w:color="auto"/>
            <w:right w:val="none" w:sz="0" w:space="0" w:color="auto"/>
          </w:divBdr>
        </w:div>
        <w:div w:id="409928487">
          <w:marLeft w:val="0"/>
          <w:marRight w:val="0"/>
          <w:marTop w:val="0"/>
          <w:marBottom w:val="0"/>
          <w:divBdr>
            <w:top w:val="none" w:sz="0" w:space="0" w:color="auto"/>
            <w:left w:val="none" w:sz="0" w:space="0" w:color="auto"/>
            <w:bottom w:val="none" w:sz="0" w:space="0" w:color="auto"/>
            <w:right w:val="none" w:sz="0" w:space="0" w:color="auto"/>
          </w:divBdr>
        </w:div>
        <w:div w:id="56906544">
          <w:marLeft w:val="0"/>
          <w:marRight w:val="0"/>
          <w:marTop w:val="0"/>
          <w:marBottom w:val="0"/>
          <w:divBdr>
            <w:top w:val="none" w:sz="0" w:space="0" w:color="auto"/>
            <w:left w:val="none" w:sz="0" w:space="0" w:color="auto"/>
            <w:bottom w:val="none" w:sz="0" w:space="0" w:color="auto"/>
            <w:right w:val="none" w:sz="0" w:space="0" w:color="auto"/>
          </w:divBdr>
        </w:div>
        <w:div w:id="1774475086">
          <w:marLeft w:val="0"/>
          <w:marRight w:val="0"/>
          <w:marTop w:val="0"/>
          <w:marBottom w:val="0"/>
          <w:divBdr>
            <w:top w:val="none" w:sz="0" w:space="0" w:color="auto"/>
            <w:left w:val="none" w:sz="0" w:space="0" w:color="auto"/>
            <w:bottom w:val="none" w:sz="0" w:space="0" w:color="auto"/>
            <w:right w:val="none" w:sz="0" w:space="0" w:color="auto"/>
          </w:divBdr>
        </w:div>
        <w:div w:id="1626963291">
          <w:marLeft w:val="0"/>
          <w:marRight w:val="0"/>
          <w:marTop w:val="0"/>
          <w:marBottom w:val="0"/>
          <w:divBdr>
            <w:top w:val="none" w:sz="0" w:space="0" w:color="auto"/>
            <w:left w:val="none" w:sz="0" w:space="0" w:color="auto"/>
            <w:bottom w:val="none" w:sz="0" w:space="0" w:color="auto"/>
            <w:right w:val="none" w:sz="0" w:space="0" w:color="auto"/>
          </w:divBdr>
        </w:div>
        <w:div w:id="1283342173">
          <w:marLeft w:val="0"/>
          <w:marRight w:val="0"/>
          <w:marTop w:val="0"/>
          <w:marBottom w:val="0"/>
          <w:divBdr>
            <w:top w:val="none" w:sz="0" w:space="0" w:color="auto"/>
            <w:left w:val="none" w:sz="0" w:space="0" w:color="auto"/>
            <w:bottom w:val="none" w:sz="0" w:space="0" w:color="auto"/>
            <w:right w:val="none" w:sz="0" w:space="0" w:color="auto"/>
          </w:divBdr>
        </w:div>
        <w:div w:id="1990284517">
          <w:marLeft w:val="0"/>
          <w:marRight w:val="0"/>
          <w:marTop w:val="0"/>
          <w:marBottom w:val="0"/>
          <w:divBdr>
            <w:top w:val="none" w:sz="0" w:space="0" w:color="auto"/>
            <w:left w:val="none" w:sz="0" w:space="0" w:color="auto"/>
            <w:bottom w:val="none" w:sz="0" w:space="0" w:color="auto"/>
            <w:right w:val="none" w:sz="0" w:space="0" w:color="auto"/>
          </w:divBdr>
        </w:div>
        <w:div w:id="2109540079">
          <w:marLeft w:val="0"/>
          <w:marRight w:val="0"/>
          <w:marTop w:val="0"/>
          <w:marBottom w:val="0"/>
          <w:divBdr>
            <w:top w:val="none" w:sz="0" w:space="0" w:color="auto"/>
            <w:left w:val="none" w:sz="0" w:space="0" w:color="auto"/>
            <w:bottom w:val="none" w:sz="0" w:space="0" w:color="auto"/>
            <w:right w:val="none" w:sz="0" w:space="0" w:color="auto"/>
          </w:divBdr>
        </w:div>
        <w:div w:id="34812819">
          <w:marLeft w:val="0"/>
          <w:marRight w:val="0"/>
          <w:marTop w:val="0"/>
          <w:marBottom w:val="0"/>
          <w:divBdr>
            <w:top w:val="none" w:sz="0" w:space="0" w:color="auto"/>
            <w:left w:val="none" w:sz="0" w:space="0" w:color="auto"/>
            <w:bottom w:val="none" w:sz="0" w:space="0" w:color="auto"/>
            <w:right w:val="none" w:sz="0" w:space="0" w:color="auto"/>
          </w:divBdr>
        </w:div>
      </w:divsChild>
    </w:div>
    <w:div w:id="783500189">
      <w:bodyDiv w:val="1"/>
      <w:marLeft w:val="225"/>
      <w:marRight w:val="225"/>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52636224">
      <w:bodyDiv w:val="1"/>
      <w:marLeft w:val="225"/>
      <w:marRight w:val="225"/>
      <w:marTop w:val="0"/>
      <w:marBottom w:val="0"/>
      <w:divBdr>
        <w:top w:val="none" w:sz="0" w:space="0" w:color="auto"/>
        <w:left w:val="none" w:sz="0" w:space="0" w:color="auto"/>
        <w:bottom w:val="none" w:sz="0" w:space="0" w:color="auto"/>
        <w:right w:val="none" w:sz="0" w:space="0" w:color="auto"/>
      </w:divBdr>
      <w:divsChild>
        <w:div w:id="709577941">
          <w:marLeft w:val="0"/>
          <w:marRight w:val="0"/>
          <w:marTop w:val="0"/>
          <w:marBottom w:val="0"/>
          <w:divBdr>
            <w:top w:val="none" w:sz="0" w:space="0" w:color="auto"/>
            <w:left w:val="none" w:sz="0" w:space="0" w:color="auto"/>
            <w:bottom w:val="none" w:sz="0" w:space="0" w:color="auto"/>
            <w:right w:val="none" w:sz="0" w:space="0" w:color="auto"/>
          </w:divBdr>
        </w:div>
      </w:divsChild>
    </w:div>
    <w:div w:id="1146707259">
      <w:bodyDiv w:val="1"/>
      <w:marLeft w:val="0"/>
      <w:marRight w:val="0"/>
      <w:marTop w:val="0"/>
      <w:marBottom w:val="0"/>
      <w:divBdr>
        <w:top w:val="none" w:sz="0" w:space="0" w:color="auto"/>
        <w:left w:val="none" w:sz="0" w:space="0" w:color="auto"/>
        <w:bottom w:val="none" w:sz="0" w:space="0" w:color="auto"/>
        <w:right w:val="none" w:sz="0" w:space="0" w:color="auto"/>
      </w:divBdr>
    </w:div>
    <w:div w:id="1163935300">
      <w:bodyDiv w:val="1"/>
      <w:marLeft w:val="0"/>
      <w:marRight w:val="0"/>
      <w:marTop w:val="0"/>
      <w:marBottom w:val="0"/>
      <w:divBdr>
        <w:top w:val="none" w:sz="0" w:space="0" w:color="auto"/>
        <w:left w:val="none" w:sz="0" w:space="0" w:color="auto"/>
        <w:bottom w:val="none" w:sz="0" w:space="0" w:color="auto"/>
        <w:right w:val="none" w:sz="0" w:space="0" w:color="auto"/>
      </w:divBdr>
      <w:divsChild>
        <w:div w:id="788549422">
          <w:marLeft w:val="0"/>
          <w:marRight w:val="0"/>
          <w:marTop w:val="0"/>
          <w:marBottom w:val="0"/>
          <w:divBdr>
            <w:top w:val="none" w:sz="0" w:space="0" w:color="auto"/>
            <w:left w:val="none" w:sz="0" w:space="0" w:color="auto"/>
            <w:bottom w:val="none" w:sz="0" w:space="0" w:color="auto"/>
            <w:right w:val="none" w:sz="0" w:space="0" w:color="auto"/>
          </w:divBdr>
          <w:divsChild>
            <w:div w:id="1173689827">
              <w:marLeft w:val="0"/>
              <w:marRight w:val="0"/>
              <w:marTop w:val="0"/>
              <w:marBottom w:val="0"/>
              <w:divBdr>
                <w:top w:val="none" w:sz="0" w:space="0" w:color="auto"/>
                <w:left w:val="none" w:sz="0" w:space="0" w:color="auto"/>
                <w:bottom w:val="none" w:sz="0" w:space="0" w:color="auto"/>
                <w:right w:val="none" w:sz="0" w:space="0" w:color="auto"/>
              </w:divBdr>
              <w:divsChild>
                <w:div w:id="9460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207985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gional_policy/thefunds/regional/index_lt.cfm" TargetMode="External"/><Relationship Id="rId13" Type="http://schemas.openxmlformats.org/officeDocument/2006/relationships/hyperlink" Target="http://www.esinvesticijos.lt/lt/dokumentai/4-priedas-sanaudu-ir-naudos-analizes-rezultatu-skaiciuok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min.lt/lt/ES_parama.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lt/dokumentai/2014-2020-m-rekomendacijos-del-projektu-islaidu-atitikties-europos-sajungos-strukturiniu-fondu-reikalavimams" TargetMode="External"/><Relationship Id="rId4" Type="http://schemas.openxmlformats.org/officeDocument/2006/relationships/settings" Target="settings.xml"/><Relationship Id="rId9" Type="http://schemas.openxmlformats.org/officeDocument/2006/relationships/hyperlink" Target="http://www.esinvesticijos.lt/lt/dokumentai/2014-2020-metu-europos-sajungos-fondu-investiciju-veiksmu-programos-stebesenos-rodikliu-skaiciavimo-aprasas"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79C0B-7604-4D19-B7B1-64585EDD4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17868</Words>
  <Characters>10186</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Ieva Petuškaitė</cp:lastModifiedBy>
  <cp:revision>2</cp:revision>
  <cp:lastPrinted>2015-04-10T06:03:00Z</cp:lastPrinted>
  <dcterms:created xsi:type="dcterms:W3CDTF">2015-04-24T07:54:00Z</dcterms:created>
  <dcterms:modified xsi:type="dcterms:W3CDTF">2015-04-24T07:54:00Z</dcterms:modified>
</cp:coreProperties>
</file>