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2B0612" w14:textId="0A16EB9F" w:rsidR="0058678E" w:rsidRPr="0058678E" w:rsidRDefault="0058678E" w:rsidP="00BF5A0A">
      <w:pPr>
        <w:pStyle w:val="Antrats"/>
        <w:jc w:val="right"/>
        <w:rPr>
          <w:rFonts w:ascii="Times New Roman" w:hAnsi="Times New Roman"/>
          <w:kern w:val="16"/>
          <w:sz w:val="20"/>
          <w:szCs w:val="20"/>
        </w:rPr>
      </w:pPr>
      <w:bookmarkStart w:id="0" w:name="_Hlk482691192"/>
      <w:bookmarkEnd w:id="0"/>
      <w:r w:rsidRPr="0058678E">
        <w:rPr>
          <w:rFonts w:ascii="Times New Roman" w:hAnsi="Times New Roman"/>
          <w:kern w:val="16"/>
          <w:sz w:val="20"/>
          <w:szCs w:val="20"/>
        </w:rPr>
        <w:t>Europos socialinio fondo agentūra</w:t>
      </w:r>
      <w:r>
        <w:rPr>
          <w:rFonts w:ascii="Times New Roman" w:hAnsi="Times New Roman"/>
          <w:kern w:val="16"/>
          <w:sz w:val="20"/>
          <w:szCs w:val="20"/>
        </w:rPr>
        <w:t xml:space="preserve"> </w:t>
      </w:r>
      <w:r w:rsidRPr="0058678E">
        <w:rPr>
          <w:rFonts w:ascii="Times New Roman" w:hAnsi="Times New Roman"/>
          <w:kern w:val="16"/>
          <w:sz w:val="20"/>
          <w:szCs w:val="20"/>
        </w:rPr>
        <w:t>2016 m. liepos 13 d.</w:t>
      </w:r>
    </w:p>
    <w:p w14:paraId="28C7B803" w14:textId="5894B4FB" w:rsidR="00BF5A0A" w:rsidRPr="00B41759" w:rsidRDefault="00BF5A0A" w:rsidP="00BF5A0A">
      <w:pPr>
        <w:pStyle w:val="Antrats"/>
        <w:jc w:val="right"/>
        <w:rPr>
          <w:rFonts w:ascii="Times New Roman" w:hAnsi="Times New Roman"/>
          <w:kern w:val="16"/>
          <w:sz w:val="20"/>
          <w:szCs w:val="20"/>
        </w:rPr>
      </w:pPr>
      <w:r w:rsidRPr="00191D62">
        <w:rPr>
          <w:rFonts w:ascii="Times New Roman" w:hAnsi="Times New Roman"/>
          <w:kern w:val="16"/>
          <w:sz w:val="20"/>
          <w:szCs w:val="20"/>
        </w:rPr>
        <w:t>Bendrųjų įgūdžių mokymo fiksuot</w:t>
      </w:r>
      <w:r w:rsidR="00263FE6" w:rsidRPr="00191D62">
        <w:rPr>
          <w:rFonts w:ascii="Times New Roman" w:hAnsi="Times New Roman"/>
          <w:kern w:val="16"/>
          <w:sz w:val="20"/>
          <w:szCs w:val="20"/>
        </w:rPr>
        <w:t>ojo</w:t>
      </w:r>
      <w:r w:rsidRPr="00191D62">
        <w:rPr>
          <w:rFonts w:ascii="Times New Roman" w:hAnsi="Times New Roman"/>
          <w:kern w:val="16"/>
          <w:sz w:val="20"/>
          <w:szCs w:val="20"/>
        </w:rPr>
        <w:t xml:space="preserve"> įkaini</w:t>
      </w:r>
      <w:r w:rsidR="00263FE6" w:rsidRPr="00191D62">
        <w:rPr>
          <w:rFonts w:ascii="Times New Roman" w:hAnsi="Times New Roman"/>
          <w:kern w:val="16"/>
          <w:sz w:val="20"/>
          <w:szCs w:val="20"/>
        </w:rPr>
        <w:t>o</w:t>
      </w:r>
      <w:r w:rsidRPr="00191D62">
        <w:rPr>
          <w:rFonts w:ascii="Times New Roman" w:hAnsi="Times New Roman"/>
          <w:kern w:val="16"/>
          <w:sz w:val="20"/>
          <w:szCs w:val="20"/>
        </w:rPr>
        <w:t xml:space="preserve"> </w:t>
      </w:r>
      <w:r w:rsidRPr="00B41759">
        <w:rPr>
          <w:rFonts w:ascii="Times New Roman" w:hAnsi="Times New Roman"/>
          <w:kern w:val="16"/>
          <w:sz w:val="20"/>
          <w:szCs w:val="20"/>
        </w:rPr>
        <w:t>nustatymo tyrimo ataskaita</w:t>
      </w:r>
    </w:p>
    <w:p w14:paraId="10EB0889" w14:textId="0F053C2C" w:rsidR="00406E16" w:rsidRPr="00191D62" w:rsidRDefault="0058678E" w:rsidP="00BF5A0A">
      <w:pPr>
        <w:spacing w:line="240" w:lineRule="auto"/>
        <w:jc w:val="right"/>
        <w:rPr>
          <w:rFonts w:ascii="Times New Roman" w:hAnsi="Times New Roman"/>
          <w:sz w:val="24"/>
          <w:szCs w:val="24"/>
        </w:rPr>
      </w:pPr>
      <w:r>
        <w:rPr>
          <w:rFonts w:ascii="Times New Roman" w:hAnsi="Times New Roman"/>
          <w:kern w:val="16"/>
          <w:sz w:val="20"/>
          <w:szCs w:val="20"/>
        </w:rPr>
        <w:t>(</w:t>
      </w:r>
      <w:bookmarkStart w:id="1" w:name="_GoBack"/>
      <w:bookmarkEnd w:id="1"/>
      <w:r w:rsidR="00EC34FA" w:rsidRPr="00F354D6">
        <w:rPr>
          <w:rFonts w:ascii="Times New Roman" w:hAnsi="Times New Roman"/>
          <w:kern w:val="16"/>
          <w:sz w:val="20"/>
          <w:szCs w:val="20"/>
        </w:rPr>
        <w:t>2017</w:t>
      </w:r>
      <w:r w:rsidR="00BF5A0A" w:rsidRPr="00F354D6">
        <w:rPr>
          <w:rFonts w:ascii="Times New Roman" w:hAnsi="Times New Roman"/>
          <w:kern w:val="16"/>
          <w:sz w:val="20"/>
          <w:szCs w:val="20"/>
        </w:rPr>
        <w:t xml:space="preserve"> m. </w:t>
      </w:r>
      <w:r w:rsidR="00F354D6" w:rsidRPr="00F354D6">
        <w:rPr>
          <w:rFonts w:ascii="Times New Roman" w:hAnsi="Times New Roman"/>
          <w:kern w:val="16"/>
          <w:sz w:val="20"/>
          <w:szCs w:val="20"/>
        </w:rPr>
        <w:t xml:space="preserve">rugpjūčio 18 </w:t>
      </w:r>
      <w:r w:rsidR="00A94E96" w:rsidRPr="00F354D6">
        <w:rPr>
          <w:rFonts w:ascii="Times New Roman" w:hAnsi="Times New Roman"/>
          <w:kern w:val="16"/>
          <w:sz w:val="20"/>
          <w:szCs w:val="20"/>
        </w:rPr>
        <w:t>d.</w:t>
      </w:r>
      <w:r w:rsidR="00BF5A0A" w:rsidRPr="00B41759">
        <w:rPr>
          <w:rFonts w:ascii="Times New Roman" w:hAnsi="Times New Roman"/>
          <w:kern w:val="16"/>
          <w:sz w:val="20"/>
          <w:szCs w:val="20"/>
        </w:rPr>
        <w:t xml:space="preserve"> redakcija</w:t>
      </w:r>
      <w:r>
        <w:rPr>
          <w:rFonts w:ascii="Times New Roman" w:hAnsi="Times New Roman"/>
          <w:kern w:val="16"/>
          <w:sz w:val="20"/>
          <w:szCs w:val="20"/>
        </w:rPr>
        <w:t>)</w:t>
      </w:r>
    </w:p>
    <w:p w14:paraId="23B32126" w14:textId="77777777" w:rsidR="00675D9F" w:rsidRPr="00191D62" w:rsidRDefault="00675D9F" w:rsidP="002E2130">
      <w:pPr>
        <w:spacing w:after="0" w:line="240" w:lineRule="auto"/>
        <w:jc w:val="center"/>
        <w:rPr>
          <w:rFonts w:ascii="Times New Roman" w:hAnsi="Times New Roman"/>
          <w:b/>
          <w:sz w:val="24"/>
          <w:szCs w:val="24"/>
        </w:rPr>
      </w:pPr>
    </w:p>
    <w:p w14:paraId="2A0B7D2E" w14:textId="77777777" w:rsidR="00675D9F" w:rsidRPr="00191D62" w:rsidRDefault="00675D9F" w:rsidP="002E2130">
      <w:pPr>
        <w:spacing w:after="0" w:line="240" w:lineRule="auto"/>
        <w:jc w:val="center"/>
        <w:rPr>
          <w:rFonts w:ascii="Times New Roman" w:hAnsi="Times New Roman"/>
          <w:b/>
          <w:sz w:val="24"/>
          <w:szCs w:val="24"/>
        </w:rPr>
      </w:pPr>
    </w:p>
    <w:p w14:paraId="15CE2767" w14:textId="77777777" w:rsidR="002E2130" w:rsidRPr="00191D62" w:rsidRDefault="00B10A0D" w:rsidP="002E2130">
      <w:pPr>
        <w:spacing w:after="0" w:line="240" w:lineRule="auto"/>
        <w:jc w:val="center"/>
        <w:rPr>
          <w:rFonts w:ascii="Times New Roman" w:hAnsi="Times New Roman"/>
          <w:sz w:val="24"/>
          <w:szCs w:val="24"/>
        </w:rPr>
      </w:pPr>
      <w:r w:rsidRPr="00191D62">
        <w:rPr>
          <w:rFonts w:ascii="Times New Roman" w:hAnsi="Times New Roman"/>
          <w:b/>
          <w:sz w:val="24"/>
          <w:szCs w:val="24"/>
        </w:rPr>
        <w:t>Europos socialinio fondo agentūra</w:t>
      </w:r>
    </w:p>
    <w:tbl>
      <w:tblPr>
        <w:tblW w:w="0" w:type="auto"/>
        <w:jc w:val="center"/>
        <w:tblLook w:val="04A0" w:firstRow="1" w:lastRow="0" w:firstColumn="1" w:lastColumn="0" w:noHBand="0" w:noVBand="1"/>
      </w:tblPr>
      <w:tblGrid>
        <w:gridCol w:w="9003"/>
      </w:tblGrid>
      <w:tr w:rsidR="00FA7C02" w:rsidRPr="00191D62" w14:paraId="104B98BB" w14:textId="77777777" w:rsidTr="00C3117B">
        <w:trPr>
          <w:jc w:val="center"/>
        </w:trPr>
        <w:tc>
          <w:tcPr>
            <w:tcW w:w="9003" w:type="dxa"/>
            <w:shd w:val="clear" w:color="auto" w:fill="auto"/>
          </w:tcPr>
          <w:p w14:paraId="20CA5E28" w14:textId="77777777" w:rsidR="00954294" w:rsidRPr="00191D62" w:rsidRDefault="00954294" w:rsidP="00BD1B3D">
            <w:pPr>
              <w:spacing w:after="0" w:line="240" w:lineRule="auto"/>
              <w:jc w:val="center"/>
              <w:rPr>
                <w:rFonts w:ascii="Times New Roman" w:hAnsi="Times New Roman"/>
                <w:sz w:val="24"/>
                <w:szCs w:val="24"/>
              </w:rPr>
            </w:pPr>
          </w:p>
          <w:p w14:paraId="00B888F4" w14:textId="77777777" w:rsidR="0023669D" w:rsidRPr="00191D62" w:rsidRDefault="0023669D" w:rsidP="00BD1B3D">
            <w:pPr>
              <w:spacing w:after="0" w:line="240" w:lineRule="auto"/>
              <w:jc w:val="center"/>
              <w:rPr>
                <w:rFonts w:ascii="Times New Roman" w:hAnsi="Times New Roman"/>
                <w:sz w:val="24"/>
                <w:szCs w:val="24"/>
              </w:rPr>
            </w:pPr>
          </w:p>
          <w:p w14:paraId="426AA513" w14:textId="77777777" w:rsidR="00FA7C02" w:rsidRPr="00191D62" w:rsidRDefault="002E2130" w:rsidP="00263FE6">
            <w:pPr>
              <w:spacing w:after="0" w:line="240" w:lineRule="auto"/>
              <w:jc w:val="center"/>
              <w:rPr>
                <w:rFonts w:ascii="Times New Roman" w:hAnsi="Times New Roman"/>
                <w:b/>
                <w:kern w:val="16"/>
                <w:sz w:val="24"/>
                <w:szCs w:val="24"/>
              </w:rPr>
            </w:pPr>
            <w:r w:rsidRPr="00191D62">
              <w:rPr>
                <w:rFonts w:ascii="Times New Roman" w:hAnsi="Times New Roman"/>
                <w:b/>
                <w:kern w:val="16"/>
                <w:sz w:val="24"/>
                <w:szCs w:val="24"/>
              </w:rPr>
              <w:t>BENDRŲJŲ ĮGŪDŽIŲ MOKYMO FIKSUOT</w:t>
            </w:r>
            <w:r w:rsidR="00263FE6" w:rsidRPr="00191D62">
              <w:rPr>
                <w:rFonts w:ascii="Times New Roman" w:hAnsi="Times New Roman"/>
                <w:b/>
                <w:kern w:val="16"/>
                <w:sz w:val="24"/>
                <w:szCs w:val="24"/>
              </w:rPr>
              <w:t>OJO ĮKAINIO</w:t>
            </w:r>
            <w:r w:rsidRPr="00191D62">
              <w:rPr>
                <w:rFonts w:ascii="Times New Roman" w:hAnsi="Times New Roman"/>
                <w:b/>
                <w:kern w:val="16"/>
                <w:sz w:val="24"/>
                <w:szCs w:val="24"/>
              </w:rPr>
              <w:t xml:space="preserve"> </w:t>
            </w:r>
            <w:r w:rsidR="00BD1B3D" w:rsidRPr="00191D62">
              <w:rPr>
                <w:rFonts w:ascii="Times New Roman" w:hAnsi="Times New Roman"/>
                <w:b/>
                <w:kern w:val="16"/>
                <w:sz w:val="24"/>
                <w:szCs w:val="24"/>
              </w:rPr>
              <w:t xml:space="preserve">NUSTATYMO </w:t>
            </w:r>
            <w:r w:rsidR="009C395C" w:rsidRPr="00191D62">
              <w:rPr>
                <w:rFonts w:ascii="Times New Roman" w:hAnsi="Times New Roman"/>
                <w:b/>
                <w:kern w:val="16"/>
                <w:sz w:val="24"/>
                <w:szCs w:val="24"/>
              </w:rPr>
              <w:t>TYRIMO ATASKAITA</w:t>
            </w:r>
          </w:p>
        </w:tc>
      </w:tr>
      <w:tr w:rsidR="00FA7C02" w:rsidRPr="00191D62" w14:paraId="2DF6B299" w14:textId="77777777" w:rsidTr="00C3117B">
        <w:trPr>
          <w:jc w:val="center"/>
        </w:trPr>
        <w:tc>
          <w:tcPr>
            <w:tcW w:w="9003" w:type="dxa"/>
            <w:shd w:val="clear" w:color="auto" w:fill="auto"/>
          </w:tcPr>
          <w:p w14:paraId="3F2F002C" w14:textId="77777777" w:rsidR="00FA7C02" w:rsidRPr="00191D62" w:rsidRDefault="00FA7C02" w:rsidP="00BD1B3D">
            <w:pPr>
              <w:spacing w:after="0" w:line="240" w:lineRule="auto"/>
              <w:ind w:firstLine="284"/>
              <w:rPr>
                <w:rFonts w:ascii="Times New Roman" w:hAnsi="Times New Roman"/>
                <w:i/>
                <w:sz w:val="24"/>
                <w:szCs w:val="24"/>
              </w:rPr>
            </w:pPr>
          </w:p>
          <w:p w14:paraId="09266158" w14:textId="77777777" w:rsidR="00311083" w:rsidRPr="00191D62" w:rsidRDefault="006D435C" w:rsidP="00BD1B3D">
            <w:pPr>
              <w:spacing w:after="0" w:line="240" w:lineRule="auto"/>
              <w:ind w:firstLine="284"/>
              <w:jc w:val="center"/>
              <w:rPr>
                <w:rFonts w:ascii="Times New Roman" w:hAnsi="Times New Roman"/>
                <w:i/>
                <w:sz w:val="24"/>
                <w:szCs w:val="24"/>
              </w:rPr>
            </w:pPr>
            <w:r w:rsidRPr="00EC34FA">
              <w:rPr>
                <w:rFonts w:ascii="Times New Roman" w:hAnsi="Times New Roman"/>
                <w:i/>
                <w:sz w:val="24"/>
                <w:szCs w:val="24"/>
              </w:rPr>
              <w:t xml:space="preserve">2016 m. </w:t>
            </w:r>
            <w:r w:rsidR="00757958" w:rsidRPr="00EC34FA">
              <w:rPr>
                <w:rFonts w:ascii="Times New Roman" w:hAnsi="Times New Roman"/>
                <w:i/>
                <w:sz w:val="24"/>
                <w:szCs w:val="24"/>
              </w:rPr>
              <w:t xml:space="preserve">liepos </w:t>
            </w:r>
            <w:r w:rsidR="00BC77D5" w:rsidRPr="00EC34FA">
              <w:rPr>
                <w:rFonts w:ascii="Times New Roman" w:hAnsi="Times New Roman"/>
                <w:i/>
                <w:sz w:val="24"/>
                <w:szCs w:val="24"/>
              </w:rPr>
              <w:t>13</w:t>
            </w:r>
            <w:r w:rsidR="00EF22B4" w:rsidRPr="00EC34FA">
              <w:rPr>
                <w:rFonts w:ascii="Times New Roman" w:hAnsi="Times New Roman"/>
                <w:i/>
                <w:sz w:val="24"/>
                <w:szCs w:val="24"/>
              </w:rPr>
              <w:t xml:space="preserve"> </w:t>
            </w:r>
            <w:r w:rsidRPr="00EC34FA">
              <w:rPr>
                <w:rFonts w:ascii="Times New Roman" w:hAnsi="Times New Roman"/>
                <w:i/>
                <w:sz w:val="24"/>
                <w:szCs w:val="24"/>
              </w:rPr>
              <w:t>d.</w:t>
            </w:r>
          </w:p>
          <w:p w14:paraId="207119C7" w14:textId="77777777" w:rsidR="00BD1B3D" w:rsidRPr="00191D62" w:rsidRDefault="00BD1B3D" w:rsidP="00BD1B3D">
            <w:pPr>
              <w:spacing w:after="0" w:line="240" w:lineRule="auto"/>
              <w:ind w:firstLine="284"/>
              <w:jc w:val="center"/>
              <w:rPr>
                <w:rFonts w:ascii="Times New Roman" w:hAnsi="Times New Roman"/>
                <w:i/>
                <w:sz w:val="24"/>
                <w:szCs w:val="24"/>
              </w:rPr>
            </w:pPr>
          </w:p>
        </w:tc>
      </w:tr>
    </w:tbl>
    <w:p w14:paraId="6C2E601C" w14:textId="77777777" w:rsidR="00311083" w:rsidRPr="00191D62" w:rsidRDefault="00311083" w:rsidP="0026561F">
      <w:pPr>
        <w:spacing w:after="0" w:line="240" w:lineRule="auto"/>
        <w:jc w:val="center"/>
        <w:rPr>
          <w:rFonts w:ascii="Times New Roman" w:hAnsi="Times New Roman"/>
          <w:b/>
          <w:sz w:val="24"/>
          <w:szCs w:val="24"/>
        </w:rPr>
      </w:pPr>
    </w:p>
    <w:p w14:paraId="4A2A0BC8" w14:textId="77777777" w:rsidR="00C3117B" w:rsidRPr="00191D62" w:rsidRDefault="00C3117B" w:rsidP="00C3117B">
      <w:pPr>
        <w:spacing w:after="0" w:line="240" w:lineRule="auto"/>
        <w:ind w:left="360"/>
        <w:jc w:val="center"/>
        <w:rPr>
          <w:rFonts w:ascii="Times New Roman" w:hAnsi="Times New Roman"/>
          <w:b/>
          <w:sz w:val="24"/>
          <w:szCs w:val="24"/>
        </w:rPr>
      </w:pPr>
      <w:r w:rsidRPr="00191D62">
        <w:rPr>
          <w:rFonts w:ascii="Times New Roman" w:hAnsi="Times New Roman"/>
          <w:b/>
          <w:sz w:val="24"/>
          <w:szCs w:val="24"/>
        </w:rPr>
        <w:t xml:space="preserve">I. ĮVADAS </w:t>
      </w:r>
    </w:p>
    <w:p w14:paraId="4A12CA01" w14:textId="77777777" w:rsidR="00C3117B" w:rsidRPr="00191D62" w:rsidRDefault="00C3117B" w:rsidP="002E2130">
      <w:pPr>
        <w:spacing w:after="0" w:line="240" w:lineRule="auto"/>
        <w:ind w:left="360"/>
        <w:jc w:val="both"/>
        <w:rPr>
          <w:rFonts w:ascii="Times New Roman" w:hAnsi="Times New Roman"/>
          <w:b/>
          <w:sz w:val="24"/>
          <w:szCs w:val="24"/>
        </w:rPr>
      </w:pPr>
    </w:p>
    <w:p w14:paraId="4DDC53BE" w14:textId="77777777" w:rsidR="002E2130" w:rsidRPr="00191D62" w:rsidRDefault="002E2130" w:rsidP="002E2130">
      <w:pPr>
        <w:spacing w:after="0" w:line="240" w:lineRule="auto"/>
        <w:ind w:left="360"/>
        <w:jc w:val="both"/>
        <w:rPr>
          <w:rFonts w:ascii="Times New Roman" w:hAnsi="Times New Roman"/>
          <w:b/>
          <w:sz w:val="24"/>
          <w:szCs w:val="24"/>
        </w:rPr>
      </w:pPr>
    </w:p>
    <w:p w14:paraId="18856F86" w14:textId="77777777" w:rsidR="002E2130" w:rsidRPr="00191D62" w:rsidRDefault="002E2130" w:rsidP="002E2130">
      <w:pPr>
        <w:spacing w:after="0" w:line="240" w:lineRule="auto"/>
        <w:ind w:firstLine="567"/>
        <w:jc w:val="both"/>
        <w:rPr>
          <w:rFonts w:ascii="Times New Roman" w:hAnsi="Times New Roman"/>
          <w:bCs/>
          <w:spacing w:val="-2"/>
          <w:sz w:val="24"/>
          <w:szCs w:val="24"/>
        </w:rPr>
      </w:pPr>
      <w:r w:rsidRPr="00191D62">
        <w:rPr>
          <w:rFonts w:ascii="Times New Roman" w:hAnsi="Times New Roman"/>
          <w:bCs/>
          <w:spacing w:val="-2"/>
          <w:sz w:val="24"/>
          <w:szCs w:val="24"/>
        </w:rPr>
        <w:t>Bendrųjų įgūdžių mokymo fiksuot</w:t>
      </w:r>
      <w:r w:rsidR="00263FE6" w:rsidRPr="00191D62">
        <w:rPr>
          <w:rFonts w:ascii="Times New Roman" w:hAnsi="Times New Roman"/>
          <w:bCs/>
          <w:spacing w:val="-2"/>
          <w:sz w:val="24"/>
          <w:szCs w:val="24"/>
        </w:rPr>
        <w:t>ojo įkainio</w:t>
      </w:r>
      <w:r w:rsidRPr="00191D62">
        <w:rPr>
          <w:rFonts w:ascii="Times New Roman" w:hAnsi="Times New Roman"/>
          <w:bCs/>
          <w:spacing w:val="-2"/>
          <w:sz w:val="24"/>
          <w:szCs w:val="24"/>
        </w:rPr>
        <w:t xml:space="preserve"> nustatymo tyrime</w:t>
      </w:r>
      <w:r w:rsidR="00002B19" w:rsidRPr="00191D62">
        <w:rPr>
          <w:rFonts w:ascii="Times New Roman" w:hAnsi="Times New Roman"/>
          <w:bCs/>
          <w:spacing w:val="-2"/>
          <w:sz w:val="24"/>
          <w:szCs w:val="24"/>
        </w:rPr>
        <w:t xml:space="preserve"> (toliau – Tyrimas)</w:t>
      </w:r>
      <w:r w:rsidR="00263FE6" w:rsidRPr="00191D62">
        <w:rPr>
          <w:rFonts w:ascii="Times New Roman" w:hAnsi="Times New Roman"/>
          <w:bCs/>
          <w:spacing w:val="-2"/>
          <w:sz w:val="24"/>
          <w:szCs w:val="24"/>
        </w:rPr>
        <w:t xml:space="preserve"> nustatomas</w:t>
      </w:r>
      <w:r w:rsidRPr="00191D62">
        <w:rPr>
          <w:rFonts w:ascii="Times New Roman" w:hAnsi="Times New Roman"/>
          <w:bCs/>
          <w:spacing w:val="-2"/>
          <w:sz w:val="24"/>
          <w:szCs w:val="24"/>
        </w:rPr>
        <w:t xml:space="preserve"> Bendrųjų įgūdžių mokymo </w:t>
      </w:r>
      <w:r w:rsidR="007D249A" w:rsidRPr="00191D62">
        <w:rPr>
          <w:rFonts w:ascii="Times New Roman" w:hAnsi="Times New Roman"/>
          <w:bCs/>
          <w:spacing w:val="-2"/>
          <w:sz w:val="24"/>
          <w:szCs w:val="24"/>
        </w:rPr>
        <w:t>išlaidų</w:t>
      </w:r>
      <w:r w:rsidRPr="00191D62">
        <w:rPr>
          <w:rFonts w:ascii="Times New Roman" w:hAnsi="Times New Roman"/>
          <w:bCs/>
          <w:spacing w:val="-2"/>
          <w:sz w:val="24"/>
          <w:szCs w:val="24"/>
        </w:rPr>
        <w:t xml:space="preserve"> fiksuot</w:t>
      </w:r>
      <w:r w:rsidR="00263FE6" w:rsidRPr="00191D62">
        <w:rPr>
          <w:rFonts w:ascii="Times New Roman" w:hAnsi="Times New Roman"/>
          <w:bCs/>
          <w:spacing w:val="-2"/>
          <w:sz w:val="24"/>
          <w:szCs w:val="24"/>
        </w:rPr>
        <w:t>asis</w:t>
      </w:r>
      <w:r w:rsidR="00CD01C6" w:rsidRPr="00191D62">
        <w:rPr>
          <w:rFonts w:ascii="Times New Roman" w:hAnsi="Times New Roman"/>
          <w:bCs/>
          <w:spacing w:val="-2"/>
          <w:sz w:val="24"/>
          <w:szCs w:val="24"/>
        </w:rPr>
        <w:t xml:space="preserve"> </w:t>
      </w:r>
      <w:r w:rsidR="00A82CF3" w:rsidRPr="00191D62">
        <w:rPr>
          <w:rFonts w:ascii="Times New Roman" w:hAnsi="Times New Roman"/>
          <w:bCs/>
          <w:spacing w:val="-2"/>
          <w:sz w:val="24"/>
          <w:szCs w:val="24"/>
        </w:rPr>
        <w:t>įkaini</w:t>
      </w:r>
      <w:r w:rsidR="00263FE6" w:rsidRPr="00191D62">
        <w:rPr>
          <w:rFonts w:ascii="Times New Roman" w:hAnsi="Times New Roman"/>
          <w:bCs/>
          <w:spacing w:val="-2"/>
          <w:sz w:val="24"/>
          <w:szCs w:val="24"/>
        </w:rPr>
        <w:t>s</w:t>
      </w:r>
      <w:r w:rsidR="007D249A" w:rsidRPr="00191D62">
        <w:rPr>
          <w:rFonts w:ascii="Times New Roman" w:hAnsi="Times New Roman"/>
          <w:bCs/>
          <w:spacing w:val="-2"/>
          <w:sz w:val="24"/>
          <w:szCs w:val="24"/>
        </w:rPr>
        <w:t>.</w:t>
      </w:r>
    </w:p>
    <w:p w14:paraId="521436CE" w14:textId="77777777" w:rsidR="002E2130" w:rsidRPr="00191D62" w:rsidRDefault="00CD01C6" w:rsidP="002E2130">
      <w:pPr>
        <w:spacing w:after="0" w:line="240" w:lineRule="auto"/>
        <w:ind w:firstLine="567"/>
        <w:jc w:val="both"/>
        <w:rPr>
          <w:rFonts w:ascii="Times New Roman" w:hAnsi="Times New Roman"/>
          <w:sz w:val="24"/>
          <w:szCs w:val="24"/>
        </w:rPr>
      </w:pPr>
      <w:r w:rsidRPr="00191D62">
        <w:rPr>
          <w:rFonts w:ascii="Times New Roman" w:hAnsi="Times New Roman"/>
          <w:sz w:val="24"/>
          <w:szCs w:val="24"/>
        </w:rPr>
        <w:t>Ši</w:t>
      </w:r>
      <w:r w:rsidR="00263FE6" w:rsidRPr="00191D62">
        <w:rPr>
          <w:rFonts w:ascii="Times New Roman" w:hAnsi="Times New Roman"/>
          <w:sz w:val="24"/>
          <w:szCs w:val="24"/>
        </w:rPr>
        <w:t>o</w:t>
      </w:r>
      <w:r w:rsidRPr="00191D62">
        <w:rPr>
          <w:rFonts w:ascii="Times New Roman" w:hAnsi="Times New Roman"/>
          <w:sz w:val="24"/>
          <w:szCs w:val="24"/>
        </w:rPr>
        <w:t xml:space="preserve"> </w:t>
      </w:r>
      <w:r w:rsidR="007D249A" w:rsidRPr="00191D62">
        <w:rPr>
          <w:rFonts w:ascii="Times New Roman" w:hAnsi="Times New Roman"/>
          <w:sz w:val="24"/>
          <w:szCs w:val="24"/>
        </w:rPr>
        <w:t>fiksuot</w:t>
      </w:r>
      <w:r w:rsidR="00263FE6" w:rsidRPr="00191D62">
        <w:rPr>
          <w:rFonts w:ascii="Times New Roman" w:hAnsi="Times New Roman"/>
          <w:sz w:val="24"/>
          <w:szCs w:val="24"/>
        </w:rPr>
        <w:t>ojo</w:t>
      </w:r>
      <w:r w:rsidR="002E2130" w:rsidRPr="00191D62">
        <w:rPr>
          <w:rFonts w:ascii="Times New Roman" w:hAnsi="Times New Roman"/>
          <w:sz w:val="24"/>
          <w:szCs w:val="24"/>
        </w:rPr>
        <w:t xml:space="preserve"> įkaini</w:t>
      </w:r>
      <w:r w:rsidR="00263FE6" w:rsidRPr="00191D62">
        <w:rPr>
          <w:rFonts w:ascii="Times New Roman" w:hAnsi="Times New Roman"/>
          <w:sz w:val="24"/>
          <w:szCs w:val="24"/>
        </w:rPr>
        <w:t>o</w:t>
      </w:r>
      <w:r w:rsidR="002E2130" w:rsidRPr="00191D62">
        <w:rPr>
          <w:rFonts w:ascii="Times New Roman" w:hAnsi="Times New Roman"/>
          <w:sz w:val="24"/>
          <w:szCs w:val="24"/>
        </w:rPr>
        <w:t xml:space="preserve"> nustatymo tikslas – supaprastinti 2014–2020 m. periodo Europos Sąjungos struktūrinių fondų bendrai finansuojamų Europos socialinio fondo lėšomis projektų administravimą. Taikant š</w:t>
      </w:r>
      <w:r w:rsidR="00263FE6" w:rsidRPr="00191D62">
        <w:rPr>
          <w:rFonts w:ascii="Times New Roman" w:hAnsi="Times New Roman"/>
          <w:sz w:val="24"/>
          <w:szCs w:val="24"/>
        </w:rPr>
        <w:t>į</w:t>
      </w:r>
      <w:r w:rsidR="002E2130" w:rsidRPr="00191D62">
        <w:rPr>
          <w:rFonts w:ascii="Times New Roman" w:hAnsi="Times New Roman"/>
          <w:sz w:val="24"/>
          <w:szCs w:val="24"/>
        </w:rPr>
        <w:t xml:space="preserve"> fiksuot</w:t>
      </w:r>
      <w:r w:rsidR="00263FE6" w:rsidRPr="00191D62">
        <w:rPr>
          <w:rFonts w:ascii="Times New Roman" w:hAnsi="Times New Roman"/>
          <w:sz w:val="24"/>
          <w:szCs w:val="24"/>
        </w:rPr>
        <w:t>ąjį</w:t>
      </w:r>
      <w:r w:rsidRPr="00191D62">
        <w:rPr>
          <w:rFonts w:ascii="Times New Roman" w:hAnsi="Times New Roman"/>
          <w:sz w:val="24"/>
          <w:szCs w:val="24"/>
        </w:rPr>
        <w:t xml:space="preserve"> </w:t>
      </w:r>
      <w:r w:rsidR="002E2130" w:rsidRPr="00191D62">
        <w:rPr>
          <w:rFonts w:ascii="Times New Roman" w:hAnsi="Times New Roman"/>
          <w:sz w:val="24"/>
          <w:szCs w:val="24"/>
        </w:rPr>
        <w:t>įkain</w:t>
      </w:r>
      <w:r w:rsidR="00263FE6" w:rsidRPr="00191D62">
        <w:rPr>
          <w:rFonts w:ascii="Times New Roman" w:hAnsi="Times New Roman"/>
          <w:sz w:val="24"/>
          <w:szCs w:val="24"/>
        </w:rPr>
        <w:t>į</w:t>
      </w:r>
      <w:r w:rsidR="002E2130" w:rsidRPr="00191D62">
        <w:rPr>
          <w:rFonts w:ascii="Times New Roman" w:hAnsi="Times New Roman"/>
          <w:sz w:val="24"/>
          <w:szCs w:val="24"/>
        </w:rPr>
        <w:t xml:space="preserve"> pareiškėjams bus lengviau planuoti projekto išlaidas rengiant paraiškas, o projektų vykdytojams paprasčiau atsiskaityti už projekto lėšų panaudojimą.</w:t>
      </w:r>
    </w:p>
    <w:p w14:paraId="6C874F7B" w14:textId="77777777" w:rsidR="002E2130" w:rsidRPr="00191D62" w:rsidRDefault="002E2130" w:rsidP="002E2130">
      <w:pPr>
        <w:spacing w:after="0" w:line="240" w:lineRule="auto"/>
        <w:ind w:firstLine="567"/>
        <w:jc w:val="both"/>
        <w:rPr>
          <w:rFonts w:ascii="Times New Roman" w:hAnsi="Times New Roman"/>
          <w:sz w:val="24"/>
          <w:szCs w:val="24"/>
        </w:rPr>
      </w:pPr>
      <w:r w:rsidRPr="00191D62">
        <w:rPr>
          <w:rFonts w:ascii="Times New Roman" w:hAnsi="Times New Roman"/>
          <w:sz w:val="24"/>
          <w:szCs w:val="24"/>
        </w:rPr>
        <w:t>Atliekant Tyrimą vadovautasi šiais apibrėžimais:</w:t>
      </w:r>
    </w:p>
    <w:p w14:paraId="1E0108F0" w14:textId="77777777" w:rsidR="002E2130" w:rsidRPr="00191D62" w:rsidRDefault="002E2130" w:rsidP="002E2130">
      <w:pPr>
        <w:spacing w:after="0" w:line="240" w:lineRule="auto"/>
        <w:ind w:firstLine="567"/>
        <w:jc w:val="both"/>
        <w:rPr>
          <w:rFonts w:ascii="Times New Roman" w:hAnsi="Times New Roman"/>
          <w:bCs/>
          <w:spacing w:val="-2"/>
          <w:sz w:val="24"/>
          <w:szCs w:val="24"/>
        </w:rPr>
      </w:pPr>
      <w:r w:rsidRPr="00191D62">
        <w:rPr>
          <w:rFonts w:ascii="Times New Roman" w:hAnsi="Times New Roman"/>
          <w:b/>
          <w:sz w:val="24"/>
          <w:szCs w:val="24"/>
        </w:rPr>
        <w:t>Projektas</w:t>
      </w:r>
      <w:r w:rsidRPr="00191D62">
        <w:rPr>
          <w:rFonts w:ascii="Times New Roman" w:hAnsi="Times New Roman"/>
          <w:sz w:val="24"/>
          <w:szCs w:val="24"/>
        </w:rPr>
        <w:t xml:space="preserve"> – i</w:t>
      </w:r>
      <w:r w:rsidRPr="00191D62">
        <w:rPr>
          <w:rFonts w:ascii="Times New Roman" w:hAnsi="Times New Roman"/>
          <w:bCs/>
          <w:spacing w:val="-2"/>
          <w:sz w:val="24"/>
          <w:szCs w:val="24"/>
        </w:rPr>
        <w:t xml:space="preserve">š Europos Sąjungos struktūrinių fondų lėšų bendrai finansuojamas projektas, kaip jis apibrėžtas Atsakomybės ir funkcijų paskirstymo tarp institucijų, įgyvendinant 2014–2020 metų Europos Sąjungos struktūrinių fondų investicijų veiksmų programą, taisyklių, patvirtintų Lietuvos Respublikos Vyriausybės 2014 m. birželio 4 d. nutarimu Nr. 528 „Dėl atsakomybės ir funkcijų paskirstymo tarp institucijų, įgyvendinant 2014–2020 metų Europos Sąjungos struktūrinių fondų investicijų veiksmų programą“, 2.27 punkte. </w:t>
      </w:r>
    </w:p>
    <w:p w14:paraId="28C09E5B" w14:textId="77777777" w:rsidR="002E2130" w:rsidRPr="00191D62" w:rsidRDefault="002E2130" w:rsidP="002E2130">
      <w:pPr>
        <w:spacing w:after="0" w:line="240" w:lineRule="auto"/>
        <w:ind w:firstLine="567"/>
        <w:jc w:val="both"/>
        <w:rPr>
          <w:rFonts w:ascii="Times New Roman" w:hAnsi="Times New Roman"/>
          <w:bCs/>
          <w:spacing w:val="-2"/>
          <w:sz w:val="24"/>
          <w:szCs w:val="24"/>
        </w:rPr>
      </w:pPr>
      <w:r w:rsidRPr="00191D62">
        <w:rPr>
          <w:rFonts w:ascii="Times New Roman" w:hAnsi="Times New Roman"/>
          <w:b/>
          <w:spacing w:val="-2"/>
          <w:sz w:val="24"/>
          <w:szCs w:val="24"/>
        </w:rPr>
        <w:t>Bendrųjų įgūdžių mokymas</w:t>
      </w:r>
      <w:r w:rsidRPr="00191D62">
        <w:rPr>
          <w:rFonts w:ascii="Times New Roman" w:hAnsi="Times New Roman"/>
          <w:bCs/>
          <w:spacing w:val="-2"/>
          <w:sz w:val="24"/>
          <w:szCs w:val="24"/>
        </w:rPr>
        <w:t xml:space="preserve"> – tai kvalifikacijos tobulinimo mokymas, skirtas organizacijos kultūrai formuoti ir jos žmogiškųjų išteklių potencialui didinti. Mokymai gali būti orientuoti į komandinio darbo efektyvumo didinimą arba į individualių </w:t>
      </w:r>
      <w:r w:rsidR="00EB3072" w:rsidRPr="00191D62">
        <w:rPr>
          <w:rFonts w:ascii="Times New Roman" w:hAnsi="Times New Roman"/>
          <w:bCs/>
          <w:spacing w:val="-2"/>
          <w:sz w:val="24"/>
          <w:szCs w:val="24"/>
        </w:rPr>
        <w:t>asmens įgūdžių tobulinimą (pvz.,</w:t>
      </w:r>
      <w:r w:rsidR="003C0947" w:rsidRPr="002312B1">
        <w:rPr>
          <w:rFonts w:ascii="Times New Roman" w:hAnsi="Times New Roman"/>
        </w:rPr>
        <w:t xml:space="preserve"> </w:t>
      </w:r>
      <w:r w:rsidR="003C0947" w:rsidRPr="00191D62">
        <w:rPr>
          <w:rFonts w:ascii="Times New Roman" w:hAnsi="Times New Roman"/>
          <w:bCs/>
          <w:spacing w:val="-2"/>
          <w:sz w:val="24"/>
          <w:szCs w:val="24"/>
        </w:rPr>
        <w:t>konfliktinių situacijų sprendimas, streso valdymas, bendravimas, motyvavimas, laiko planavimas, emocinio intelekto ugdymas, lyderystės savybių stiprinimas, pozityvaus mąstymo ir kūrybiškumo gebėjimų ugdymas, skaitmeninio raštingumo mokymas, v</w:t>
      </w:r>
      <w:r w:rsidR="003C0947" w:rsidRPr="002312B1">
        <w:rPr>
          <w:rFonts w:ascii="Times New Roman" w:hAnsi="Times New Roman"/>
          <w:bCs/>
          <w:spacing w:val="-2"/>
          <w:sz w:val="24"/>
          <w:szCs w:val="24"/>
        </w:rPr>
        <w:t>erslumo ugdymas ir kt</w:t>
      </w:r>
      <w:r w:rsidR="008403CF" w:rsidRPr="002312B1">
        <w:rPr>
          <w:rFonts w:ascii="Times New Roman" w:hAnsi="Times New Roman"/>
          <w:bCs/>
          <w:spacing w:val="-2"/>
          <w:sz w:val="24"/>
          <w:szCs w:val="24"/>
        </w:rPr>
        <w:t>.</w:t>
      </w:r>
      <w:r w:rsidRPr="002312B1">
        <w:rPr>
          <w:rFonts w:ascii="Times New Roman" w:hAnsi="Times New Roman"/>
          <w:bCs/>
          <w:spacing w:val="-2"/>
          <w:sz w:val="24"/>
          <w:szCs w:val="24"/>
        </w:rPr>
        <w:t>).</w:t>
      </w:r>
      <w:r w:rsidR="00AE03F2" w:rsidRPr="002312B1">
        <w:rPr>
          <w:rFonts w:ascii="Times New Roman" w:hAnsi="Times New Roman"/>
          <w:bCs/>
          <w:spacing w:val="-2"/>
          <w:sz w:val="24"/>
          <w:szCs w:val="24"/>
        </w:rPr>
        <w:t xml:space="preserve"> </w:t>
      </w:r>
      <w:r w:rsidR="00AE03F2" w:rsidRPr="0013005E">
        <w:rPr>
          <w:rFonts w:ascii="Times New Roman" w:hAnsi="Times New Roman"/>
          <w:bCs/>
          <w:spacing w:val="-2"/>
          <w:sz w:val="24"/>
          <w:szCs w:val="24"/>
        </w:rPr>
        <w:t xml:space="preserve">Svarbu paminėti, jog </w:t>
      </w:r>
      <w:r w:rsidR="00737B96" w:rsidRPr="0013005E">
        <w:rPr>
          <w:rFonts w:ascii="Times New Roman" w:hAnsi="Times New Roman"/>
          <w:bCs/>
          <w:spacing w:val="-2"/>
          <w:sz w:val="24"/>
          <w:szCs w:val="24"/>
        </w:rPr>
        <w:t xml:space="preserve">šiame tyrime </w:t>
      </w:r>
      <w:r w:rsidR="00AE03F2" w:rsidRPr="0013005E">
        <w:rPr>
          <w:rFonts w:ascii="Times New Roman" w:hAnsi="Times New Roman"/>
          <w:bCs/>
          <w:spacing w:val="-2"/>
          <w:sz w:val="24"/>
          <w:szCs w:val="24"/>
        </w:rPr>
        <w:t>kalbų mokymo paslaugos nėra priskiriamos</w:t>
      </w:r>
      <w:r w:rsidR="00AE03F2" w:rsidRPr="00191D62">
        <w:rPr>
          <w:rFonts w:ascii="Times New Roman" w:hAnsi="Times New Roman"/>
          <w:bCs/>
          <w:spacing w:val="-2"/>
          <w:sz w:val="24"/>
          <w:szCs w:val="24"/>
        </w:rPr>
        <w:t xml:space="preserve"> bendrųjų įgūdžių tobulinimui.</w:t>
      </w:r>
      <w:r w:rsidR="004C052C" w:rsidRPr="00191D62">
        <w:rPr>
          <w:rStyle w:val="Puslapioinaosnuoroda"/>
          <w:rFonts w:ascii="Times New Roman" w:hAnsi="Times New Roman"/>
          <w:bCs/>
          <w:spacing w:val="-2"/>
          <w:sz w:val="24"/>
          <w:szCs w:val="24"/>
        </w:rPr>
        <w:footnoteReference w:id="1"/>
      </w:r>
    </w:p>
    <w:p w14:paraId="0087C142" w14:textId="77777777" w:rsidR="002E2130" w:rsidRPr="00191D62" w:rsidRDefault="002E2130" w:rsidP="002E2130">
      <w:pPr>
        <w:spacing w:after="0" w:line="240" w:lineRule="auto"/>
        <w:ind w:firstLine="567"/>
        <w:jc w:val="both"/>
        <w:rPr>
          <w:rFonts w:ascii="Times New Roman" w:hAnsi="Times New Roman"/>
          <w:sz w:val="24"/>
          <w:szCs w:val="24"/>
        </w:rPr>
      </w:pPr>
      <w:r w:rsidRPr="00191D62">
        <w:rPr>
          <w:rFonts w:ascii="Times New Roman" w:hAnsi="Times New Roman"/>
          <w:b/>
          <w:bCs/>
          <w:spacing w:val="-2"/>
          <w:sz w:val="24"/>
          <w:szCs w:val="24"/>
        </w:rPr>
        <w:t>Dalyvis</w:t>
      </w:r>
      <w:r w:rsidRPr="00191D62">
        <w:rPr>
          <w:rFonts w:ascii="Times New Roman" w:hAnsi="Times New Roman"/>
          <w:bCs/>
          <w:spacing w:val="-2"/>
          <w:sz w:val="24"/>
          <w:szCs w:val="24"/>
        </w:rPr>
        <w:t xml:space="preserve"> – </w:t>
      </w:r>
      <w:r w:rsidR="003A77E8" w:rsidRPr="00191D62">
        <w:rPr>
          <w:rFonts w:ascii="Times New Roman" w:hAnsi="Times New Roman"/>
          <w:bCs/>
          <w:spacing w:val="-2"/>
          <w:sz w:val="24"/>
          <w:szCs w:val="24"/>
        </w:rPr>
        <w:t>Projekto įgyvendinimo metu vykdomose Bendrųjų įgūdžių mokymuose</w:t>
      </w:r>
      <w:r w:rsidRPr="00191D62">
        <w:rPr>
          <w:rFonts w:ascii="Times New Roman" w:hAnsi="Times New Roman"/>
          <w:sz w:val="24"/>
          <w:szCs w:val="24"/>
        </w:rPr>
        <w:t xml:space="preserve"> dalyvaujantis asmuo.</w:t>
      </w:r>
    </w:p>
    <w:p w14:paraId="730DBD4B" w14:textId="77777777" w:rsidR="00BA01FF" w:rsidRPr="00191D62" w:rsidRDefault="002E2130" w:rsidP="00BA01FF">
      <w:pPr>
        <w:spacing w:after="0" w:line="240" w:lineRule="auto"/>
        <w:ind w:firstLine="567"/>
        <w:jc w:val="both"/>
        <w:rPr>
          <w:rFonts w:ascii="Times New Roman" w:hAnsi="Times New Roman"/>
          <w:b/>
          <w:bCs/>
          <w:spacing w:val="-2"/>
          <w:sz w:val="24"/>
          <w:szCs w:val="24"/>
          <w:highlight w:val="yellow"/>
        </w:rPr>
      </w:pPr>
      <w:r w:rsidRPr="00191D62">
        <w:rPr>
          <w:rFonts w:ascii="Times New Roman" w:hAnsi="Times New Roman"/>
          <w:b/>
          <w:bCs/>
          <w:spacing w:val="-2"/>
          <w:sz w:val="24"/>
          <w:szCs w:val="24"/>
        </w:rPr>
        <w:t>2015 m. rinkos kainų tyrimas</w:t>
      </w:r>
      <w:r w:rsidRPr="00191D62">
        <w:rPr>
          <w:rFonts w:ascii="Times New Roman" w:hAnsi="Times New Roman"/>
          <w:bCs/>
          <w:spacing w:val="-2"/>
          <w:sz w:val="24"/>
          <w:szCs w:val="24"/>
        </w:rPr>
        <w:t xml:space="preserve"> –</w:t>
      </w:r>
      <w:r w:rsidR="00BC1C3A" w:rsidRPr="00191D62">
        <w:rPr>
          <w:rFonts w:ascii="Times New Roman" w:hAnsi="Times New Roman"/>
          <w:bCs/>
          <w:spacing w:val="-2"/>
          <w:sz w:val="24"/>
          <w:szCs w:val="24"/>
        </w:rPr>
        <w:t xml:space="preserve"> </w:t>
      </w:r>
      <w:r w:rsidR="006E5B3F" w:rsidRPr="00191D62">
        <w:rPr>
          <w:rFonts w:ascii="Times New Roman" w:hAnsi="Times New Roman"/>
          <w:bCs/>
          <w:spacing w:val="-2"/>
          <w:sz w:val="24"/>
          <w:szCs w:val="24"/>
        </w:rPr>
        <w:t>Europos socialinio fondo agentūros užsakymu</w:t>
      </w:r>
      <w:r w:rsidRPr="00191D62">
        <w:rPr>
          <w:rFonts w:ascii="Times New Roman" w:hAnsi="Times New Roman"/>
          <w:bCs/>
          <w:spacing w:val="-2"/>
          <w:sz w:val="24"/>
          <w:szCs w:val="24"/>
        </w:rPr>
        <w:t xml:space="preserve"> </w:t>
      </w:r>
      <w:r w:rsidR="00352400" w:rsidRPr="00191D62">
        <w:rPr>
          <w:rFonts w:ascii="Times New Roman" w:hAnsi="Times New Roman"/>
          <w:bCs/>
          <w:spacing w:val="-2"/>
          <w:sz w:val="24"/>
          <w:szCs w:val="24"/>
        </w:rPr>
        <w:t xml:space="preserve">atlikto </w:t>
      </w:r>
      <w:bookmarkStart w:id="2" w:name="_Hlk482264258"/>
      <w:r w:rsidRPr="00191D62">
        <w:rPr>
          <w:rFonts w:ascii="Times New Roman" w:hAnsi="Times New Roman"/>
          <w:bCs/>
          <w:spacing w:val="-2"/>
          <w:sz w:val="24"/>
          <w:szCs w:val="24"/>
        </w:rPr>
        <w:t>UAB „CIVITTA“ 2015 m. gruodžio 15 d. Vidutinių rinkos įkainių tyrim</w:t>
      </w:r>
      <w:r w:rsidR="00352400" w:rsidRPr="00191D62">
        <w:rPr>
          <w:rFonts w:ascii="Times New Roman" w:hAnsi="Times New Roman"/>
          <w:bCs/>
          <w:spacing w:val="-2"/>
          <w:sz w:val="24"/>
          <w:szCs w:val="24"/>
        </w:rPr>
        <w:t>o</w:t>
      </w:r>
      <w:bookmarkEnd w:id="2"/>
      <w:r w:rsidR="00352400" w:rsidRPr="00191D62">
        <w:rPr>
          <w:rFonts w:ascii="Times New Roman" w:hAnsi="Times New Roman"/>
          <w:bCs/>
          <w:spacing w:val="-2"/>
          <w:sz w:val="24"/>
          <w:szCs w:val="24"/>
        </w:rPr>
        <w:t xml:space="preserve"> </w:t>
      </w:r>
      <w:r w:rsidR="00BA01FF" w:rsidRPr="00191D62">
        <w:rPr>
          <w:rFonts w:ascii="Times New Roman" w:hAnsi="Times New Roman"/>
          <w:bCs/>
          <w:spacing w:val="-2"/>
          <w:sz w:val="24"/>
          <w:szCs w:val="24"/>
        </w:rPr>
        <w:t xml:space="preserve">indeksuoti </w:t>
      </w:r>
      <w:r w:rsidR="00352400" w:rsidRPr="00191D62">
        <w:rPr>
          <w:rFonts w:ascii="Times New Roman" w:hAnsi="Times New Roman"/>
          <w:bCs/>
          <w:spacing w:val="-2"/>
          <w:sz w:val="24"/>
          <w:szCs w:val="24"/>
        </w:rPr>
        <w:t>duomenys</w:t>
      </w:r>
      <w:r w:rsidRPr="00191D62">
        <w:rPr>
          <w:rFonts w:ascii="Times New Roman" w:hAnsi="Times New Roman"/>
          <w:bCs/>
          <w:spacing w:val="-2"/>
          <w:sz w:val="24"/>
          <w:szCs w:val="24"/>
        </w:rPr>
        <w:t>.</w:t>
      </w:r>
      <w:r w:rsidR="00972531" w:rsidRPr="00191D62">
        <w:rPr>
          <w:rStyle w:val="Puslapioinaosnuoroda"/>
          <w:rFonts w:ascii="Times New Roman" w:hAnsi="Times New Roman"/>
          <w:bCs/>
          <w:spacing w:val="-2"/>
          <w:sz w:val="24"/>
          <w:szCs w:val="24"/>
        </w:rPr>
        <w:footnoteReference w:id="2"/>
      </w:r>
      <w:r w:rsidR="00BA01FF" w:rsidRPr="00191D62">
        <w:rPr>
          <w:rFonts w:ascii="Times New Roman" w:hAnsi="Times New Roman"/>
          <w:b/>
          <w:bCs/>
          <w:spacing w:val="-2"/>
          <w:sz w:val="24"/>
          <w:szCs w:val="24"/>
          <w:highlight w:val="yellow"/>
        </w:rPr>
        <w:t xml:space="preserve"> </w:t>
      </w:r>
    </w:p>
    <w:p w14:paraId="7123C88D" w14:textId="77777777" w:rsidR="00406A07" w:rsidRPr="00191D62" w:rsidRDefault="00406A07" w:rsidP="002E2130">
      <w:pPr>
        <w:spacing w:after="0" w:line="240" w:lineRule="auto"/>
        <w:ind w:firstLine="567"/>
        <w:jc w:val="both"/>
        <w:rPr>
          <w:rFonts w:ascii="Times New Roman" w:hAnsi="Times New Roman"/>
          <w:bCs/>
          <w:spacing w:val="-2"/>
          <w:sz w:val="24"/>
          <w:szCs w:val="24"/>
        </w:rPr>
      </w:pPr>
      <w:r w:rsidRPr="00191D62">
        <w:rPr>
          <w:rFonts w:ascii="Times New Roman" w:hAnsi="Times New Roman"/>
          <w:b/>
          <w:bCs/>
          <w:spacing w:val="-2"/>
          <w:sz w:val="24"/>
          <w:szCs w:val="24"/>
        </w:rPr>
        <w:t xml:space="preserve">2016 m. </w:t>
      </w:r>
      <w:r w:rsidR="00BA01FF" w:rsidRPr="00191D62">
        <w:rPr>
          <w:rFonts w:ascii="Times New Roman" w:hAnsi="Times New Roman"/>
          <w:b/>
          <w:bCs/>
          <w:spacing w:val="-2"/>
          <w:sz w:val="24"/>
          <w:szCs w:val="24"/>
        </w:rPr>
        <w:t>rinkos</w:t>
      </w:r>
      <w:r w:rsidRPr="00191D62">
        <w:rPr>
          <w:rFonts w:ascii="Times New Roman" w:hAnsi="Times New Roman"/>
          <w:b/>
          <w:bCs/>
          <w:spacing w:val="-2"/>
          <w:sz w:val="24"/>
          <w:szCs w:val="24"/>
        </w:rPr>
        <w:t xml:space="preserve"> kainų tyrimas</w:t>
      </w:r>
      <w:r w:rsidRPr="00191D62">
        <w:rPr>
          <w:rFonts w:ascii="Times New Roman" w:hAnsi="Times New Roman"/>
          <w:bCs/>
          <w:spacing w:val="-2"/>
          <w:sz w:val="24"/>
          <w:szCs w:val="24"/>
        </w:rPr>
        <w:t xml:space="preserve"> – Lietuvos Respublikos Finansų ministerijos užsakymu </w:t>
      </w:r>
      <w:r w:rsidR="00EC34FA">
        <w:rPr>
          <w:rFonts w:ascii="Times New Roman" w:hAnsi="Times New Roman"/>
          <w:bCs/>
          <w:spacing w:val="-2"/>
          <w:sz w:val="24"/>
          <w:szCs w:val="24"/>
        </w:rPr>
        <w:t>atlik</w:t>
      </w:r>
      <w:r w:rsidR="00765C64">
        <w:rPr>
          <w:rFonts w:ascii="Times New Roman" w:hAnsi="Times New Roman"/>
          <w:bCs/>
          <w:spacing w:val="-2"/>
          <w:sz w:val="24"/>
          <w:szCs w:val="24"/>
        </w:rPr>
        <w:t>t</w:t>
      </w:r>
      <w:r w:rsidR="00EC34FA">
        <w:rPr>
          <w:rFonts w:ascii="Times New Roman" w:hAnsi="Times New Roman"/>
          <w:bCs/>
          <w:spacing w:val="-2"/>
          <w:sz w:val="24"/>
          <w:szCs w:val="24"/>
        </w:rPr>
        <w:t xml:space="preserve">o </w:t>
      </w:r>
      <w:r w:rsidR="00EC34FA" w:rsidRPr="00EC34FA">
        <w:rPr>
          <w:rFonts w:ascii="Times New Roman" w:hAnsi="Times New Roman"/>
          <w:bCs/>
          <w:spacing w:val="-2"/>
          <w:sz w:val="24"/>
          <w:szCs w:val="24"/>
        </w:rPr>
        <w:t>Lietuvos mokslo taryb</w:t>
      </w:r>
      <w:r w:rsidR="00765C64">
        <w:rPr>
          <w:rFonts w:ascii="Times New Roman" w:hAnsi="Times New Roman"/>
          <w:bCs/>
          <w:spacing w:val="-2"/>
          <w:sz w:val="24"/>
          <w:szCs w:val="24"/>
        </w:rPr>
        <w:t>os</w:t>
      </w:r>
      <w:r w:rsidR="00EC34FA" w:rsidRPr="00EC34FA">
        <w:rPr>
          <w:rFonts w:ascii="Times New Roman" w:hAnsi="Times New Roman"/>
          <w:bCs/>
          <w:spacing w:val="-2"/>
          <w:sz w:val="24"/>
          <w:szCs w:val="24"/>
        </w:rPr>
        <w:t xml:space="preserve"> ir PPMI GROUP, UAB ekspert</w:t>
      </w:r>
      <w:r w:rsidR="00765C64">
        <w:rPr>
          <w:rFonts w:ascii="Times New Roman" w:hAnsi="Times New Roman"/>
          <w:bCs/>
          <w:spacing w:val="-2"/>
          <w:sz w:val="24"/>
          <w:szCs w:val="24"/>
        </w:rPr>
        <w:t>ų</w:t>
      </w:r>
      <w:r w:rsidR="00EC34FA" w:rsidRPr="00EC34FA">
        <w:rPr>
          <w:rFonts w:ascii="Times New Roman" w:hAnsi="Times New Roman"/>
          <w:bCs/>
          <w:spacing w:val="-2"/>
          <w:sz w:val="24"/>
          <w:szCs w:val="24"/>
        </w:rPr>
        <w:t xml:space="preserve"> pagal ūkio subjektų grupės PPMI </w:t>
      </w:r>
      <w:proofErr w:type="spellStart"/>
      <w:r w:rsidR="00EC34FA" w:rsidRPr="00EC34FA">
        <w:rPr>
          <w:rFonts w:ascii="Times New Roman" w:hAnsi="Times New Roman"/>
          <w:bCs/>
          <w:spacing w:val="-2"/>
          <w:sz w:val="24"/>
          <w:szCs w:val="24"/>
        </w:rPr>
        <w:t>Group</w:t>
      </w:r>
      <w:proofErr w:type="spellEnd"/>
      <w:r w:rsidR="00EC34FA" w:rsidRPr="00EC34FA">
        <w:rPr>
          <w:rFonts w:ascii="Times New Roman" w:hAnsi="Times New Roman"/>
          <w:bCs/>
          <w:spacing w:val="-2"/>
          <w:sz w:val="24"/>
          <w:szCs w:val="24"/>
        </w:rPr>
        <w:t>, UAB, viešo</w:t>
      </w:r>
      <w:r w:rsidR="00765C64">
        <w:rPr>
          <w:rFonts w:ascii="Times New Roman" w:hAnsi="Times New Roman"/>
          <w:bCs/>
          <w:spacing w:val="-2"/>
          <w:sz w:val="24"/>
          <w:szCs w:val="24"/>
        </w:rPr>
        <w:t>sios</w:t>
      </w:r>
      <w:r w:rsidR="00EC34FA" w:rsidRPr="00EC34FA">
        <w:rPr>
          <w:rFonts w:ascii="Times New Roman" w:hAnsi="Times New Roman"/>
          <w:bCs/>
          <w:spacing w:val="-2"/>
          <w:sz w:val="24"/>
          <w:szCs w:val="24"/>
        </w:rPr>
        <w:t xml:space="preserve"> įstaig</w:t>
      </w:r>
      <w:r w:rsidR="00765C64">
        <w:rPr>
          <w:rFonts w:ascii="Times New Roman" w:hAnsi="Times New Roman"/>
          <w:bCs/>
          <w:spacing w:val="-2"/>
          <w:sz w:val="24"/>
          <w:szCs w:val="24"/>
        </w:rPr>
        <w:t>os</w:t>
      </w:r>
      <w:r w:rsidR="00EC34FA" w:rsidRPr="00EC34FA">
        <w:rPr>
          <w:rFonts w:ascii="Times New Roman" w:hAnsi="Times New Roman"/>
          <w:bCs/>
          <w:spacing w:val="-2"/>
          <w:sz w:val="24"/>
          <w:szCs w:val="24"/>
        </w:rPr>
        <w:t xml:space="preserve"> Viešosios politikos ir vadybos institut</w:t>
      </w:r>
      <w:r w:rsidR="00765C64">
        <w:rPr>
          <w:rFonts w:ascii="Times New Roman" w:hAnsi="Times New Roman"/>
          <w:bCs/>
          <w:spacing w:val="-2"/>
          <w:sz w:val="24"/>
          <w:szCs w:val="24"/>
        </w:rPr>
        <w:t>o</w:t>
      </w:r>
      <w:r w:rsidR="00EC34FA" w:rsidRPr="00EC34FA">
        <w:rPr>
          <w:rFonts w:ascii="Times New Roman" w:hAnsi="Times New Roman"/>
          <w:bCs/>
          <w:spacing w:val="-2"/>
          <w:sz w:val="24"/>
          <w:szCs w:val="24"/>
        </w:rPr>
        <w:t>, UAB „</w:t>
      </w:r>
      <w:proofErr w:type="spellStart"/>
      <w:r w:rsidR="00EC34FA" w:rsidRPr="00EC34FA">
        <w:rPr>
          <w:rFonts w:ascii="Times New Roman" w:hAnsi="Times New Roman"/>
          <w:bCs/>
          <w:spacing w:val="-2"/>
          <w:sz w:val="24"/>
          <w:szCs w:val="24"/>
        </w:rPr>
        <w:t>PricewaterhouseCoopers</w:t>
      </w:r>
      <w:proofErr w:type="spellEnd"/>
      <w:r w:rsidR="00EC34FA" w:rsidRPr="00EC34FA">
        <w:rPr>
          <w:rFonts w:ascii="Times New Roman" w:hAnsi="Times New Roman"/>
          <w:bCs/>
          <w:spacing w:val="-2"/>
          <w:sz w:val="24"/>
          <w:szCs w:val="24"/>
        </w:rPr>
        <w:t xml:space="preserve">“ ir </w:t>
      </w:r>
      <w:proofErr w:type="spellStart"/>
      <w:r w:rsidR="00EC34FA" w:rsidRPr="00EC34FA">
        <w:rPr>
          <w:rFonts w:ascii="Times New Roman" w:hAnsi="Times New Roman"/>
          <w:bCs/>
          <w:spacing w:val="-2"/>
          <w:sz w:val="24"/>
          <w:szCs w:val="24"/>
        </w:rPr>
        <w:t>PricewaterhouseCoopers</w:t>
      </w:r>
      <w:proofErr w:type="spellEnd"/>
      <w:r w:rsidR="00EC34FA" w:rsidRPr="00EC34FA">
        <w:rPr>
          <w:rFonts w:ascii="Times New Roman" w:hAnsi="Times New Roman"/>
          <w:bCs/>
          <w:spacing w:val="-2"/>
          <w:sz w:val="24"/>
          <w:szCs w:val="24"/>
        </w:rPr>
        <w:t xml:space="preserve"> </w:t>
      </w:r>
      <w:proofErr w:type="spellStart"/>
      <w:r w:rsidR="00EC34FA" w:rsidRPr="00EC34FA">
        <w:rPr>
          <w:rFonts w:ascii="Times New Roman" w:hAnsi="Times New Roman"/>
          <w:bCs/>
          <w:spacing w:val="-2"/>
          <w:sz w:val="24"/>
          <w:szCs w:val="24"/>
        </w:rPr>
        <w:t>Luxembourg</w:t>
      </w:r>
      <w:proofErr w:type="spellEnd"/>
      <w:r w:rsidR="00EC34FA">
        <w:rPr>
          <w:rFonts w:ascii="Times New Roman" w:hAnsi="Times New Roman"/>
          <w:bCs/>
          <w:spacing w:val="-2"/>
          <w:sz w:val="24"/>
          <w:szCs w:val="24"/>
        </w:rPr>
        <w:t xml:space="preserve">, </w:t>
      </w:r>
      <w:r w:rsidR="00315DE7" w:rsidRPr="00191D62">
        <w:rPr>
          <w:rFonts w:ascii="Times New Roman" w:hAnsi="Times New Roman"/>
          <w:bCs/>
          <w:spacing w:val="-2"/>
          <w:sz w:val="24"/>
          <w:szCs w:val="24"/>
        </w:rPr>
        <w:t xml:space="preserve">2016 m. liepos 22 d. </w:t>
      </w:r>
      <w:r w:rsidRPr="00191D62">
        <w:rPr>
          <w:rFonts w:ascii="Times New Roman" w:hAnsi="Times New Roman"/>
          <w:bCs/>
          <w:spacing w:val="-2"/>
          <w:sz w:val="24"/>
          <w:szCs w:val="24"/>
        </w:rPr>
        <w:t>Apgyvendinimo Lietuvoje išlaidų fiksuotųjų įkainių dydžių nustatymo tyrimo ataskaitos duomenys.</w:t>
      </w:r>
      <w:r w:rsidR="00465998" w:rsidRPr="00191D62">
        <w:rPr>
          <w:rStyle w:val="Puslapioinaosnuoroda"/>
          <w:rFonts w:ascii="Times New Roman" w:hAnsi="Times New Roman"/>
          <w:bCs/>
          <w:spacing w:val="-2"/>
          <w:sz w:val="24"/>
          <w:szCs w:val="24"/>
        </w:rPr>
        <w:footnoteReference w:id="3"/>
      </w:r>
    </w:p>
    <w:p w14:paraId="04D1BA98" w14:textId="77777777" w:rsidR="00BA01FF" w:rsidRPr="00191D62" w:rsidRDefault="00BA01FF" w:rsidP="00BA01FF">
      <w:pPr>
        <w:spacing w:after="0" w:line="240" w:lineRule="auto"/>
        <w:ind w:firstLine="567"/>
        <w:jc w:val="both"/>
        <w:rPr>
          <w:rFonts w:ascii="Times New Roman" w:hAnsi="Times New Roman"/>
          <w:bCs/>
          <w:spacing w:val="-2"/>
          <w:sz w:val="24"/>
          <w:szCs w:val="24"/>
        </w:rPr>
      </w:pPr>
      <w:r w:rsidRPr="00191D62">
        <w:rPr>
          <w:rFonts w:ascii="Times New Roman" w:hAnsi="Times New Roman"/>
          <w:b/>
          <w:bCs/>
          <w:spacing w:val="-2"/>
          <w:sz w:val="24"/>
          <w:szCs w:val="24"/>
        </w:rPr>
        <w:lastRenderedPageBreak/>
        <w:t xml:space="preserve">2017 m. rinkos kainų tyrimas </w:t>
      </w:r>
      <w:r w:rsidRPr="002312B1">
        <w:rPr>
          <w:rFonts w:ascii="Times New Roman" w:hAnsi="Times New Roman"/>
          <w:bCs/>
          <w:spacing w:val="-2"/>
          <w:sz w:val="24"/>
          <w:szCs w:val="24"/>
        </w:rPr>
        <w:t xml:space="preserve">– Europos socialinio fondo agentūros užsakymu atlikto </w:t>
      </w:r>
      <w:r w:rsidR="00972DEA" w:rsidRPr="002312B1">
        <w:rPr>
          <w:rFonts w:ascii="Times New Roman" w:hAnsi="Times New Roman"/>
          <w:bCs/>
          <w:spacing w:val="-2"/>
          <w:sz w:val="24"/>
          <w:szCs w:val="24"/>
        </w:rPr>
        <w:t>UAB „CIVITTA</w:t>
      </w:r>
      <w:r w:rsidR="00972DEA" w:rsidRPr="00B41759">
        <w:rPr>
          <w:rFonts w:ascii="Times New Roman" w:hAnsi="Times New Roman"/>
          <w:bCs/>
          <w:spacing w:val="-2"/>
          <w:sz w:val="24"/>
          <w:szCs w:val="24"/>
        </w:rPr>
        <w:t xml:space="preserve">“ 2017 m. </w:t>
      </w:r>
      <w:r w:rsidR="002F698B" w:rsidRPr="00B41759">
        <w:rPr>
          <w:rFonts w:ascii="Times New Roman" w:hAnsi="Times New Roman"/>
          <w:bCs/>
          <w:spacing w:val="-2"/>
          <w:sz w:val="24"/>
          <w:szCs w:val="24"/>
        </w:rPr>
        <w:t>gegužės</w:t>
      </w:r>
      <w:r w:rsidR="00972DEA" w:rsidRPr="00B41759">
        <w:rPr>
          <w:rFonts w:ascii="Times New Roman" w:hAnsi="Times New Roman"/>
          <w:bCs/>
          <w:spacing w:val="-2"/>
          <w:sz w:val="24"/>
          <w:szCs w:val="24"/>
        </w:rPr>
        <w:t xml:space="preserve"> </w:t>
      </w:r>
      <w:r w:rsidR="005869C3" w:rsidRPr="00B41759">
        <w:rPr>
          <w:rFonts w:ascii="Times New Roman" w:hAnsi="Times New Roman"/>
          <w:bCs/>
          <w:spacing w:val="-2"/>
          <w:sz w:val="24"/>
          <w:szCs w:val="24"/>
        </w:rPr>
        <w:t>8</w:t>
      </w:r>
      <w:r w:rsidR="00972DEA" w:rsidRPr="00B41759">
        <w:rPr>
          <w:rFonts w:ascii="Times New Roman" w:hAnsi="Times New Roman"/>
          <w:bCs/>
          <w:spacing w:val="-2"/>
          <w:sz w:val="24"/>
          <w:szCs w:val="24"/>
        </w:rPr>
        <w:t xml:space="preserve"> d.</w:t>
      </w:r>
      <w:r w:rsidR="00972DEA" w:rsidRPr="00191D62">
        <w:rPr>
          <w:rFonts w:ascii="Times New Roman" w:hAnsi="Times New Roman"/>
          <w:bCs/>
          <w:spacing w:val="-2"/>
          <w:sz w:val="24"/>
          <w:szCs w:val="24"/>
        </w:rPr>
        <w:t xml:space="preserve"> </w:t>
      </w:r>
      <w:r w:rsidR="002F698B" w:rsidRPr="00191D62">
        <w:rPr>
          <w:rFonts w:ascii="Times New Roman" w:hAnsi="Times New Roman"/>
          <w:bCs/>
          <w:spacing w:val="-2"/>
          <w:sz w:val="24"/>
          <w:szCs w:val="24"/>
        </w:rPr>
        <w:t>ESF</w:t>
      </w:r>
      <w:r w:rsidR="00972DEA" w:rsidRPr="00191D62">
        <w:rPr>
          <w:rFonts w:ascii="Times New Roman" w:hAnsi="Times New Roman"/>
          <w:bCs/>
          <w:spacing w:val="-2"/>
          <w:sz w:val="24"/>
          <w:szCs w:val="24"/>
        </w:rPr>
        <w:t xml:space="preserve"> </w:t>
      </w:r>
      <w:r w:rsidR="002F698B" w:rsidRPr="00191D62">
        <w:rPr>
          <w:rFonts w:ascii="Times New Roman" w:hAnsi="Times New Roman"/>
          <w:bCs/>
          <w:spacing w:val="-2"/>
          <w:sz w:val="24"/>
          <w:szCs w:val="24"/>
        </w:rPr>
        <w:t xml:space="preserve">projektuose perkamų paslaugų kainų </w:t>
      </w:r>
      <w:r w:rsidR="00972DEA" w:rsidRPr="00191D62">
        <w:rPr>
          <w:rFonts w:ascii="Times New Roman" w:hAnsi="Times New Roman"/>
          <w:bCs/>
          <w:spacing w:val="-2"/>
          <w:sz w:val="24"/>
          <w:szCs w:val="24"/>
        </w:rPr>
        <w:t>tyrimo duomenys</w:t>
      </w:r>
      <w:r w:rsidRPr="00191D62">
        <w:rPr>
          <w:rFonts w:ascii="Times New Roman" w:hAnsi="Times New Roman"/>
          <w:bCs/>
          <w:spacing w:val="-2"/>
          <w:sz w:val="24"/>
          <w:szCs w:val="24"/>
        </w:rPr>
        <w:t>.</w:t>
      </w:r>
      <w:r w:rsidRPr="00191D62">
        <w:rPr>
          <w:rStyle w:val="Puslapioinaosnuoroda"/>
          <w:rFonts w:ascii="Times New Roman" w:hAnsi="Times New Roman"/>
          <w:bCs/>
          <w:spacing w:val="-2"/>
          <w:sz w:val="24"/>
          <w:szCs w:val="24"/>
        </w:rPr>
        <w:footnoteReference w:id="4"/>
      </w:r>
    </w:p>
    <w:p w14:paraId="7CF005F3" w14:textId="77777777" w:rsidR="002E2130" w:rsidRPr="00191D62" w:rsidRDefault="002E2130" w:rsidP="002E2130">
      <w:pPr>
        <w:pStyle w:val="Komentarotekstas"/>
        <w:ind w:firstLine="567"/>
        <w:rPr>
          <w:sz w:val="24"/>
          <w:szCs w:val="24"/>
        </w:rPr>
      </w:pPr>
      <w:r w:rsidRPr="00191D62">
        <w:rPr>
          <w:sz w:val="24"/>
          <w:szCs w:val="24"/>
        </w:rPr>
        <w:t>Nustatyt</w:t>
      </w:r>
      <w:r w:rsidR="007D249A" w:rsidRPr="00191D62">
        <w:rPr>
          <w:sz w:val="24"/>
          <w:szCs w:val="24"/>
        </w:rPr>
        <w:t>ą</w:t>
      </w:r>
      <w:r w:rsidRPr="00191D62">
        <w:rPr>
          <w:sz w:val="24"/>
          <w:szCs w:val="24"/>
        </w:rPr>
        <w:t xml:space="preserve"> fiksuot</w:t>
      </w:r>
      <w:r w:rsidR="007D249A" w:rsidRPr="00191D62">
        <w:rPr>
          <w:sz w:val="24"/>
          <w:szCs w:val="24"/>
        </w:rPr>
        <w:t>ąjį</w:t>
      </w:r>
      <w:r w:rsidRPr="00191D62">
        <w:rPr>
          <w:sz w:val="24"/>
          <w:szCs w:val="24"/>
        </w:rPr>
        <w:t xml:space="preserve"> įkain</w:t>
      </w:r>
      <w:r w:rsidR="007D249A" w:rsidRPr="00191D62">
        <w:rPr>
          <w:sz w:val="24"/>
          <w:szCs w:val="24"/>
        </w:rPr>
        <w:t>į</w:t>
      </w:r>
      <w:r w:rsidRPr="00191D62">
        <w:rPr>
          <w:sz w:val="24"/>
          <w:szCs w:val="24"/>
        </w:rPr>
        <w:t xml:space="preserve"> pagal poreikį gali taikyti visos institucijos, administruojančios Europos Sąjungos struktūrinių fondų lėšas, kurių administruojamuose projektuose bus numatytos bendrųjų įgūdžių mokym</w:t>
      </w:r>
      <w:r w:rsidR="007D249A" w:rsidRPr="00191D62">
        <w:rPr>
          <w:sz w:val="24"/>
          <w:szCs w:val="24"/>
        </w:rPr>
        <w:t>o</w:t>
      </w:r>
      <w:r w:rsidRPr="00191D62">
        <w:rPr>
          <w:sz w:val="24"/>
          <w:szCs w:val="24"/>
        </w:rPr>
        <w:t xml:space="preserve"> išlaidos.</w:t>
      </w:r>
    </w:p>
    <w:p w14:paraId="1F2125FA" w14:textId="77777777" w:rsidR="00263FE6" w:rsidRPr="00191D62" w:rsidRDefault="00263FE6" w:rsidP="002E2130">
      <w:pPr>
        <w:pStyle w:val="Komentarotekstas"/>
        <w:ind w:firstLine="567"/>
        <w:rPr>
          <w:sz w:val="24"/>
          <w:szCs w:val="24"/>
        </w:rPr>
      </w:pPr>
    </w:p>
    <w:p w14:paraId="55BAB479" w14:textId="77777777" w:rsidR="002E2130" w:rsidRPr="00191D62" w:rsidRDefault="002E2130" w:rsidP="002E2130">
      <w:pPr>
        <w:spacing w:before="120" w:after="0" w:line="240" w:lineRule="auto"/>
        <w:ind w:firstLine="567"/>
        <w:jc w:val="both"/>
        <w:rPr>
          <w:rFonts w:ascii="Times New Roman" w:hAnsi="Times New Roman"/>
          <w:sz w:val="24"/>
          <w:szCs w:val="24"/>
        </w:rPr>
      </w:pPr>
      <w:r w:rsidRPr="00191D62">
        <w:rPr>
          <w:rFonts w:ascii="Times New Roman" w:hAnsi="Times New Roman"/>
          <w:sz w:val="24"/>
          <w:szCs w:val="24"/>
        </w:rPr>
        <w:t>Tyrimas atliktas šiais etapais:</w:t>
      </w:r>
    </w:p>
    <w:p w14:paraId="76AA58D3" w14:textId="77777777" w:rsidR="002E2130" w:rsidRPr="00191D62" w:rsidRDefault="002E2130" w:rsidP="002E2130">
      <w:pPr>
        <w:spacing w:after="0" w:line="240" w:lineRule="auto"/>
        <w:ind w:firstLine="567"/>
        <w:jc w:val="both"/>
        <w:rPr>
          <w:rFonts w:ascii="Times New Roman" w:hAnsi="Times New Roman"/>
          <w:sz w:val="24"/>
          <w:szCs w:val="24"/>
        </w:rPr>
      </w:pPr>
      <w:r w:rsidRPr="00191D62">
        <w:rPr>
          <w:rFonts w:ascii="Times New Roman" w:hAnsi="Times New Roman"/>
          <w:b/>
          <w:sz w:val="24"/>
          <w:szCs w:val="24"/>
        </w:rPr>
        <w:t>I etapas.</w:t>
      </w:r>
      <w:r w:rsidRPr="00191D62">
        <w:rPr>
          <w:rFonts w:ascii="Times New Roman" w:hAnsi="Times New Roman"/>
          <w:sz w:val="24"/>
          <w:szCs w:val="24"/>
        </w:rPr>
        <w:t xml:space="preserve"> Tyrimo metodikos parengimas.</w:t>
      </w:r>
    </w:p>
    <w:p w14:paraId="001E92D0" w14:textId="77777777" w:rsidR="002E2130" w:rsidRPr="00191D62" w:rsidRDefault="002E2130" w:rsidP="002E2130">
      <w:pPr>
        <w:spacing w:after="0" w:line="240" w:lineRule="auto"/>
        <w:ind w:firstLine="567"/>
        <w:jc w:val="both"/>
        <w:rPr>
          <w:rFonts w:ascii="Times New Roman" w:hAnsi="Times New Roman"/>
          <w:sz w:val="24"/>
          <w:szCs w:val="24"/>
        </w:rPr>
      </w:pPr>
      <w:r w:rsidRPr="00191D62">
        <w:rPr>
          <w:rFonts w:ascii="Times New Roman" w:hAnsi="Times New Roman"/>
          <w:b/>
          <w:sz w:val="24"/>
          <w:szCs w:val="24"/>
        </w:rPr>
        <w:t>II etapas</w:t>
      </w:r>
      <w:r w:rsidRPr="00191D62">
        <w:rPr>
          <w:rFonts w:ascii="Times New Roman" w:hAnsi="Times New Roman"/>
          <w:sz w:val="24"/>
          <w:szCs w:val="24"/>
        </w:rPr>
        <w:t>. Duomenų analizė</w:t>
      </w:r>
      <w:r w:rsidR="00C365D1" w:rsidRPr="00191D62">
        <w:rPr>
          <w:rFonts w:ascii="Times New Roman" w:hAnsi="Times New Roman"/>
          <w:sz w:val="24"/>
          <w:szCs w:val="24"/>
        </w:rPr>
        <w:t xml:space="preserve"> naudojant SPSS </w:t>
      </w:r>
      <w:r w:rsidR="00C365D1" w:rsidRPr="00191D62">
        <w:rPr>
          <w:rFonts w:ascii="Times New Roman" w:hAnsi="Times New Roman"/>
          <w:sz w:val="24"/>
          <w:szCs w:val="24"/>
          <w:lang w:val="en-GB"/>
        </w:rPr>
        <w:t>statistics</w:t>
      </w:r>
      <w:r w:rsidR="00C365D1" w:rsidRPr="00191D62">
        <w:rPr>
          <w:rFonts w:ascii="Times New Roman" w:hAnsi="Times New Roman"/>
          <w:sz w:val="24"/>
          <w:szCs w:val="24"/>
        </w:rPr>
        <w:t xml:space="preserve"> programą.</w:t>
      </w:r>
    </w:p>
    <w:p w14:paraId="2FF2E84A" w14:textId="77777777" w:rsidR="002E2130" w:rsidRPr="00191D62" w:rsidRDefault="002E2130" w:rsidP="002E2130">
      <w:pPr>
        <w:spacing w:after="0" w:line="240" w:lineRule="auto"/>
        <w:ind w:firstLine="567"/>
        <w:jc w:val="both"/>
        <w:rPr>
          <w:rFonts w:ascii="Times New Roman" w:hAnsi="Times New Roman"/>
          <w:sz w:val="24"/>
          <w:szCs w:val="24"/>
        </w:rPr>
      </w:pPr>
      <w:r w:rsidRPr="00191D62">
        <w:rPr>
          <w:rFonts w:ascii="Times New Roman" w:hAnsi="Times New Roman"/>
          <w:b/>
          <w:sz w:val="24"/>
          <w:szCs w:val="24"/>
        </w:rPr>
        <w:t>III etapas.</w:t>
      </w:r>
      <w:r w:rsidRPr="00191D62">
        <w:rPr>
          <w:rFonts w:ascii="Times New Roman" w:hAnsi="Times New Roman"/>
          <w:sz w:val="24"/>
          <w:szCs w:val="24"/>
        </w:rPr>
        <w:t xml:space="preserve"> Tyrimo rezultatų apibendrinimas.</w:t>
      </w:r>
    </w:p>
    <w:p w14:paraId="14C6379A" w14:textId="77777777" w:rsidR="005250D3" w:rsidRPr="00191D62" w:rsidRDefault="005250D3" w:rsidP="005250D3">
      <w:pPr>
        <w:tabs>
          <w:tab w:val="left" w:pos="851"/>
        </w:tabs>
        <w:spacing w:after="0"/>
        <w:ind w:firstLine="567"/>
        <w:jc w:val="both"/>
        <w:rPr>
          <w:rFonts w:ascii="Times New Roman" w:hAnsi="Times New Roman"/>
          <w:sz w:val="24"/>
          <w:szCs w:val="24"/>
        </w:rPr>
      </w:pPr>
    </w:p>
    <w:p w14:paraId="134FD335" w14:textId="77777777" w:rsidR="005250D3" w:rsidRPr="00191D62" w:rsidRDefault="00BC1C3A" w:rsidP="005250D3">
      <w:pPr>
        <w:tabs>
          <w:tab w:val="left" w:pos="851"/>
        </w:tabs>
        <w:spacing w:after="0"/>
        <w:ind w:firstLine="567"/>
        <w:jc w:val="both"/>
        <w:rPr>
          <w:rFonts w:ascii="Times New Roman" w:hAnsi="Times New Roman"/>
          <w:sz w:val="24"/>
          <w:szCs w:val="24"/>
        </w:rPr>
      </w:pPr>
      <w:r w:rsidRPr="00191D62">
        <w:rPr>
          <w:rFonts w:ascii="Times New Roman" w:hAnsi="Times New Roman"/>
          <w:sz w:val="24"/>
          <w:szCs w:val="24"/>
        </w:rPr>
        <w:t xml:space="preserve">Tyrimą atliko </w:t>
      </w:r>
      <w:r w:rsidR="005250D3" w:rsidRPr="00191D62">
        <w:rPr>
          <w:rFonts w:ascii="Times New Roman" w:hAnsi="Times New Roman"/>
          <w:sz w:val="24"/>
          <w:szCs w:val="24"/>
        </w:rPr>
        <w:t>Europos socialinio fondo agentūra (toliau – Agentūra).</w:t>
      </w:r>
    </w:p>
    <w:p w14:paraId="0A2E972F" w14:textId="77777777" w:rsidR="00C3117B" w:rsidRPr="00191D62" w:rsidRDefault="00C3117B" w:rsidP="00C3117B">
      <w:pPr>
        <w:spacing w:after="0" w:line="240" w:lineRule="auto"/>
        <w:ind w:left="360"/>
        <w:jc w:val="center"/>
        <w:rPr>
          <w:rFonts w:ascii="Times New Roman" w:hAnsi="Times New Roman"/>
          <w:b/>
          <w:sz w:val="24"/>
          <w:szCs w:val="24"/>
        </w:rPr>
      </w:pPr>
    </w:p>
    <w:p w14:paraId="386A9534" w14:textId="77777777" w:rsidR="001B6DA6" w:rsidRPr="00191D62" w:rsidRDefault="00341B0A" w:rsidP="001B6DA6">
      <w:pPr>
        <w:spacing w:after="0" w:line="240" w:lineRule="auto"/>
        <w:ind w:left="360"/>
        <w:jc w:val="center"/>
        <w:rPr>
          <w:rFonts w:ascii="Times New Roman" w:hAnsi="Times New Roman"/>
          <w:b/>
          <w:sz w:val="24"/>
          <w:szCs w:val="24"/>
        </w:rPr>
      </w:pPr>
      <w:r w:rsidRPr="00191D62">
        <w:rPr>
          <w:rFonts w:ascii="Times New Roman" w:hAnsi="Times New Roman"/>
          <w:b/>
          <w:sz w:val="24"/>
          <w:szCs w:val="24"/>
        </w:rPr>
        <w:t>II</w:t>
      </w:r>
      <w:r w:rsidR="00C3117B" w:rsidRPr="00191D62">
        <w:rPr>
          <w:rFonts w:ascii="Times New Roman" w:hAnsi="Times New Roman"/>
          <w:b/>
          <w:sz w:val="24"/>
          <w:szCs w:val="24"/>
        </w:rPr>
        <w:t>.</w:t>
      </w:r>
      <w:r w:rsidR="007A2C9A" w:rsidRPr="00191D62">
        <w:rPr>
          <w:rFonts w:ascii="Times New Roman" w:hAnsi="Times New Roman"/>
          <w:b/>
          <w:sz w:val="24"/>
          <w:szCs w:val="24"/>
        </w:rPr>
        <w:t xml:space="preserve"> </w:t>
      </w:r>
      <w:r w:rsidR="001B6DA6" w:rsidRPr="00191D62">
        <w:rPr>
          <w:rFonts w:ascii="Times New Roman" w:hAnsi="Times New Roman"/>
          <w:b/>
          <w:sz w:val="24"/>
          <w:szCs w:val="24"/>
        </w:rPr>
        <w:t xml:space="preserve">TYRIMO METODIKA </w:t>
      </w:r>
    </w:p>
    <w:p w14:paraId="6BEACF65" w14:textId="77777777" w:rsidR="002E2130" w:rsidRPr="00191D62" w:rsidRDefault="002E2130" w:rsidP="001B6DA6">
      <w:pPr>
        <w:spacing w:after="0" w:line="240" w:lineRule="auto"/>
        <w:ind w:left="360"/>
        <w:jc w:val="center"/>
        <w:rPr>
          <w:rFonts w:ascii="Times New Roman" w:hAnsi="Times New Roman"/>
          <w:b/>
          <w:sz w:val="24"/>
          <w:szCs w:val="24"/>
        </w:rPr>
      </w:pPr>
    </w:p>
    <w:p w14:paraId="2A2337ED" w14:textId="77777777" w:rsidR="001C41BA" w:rsidRPr="00191D62" w:rsidRDefault="001C41BA" w:rsidP="001C41BA">
      <w:pPr>
        <w:spacing w:after="0" w:line="240" w:lineRule="auto"/>
        <w:ind w:firstLine="567"/>
        <w:jc w:val="both"/>
        <w:rPr>
          <w:rFonts w:ascii="Times New Roman" w:hAnsi="Times New Roman"/>
          <w:sz w:val="24"/>
          <w:szCs w:val="24"/>
        </w:rPr>
      </w:pPr>
      <w:r w:rsidRPr="00191D62">
        <w:rPr>
          <w:rFonts w:ascii="Times New Roman" w:hAnsi="Times New Roman"/>
          <w:sz w:val="24"/>
          <w:szCs w:val="24"/>
        </w:rPr>
        <w:t>Nustatant bendrųjų įgūdžių mokymo fiksuot</w:t>
      </w:r>
      <w:r w:rsidR="00263FE6" w:rsidRPr="00191D62">
        <w:rPr>
          <w:rFonts w:ascii="Times New Roman" w:hAnsi="Times New Roman"/>
          <w:sz w:val="24"/>
          <w:szCs w:val="24"/>
        </w:rPr>
        <w:t>ąjį</w:t>
      </w:r>
      <w:r w:rsidRPr="00191D62">
        <w:rPr>
          <w:rFonts w:ascii="Times New Roman" w:hAnsi="Times New Roman"/>
          <w:sz w:val="24"/>
          <w:szCs w:val="24"/>
        </w:rPr>
        <w:t xml:space="preserve"> įkain</w:t>
      </w:r>
      <w:r w:rsidR="00263FE6" w:rsidRPr="00191D62">
        <w:rPr>
          <w:rFonts w:ascii="Times New Roman" w:hAnsi="Times New Roman"/>
          <w:sz w:val="24"/>
          <w:szCs w:val="24"/>
        </w:rPr>
        <w:t>į</w:t>
      </w:r>
      <w:r w:rsidRPr="00191D62">
        <w:rPr>
          <w:rFonts w:ascii="Times New Roman" w:hAnsi="Times New Roman"/>
          <w:sz w:val="24"/>
          <w:szCs w:val="24"/>
        </w:rPr>
        <w:t xml:space="preserve"> naudoti dokumentai ir duomenų šaltiniai:</w:t>
      </w:r>
    </w:p>
    <w:p w14:paraId="242537AC" w14:textId="77777777" w:rsidR="001C41BA" w:rsidRPr="00191D62" w:rsidRDefault="001C41BA" w:rsidP="001C41BA">
      <w:pPr>
        <w:spacing w:after="0" w:line="240" w:lineRule="auto"/>
        <w:ind w:firstLine="567"/>
        <w:jc w:val="both"/>
        <w:rPr>
          <w:rFonts w:ascii="Times New Roman" w:hAnsi="Times New Roman"/>
          <w:sz w:val="24"/>
          <w:szCs w:val="24"/>
        </w:rPr>
      </w:pPr>
      <w:r w:rsidRPr="00191D62">
        <w:rPr>
          <w:rFonts w:ascii="Times New Roman" w:hAnsi="Times New Roman"/>
          <w:sz w:val="24"/>
          <w:szCs w:val="24"/>
        </w:rPr>
        <w:t>1.</w:t>
      </w:r>
      <w:r w:rsidRPr="00191D62">
        <w:rPr>
          <w:rFonts w:ascii="Times New Roman" w:hAnsi="Times New Roman"/>
          <w:sz w:val="24"/>
          <w:szCs w:val="24"/>
        </w:rPr>
        <w:tab/>
      </w:r>
      <w:r w:rsidR="00BA01FF" w:rsidRPr="00191D62">
        <w:rPr>
          <w:rFonts w:ascii="Times New Roman" w:hAnsi="Times New Roman"/>
          <w:sz w:val="24"/>
          <w:szCs w:val="24"/>
        </w:rPr>
        <w:t xml:space="preserve">2015 </w:t>
      </w:r>
      <w:r w:rsidRPr="00191D62">
        <w:rPr>
          <w:rFonts w:ascii="Times New Roman" w:hAnsi="Times New Roman"/>
          <w:sz w:val="24"/>
          <w:szCs w:val="24"/>
        </w:rPr>
        <w:t xml:space="preserve">m. rinkos kainų tyrimo </w:t>
      </w:r>
      <w:r w:rsidR="00440E3E" w:rsidRPr="00191D62">
        <w:rPr>
          <w:rFonts w:ascii="Times New Roman" w:hAnsi="Times New Roman"/>
          <w:sz w:val="24"/>
          <w:szCs w:val="24"/>
        </w:rPr>
        <w:t>indeksuoti</w:t>
      </w:r>
      <w:r w:rsidR="00440E3E" w:rsidRPr="00191D62">
        <w:rPr>
          <w:rStyle w:val="Puslapioinaosnuoroda"/>
          <w:rFonts w:ascii="Times New Roman" w:hAnsi="Times New Roman"/>
          <w:sz w:val="24"/>
          <w:szCs w:val="24"/>
        </w:rPr>
        <w:footnoteReference w:id="5"/>
      </w:r>
      <w:r w:rsidRPr="00191D62">
        <w:rPr>
          <w:rFonts w:ascii="Times New Roman" w:hAnsi="Times New Roman"/>
          <w:sz w:val="24"/>
          <w:szCs w:val="24"/>
        </w:rPr>
        <w:t>duomenys;</w:t>
      </w:r>
    </w:p>
    <w:p w14:paraId="42D57A48" w14:textId="77777777" w:rsidR="002E2130" w:rsidRPr="00191D62" w:rsidRDefault="001C41BA" w:rsidP="001C41BA">
      <w:pPr>
        <w:spacing w:after="0" w:line="240" w:lineRule="auto"/>
        <w:ind w:firstLine="567"/>
        <w:jc w:val="both"/>
        <w:rPr>
          <w:rFonts w:ascii="Times New Roman" w:hAnsi="Times New Roman"/>
          <w:sz w:val="24"/>
          <w:szCs w:val="24"/>
        </w:rPr>
      </w:pPr>
      <w:r w:rsidRPr="00191D62">
        <w:rPr>
          <w:rFonts w:ascii="Times New Roman" w:hAnsi="Times New Roman"/>
          <w:sz w:val="24"/>
          <w:szCs w:val="24"/>
        </w:rPr>
        <w:t>2.</w:t>
      </w:r>
      <w:r w:rsidRPr="00191D62">
        <w:rPr>
          <w:rFonts w:ascii="Times New Roman" w:hAnsi="Times New Roman"/>
          <w:sz w:val="24"/>
          <w:szCs w:val="24"/>
        </w:rPr>
        <w:tab/>
      </w:r>
      <w:r w:rsidR="00BA01FF" w:rsidRPr="00191D62">
        <w:rPr>
          <w:rFonts w:ascii="Times New Roman" w:hAnsi="Times New Roman"/>
          <w:sz w:val="24"/>
          <w:szCs w:val="24"/>
        </w:rPr>
        <w:t xml:space="preserve">2016 </w:t>
      </w:r>
      <w:r w:rsidRPr="00191D62">
        <w:rPr>
          <w:rFonts w:ascii="Times New Roman" w:hAnsi="Times New Roman"/>
          <w:sz w:val="24"/>
          <w:szCs w:val="24"/>
        </w:rPr>
        <w:t>m. rinkos kainų tyrimo duomenys</w:t>
      </w:r>
      <w:r w:rsidR="001A6AC5" w:rsidRPr="00191D62">
        <w:rPr>
          <w:rFonts w:ascii="Times New Roman" w:hAnsi="Times New Roman"/>
          <w:sz w:val="24"/>
          <w:szCs w:val="24"/>
        </w:rPr>
        <w:t>;</w:t>
      </w:r>
    </w:p>
    <w:p w14:paraId="12C0E9DC" w14:textId="77777777" w:rsidR="001A6AC5" w:rsidRPr="00191D62" w:rsidRDefault="001A6AC5" w:rsidP="001C41BA">
      <w:pPr>
        <w:spacing w:after="0" w:line="240" w:lineRule="auto"/>
        <w:ind w:firstLine="567"/>
        <w:jc w:val="both"/>
        <w:rPr>
          <w:rFonts w:ascii="Times New Roman" w:hAnsi="Times New Roman"/>
          <w:sz w:val="24"/>
          <w:szCs w:val="24"/>
        </w:rPr>
      </w:pPr>
      <w:r w:rsidRPr="00191D62">
        <w:rPr>
          <w:rFonts w:ascii="Times New Roman" w:hAnsi="Times New Roman"/>
          <w:sz w:val="24"/>
          <w:szCs w:val="24"/>
        </w:rPr>
        <w:t xml:space="preserve">3. </w:t>
      </w:r>
      <w:r w:rsidRPr="00191D62">
        <w:rPr>
          <w:rFonts w:ascii="Times New Roman" w:hAnsi="Times New Roman"/>
          <w:sz w:val="24"/>
          <w:szCs w:val="24"/>
        </w:rPr>
        <w:tab/>
      </w:r>
      <w:r w:rsidR="00BA01FF" w:rsidRPr="00191D62">
        <w:rPr>
          <w:rFonts w:ascii="Times New Roman" w:hAnsi="Times New Roman"/>
          <w:sz w:val="24"/>
          <w:szCs w:val="24"/>
        </w:rPr>
        <w:t>2017</w:t>
      </w:r>
      <w:r w:rsidR="00C4010E" w:rsidRPr="00191D62">
        <w:rPr>
          <w:rFonts w:ascii="Times New Roman" w:hAnsi="Times New Roman"/>
          <w:sz w:val="24"/>
          <w:szCs w:val="24"/>
        </w:rPr>
        <w:t xml:space="preserve"> m. </w:t>
      </w:r>
      <w:r w:rsidR="00BA01FF" w:rsidRPr="00191D62">
        <w:rPr>
          <w:rFonts w:ascii="Times New Roman" w:hAnsi="Times New Roman"/>
          <w:sz w:val="24"/>
          <w:szCs w:val="24"/>
        </w:rPr>
        <w:t>rinkos kainų tyrimo duomenys</w:t>
      </w:r>
      <w:r w:rsidR="00C4010E" w:rsidRPr="00191D62">
        <w:rPr>
          <w:rFonts w:ascii="Times New Roman" w:hAnsi="Times New Roman"/>
          <w:sz w:val="24"/>
          <w:szCs w:val="24"/>
        </w:rPr>
        <w:t>.</w:t>
      </w:r>
    </w:p>
    <w:p w14:paraId="0DD85E43" w14:textId="77777777" w:rsidR="001C41BA" w:rsidRPr="00191D62" w:rsidRDefault="001C41BA" w:rsidP="00143945">
      <w:pPr>
        <w:spacing w:after="0" w:line="240" w:lineRule="auto"/>
        <w:jc w:val="both"/>
        <w:rPr>
          <w:rFonts w:ascii="Times New Roman" w:hAnsi="Times New Roman"/>
          <w:sz w:val="24"/>
          <w:szCs w:val="24"/>
        </w:rPr>
      </w:pPr>
    </w:p>
    <w:p w14:paraId="40A4F2CD" w14:textId="463A7472" w:rsidR="001849BA" w:rsidRPr="00191D62" w:rsidRDefault="001C41BA" w:rsidP="002B47F9">
      <w:pPr>
        <w:spacing w:after="0" w:line="240" w:lineRule="auto"/>
        <w:ind w:firstLine="567"/>
        <w:jc w:val="both"/>
        <w:rPr>
          <w:rFonts w:ascii="Times New Roman" w:hAnsi="Times New Roman"/>
          <w:color w:val="000000"/>
          <w:sz w:val="24"/>
          <w:szCs w:val="24"/>
          <w:lang w:eastAsia="lt-LT"/>
        </w:rPr>
      </w:pPr>
      <w:r w:rsidRPr="00191D62">
        <w:rPr>
          <w:rFonts w:ascii="Times New Roman" w:hAnsi="Times New Roman"/>
          <w:bCs/>
          <w:spacing w:val="-2"/>
          <w:sz w:val="24"/>
          <w:szCs w:val="24"/>
        </w:rPr>
        <w:t>Ši</w:t>
      </w:r>
      <w:r w:rsidR="004272D3" w:rsidRPr="00191D62">
        <w:rPr>
          <w:rFonts w:ascii="Times New Roman" w:hAnsi="Times New Roman"/>
          <w:bCs/>
          <w:spacing w:val="-2"/>
          <w:sz w:val="24"/>
          <w:szCs w:val="24"/>
        </w:rPr>
        <w:t xml:space="preserve">ais </w:t>
      </w:r>
      <w:r w:rsidRPr="00191D62">
        <w:rPr>
          <w:rFonts w:ascii="Times New Roman" w:hAnsi="Times New Roman"/>
          <w:bCs/>
          <w:spacing w:val="-2"/>
          <w:sz w:val="24"/>
          <w:szCs w:val="24"/>
        </w:rPr>
        <w:t>tyrimai</w:t>
      </w:r>
      <w:r w:rsidR="004272D3" w:rsidRPr="00191D62">
        <w:rPr>
          <w:rFonts w:ascii="Times New Roman" w:hAnsi="Times New Roman"/>
          <w:bCs/>
          <w:spacing w:val="-2"/>
          <w:sz w:val="24"/>
          <w:szCs w:val="24"/>
        </w:rPr>
        <w:t>s buvo</w:t>
      </w:r>
      <w:r w:rsidRPr="00191D62">
        <w:rPr>
          <w:rFonts w:ascii="Times New Roman" w:hAnsi="Times New Roman"/>
          <w:bCs/>
          <w:spacing w:val="-2"/>
          <w:sz w:val="24"/>
          <w:szCs w:val="24"/>
        </w:rPr>
        <w:t xml:space="preserve"> </w:t>
      </w:r>
      <w:r w:rsidRPr="001B1312">
        <w:rPr>
          <w:rFonts w:ascii="Times New Roman" w:hAnsi="Times New Roman"/>
          <w:color w:val="000000"/>
          <w:sz w:val="24"/>
          <w:szCs w:val="24"/>
          <w:lang w:eastAsia="lt-LT"/>
        </w:rPr>
        <w:t>nustat</w:t>
      </w:r>
      <w:r w:rsidR="004272D3" w:rsidRPr="001B1312">
        <w:rPr>
          <w:rFonts w:ascii="Times New Roman" w:hAnsi="Times New Roman"/>
          <w:color w:val="000000"/>
          <w:sz w:val="24"/>
          <w:szCs w:val="24"/>
          <w:lang w:eastAsia="lt-LT"/>
        </w:rPr>
        <w:t>ytos</w:t>
      </w:r>
      <w:r w:rsidRPr="001B1312">
        <w:rPr>
          <w:rFonts w:ascii="Times New Roman" w:hAnsi="Times New Roman"/>
          <w:color w:val="000000"/>
          <w:sz w:val="24"/>
          <w:szCs w:val="24"/>
          <w:lang w:eastAsia="lt-LT"/>
        </w:rPr>
        <w:t xml:space="preserve"> salės </w:t>
      </w:r>
      <w:r w:rsidR="001D1D5A" w:rsidRPr="001B1312">
        <w:rPr>
          <w:rFonts w:ascii="Times New Roman" w:hAnsi="Times New Roman"/>
          <w:color w:val="000000"/>
          <w:sz w:val="24"/>
          <w:szCs w:val="24"/>
          <w:lang w:eastAsia="lt-LT"/>
        </w:rPr>
        <w:t>su</w:t>
      </w:r>
      <w:r w:rsidR="004931ED" w:rsidRPr="001B1312">
        <w:rPr>
          <w:rFonts w:ascii="Times New Roman" w:hAnsi="Times New Roman"/>
          <w:color w:val="000000"/>
          <w:sz w:val="24"/>
          <w:szCs w:val="24"/>
          <w:lang w:eastAsia="lt-LT"/>
        </w:rPr>
        <w:t xml:space="preserve"> įranga</w:t>
      </w:r>
      <w:r w:rsidR="00D33582" w:rsidRPr="001B1312">
        <w:rPr>
          <w:rFonts w:ascii="Times New Roman" w:hAnsi="Times New Roman"/>
          <w:color w:val="000000"/>
          <w:sz w:val="24"/>
          <w:szCs w:val="24"/>
          <w:lang w:eastAsia="lt-LT"/>
        </w:rPr>
        <w:t xml:space="preserve"> (mikrofono, nešiojamo kompiuterio</w:t>
      </w:r>
      <w:r w:rsidR="009D3BB7" w:rsidRPr="009D3BB7">
        <w:rPr>
          <w:rFonts w:ascii="Times New Roman" w:hAnsi="Times New Roman"/>
          <w:color w:val="000000"/>
          <w:sz w:val="24"/>
          <w:szCs w:val="24"/>
          <w:lang w:eastAsia="lt-LT"/>
        </w:rPr>
        <w:t xml:space="preserve">, </w:t>
      </w:r>
      <w:proofErr w:type="spellStart"/>
      <w:r w:rsidR="009D3BB7" w:rsidRPr="009D3BB7">
        <w:rPr>
          <w:rFonts w:ascii="Times New Roman" w:hAnsi="Times New Roman"/>
          <w:color w:val="000000"/>
          <w:sz w:val="24"/>
          <w:szCs w:val="24"/>
          <w:lang w:eastAsia="lt-LT"/>
        </w:rPr>
        <w:t>multimedijos</w:t>
      </w:r>
      <w:proofErr w:type="spellEnd"/>
      <w:r w:rsidR="009D3BB7" w:rsidRPr="009D3BB7">
        <w:rPr>
          <w:rFonts w:ascii="Times New Roman" w:hAnsi="Times New Roman"/>
          <w:color w:val="000000"/>
          <w:sz w:val="24"/>
          <w:szCs w:val="24"/>
          <w:lang w:eastAsia="lt-LT"/>
        </w:rPr>
        <w:t xml:space="preserve"> ir kitos susijusios </w:t>
      </w:r>
      <w:r w:rsidR="00303AF1">
        <w:rPr>
          <w:rFonts w:ascii="Times New Roman" w:hAnsi="Times New Roman"/>
          <w:color w:val="000000"/>
          <w:sz w:val="24"/>
          <w:szCs w:val="24"/>
          <w:lang w:eastAsia="lt-LT"/>
        </w:rPr>
        <w:t>į</w:t>
      </w:r>
      <w:r w:rsidR="009D3BB7" w:rsidRPr="009D3BB7">
        <w:rPr>
          <w:rFonts w:ascii="Times New Roman" w:hAnsi="Times New Roman"/>
          <w:color w:val="000000"/>
          <w:sz w:val="24"/>
          <w:szCs w:val="24"/>
          <w:lang w:eastAsia="lt-LT"/>
        </w:rPr>
        <w:t>rangos</w:t>
      </w:r>
      <w:proofErr w:type="gramStart"/>
      <w:r w:rsidR="009D3BB7" w:rsidRPr="009D3BB7">
        <w:rPr>
          <w:rFonts w:ascii="Times New Roman" w:hAnsi="Times New Roman"/>
          <w:color w:val="000000"/>
          <w:sz w:val="24"/>
          <w:szCs w:val="24"/>
          <w:lang w:eastAsia="lt-LT"/>
        </w:rPr>
        <w:t>)</w:t>
      </w:r>
      <w:r w:rsidR="00D33582" w:rsidRPr="001B1312">
        <w:rPr>
          <w:rFonts w:ascii="Times New Roman" w:hAnsi="Times New Roman"/>
          <w:color w:val="000000"/>
          <w:sz w:val="24"/>
          <w:szCs w:val="24"/>
          <w:lang w:eastAsia="lt-LT"/>
        </w:rPr>
        <w:t>)</w:t>
      </w:r>
      <w:proofErr w:type="gramEnd"/>
      <w:r w:rsidR="006E5B3F" w:rsidRPr="001B1312">
        <w:rPr>
          <w:rFonts w:ascii="Times New Roman" w:hAnsi="Times New Roman"/>
          <w:color w:val="000000"/>
          <w:sz w:val="24"/>
          <w:szCs w:val="24"/>
          <w:lang w:eastAsia="lt-LT"/>
        </w:rPr>
        <w:t xml:space="preserve"> </w:t>
      </w:r>
      <w:r w:rsidRPr="001B1312">
        <w:rPr>
          <w:rFonts w:ascii="Times New Roman" w:hAnsi="Times New Roman"/>
          <w:color w:val="000000"/>
          <w:sz w:val="24"/>
          <w:szCs w:val="24"/>
          <w:lang w:eastAsia="lt-LT"/>
        </w:rPr>
        <w:t>nuomos</w:t>
      </w:r>
      <w:r w:rsidR="001D1D5A" w:rsidRPr="001B1312">
        <w:rPr>
          <w:rFonts w:ascii="Times New Roman" w:hAnsi="Times New Roman"/>
          <w:color w:val="000000"/>
          <w:sz w:val="24"/>
          <w:szCs w:val="24"/>
          <w:lang w:eastAsia="lt-LT"/>
        </w:rPr>
        <w:t xml:space="preserve"> (toliau – salės nuoma</w:t>
      </w:r>
      <w:r w:rsidR="006B2B95">
        <w:rPr>
          <w:rFonts w:ascii="Times New Roman" w:hAnsi="Times New Roman"/>
          <w:color w:val="000000"/>
          <w:sz w:val="24"/>
          <w:szCs w:val="24"/>
          <w:lang w:eastAsia="lt-LT"/>
        </w:rPr>
        <w:t xml:space="preserve"> su įranga</w:t>
      </w:r>
      <w:r w:rsidR="001D1D5A" w:rsidRPr="001B1312">
        <w:rPr>
          <w:rStyle w:val="Puslapioinaosnuoroda"/>
          <w:rFonts w:ascii="Times New Roman" w:hAnsi="Times New Roman"/>
          <w:color w:val="000000"/>
          <w:sz w:val="24"/>
          <w:szCs w:val="24"/>
          <w:lang w:eastAsia="lt-LT"/>
        </w:rPr>
        <w:footnoteReference w:id="6"/>
      </w:r>
      <w:r w:rsidR="001D1D5A" w:rsidRPr="001B1312">
        <w:rPr>
          <w:rFonts w:ascii="Times New Roman" w:hAnsi="Times New Roman"/>
          <w:color w:val="000000"/>
          <w:sz w:val="24"/>
          <w:szCs w:val="24"/>
          <w:lang w:eastAsia="lt-LT"/>
        </w:rPr>
        <w:t>)</w:t>
      </w:r>
      <w:r w:rsidRPr="001B1312">
        <w:rPr>
          <w:rFonts w:ascii="Times New Roman" w:hAnsi="Times New Roman"/>
          <w:color w:val="000000"/>
          <w:sz w:val="24"/>
          <w:szCs w:val="24"/>
          <w:lang w:eastAsia="lt-LT"/>
        </w:rPr>
        <w:t>, kavos pertraukėlės</w:t>
      </w:r>
      <w:r w:rsidR="002B47F9" w:rsidRPr="001B1312">
        <w:rPr>
          <w:rFonts w:ascii="Times New Roman" w:hAnsi="Times New Roman"/>
          <w:color w:val="000000"/>
          <w:sz w:val="24"/>
          <w:szCs w:val="24"/>
          <w:lang w:eastAsia="lt-LT"/>
        </w:rPr>
        <w:t>,</w:t>
      </w:r>
      <w:r w:rsidRPr="001B1312">
        <w:rPr>
          <w:rFonts w:ascii="Times New Roman" w:hAnsi="Times New Roman"/>
          <w:color w:val="000000"/>
          <w:sz w:val="24"/>
          <w:szCs w:val="24"/>
          <w:lang w:eastAsia="lt-LT"/>
        </w:rPr>
        <w:t xml:space="preserve"> pietų</w:t>
      </w:r>
      <w:r w:rsidR="002B47F9" w:rsidRPr="001B1312">
        <w:rPr>
          <w:rFonts w:ascii="Times New Roman" w:hAnsi="Times New Roman"/>
          <w:color w:val="000000"/>
          <w:sz w:val="24"/>
          <w:szCs w:val="24"/>
          <w:lang w:eastAsia="lt-LT"/>
        </w:rPr>
        <w:t xml:space="preserve"> ir vakarienės</w:t>
      </w:r>
      <w:r w:rsidRPr="001B1312">
        <w:rPr>
          <w:rFonts w:ascii="Times New Roman" w:hAnsi="Times New Roman"/>
          <w:color w:val="000000"/>
          <w:sz w:val="24"/>
          <w:szCs w:val="24"/>
          <w:lang w:eastAsia="lt-LT"/>
        </w:rPr>
        <w:t>, bendrųjų įgūdžių mokymo lektoriaus paslaugų</w:t>
      </w:r>
      <w:r w:rsidR="007B6C51" w:rsidRPr="001B1312">
        <w:rPr>
          <w:rFonts w:ascii="Times New Roman" w:hAnsi="Times New Roman"/>
          <w:color w:val="000000"/>
          <w:sz w:val="24"/>
          <w:szCs w:val="24"/>
          <w:lang w:eastAsia="lt-LT"/>
        </w:rPr>
        <w:t xml:space="preserve"> vidutinė</w:t>
      </w:r>
      <w:r w:rsidRPr="001B1312">
        <w:rPr>
          <w:rFonts w:ascii="Times New Roman" w:hAnsi="Times New Roman"/>
          <w:color w:val="000000"/>
          <w:sz w:val="24"/>
          <w:szCs w:val="24"/>
          <w:lang w:eastAsia="lt-LT"/>
        </w:rPr>
        <w:t>s rinkos kain</w:t>
      </w:r>
      <w:r w:rsidR="004272D3" w:rsidRPr="001B1312">
        <w:rPr>
          <w:rFonts w:ascii="Times New Roman" w:hAnsi="Times New Roman"/>
          <w:color w:val="000000"/>
          <w:sz w:val="24"/>
          <w:szCs w:val="24"/>
          <w:lang w:eastAsia="lt-LT"/>
        </w:rPr>
        <w:t>o</w:t>
      </w:r>
      <w:r w:rsidRPr="001B1312">
        <w:rPr>
          <w:rFonts w:ascii="Times New Roman" w:hAnsi="Times New Roman"/>
          <w:color w:val="000000"/>
          <w:sz w:val="24"/>
          <w:szCs w:val="24"/>
          <w:lang w:eastAsia="lt-LT"/>
        </w:rPr>
        <w:t>s (toliau – t</w:t>
      </w:r>
      <w:r w:rsidR="004272D3" w:rsidRPr="001B1312">
        <w:rPr>
          <w:rFonts w:ascii="Times New Roman" w:hAnsi="Times New Roman"/>
          <w:color w:val="000000"/>
          <w:sz w:val="24"/>
          <w:szCs w:val="24"/>
          <w:lang w:eastAsia="lt-LT"/>
        </w:rPr>
        <w:t>y</w:t>
      </w:r>
      <w:r w:rsidRPr="001B1312">
        <w:rPr>
          <w:rFonts w:ascii="Times New Roman" w:hAnsi="Times New Roman"/>
          <w:color w:val="000000"/>
          <w:sz w:val="24"/>
          <w:szCs w:val="24"/>
          <w:lang w:eastAsia="lt-LT"/>
        </w:rPr>
        <w:t>rimų duomenys)</w:t>
      </w:r>
      <w:r w:rsidR="00967062" w:rsidRPr="001B1312">
        <w:rPr>
          <w:rFonts w:ascii="Times New Roman" w:hAnsi="Times New Roman"/>
          <w:color w:val="000000"/>
          <w:sz w:val="24"/>
          <w:szCs w:val="24"/>
          <w:lang w:eastAsia="lt-LT"/>
        </w:rPr>
        <w:t xml:space="preserve"> ir apgyvendinimo Lietuvoje fiksuotųjų įkainių dydžiai</w:t>
      </w:r>
      <w:r w:rsidRPr="001B1312">
        <w:rPr>
          <w:rFonts w:ascii="Times New Roman" w:hAnsi="Times New Roman"/>
          <w:color w:val="000000"/>
          <w:sz w:val="24"/>
          <w:szCs w:val="24"/>
          <w:lang w:eastAsia="lt-LT"/>
        </w:rPr>
        <w:t>. Naudo</w:t>
      </w:r>
      <w:r w:rsidR="002B47F9" w:rsidRPr="001B1312">
        <w:rPr>
          <w:rFonts w:ascii="Times New Roman" w:hAnsi="Times New Roman"/>
          <w:color w:val="000000"/>
          <w:sz w:val="24"/>
          <w:szCs w:val="24"/>
          <w:lang w:eastAsia="lt-LT"/>
        </w:rPr>
        <w:t xml:space="preserve">jant tyrimų duomenis, </w:t>
      </w:r>
      <w:r w:rsidR="0038242C" w:rsidRPr="001B1312">
        <w:rPr>
          <w:rFonts w:ascii="Times New Roman" w:hAnsi="Times New Roman"/>
          <w:color w:val="000000"/>
          <w:sz w:val="24"/>
          <w:szCs w:val="24"/>
          <w:lang w:eastAsia="lt-LT"/>
        </w:rPr>
        <w:t>apskaičiuojam</w:t>
      </w:r>
      <w:r w:rsidR="00263FE6" w:rsidRPr="001B1312">
        <w:rPr>
          <w:rFonts w:ascii="Times New Roman" w:hAnsi="Times New Roman"/>
          <w:color w:val="000000"/>
          <w:sz w:val="24"/>
          <w:szCs w:val="24"/>
          <w:lang w:eastAsia="lt-LT"/>
        </w:rPr>
        <w:t>as</w:t>
      </w:r>
      <w:r w:rsidR="002B47F9" w:rsidRPr="001B1312">
        <w:rPr>
          <w:rFonts w:ascii="Times New Roman" w:hAnsi="Times New Roman"/>
          <w:color w:val="000000"/>
          <w:sz w:val="24"/>
          <w:szCs w:val="24"/>
          <w:lang w:eastAsia="lt-LT"/>
        </w:rPr>
        <w:t xml:space="preserve"> B</w:t>
      </w:r>
      <w:r w:rsidR="001849BA" w:rsidRPr="001B1312">
        <w:rPr>
          <w:rFonts w:ascii="Times New Roman" w:hAnsi="Times New Roman"/>
          <w:color w:val="000000"/>
          <w:sz w:val="24"/>
          <w:szCs w:val="24"/>
          <w:lang w:eastAsia="lt-LT"/>
        </w:rPr>
        <w:t>endrųjų įgūdžių mokymo fiksuot</w:t>
      </w:r>
      <w:r w:rsidR="00263FE6" w:rsidRPr="001B1312">
        <w:rPr>
          <w:rFonts w:ascii="Times New Roman" w:hAnsi="Times New Roman"/>
          <w:color w:val="000000"/>
          <w:sz w:val="24"/>
          <w:szCs w:val="24"/>
          <w:lang w:eastAsia="lt-LT"/>
        </w:rPr>
        <w:t>asis</w:t>
      </w:r>
      <w:r w:rsidR="002B47F9" w:rsidRPr="001B1312">
        <w:rPr>
          <w:rFonts w:ascii="Times New Roman" w:hAnsi="Times New Roman"/>
          <w:color w:val="000000"/>
          <w:sz w:val="24"/>
          <w:szCs w:val="24"/>
          <w:lang w:eastAsia="lt-LT"/>
        </w:rPr>
        <w:t xml:space="preserve"> įkaini</w:t>
      </w:r>
      <w:r w:rsidR="00263FE6" w:rsidRPr="001B1312">
        <w:rPr>
          <w:rFonts w:ascii="Times New Roman" w:hAnsi="Times New Roman"/>
          <w:color w:val="000000"/>
          <w:sz w:val="24"/>
          <w:szCs w:val="24"/>
          <w:lang w:eastAsia="lt-LT"/>
        </w:rPr>
        <w:t>s</w:t>
      </w:r>
      <w:r w:rsidR="0038242C" w:rsidRPr="001B1312">
        <w:rPr>
          <w:rFonts w:ascii="Times New Roman" w:hAnsi="Times New Roman"/>
          <w:color w:val="000000"/>
          <w:sz w:val="24"/>
          <w:szCs w:val="24"/>
          <w:lang w:eastAsia="lt-LT"/>
        </w:rPr>
        <w:t xml:space="preserve"> atsižvelgiant į skirtingas dalyvių</w:t>
      </w:r>
      <w:r w:rsidR="0038242C" w:rsidRPr="00191D62">
        <w:rPr>
          <w:rFonts w:ascii="Times New Roman" w:hAnsi="Times New Roman"/>
          <w:color w:val="000000"/>
          <w:sz w:val="24"/>
          <w:szCs w:val="24"/>
          <w:lang w:eastAsia="lt-LT"/>
        </w:rPr>
        <w:t xml:space="preserve"> grupes (kai </w:t>
      </w:r>
      <w:r w:rsidR="001849BA" w:rsidRPr="00191D62">
        <w:rPr>
          <w:rFonts w:ascii="Times New Roman" w:hAnsi="Times New Roman"/>
          <w:color w:val="000000"/>
          <w:sz w:val="24"/>
          <w:szCs w:val="24"/>
          <w:lang w:eastAsia="lt-LT"/>
        </w:rPr>
        <w:t xml:space="preserve">mokymo dalyviai </w:t>
      </w:r>
      <w:r w:rsidR="004272D3" w:rsidRPr="00191D62">
        <w:rPr>
          <w:rFonts w:ascii="Times New Roman" w:hAnsi="Times New Roman"/>
          <w:color w:val="000000"/>
          <w:sz w:val="24"/>
          <w:szCs w:val="24"/>
          <w:lang w:eastAsia="lt-LT"/>
        </w:rPr>
        <w:t xml:space="preserve">yra </w:t>
      </w:r>
      <w:r w:rsidR="001849BA" w:rsidRPr="00191D62">
        <w:rPr>
          <w:rFonts w:ascii="Times New Roman" w:hAnsi="Times New Roman"/>
          <w:color w:val="000000"/>
          <w:sz w:val="24"/>
          <w:szCs w:val="24"/>
          <w:lang w:eastAsia="lt-LT"/>
        </w:rPr>
        <w:t>vadovai</w:t>
      </w:r>
      <w:r w:rsidR="002B47F9" w:rsidRPr="00191D62">
        <w:rPr>
          <w:rFonts w:ascii="Times New Roman" w:hAnsi="Times New Roman"/>
          <w:color w:val="000000"/>
          <w:sz w:val="24"/>
          <w:szCs w:val="24"/>
          <w:lang w:eastAsia="lt-LT"/>
        </w:rPr>
        <w:t xml:space="preserve"> arba specialistai ir kiti darbuotojai</w:t>
      </w:r>
      <w:r w:rsidR="001C3480" w:rsidRPr="00191D62">
        <w:rPr>
          <w:rFonts w:ascii="Times New Roman" w:hAnsi="Times New Roman"/>
          <w:color w:val="000000"/>
          <w:sz w:val="24"/>
          <w:szCs w:val="24"/>
          <w:lang w:eastAsia="lt-LT"/>
        </w:rPr>
        <w:t xml:space="preserve">), </w:t>
      </w:r>
      <w:r w:rsidR="001849BA" w:rsidRPr="00191D62">
        <w:rPr>
          <w:rFonts w:ascii="Times New Roman" w:hAnsi="Times New Roman"/>
          <w:color w:val="000000"/>
          <w:sz w:val="24"/>
          <w:szCs w:val="24"/>
          <w:lang w:eastAsia="lt-LT"/>
        </w:rPr>
        <w:t xml:space="preserve">dalyvių skaičių (kai mokymo dalyvių skaičius: iki 25 asm.; </w:t>
      </w:r>
      <w:r w:rsidR="008571B2">
        <w:rPr>
          <w:rFonts w:ascii="Times New Roman" w:hAnsi="Times New Roman"/>
          <w:color w:val="000000"/>
          <w:sz w:val="24"/>
          <w:szCs w:val="24"/>
          <w:lang w:eastAsia="lt-LT"/>
        </w:rPr>
        <w:t xml:space="preserve">nuo </w:t>
      </w:r>
      <w:r w:rsidR="001849BA" w:rsidRPr="00191D62">
        <w:rPr>
          <w:rFonts w:ascii="Times New Roman" w:hAnsi="Times New Roman"/>
          <w:color w:val="000000"/>
          <w:sz w:val="24"/>
          <w:szCs w:val="24"/>
          <w:lang w:eastAsia="lt-LT"/>
        </w:rPr>
        <w:t>26</w:t>
      </w:r>
      <w:r w:rsidR="008571B2">
        <w:rPr>
          <w:rFonts w:ascii="Times New Roman" w:hAnsi="Times New Roman"/>
          <w:color w:val="000000"/>
          <w:sz w:val="24"/>
          <w:szCs w:val="24"/>
          <w:lang w:eastAsia="lt-LT"/>
        </w:rPr>
        <w:t xml:space="preserve"> iki 50 asm</w:t>
      </w:r>
      <w:r w:rsidR="00E72743">
        <w:rPr>
          <w:rFonts w:ascii="Times New Roman" w:hAnsi="Times New Roman"/>
          <w:color w:val="000000"/>
          <w:sz w:val="24"/>
          <w:szCs w:val="24"/>
          <w:lang w:eastAsia="lt-LT"/>
        </w:rPr>
        <w:t>.</w:t>
      </w:r>
      <w:r w:rsidR="008571B2">
        <w:rPr>
          <w:rFonts w:ascii="Times New Roman" w:hAnsi="Times New Roman"/>
          <w:color w:val="000000"/>
          <w:sz w:val="24"/>
          <w:szCs w:val="24"/>
          <w:lang w:eastAsia="lt-LT"/>
        </w:rPr>
        <w:t>, 51</w:t>
      </w:r>
      <w:r w:rsidR="001849BA" w:rsidRPr="00191D62">
        <w:rPr>
          <w:rFonts w:ascii="Times New Roman" w:hAnsi="Times New Roman"/>
          <w:color w:val="000000"/>
          <w:sz w:val="24"/>
          <w:szCs w:val="24"/>
          <w:lang w:eastAsia="lt-LT"/>
        </w:rPr>
        <w:t xml:space="preserve"> ir</w:t>
      </w:r>
      <w:r w:rsidR="002B47F9" w:rsidRPr="00191D62">
        <w:rPr>
          <w:rFonts w:ascii="Times New Roman" w:hAnsi="Times New Roman"/>
          <w:color w:val="000000"/>
          <w:sz w:val="24"/>
          <w:szCs w:val="24"/>
          <w:lang w:eastAsia="lt-LT"/>
        </w:rPr>
        <w:t xml:space="preserve"> daugiau asm.) ir mokymo trukmę</w:t>
      </w:r>
      <w:r w:rsidR="0038242C" w:rsidRPr="00191D62">
        <w:rPr>
          <w:rFonts w:ascii="Times New Roman" w:hAnsi="Times New Roman"/>
          <w:color w:val="000000"/>
          <w:sz w:val="24"/>
          <w:szCs w:val="24"/>
          <w:lang w:eastAsia="lt-LT"/>
        </w:rPr>
        <w:t xml:space="preserve"> (kai mokymai vienos dienos ir kelių dienų)</w:t>
      </w:r>
      <w:r w:rsidR="002B47F9" w:rsidRPr="00191D62">
        <w:rPr>
          <w:rFonts w:ascii="Times New Roman" w:hAnsi="Times New Roman"/>
          <w:color w:val="000000"/>
          <w:sz w:val="24"/>
          <w:szCs w:val="24"/>
          <w:lang w:eastAsia="lt-LT"/>
        </w:rPr>
        <w:t>.</w:t>
      </w:r>
    </w:p>
    <w:p w14:paraId="130380BC" w14:textId="77777777" w:rsidR="000B1ED8" w:rsidRPr="00191D62" w:rsidRDefault="00F2382D" w:rsidP="003F4ECD">
      <w:pPr>
        <w:pStyle w:val="Komentarotekstas"/>
        <w:ind w:firstLine="567"/>
        <w:rPr>
          <w:color w:val="000000"/>
          <w:sz w:val="24"/>
          <w:szCs w:val="24"/>
        </w:rPr>
      </w:pPr>
      <w:r w:rsidRPr="00191D62">
        <w:rPr>
          <w:color w:val="000000"/>
          <w:sz w:val="24"/>
          <w:szCs w:val="24"/>
        </w:rPr>
        <w:t xml:space="preserve">Vadovaujantis </w:t>
      </w:r>
      <w:r w:rsidR="00101CFE" w:rsidRPr="00191D62">
        <w:rPr>
          <w:color w:val="000000"/>
          <w:sz w:val="24"/>
          <w:szCs w:val="24"/>
        </w:rPr>
        <w:t>Rekomendacijų dėl projektų išlaidų atitikties Europos Sąjungos struktūrinių fondų reikalavimams, patvirtint</w:t>
      </w:r>
      <w:r w:rsidR="00B434F3" w:rsidRPr="00191D62">
        <w:rPr>
          <w:color w:val="000000"/>
          <w:sz w:val="24"/>
          <w:szCs w:val="24"/>
        </w:rPr>
        <w:t>ų</w:t>
      </w:r>
      <w:r w:rsidR="00101CFE" w:rsidRPr="00191D62">
        <w:rPr>
          <w:color w:val="000000"/>
          <w:sz w:val="24"/>
          <w:szCs w:val="24"/>
        </w:rPr>
        <w:t xml:space="preserve"> 2014−2020 metų Europos Sąjungos struktūrinių fondų investicijų veiksmų programos valdymo komiteto, sudaryto Lietuvos Respublikos finansų ministro 2007 m. gruodžio 18 d. įsakymu Nr. 1K-376 „Dėl Žmogiškųjų išteklių plėtros veiksmų programos, Ekonomikos augimo veiksmų programos, Sanglaudos skatinimo veiksmų programos ir 2014−2020 metų Europos Sąjungos struktūrinių fondų investicijų veiksmų programos valdymo komitetų sudarymo“</w:t>
      </w:r>
      <w:r w:rsidR="00D17AB3" w:rsidRPr="00191D62">
        <w:rPr>
          <w:color w:val="000000"/>
          <w:sz w:val="24"/>
          <w:szCs w:val="24"/>
        </w:rPr>
        <w:t>, 2014 m. liepos 4 d. protokolu Nr. 34</w:t>
      </w:r>
      <w:r w:rsidR="00D17AB3" w:rsidRPr="00191D62">
        <w:rPr>
          <w:color w:val="000000"/>
          <w:sz w:val="23"/>
          <w:szCs w:val="23"/>
        </w:rPr>
        <w:t xml:space="preserve"> </w:t>
      </w:r>
      <w:r w:rsidR="00101CFE" w:rsidRPr="00191D62">
        <w:rPr>
          <w:color w:val="000000"/>
          <w:sz w:val="24"/>
          <w:szCs w:val="24"/>
        </w:rPr>
        <w:t xml:space="preserve">(toliau </w:t>
      </w:r>
      <w:r w:rsidR="001C3480" w:rsidRPr="00191D62">
        <w:rPr>
          <w:color w:val="000000"/>
          <w:sz w:val="24"/>
          <w:szCs w:val="24"/>
        </w:rPr>
        <w:t>–</w:t>
      </w:r>
      <w:r w:rsidR="00101CFE" w:rsidRPr="00191D62">
        <w:rPr>
          <w:color w:val="000000"/>
          <w:sz w:val="24"/>
          <w:szCs w:val="24"/>
        </w:rPr>
        <w:t xml:space="preserve"> Rekomendacijos)</w:t>
      </w:r>
      <w:r w:rsidR="00B434F3" w:rsidRPr="00191D62">
        <w:rPr>
          <w:color w:val="000000"/>
          <w:sz w:val="24"/>
          <w:szCs w:val="24"/>
        </w:rPr>
        <w:t>,</w:t>
      </w:r>
      <w:r w:rsidR="00101CFE" w:rsidRPr="00191D62">
        <w:rPr>
          <w:color w:val="000000"/>
          <w:sz w:val="24"/>
          <w:szCs w:val="24"/>
        </w:rPr>
        <w:t xml:space="preserve"> </w:t>
      </w:r>
      <w:r w:rsidRPr="00191D62">
        <w:rPr>
          <w:color w:val="000000"/>
          <w:sz w:val="24"/>
          <w:szCs w:val="24"/>
        </w:rPr>
        <w:t>135</w:t>
      </w:r>
      <w:r w:rsidR="00101CFE" w:rsidRPr="00191D62">
        <w:rPr>
          <w:color w:val="000000"/>
          <w:sz w:val="24"/>
          <w:szCs w:val="24"/>
        </w:rPr>
        <w:t xml:space="preserve"> p. p</w:t>
      </w:r>
      <w:r w:rsidRPr="00191D62">
        <w:rPr>
          <w:color w:val="000000"/>
          <w:sz w:val="24"/>
          <w:szCs w:val="24"/>
        </w:rPr>
        <w:t>rojekto veiklose dalyvaujančių asmenų mokymų (renginių) išlaidos apmokamos atsižvelgiant į mokymuose (renginiuose) dalyvavusių asmenų skaičių</w:t>
      </w:r>
      <w:r w:rsidR="00101CFE" w:rsidRPr="00191D62">
        <w:rPr>
          <w:color w:val="000000"/>
          <w:sz w:val="24"/>
          <w:szCs w:val="24"/>
        </w:rPr>
        <w:t>. Taip pat šio punkto 2 dalyje nurodyta, kad, jeigu mokymuose (renginyje) nedalyvavo daugiau nei 15 proc. planuoto dalyvių skaičiaus, be pateisinamos priežasties, išlaidos kompensuojamos tik už tuos dalyvius, kurie realiai dalyvavo numatytuose mokymuose, išskyrus mokymų (renginio) organizavimo išlaidas, kurios tiesiogiai nepriklauso nuo mokymų (renginio) dalyvių skaičiaus (pavyzdžiui, salės nuoma, technikos nuoma, lektoriaus atlyginimas ir pan.), jeigu tokios išlaidos išlaidų pagrindimo ir (ar) jų apmokėjimo įrodymo dokumentuose arba projekto vykdytojo pateikiamoje pažymoje yra nurodytos atskira suma. Atsižvelgiant į Rekomendacijose detalizuotus išlaidų kompensavimo principus bei į</w:t>
      </w:r>
      <w:r w:rsidR="000B1ED8" w:rsidRPr="00191D62">
        <w:rPr>
          <w:color w:val="000000"/>
          <w:sz w:val="24"/>
          <w:szCs w:val="24"/>
        </w:rPr>
        <w:t xml:space="preserve">vertinus </w:t>
      </w:r>
      <w:r w:rsidR="00101CFE" w:rsidRPr="00191D62">
        <w:rPr>
          <w:color w:val="000000"/>
          <w:sz w:val="24"/>
          <w:szCs w:val="24"/>
        </w:rPr>
        <w:t xml:space="preserve">tyrimuose </w:t>
      </w:r>
      <w:r w:rsidR="000B1ED8" w:rsidRPr="00191D62">
        <w:rPr>
          <w:color w:val="000000"/>
          <w:sz w:val="24"/>
          <w:szCs w:val="24"/>
        </w:rPr>
        <w:t>tirtų</w:t>
      </w:r>
      <w:r w:rsidR="0038242C" w:rsidRPr="00191D62">
        <w:rPr>
          <w:color w:val="000000"/>
          <w:sz w:val="24"/>
          <w:szCs w:val="24"/>
        </w:rPr>
        <w:t xml:space="preserve"> objektų </w:t>
      </w:r>
      <w:r w:rsidR="000B1ED8" w:rsidRPr="00191D62">
        <w:rPr>
          <w:color w:val="000000"/>
          <w:sz w:val="24"/>
          <w:szCs w:val="24"/>
        </w:rPr>
        <w:t xml:space="preserve">variantus ir klasifikacijas, Bendrųjų įgūdžių mokymo </w:t>
      </w:r>
      <w:r w:rsidR="0038242C" w:rsidRPr="00191D62">
        <w:rPr>
          <w:color w:val="000000"/>
          <w:sz w:val="24"/>
          <w:szCs w:val="24"/>
        </w:rPr>
        <w:t>fiksuot</w:t>
      </w:r>
      <w:r w:rsidR="00F81965" w:rsidRPr="00191D62">
        <w:rPr>
          <w:color w:val="000000"/>
          <w:sz w:val="24"/>
          <w:szCs w:val="24"/>
        </w:rPr>
        <w:t>ąjį</w:t>
      </w:r>
      <w:r w:rsidR="0038242C" w:rsidRPr="00191D62">
        <w:rPr>
          <w:color w:val="000000"/>
          <w:sz w:val="24"/>
          <w:szCs w:val="24"/>
        </w:rPr>
        <w:t xml:space="preserve"> įkain</w:t>
      </w:r>
      <w:r w:rsidR="00F81965" w:rsidRPr="00191D62">
        <w:rPr>
          <w:color w:val="000000"/>
          <w:sz w:val="24"/>
          <w:szCs w:val="24"/>
        </w:rPr>
        <w:t xml:space="preserve">į </w:t>
      </w:r>
      <w:r w:rsidR="000B1ED8" w:rsidRPr="00191D62">
        <w:rPr>
          <w:color w:val="000000"/>
          <w:sz w:val="24"/>
          <w:szCs w:val="24"/>
        </w:rPr>
        <w:t>sudarančios išlaidos suskirstytos į dvi grupes:</w:t>
      </w:r>
    </w:p>
    <w:p w14:paraId="086E731C" w14:textId="77777777" w:rsidR="000B1ED8" w:rsidRPr="00191D62" w:rsidRDefault="00B434F3" w:rsidP="00E87135">
      <w:pPr>
        <w:pStyle w:val="Komentarotekstas"/>
        <w:numPr>
          <w:ilvl w:val="0"/>
          <w:numId w:val="15"/>
        </w:numPr>
        <w:rPr>
          <w:color w:val="000000"/>
          <w:sz w:val="24"/>
          <w:szCs w:val="24"/>
        </w:rPr>
      </w:pPr>
      <w:r w:rsidRPr="00191D62">
        <w:rPr>
          <w:color w:val="000000"/>
          <w:sz w:val="24"/>
          <w:szCs w:val="24"/>
        </w:rPr>
        <w:lastRenderedPageBreak/>
        <w:t>Mokymų organizavimo išlaidos (</w:t>
      </w:r>
      <w:r w:rsidR="00440E3E" w:rsidRPr="00191D62">
        <w:rPr>
          <w:color w:val="000000"/>
          <w:sz w:val="24"/>
          <w:szCs w:val="24"/>
        </w:rPr>
        <w:t xml:space="preserve">lektoriaus </w:t>
      </w:r>
      <w:r w:rsidR="00AB2844" w:rsidRPr="00191D62">
        <w:rPr>
          <w:color w:val="000000"/>
          <w:sz w:val="24"/>
          <w:szCs w:val="24"/>
        </w:rPr>
        <w:t>paslaugos kaina</w:t>
      </w:r>
      <w:r w:rsidR="00440E3E" w:rsidRPr="00191D62">
        <w:rPr>
          <w:color w:val="000000"/>
          <w:sz w:val="24"/>
          <w:szCs w:val="24"/>
        </w:rPr>
        <w:t xml:space="preserve">, </w:t>
      </w:r>
      <w:r w:rsidRPr="00191D62">
        <w:rPr>
          <w:color w:val="000000"/>
          <w:sz w:val="24"/>
          <w:szCs w:val="24"/>
        </w:rPr>
        <w:t>salės nuoma</w:t>
      </w:r>
      <w:r w:rsidR="000344AA">
        <w:rPr>
          <w:color w:val="000000"/>
          <w:sz w:val="24"/>
          <w:szCs w:val="24"/>
        </w:rPr>
        <w:t xml:space="preserve"> su įranga</w:t>
      </w:r>
      <w:r w:rsidRPr="00191D62">
        <w:rPr>
          <w:color w:val="000000"/>
          <w:sz w:val="24"/>
          <w:szCs w:val="24"/>
        </w:rPr>
        <w:t>)</w:t>
      </w:r>
      <w:r w:rsidR="00791FDE" w:rsidRPr="00191D62">
        <w:rPr>
          <w:color w:val="000000"/>
          <w:sz w:val="24"/>
          <w:szCs w:val="24"/>
        </w:rPr>
        <w:t>, nepriklausančios nuo dalyvių skaičiaus</w:t>
      </w:r>
      <w:r w:rsidRPr="00191D62">
        <w:rPr>
          <w:color w:val="000000"/>
          <w:sz w:val="24"/>
          <w:szCs w:val="24"/>
        </w:rPr>
        <w:t xml:space="preserve">; </w:t>
      </w:r>
    </w:p>
    <w:p w14:paraId="10429F3D" w14:textId="77777777" w:rsidR="00BD336E" w:rsidRPr="00191D62" w:rsidRDefault="008D7C81" w:rsidP="00E87135">
      <w:pPr>
        <w:pStyle w:val="Komentarotekstas"/>
        <w:numPr>
          <w:ilvl w:val="0"/>
          <w:numId w:val="15"/>
        </w:numPr>
        <w:rPr>
          <w:color w:val="000000"/>
          <w:sz w:val="24"/>
          <w:szCs w:val="24"/>
        </w:rPr>
      </w:pPr>
      <w:r w:rsidRPr="00191D62">
        <w:rPr>
          <w:color w:val="000000"/>
          <w:sz w:val="24"/>
          <w:szCs w:val="24"/>
        </w:rPr>
        <w:t>Mokymų dalyvio m</w:t>
      </w:r>
      <w:r w:rsidR="00B434F3" w:rsidRPr="00191D62">
        <w:rPr>
          <w:color w:val="000000"/>
          <w:sz w:val="24"/>
          <w:szCs w:val="24"/>
        </w:rPr>
        <w:t>aitinimo</w:t>
      </w:r>
      <w:r w:rsidR="00F324A7" w:rsidRPr="00191D62">
        <w:rPr>
          <w:color w:val="000000"/>
          <w:sz w:val="24"/>
          <w:szCs w:val="24"/>
        </w:rPr>
        <w:t xml:space="preserve"> ir apgyvendinimo</w:t>
      </w:r>
      <w:r w:rsidR="000B1ED8" w:rsidRPr="00191D62">
        <w:rPr>
          <w:color w:val="000000"/>
          <w:sz w:val="24"/>
          <w:szCs w:val="24"/>
        </w:rPr>
        <w:t xml:space="preserve"> išlaidos</w:t>
      </w:r>
      <w:r w:rsidR="00B434F3" w:rsidRPr="00191D62">
        <w:rPr>
          <w:color w:val="000000"/>
          <w:sz w:val="24"/>
          <w:szCs w:val="24"/>
        </w:rPr>
        <w:t xml:space="preserve"> (</w:t>
      </w:r>
      <w:r w:rsidR="00B434F3" w:rsidRPr="00191D62">
        <w:rPr>
          <w:sz w:val="24"/>
          <w:szCs w:val="24"/>
        </w:rPr>
        <w:t>kavos pertraukėlės, pietų ir vakarienės</w:t>
      </w:r>
      <w:r w:rsidR="00406A07" w:rsidRPr="00191D62">
        <w:rPr>
          <w:sz w:val="24"/>
          <w:szCs w:val="24"/>
        </w:rPr>
        <w:t>, apgyvendinimo išlaidos</w:t>
      </w:r>
      <w:r w:rsidR="00B434F3" w:rsidRPr="00191D62">
        <w:rPr>
          <w:color w:val="000000"/>
          <w:sz w:val="24"/>
          <w:szCs w:val="24"/>
        </w:rPr>
        <w:t>)</w:t>
      </w:r>
      <w:r w:rsidR="00791FDE" w:rsidRPr="00191D62">
        <w:rPr>
          <w:color w:val="000000"/>
          <w:sz w:val="24"/>
          <w:szCs w:val="24"/>
        </w:rPr>
        <w:t>, priklausančios nuo dalyvių skaičiaus</w:t>
      </w:r>
      <w:r w:rsidR="000B1ED8" w:rsidRPr="00191D62">
        <w:rPr>
          <w:color w:val="000000"/>
          <w:sz w:val="24"/>
          <w:szCs w:val="24"/>
        </w:rPr>
        <w:t>.</w:t>
      </w:r>
    </w:p>
    <w:p w14:paraId="66E3A520" w14:textId="77777777" w:rsidR="000B1ED8" w:rsidRPr="00191D62" w:rsidRDefault="000B1ED8" w:rsidP="000B1ED8">
      <w:pPr>
        <w:pStyle w:val="Komentarotekstas"/>
        <w:rPr>
          <w:color w:val="000000"/>
          <w:sz w:val="24"/>
          <w:szCs w:val="24"/>
        </w:rPr>
      </w:pPr>
    </w:p>
    <w:p w14:paraId="46429EC8" w14:textId="77777777" w:rsidR="000B1ED8" w:rsidRPr="00191D62" w:rsidRDefault="000B1ED8" w:rsidP="003F4ECD">
      <w:pPr>
        <w:pStyle w:val="Komentarotekstas"/>
        <w:ind w:firstLine="567"/>
        <w:rPr>
          <w:color w:val="000000"/>
          <w:sz w:val="24"/>
          <w:szCs w:val="24"/>
        </w:rPr>
      </w:pPr>
      <w:r w:rsidRPr="00191D62">
        <w:rPr>
          <w:color w:val="000000"/>
          <w:sz w:val="24"/>
          <w:szCs w:val="24"/>
        </w:rPr>
        <w:t xml:space="preserve">Vadovaujantis šiuo grupavimu </w:t>
      </w:r>
      <w:r w:rsidR="00101CFE" w:rsidRPr="00191D62">
        <w:rPr>
          <w:color w:val="000000"/>
          <w:sz w:val="24"/>
          <w:szCs w:val="24"/>
        </w:rPr>
        <w:t xml:space="preserve">apskaičiuotos </w:t>
      </w:r>
      <w:r w:rsidR="00B434F3" w:rsidRPr="00191D62">
        <w:rPr>
          <w:color w:val="000000"/>
          <w:sz w:val="24"/>
          <w:szCs w:val="24"/>
        </w:rPr>
        <w:t xml:space="preserve">mokymo </w:t>
      </w:r>
      <w:r w:rsidR="0039460E" w:rsidRPr="00191D62">
        <w:rPr>
          <w:color w:val="000000"/>
          <w:sz w:val="24"/>
          <w:szCs w:val="24"/>
        </w:rPr>
        <w:t xml:space="preserve">organizavimo ir </w:t>
      </w:r>
      <w:r w:rsidR="008D7C81" w:rsidRPr="00191D62">
        <w:rPr>
          <w:color w:val="000000"/>
          <w:sz w:val="24"/>
          <w:szCs w:val="24"/>
        </w:rPr>
        <w:t xml:space="preserve">mokymų dalyvio </w:t>
      </w:r>
      <w:r w:rsidR="0039460E" w:rsidRPr="00191D62">
        <w:rPr>
          <w:color w:val="000000"/>
          <w:sz w:val="24"/>
          <w:szCs w:val="24"/>
        </w:rPr>
        <w:t>maitinimo</w:t>
      </w:r>
      <w:r w:rsidR="006B2B95">
        <w:rPr>
          <w:color w:val="000000"/>
          <w:sz w:val="24"/>
          <w:szCs w:val="24"/>
        </w:rPr>
        <w:t xml:space="preserve"> ir apgyvendinimo</w:t>
      </w:r>
      <w:r w:rsidR="0039460E" w:rsidRPr="00191D62">
        <w:rPr>
          <w:color w:val="000000"/>
          <w:sz w:val="24"/>
          <w:szCs w:val="24"/>
        </w:rPr>
        <w:t xml:space="preserve"> </w:t>
      </w:r>
      <w:r w:rsidRPr="00191D62">
        <w:rPr>
          <w:sz w:val="24"/>
          <w:szCs w:val="24"/>
        </w:rPr>
        <w:t xml:space="preserve">išlaidų </w:t>
      </w:r>
      <w:r w:rsidR="00101CFE" w:rsidRPr="00191D62">
        <w:rPr>
          <w:sz w:val="24"/>
          <w:szCs w:val="24"/>
        </w:rPr>
        <w:t>vidutinės rinkos kainos</w:t>
      </w:r>
      <w:r w:rsidR="00A71D8F" w:rsidRPr="00191D62">
        <w:rPr>
          <w:sz w:val="24"/>
          <w:szCs w:val="24"/>
        </w:rPr>
        <w:t>, kuri</w:t>
      </w:r>
      <w:r w:rsidR="00AC7215" w:rsidRPr="00191D62">
        <w:rPr>
          <w:sz w:val="24"/>
          <w:szCs w:val="24"/>
        </w:rPr>
        <w:t>os</w:t>
      </w:r>
      <w:r w:rsidR="00A71D8F" w:rsidRPr="00191D62">
        <w:rPr>
          <w:sz w:val="24"/>
          <w:szCs w:val="24"/>
        </w:rPr>
        <w:t xml:space="preserve"> sudarys Bendrųjų įgūdžių mokymo fiksuotąjį įkainį.</w:t>
      </w:r>
    </w:p>
    <w:p w14:paraId="04D2368D" w14:textId="77777777" w:rsidR="004A609C" w:rsidRPr="00191D62" w:rsidRDefault="004A609C" w:rsidP="00BD336E">
      <w:pPr>
        <w:pStyle w:val="Komentarotekstas"/>
        <w:ind w:firstLine="0"/>
        <w:jc w:val="center"/>
        <w:rPr>
          <w:b/>
          <w:sz w:val="24"/>
          <w:szCs w:val="24"/>
        </w:rPr>
      </w:pPr>
    </w:p>
    <w:p w14:paraId="0F83752D" w14:textId="77777777" w:rsidR="00BD336E" w:rsidRPr="00191D62" w:rsidRDefault="00BD336E" w:rsidP="00BD336E">
      <w:pPr>
        <w:pStyle w:val="Komentarotekstas"/>
        <w:ind w:firstLine="0"/>
        <w:jc w:val="center"/>
        <w:rPr>
          <w:b/>
          <w:sz w:val="24"/>
          <w:szCs w:val="24"/>
        </w:rPr>
      </w:pPr>
      <w:r w:rsidRPr="00191D62">
        <w:rPr>
          <w:b/>
          <w:sz w:val="24"/>
          <w:szCs w:val="24"/>
        </w:rPr>
        <w:t xml:space="preserve">II.1. </w:t>
      </w:r>
      <w:r w:rsidR="009A367F" w:rsidRPr="00191D62">
        <w:rPr>
          <w:b/>
          <w:sz w:val="24"/>
          <w:szCs w:val="24"/>
        </w:rPr>
        <w:t>Mokymo organizavimo</w:t>
      </w:r>
      <w:r w:rsidR="0081716F" w:rsidRPr="00191D62">
        <w:rPr>
          <w:b/>
          <w:sz w:val="24"/>
          <w:szCs w:val="24"/>
        </w:rPr>
        <w:t xml:space="preserve"> </w:t>
      </w:r>
      <w:r w:rsidR="00AC7215" w:rsidRPr="00191D62">
        <w:rPr>
          <w:b/>
          <w:sz w:val="24"/>
          <w:szCs w:val="24"/>
        </w:rPr>
        <w:t xml:space="preserve">vidutinių rinkos kainų </w:t>
      </w:r>
      <w:r w:rsidRPr="00191D62">
        <w:rPr>
          <w:b/>
          <w:sz w:val="24"/>
          <w:szCs w:val="24"/>
        </w:rPr>
        <w:t>nustatymo metodika</w:t>
      </w:r>
    </w:p>
    <w:p w14:paraId="4132EA6F" w14:textId="77777777" w:rsidR="00BD336E" w:rsidRPr="00191D62" w:rsidRDefault="00BD336E" w:rsidP="00BD336E">
      <w:pPr>
        <w:pStyle w:val="Komentarotekstas"/>
        <w:ind w:left="567" w:firstLine="0"/>
        <w:rPr>
          <w:b/>
          <w:sz w:val="24"/>
          <w:szCs w:val="24"/>
        </w:rPr>
      </w:pPr>
    </w:p>
    <w:p w14:paraId="595868CF" w14:textId="77777777" w:rsidR="0081716F" w:rsidRPr="00191D62" w:rsidRDefault="009A367F" w:rsidP="0081716F">
      <w:pPr>
        <w:pStyle w:val="Komentarotekstas"/>
        <w:ind w:right="140" w:firstLine="567"/>
        <w:rPr>
          <w:sz w:val="24"/>
          <w:szCs w:val="24"/>
        </w:rPr>
      </w:pPr>
      <w:r w:rsidRPr="00191D62">
        <w:rPr>
          <w:sz w:val="24"/>
          <w:szCs w:val="24"/>
        </w:rPr>
        <w:t>Mokymo organizavimo iš</w:t>
      </w:r>
      <w:r w:rsidR="0081716F" w:rsidRPr="00191D62">
        <w:rPr>
          <w:sz w:val="24"/>
          <w:szCs w:val="24"/>
        </w:rPr>
        <w:t xml:space="preserve">laidas sudaro bendrųjų įgūdžių mokymų lektoriaus paslaugų, salės nuomos </w:t>
      </w:r>
      <w:r w:rsidR="000344AA">
        <w:rPr>
          <w:sz w:val="24"/>
          <w:szCs w:val="24"/>
        </w:rPr>
        <w:t xml:space="preserve">su įranga </w:t>
      </w:r>
      <w:r w:rsidR="0081716F" w:rsidRPr="00191D62">
        <w:rPr>
          <w:sz w:val="24"/>
          <w:szCs w:val="24"/>
        </w:rPr>
        <w:t>vidutinė</w:t>
      </w:r>
      <w:r w:rsidR="002B47F9" w:rsidRPr="00191D62">
        <w:rPr>
          <w:sz w:val="24"/>
          <w:szCs w:val="24"/>
        </w:rPr>
        <w:t>s</w:t>
      </w:r>
      <w:r w:rsidR="0081716F" w:rsidRPr="00191D62">
        <w:rPr>
          <w:sz w:val="24"/>
          <w:szCs w:val="24"/>
        </w:rPr>
        <w:t xml:space="preserve"> rinkos kain</w:t>
      </w:r>
      <w:r w:rsidR="002B47F9" w:rsidRPr="00191D62">
        <w:rPr>
          <w:sz w:val="24"/>
          <w:szCs w:val="24"/>
        </w:rPr>
        <w:t>o</w:t>
      </w:r>
      <w:r w:rsidR="0081716F" w:rsidRPr="00191D62">
        <w:rPr>
          <w:sz w:val="24"/>
          <w:szCs w:val="24"/>
        </w:rPr>
        <w:t>s</w:t>
      </w:r>
      <w:r w:rsidR="00E55907" w:rsidRPr="00191D62">
        <w:rPr>
          <w:sz w:val="24"/>
          <w:szCs w:val="24"/>
        </w:rPr>
        <w:t>, kai mokymų trukmė 1 diena</w:t>
      </w:r>
      <w:r w:rsidR="00326227" w:rsidRPr="00191D62">
        <w:rPr>
          <w:sz w:val="24"/>
          <w:szCs w:val="24"/>
        </w:rPr>
        <w:t xml:space="preserve"> (</w:t>
      </w:r>
      <w:r w:rsidR="00E55907" w:rsidRPr="00191D62">
        <w:rPr>
          <w:sz w:val="24"/>
          <w:szCs w:val="24"/>
        </w:rPr>
        <w:t>8 val.</w:t>
      </w:r>
      <w:r w:rsidR="00440E3E" w:rsidRPr="00191D62">
        <w:rPr>
          <w:sz w:val="24"/>
          <w:szCs w:val="24"/>
        </w:rPr>
        <w:t xml:space="preserve"> įskaitant pertraukas</w:t>
      </w:r>
      <w:r w:rsidR="00326227" w:rsidRPr="00191D62">
        <w:rPr>
          <w:sz w:val="24"/>
          <w:szCs w:val="24"/>
        </w:rPr>
        <w:t>).</w:t>
      </w:r>
    </w:p>
    <w:p w14:paraId="2FB9A7CA" w14:textId="6C213C21" w:rsidR="0081716F" w:rsidRPr="00191D62" w:rsidRDefault="0081716F" w:rsidP="0081716F">
      <w:pPr>
        <w:pStyle w:val="Komentarotekstas"/>
        <w:ind w:right="140" w:firstLine="567"/>
        <w:rPr>
          <w:b/>
          <w:sz w:val="24"/>
          <w:szCs w:val="24"/>
        </w:rPr>
      </w:pPr>
      <w:r w:rsidRPr="00191D62">
        <w:rPr>
          <w:sz w:val="24"/>
          <w:szCs w:val="24"/>
        </w:rPr>
        <w:t>Nustatant</w:t>
      </w:r>
      <w:r w:rsidR="00A71D8F" w:rsidRPr="00191D62">
        <w:rPr>
          <w:sz w:val="24"/>
          <w:szCs w:val="24"/>
        </w:rPr>
        <w:t xml:space="preserve"> mokymo organizavimo</w:t>
      </w:r>
      <w:r w:rsidRPr="00191D62">
        <w:rPr>
          <w:sz w:val="24"/>
          <w:szCs w:val="24"/>
        </w:rPr>
        <w:t xml:space="preserve"> </w:t>
      </w:r>
      <w:r w:rsidR="00AC7215" w:rsidRPr="00191D62">
        <w:rPr>
          <w:sz w:val="24"/>
          <w:szCs w:val="24"/>
        </w:rPr>
        <w:t xml:space="preserve">vidutines rinkos kainas </w:t>
      </w:r>
      <w:r w:rsidRPr="00191D62">
        <w:rPr>
          <w:sz w:val="24"/>
          <w:szCs w:val="24"/>
        </w:rPr>
        <w:t xml:space="preserve">vadovaujamasi 2015 m. rinkos kainų tyrime nustatyta </w:t>
      </w:r>
      <w:r w:rsidR="007D49CF">
        <w:rPr>
          <w:sz w:val="24"/>
          <w:szCs w:val="24"/>
        </w:rPr>
        <w:t xml:space="preserve">2017 m. </w:t>
      </w:r>
      <w:r w:rsidR="00A81DF2" w:rsidRPr="00191D62">
        <w:rPr>
          <w:sz w:val="24"/>
          <w:szCs w:val="24"/>
        </w:rPr>
        <w:t xml:space="preserve">indeksuota </w:t>
      </w:r>
      <w:r w:rsidR="002434B2" w:rsidRPr="00191D62">
        <w:rPr>
          <w:sz w:val="24"/>
          <w:szCs w:val="24"/>
        </w:rPr>
        <w:t xml:space="preserve">vienos dienos </w:t>
      </w:r>
      <w:r w:rsidRPr="00191D62">
        <w:rPr>
          <w:sz w:val="24"/>
          <w:szCs w:val="24"/>
        </w:rPr>
        <w:t>bendrųjų įgūdžių mokymų lektoriaus paslaugų vidutin</w:t>
      </w:r>
      <w:r w:rsidR="002B47F9" w:rsidRPr="00191D62">
        <w:rPr>
          <w:sz w:val="24"/>
          <w:szCs w:val="24"/>
        </w:rPr>
        <w:t>e</w:t>
      </w:r>
      <w:r w:rsidRPr="00191D62">
        <w:rPr>
          <w:sz w:val="24"/>
          <w:szCs w:val="24"/>
        </w:rPr>
        <w:t xml:space="preserve"> rinkos kaina (1 lentelė)</w:t>
      </w:r>
      <w:r w:rsidR="00AB2844" w:rsidRPr="00191D62">
        <w:rPr>
          <w:sz w:val="24"/>
          <w:szCs w:val="24"/>
        </w:rPr>
        <w:t>.</w:t>
      </w:r>
      <w:r w:rsidR="005424D5" w:rsidRPr="00191D62">
        <w:rPr>
          <w:sz w:val="24"/>
          <w:szCs w:val="24"/>
        </w:rPr>
        <w:t xml:space="preserve"> </w:t>
      </w:r>
      <w:r w:rsidR="002120F1">
        <w:rPr>
          <w:sz w:val="24"/>
          <w:szCs w:val="24"/>
        </w:rPr>
        <w:t>Taikom</w:t>
      </w:r>
      <w:r w:rsidR="0035309F">
        <w:rPr>
          <w:sz w:val="24"/>
          <w:szCs w:val="24"/>
        </w:rPr>
        <w:t>as indeksas</w:t>
      </w:r>
      <w:r w:rsidR="002120F1">
        <w:rPr>
          <w:sz w:val="24"/>
          <w:szCs w:val="24"/>
        </w:rPr>
        <w:t xml:space="preserve"> – 1,06</w:t>
      </w:r>
      <w:r w:rsidR="0033095A">
        <w:rPr>
          <w:sz w:val="24"/>
          <w:szCs w:val="24"/>
        </w:rPr>
        <w:t>67</w:t>
      </w:r>
      <w:r w:rsidR="00141C1B">
        <w:rPr>
          <w:rStyle w:val="Puslapioinaosnuoroda"/>
          <w:sz w:val="24"/>
          <w:szCs w:val="24"/>
        </w:rPr>
        <w:footnoteReference w:id="7"/>
      </w:r>
      <w:r w:rsidR="002120F1">
        <w:rPr>
          <w:sz w:val="24"/>
          <w:szCs w:val="24"/>
        </w:rPr>
        <w:t xml:space="preserve">. </w:t>
      </w:r>
      <w:r w:rsidR="00282E79" w:rsidRPr="00191D62">
        <w:rPr>
          <w:sz w:val="24"/>
          <w:szCs w:val="24"/>
        </w:rPr>
        <w:t xml:space="preserve">2015 m. rinkos kainų tyrimo imtis yra reprezentatyvi, naudoti vidutiniai dydžiai apskaičiuoti medianos būdu, nes duomenų skirstiniai nėra normalūs. Atsižvelgiant į tai, šiame tyrime nustatytos lektoriaus paslaugos vidutinės kainos yra tinkamos Bendrųjų įgūdžių mokymo fiksuotajam įkainiui nustatyti. </w:t>
      </w:r>
    </w:p>
    <w:p w14:paraId="0066BB04" w14:textId="77777777" w:rsidR="00A71D8F" w:rsidRPr="00191D62" w:rsidRDefault="00A71D8F" w:rsidP="0081716F">
      <w:pPr>
        <w:pStyle w:val="Komentarotekstas"/>
        <w:ind w:left="567" w:right="140" w:firstLine="0"/>
        <w:rPr>
          <w:b/>
          <w:sz w:val="24"/>
          <w:szCs w:val="24"/>
        </w:rPr>
      </w:pPr>
    </w:p>
    <w:p w14:paraId="002138A3" w14:textId="77777777" w:rsidR="00BD336E" w:rsidRPr="00191D62" w:rsidRDefault="0081716F" w:rsidP="00BD336E">
      <w:pPr>
        <w:pStyle w:val="Komentarotekstas"/>
        <w:ind w:firstLine="0"/>
        <w:jc w:val="center"/>
        <w:rPr>
          <w:b/>
          <w:sz w:val="22"/>
          <w:szCs w:val="22"/>
        </w:rPr>
      </w:pPr>
      <w:r w:rsidRPr="00191D62">
        <w:rPr>
          <w:b/>
          <w:sz w:val="22"/>
          <w:szCs w:val="22"/>
        </w:rPr>
        <w:t>1</w:t>
      </w:r>
      <w:r w:rsidR="00BD336E" w:rsidRPr="00191D62">
        <w:rPr>
          <w:b/>
          <w:sz w:val="22"/>
          <w:szCs w:val="22"/>
        </w:rPr>
        <w:t xml:space="preserve"> lentelė. Bendrųjų įgūdžių </w:t>
      </w:r>
      <w:r w:rsidR="001B10CB" w:rsidRPr="00191D62">
        <w:rPr>
          <w:b/>
          <w:sz w:val="22"/>
          <w:szCs w:val="22"/>
        </w:rPr>
        <w:t xml:space="preserve">mokymo </w:t>
      </w:r>
      <w:r w:rsidR="00BD336E" w:rsidRPr="00191D62">
        <w:rPr>
          <w:b/>
          <w:sz w:val="22"/>
          <w:szCs w:val="22"/>
        </w:rPr>
        <w:t xml:space="preserve">lektoriaus paslaugos </w:t>
      </w:r>
      <w:r w:rsidRPr="00191D62">
        <w:rPr>
          <w:b/>
          <w:sz w:val="22"/>
          <w:szCs w:val="22"/>
        </w:rPr>
        <w:t>vidutinė rinkos kaina</w:t>
      </w:r>
      <w:r w:rsidR="00447988" w:rsidRPr="00191D62">
        <w:rPr>
          <w:b/>
          <w:sz w:val="22"/>
          <w:szCs w:val="22"/>
        </w:rPr>
        <w:t xml:space="preserve"> (toliau – </w:t>
      </w:r>
      <w:r w:rsidR="00447988" w:rsidRPr="00191D62">
        <w:rPr>
          <w:b/>
          <w:sz w:val="24"/>
          <w:szCs w:val="24"/>
        </w:rPr>
        <w:t>V</w:t>
      </w:r>
      <w:r w:rsidR="000445D7">
        <w:rPr>
          <w:b/>
          <w:sz w:val="24"/>
          <w:szCs w:val="24"/>
          <w:vertAlign w:val="subscript"/>
        </w:rPr>
        <w:t>L</w:t>
      </w:r>
      <w:r w:rsidR="00447988" w:rsidRPr="00191D62">
        <w:rPr>
          <w:b/>
          <w:sz w:val="22"/>
          <w:szCs w:val="22"/>
        </w:rPr>
        <w:t>)</w:t>
      </w:r>
      <w:r w:rsidR="004112DB" w:rsidRPr="00191D62">
        <w:rPr>
          <w:b/>
          <w:sz w:val="22"/>
          <w:szCs w:val="22"/>
        </w:rPr>
        <w:t xml:space="preserve">, </w:t>
      </w:r>
      <w:proofErr w:type="spellStart"/>
      <w:r w:rsidR="004112DB" w:rsidRPr="00191D62">
        <w:rPr>
          <w:b/>
          <w:sz w:val="22"/>
          <w:szCs w:val="22"/>
        </w:rPr>
        <w:t>Eur</w:t>
      </w:r>
      <w:proofErr w:type="spellEnd"/>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1559"/>
        <w:gridCol w:w="2693"/>
        <w:gridCol w:w="1701"/>
        <w:gridCol w:w="1701"/>
      </w:tblGrid>
      <w:tr w:rsidR="001B28A4" w:rsidRPr="00191D62" w14:paraId="04FB924F" w14:textId="77777777" w:rsidTr="008E2E82">
        <w:trPr>
          <w:trHeight w:val="525"/>
          <w:jc w:val="center"/>
        </w:trPr>
        <w:tc>
          <w:tcPr>
            <w:tcW w:w="1555" w:type="dxa"/>
            <w:shd w:val="clear" w:color="000000" w:fill="BDD7EE"/>
            <w:vAlign w:val="center"/>
            <w:hideMark/>
          </w:tcPr>
          <w:p w14:paraId="158670D4" w14:textId="77777777" w:rsidR="001B28A4" w:rsidRPr="00191D62" w:rsidRDefault="001B28A4" w:rsidP="00BD336E">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Mokymų trukmė</w:t>
            </w:r>
          </w:p>
        </w:tc>
        <w:tc>
          <w:tcPr>
            <w:tcW w:w="1559" w:type="dxa"/>
            <w:shd w:val="clear" w:color="000000" w:fill="BDD7EE"/>
            <w:vAlign w:val="center"/>
            <w:hideMark/>
          </w:tcPr>
          <w:p w14:paraId="61A32BED" w14:textId="77777777" w:rsidR="001B28A4" w:rsidRPr="00191D62" w:rsidRDefault="001B28A4" w:rsidP="00BD336E">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Tikslinė grupė</w:t>
            </w:r>
          </w:p>
        </w:tc>
        <w:tc>
          <w:tcPr>
            <w:tcW w:w="2693" w:type="dxa"/>
            <w:shd w:val="clear" w:color="000000" w:fill="BDD7EE"/>
            <w:vAlign w:val="center"/>
          </w:tcPr>
          <w:p w14:paraId="4BD8FCC5" w14:textId="77777777" w:rsidR="001B28A4" w:rsidRPr="00191D62" w:rsidRDefault="001B28A4" w:rsidP="00BD336E">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Dalyvių skaičius</w:t>
            </w:r>
          </w:p>
        </w:tc>
        <w:tc>
          <w:tcPr>
            <w:tcW w:w="1701" w:type="dxa"/>
            <w:shd w:val="clear" w:color="000000" w:fill="BDD7EE"/>
            <w:vAlign w:val="center"/>
            <w:hideMark/>
          </w:tcPr>
          <w:p w14:paraId="5E65DD2B" w14:textId="77777777" w:rsidR="001B28A4" w:rsidRPr="00191D62" w:rsidRDefault="001B28A4" w:rsidP="00507ECA">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Kaina be PVM</w:t>
            </w:r>
          </w:p>
        </w:tc>
        <w:tc>
          <w:tcPr>
            <w:tcW w:w="1701" w:type="dxa"/>
            <w:shd w:val="clear" w:color="000000" w:fill="BDD7EE"/>
            <w:vAlign w:val="center"/>
          </w:tcPr>
          <w:p w14:paraId="04E29F07" w14:textId="77777777" w:rsidR="001B28A4" w:rsidRPr="00191D62" w:rsidRDefault="001B28A4" w:rsidP="00507ECA">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Kaina su PVM</w:t>
            </w:r>
          </w:p>
        </w:tc>
      </w:tr>
      <w:tr w:rsidR="00FC3F38" w:rsidRPr="00191D62" w14:paraId="24F9033F" w14:textId="77777777" w:rsidTr="009140A5">
        <w:trPr>
          <w:trHeight w:val="396"/>
          <w:jc w:val="center"/>
        </w:trPr>
        <w:tc>
          <w:tcPr>
            <w:tcW w:w="1555" w:type="dxa"/>
            <w:vMerge w:val="restart"/>
            <w:shd w:val="clear" w:color="auto" w:fill="auto"/>
            <w:vAlign w:val="center"/>
          </w:tcPr>
          <w:p w14:paraId="42288E1B" w14:textId="77777777" w:rsidR="00FC3F38" w:rsidRPr="00191D62" w:rsidRDefault="00FC3F38" w:rsidP="00FC3F38">
            <w:pPr>
              <w:spacing w:after="0" w:line="240" w:lineRule="auto"/>
              <w:jc w:val="center"/>
              <w:rPr>
                <w:rFonts w:ascii="Times New Roman" w:eastAsia="Times New Roman" w:hAnsi="Times New Roman"/>
                <w:bCs/>
                <w:iCs/>
                <w:color w:val="000000"/>
                <w:lang w:eastAsia="lt-LT"/>
              </w:rPr>
            </w:pPr>
            <w:r w:rsidRPr="00191D62">
              <w:rPr>
                <w:rFonts w:ascii="Times New Roman" w:eastAsia="Times New Roman" w:hAnsi="Times New Roman"/>
                <w:bCs/>
                <w:iCs/>
                <w:color w:val="000000"/>
                <w:lang w:eastAsia="lt-LT"/>
              </w:rPr>
              <w:t>8 val.</w:t>
            </w:r>
          </w:p>
        </w:tc>
        <w:tc>
          <w:tcPr>
            <w:tcW w:w="1559" w:type="dxa"/>
            <w:vMerge w:val="restart"/>
            <w:shd w:val="clear" w:color="auto" w:fill="auto"/>
            <w:vAlign w:val="center"/>
            <w:hideMark/>
          </w:tcPr>
          <w:p w14:paraId="28E07E7F" w14:textId="77777777" w:rsidR="00FC3F38" w:rsidRPr="00191D62" w:rsidRDefault="00FC3F38" w:rsidP="00FC3F38">
            <w:pPr>
              <w:spacing w:after="0" w:line="240" w:lineRule="auto"/>
              <w:rPr>
                <w:rFonts w:ascii="Times New Roman" w:eastAsia="Times New Roman" w:hAnsi="Times New Roman"/>
                <w:bCs/>
                <w:color w:val="000000"/>
                <w:lang w:eastAsia="lt-LT"/>
              </w:rPr>
            </w:pPr>
            <w:r w:rsidRPr="00191D62">
              <w:rPr>
                <w:rFonts w:ascii="Times New Roman" w:eastAsia="Times New Roman" w:hAnsi="Times New Roman"/>
                <w:bCs/>
                <w:color w:val="000000"/>
                <w:lang w:eastAsia="lt-LT"/>
              </w:rPr>
              <w:t>Vadovai</w:t>
            </w:r>
          </w:p>
        </w:tc>
        <w:tc>
          <w:tcPr>
            <w:tcW w:w="2693" w:type="dxa"/>
          </w:tcPr>
          <w:p w14:paraId="47619C10" w14:textId="77777777" w:rsidR="00FC3F38" w:rsidRPr="00191D62" w:rsidRDefault="00FC3F38" w:rsidP="00FC3F38">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bCs/>
                <w:color w:val="000000"/>
                <w:lang w:eastAsia="lt-LT"/>
              </w:rPr>
              <w:t xml:space="preserve">iki 25 </w:t>
            </w:r>
            <w:r w:rsidR="00DB0CB3" w:rsidRPr="00191D62">
              <w:rPr>
                <w:rFonts w:ascii="Times New Roman" w:eastAsia="Times New Roman" w:hAnsi="Times New Roman"/>
                <w:bCs/>
                <w:color w:val="000000"/>
                <w:lang w:eastAsia="lt-LT"/>
              </w:rPr>
              <w:t>asm</w:t>
            </w:r>
            <w:r w:rsidR="00DB0CB3">
              <w:rPr>
                <w:rFonts w:ascii="Times New Roman" w:eastAsia="Times New Roman" w:hAnsi="Times New Roman"/>
                <w:bCs/>
                <w:color w:val="000000"/>
                <w:lang w:eastAsia="lt-LT"/>
              </w:rPr>
              <w:t>.</w:t>
            </w:r>
            <w:r w:rsidR="00DB0CB3" w:rsidRPr="00191D62">
              <w:rPr>
                <w:rFonts w:ascii="Times New Roman" w:eastAsia="Times New Roman" w:hAnsi="Times New Roman"/>
                <w:bCs/>
                <w:color w:val="000000"/>
                <w:lang w:eastAsia="lt-LT"/>
              </w:rPr>
              <w:t xml:space="preserve"> </w:t>
            </w:r>
            <w:r w:rsidRPr="00191D62">
              <w:rPr>
                <w:rFonts w:ascii="Times New Roman" w:eastAsia="Times New Roman" w:hAnsi="Times New Roman"/>
                <w:bCs/>
                <w:color w:val="000000"/>
                <w:lang w:eastAsia="lt-LT"/>
              </w:rPr>
              <w:t>grupė</w:t>
            </w:r>
          </w:p>
        </w:tc>
        <w:tc>
          <w:tcPr>
            <w:tcW w:w="1701" w:type="dxa"/>
            <w:shd w:val="clear" w:color="auto" w:fill="auto"/>
            <w:noWrap/>
          </w:tcPr>
          <w:p w14:paraId="06ACE80F" w14:textId="4CBE3CFF"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1.173,</w:t>
            </w:r>
            <w:r w:rsidR="00A930BE">
              <w:rPr>
                <w:rFonts w:ascii="Times New Roman" w:eastAsia="Times New Roman" w:hAnsi="Times New Roman"/>
                <w:color w:val="000000"/>
                <w:lang w:eastAsia="lt-LT"/>
              </w:rPr>
              <w:t>44</w:t>
            </w:r>
          </w:p>
        </w:tc>
        <w:tc>
          <w:tcPr>
            <w:tcW w:w="1701" w:type="dxa"/>
          </w:tcPr>
          <w:p w14:paraId="324F3D8C" w14:textId="13A39755"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1.4</w:t>
            </w:r>
            <w:r w:rsidR="00A930BE">
              <w:rPr>
                <w:rFonts w:ascii="Times New Roman" w:eastAsia="Times New Roman" w:hAnsi="Times New Roman"/>
                <w:color w:val="000000"/>
                <w:lang w:eastAsia="lt-LT"/>
              </w:rPr>
              <w:t>19</w:t>
            </w:r>
            <w:r>
              <w:rPr>
                <w:rFonts w:ascii="Times New Roman" w:eastAsia="Times New Roman" w:hAnsi="Times New Roman"/>
                <w:color w:val="000000"/>
                <w:lang w:eastAsia="lt-LT"/>
              </w:rPr>
              <w:t>,</w:t>
            </w:r>
            <w:r w:rsidR="00A930BE">
              <w:rPr>
                <w:rFonts w:ascii="Times New Roman" w:eastAsia="Times New Roman" w:hAnsi="Times New Roman"/>
                <w:color w:val="000000"/>
                <w:lang w:eastAsia="lt-LT"/>
              </w:rPr>
              <w:t>86</w:t>
            </w:r>
          </w:p>
        </w:tc>
      </w:tr>
      <w:tr w:rsidR="00FC3F38" w:rsidRPr="00191D62" w14:paraId="1F901A5C" w14:textId="77777777" w:rsidTr="009140A5">
        <w:trPr>
          <w:trHeight w:val="416"/>
          <w:jc w:val="center"/>
        </w:trPr>
        <w:tc>
          <w:tcPr>
            <w:tcW w:w="1555" w:type="dxa"/>
            <w:vMerge/>
            <w:shd w:val="clear" w:color="auto" w:fill="auto"/>
            <w:vAlign w:val="bottom"/>
          </w:tcPr>
          <w:p w14:paraId="7FFE4420" w14:textId="77777777" w:rsidR="00FC3F38" w:rsidRPr="00191D62" w:rsidRDefault="00FC3F38" w:rsidP="00FC3F38">
            <w:pPr>
              <w:spacing w:after="0" w:line="240" w:lineRule="auto"/>
              <w:rPr>
                <w:rFonts w:ascii="Times New Roman" w:eastAsia="Times New Roman" w:hAnsi="Times New Roman"/>
                <w:bCs/>
                <w:i/>
                <w:iCs/>
                <w:color w:val="000000"/>
                <w:lang w:eastAsia="lt-LT"/>
              </w:rPr>
            </w:pPr>
          </w:p>
        </w:tc>
        <w:tc>
          <w:tcPr>
            <w:tcW w:w="1559" w:type="dxa"/>
            <w:vMerge/>
            <w:shd w:val="clear" w:color="auto" w:fill="auto"/>
            <w:vAlign w:val="center"/>
            <w:hideMark/>
          </w:tcPr>
          <w:p w14:paraId="58888153" w14:textId="77777777" w:rsidR="00FC3F38" w:rsidRPr="00191D62" w:rsidRDefault="00FC3F38" w:rsidP="00FC3F38">
            <w:pPr>
              <w:spacing w:after="0" w:line="240" w:lineRule="auto"/>
              <w:rPr>
                <w:rFonts w:ascii="Times New Roman" w:eastAsia="Times New Roman" w:hAnsi="Times New Roman"/>
                <w:bCs/>
                <w:color w:val="000000"/>
                <w:lang w:eastAsia="lt-LT"/>
              </w:rPr>
            </w:pPr>
          </w:p>
        </w:tc>
        <w:tc>
          <w:tcPr>
            <w:tcW w:w="2693" w:type="dxa"/>
          </w:tcPr>
          <w:p w14:paraId="07D6372E" w14:textId="77777777" w:rsidR="00FC3F38" w:rsidRPr="00191D62" w:rsidRDefault="00FC3F38" w:rsidP="00FC3F38">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bCs/>
                <w:color w:val="000000"/>
                <w:lang w:eastAsia="lt-LT"/>
              </w:rPr>
              <w:t xml:space="preserve">26 ir daugiau </w:t>
            </w:r>
            <w:r w:rsidR="00DB0CB3" w:rsidRPr="00191D62">
              <w:rPr>
                <w:rFonts w:ascii="Times New Roman" w:eastAsia="Times New Roman" w:hAnsi="Times New Roman"/>
                <w:bCs/>
                <w:color w:val="000000"/>
                <w:lang w:eastAsia="lt-LT"/>
              </w:rPr>
              <w:t>asm</w:t>
            </w:r>
            <w:r w:rsidR="00DB0CB3">
              <w:rPr>
                <w:rFonts w:ascii="Times New Roman" w:eastAsia="Times New Roman" w:hAnsi="Times New Roman"/>
                <w:bCs/>
                <w:color w:val="000000"/>
                <w:lang w:eastAsia="lt-LT"/>
              </w:rPr>
              <w:t xml:space="preserve">. </w:t>
            </w:r>
            <w:r w:rsidRPr="00191D62">
              <w:rPr>
                <w:rFonts w:ascii="Times New Roman" w:eastAsia="Times New Roman" w:hAnsi="Times New Roman"/>
                <w:bCs/>
                <w:color w:val="000000"/>
                <w:lang w:eastAsia="lt-LT"/>
              </w:rPr>
              <w:t>grupė</w:t>
            </w:r>
          </w:p>
        </w:tc>
        <w:tc>
          <w:tcPr>
            <w:tcW w:w="1701" w:type="dxa"/>
            <w:shd w:val="clear" w:color="auto" w:fill="auto"/>
            <w:noWrap/>
          </w:tcPr>
          <w:p w14:paraId="400F9403" w14:textId="0AAC0F5D"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1.54</w:t>
            </w:r>
            <w:r w:rsidR="00A930BE">
              <w:rPr>
                <w:rFonts w:ascii="Times New Roman" w:eastAsia="Times New Roman" w:hAnsi="Times New Roman"/>
                <w:color w:val="000000"/>
                <w:lang w:eastAsia="lt-LT"/>
              </w:rPr>
              <w:t>6</w:t>
            </w:r>
            <w:r>
              <w:rPr>
                <w:rFonts w:ascii="Times New Roman" w:eastAsia="Times New Roman" w:hAnsi="Times New Roman"/>
                <w:color w:val="000000"/>
                <w:lang w:eastAsia="lt-LT"/>
              </w:rPr>
              <w:t>,</w:t>
            </w:r>
            <w:r w:rsidR="00A930BE">
              <w:rPr>
                <w:rFonts w:ascii="Times New Roman" w:eastAsia="Times New Roman" w:hAnsi="Times New Roman"/>
                <w:color w:val="000000"/>
                <w:lang w:eastAsia="lt-LT"/>
              </w:rPr>
              <w:t>81</w:t>
            </w:r>
          </w:p>
        </w:tc>
        <w:tc>
          <w:tcPr>
            <w:tcW w:w="1701" w:type="dxa"/>
          </w:tcPr>
          <w:p w14:paraId="30AE08B0" w14:textId="1599CB96"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1.87</w:t>
            </w:r>
            <w:r w:rsidR="00A930BE">
              <w:rPr>
                <w:rFonts w:ascii="Times New Roman" w:eastAsia="Times New Roman" w:hAnsi="Times New Roman"/>
                <w:color w:val="000000"/>
                <w:lang w:eastAsia="lt-LT"/>
              </w:rPr>
              <w:t>1</w:t>
            </w:r>
            <w:r>
              <w:rPr>
                <w:rFonts w:ascii="Times New Roman" w:eastAsia="Times New Roman" w:hAnsi="Times New Roman"/>
                <w:color w:val="000000"/>
                <w:lang w:eastAsia="lt-LT"/>
              </w:rPr>
              <w:t>,</w:t>
            </w:r>
            <w:r w:rsidR="00A930BE">
              <w:rPr>
                <w:rFonts w:ascii="Times New Roman" w:eastAsia="Times New Roman" w:hAnsi="Times New Roman"/>
                <w:color w:val="000000"/>
                <w:lang w:eastAsia="lt-LT"/>
              </w:rPr>
              <w:t>64</w:t>
            </w:r>
          </w:p>
        </w:tc>
      </w:tr>
      <w:tr w:rsidR="00FC3F38" w:rsidRPr="00191D62" w14:paraId="58969F8E" w14:textId="77777777" w:rsidTr="009140A5">
        <w:trPr>
          <w:trHeight w:val="412"/>
          <w:jc w:val="center"/>
        </w:trPr>
        <w:tc>
          <w:tcPr>
            <w:tcW w:w="1555" w:type="dxa"/>
            <w:vMerge/>
            <w:shd w:val="clear" w:color="auto" w:fill="auto"/>
            <w:vAlign w:val="bottom"/>
          </w:tcPr>
          <w:p w14:paraId="76500DC4" w14:textId="77777777" w:rsidR="00FC3F38" w:rsidRPr="00191D62" w:rsidRDefault="00FC3F38" w:rsidP="00FC3F38">
            <w:pPr>
              <w:spacing w:after="0" w:line="240" w:lineRule="auto"/>
              <w:rPr>
                <w:rFonts w:ascii="Times New Roman" w:eastAsia="Times New Roman" w:hAnsi="Times New Roman"/>
                <w:bCs/>
                <w:i/>
                <w:iCs/>
                <w:color w:val="000000"/>
                <w:lang w:eastAsia="lt-LT"/>
              </w:rPr>
            </w:pPr>
          </w:p>
        </w:tc>
        <w:tc>
          <w:tcPr>
            <w:tcW w:w="1559" w:type="dxa"/>
            <w:vMerge w:val="restart"/>
            <w:shd w:val="clear" w:color="auto" w:fill="auto"/>
            <w:vAlign w:val="center"/>
            <w:hideMark/>
          </w:tcPr>
          <w:p w14:paraId="782D09F1" w14:textId="77777777" w:rsidR="00FC3F38" w:rsidRPr="00191D62" w:rsidRDefault="00FC3F38" w:rsidP="00FC3F38">
            <w:pPr>
              <w:spacing w:after="0" w:line="240" w:lineRule="auto"/>
              <w:rPr>
                <w:rFonts w:ascii="Times New Roman" w:eastAsia="Times New Roman" w:hAnsi="Times New Roman"/>
                <w:bCs/>
                <w:color w:val="000000"/>
                <w:lang w:eastAsia="lt-LT"/>
              </w:rPr>
            </w:pPr>
            <w:r w:rsidRPr="00191D62">
              <w:rPr>
                <w:rFonts w:ascii="Times New Roman" w:eastAsia="Times New Roman" w:hAnsi="Times New Roman"/>
                <w:bCs/>
                <w:color w:val="000000"/>
                <w:lang w:eastAsia="lt-LT"/>
              </w:rPr>
              <w:t>Specialistai ir kiti dalyviai</w:t>
            </w:r>
          </w:p>
        </w:tc>
        <w:tc>
          <w:tcPr>
            <w:tcW w:w="2693" w:type="dxa"/>
          </w:tcPr>
          <w:p w14:paraId="72E3588F" w14:textId="77777777" w:rsidR="00FC3F38" w:rsidRPr="00191D62" w:rsidRDefault="00FC3F38" w:rsidP="00FC3F38">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bCs/>
                <w:color w:val="000000"/>
                <w:lang w:eastAsia="lt-LT"/>
              </w:rPr>
              <w:t>iki 25 asmenų grupė</w:t>
            </w:r>
          </w:p>
        </w:tc>
        <w:tc>
          <w:tcPr>
            <w:tcW w:w="1701" w:type="dxa"/>
            <w:shd w:val="clear" w:color="auto" w:fill="auto"/>
            <w:noWrap/>
          </w:tcPr>
          <w:p w14:paraId="16C96974" w14:textId="0237AD79"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1.06</w:t>
            </w:r>
            <w:r w:rsidR="00A930BE">
              <w:rPr>
                <w:rFonts w:ascii="Times New Roman" w:eastAsia="Times New Roman" w:hAnsi="Times New Roman"/>
                <w:color w:val="000000"/>
                <w:lang w:eastAsia="lt-LT"/>
              </w:rPr>
              <w:t>6</w:t>
            </w:r>
            <w:r>
              <w:rPr>
                <w:rFonts w:ascii="Times New Roman" w:eastAsia="Times New Roman" w:hAnsi="Times New Roman"/>
                <w:color w:val="000000"/>
                <w:lang w:eastAsia="lt-LT"/>
              </w:rPr>
              <w:t>,</w:t>
            </w:r>
            <w:r w:rsidR="00A930BE">
              <w:rPr>
                <w:rFonts w:ascii="Times New Roman" w:eastAsia="Times New Roman" w:hAnsi="Times New Roman"/>
                <w:color w:val="000000"/>
                <w:lang w:eastAsia="lt-LT"/>
              </w:rPr>
              <w:t>77</w:t>
            </w:r>
          </w:p>
        </w:tc>
        <w:tc>
          <w:tcPr>
            <w:tcW w:w="1701" w:type="dxa"/>
          </w:tcPr>
          <w:p w14:paraId="47DF3239" w14:textId="268B8927"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1.29</w:t>
            </w:r>
            <w:r w:rsidR="00A930BE">
              <w:rPr>
                <w:rFonts w:ascii="Times New Roman" w:eastAsia="Times New Roman" w:hAnsi="Times New Roman"/>
                <w:color w:val="000000"/>
                <w:lang w:eastAsia="lt-LT"/>
              </w:rPr>
              <w:t>0</w:t>
            </w:r>
            <w:r>
              <w:rPr>
                <w:rFonts w:ascii="Times New Roman" w:eastAsia="Times New Roman" w:hAnsi="Times New Roman"/>
                <w:color w:val="000000"/>
                <w:lang w:eastAsia="lt-LT"/>
              </w:rPr>
              <w:t>,</w:t>
            </w:r>
            <w:r w:rsidR="00A930BE">
              <w:rPr>
                <w:rFonts w:ascii="Times New Roman" w:eastAsia="Times New Roman" w:hAnsi="Times New Roman"/>
                <w:color w:val="000000"/>
                <w:lang w:eastAsia="lt-LT"/>
              </w:rPr>
              <w:t>79</w:t>
            </w:r>
          </w:p>
        </w:tc>
      </w:tr>
      <w:tr w:rsidR="00FC3F38" w:rsidRPr="00191D62" w14:paraId="687B16FA" w14:textId="77777777" w:rsidTr="009140A5">
        <w:trPr>
          <w:trHeight w:val="414"/>
          <w:jc w:val="center"/>
        </w:trPr>
        <w:tc>
          <w:tcPr>
            <w:tcW w:w="1555" w:type="dxa"/>
            <w:vMerge/>
            <w:shd w:val="clear" w:color="auto" w:fill="auto"/>
            <w:vAlign w:val="bottom"/>
            <w:hideMark/>
          </w:tcPr>
          <w:p w14:paraId="2573E52D" w14:textId="77777777" w:rsidR="00FC3F38" w:rsidRPr="00191D62" w:rsidRDefault="00FC3F38" w:rsidP="00FC3F38">
            <w:pPr>
              <w:spacing w:after="0" w:line="240" w:lineRule="auto"/>
              <w:rPr>
                <w:rFonts w:ascii="Times New Roman" w:eastAsia="Times New Roman" w:hAnsi="Times New Roman"/>
                <w:bCs/>
                <w:i/>
                <w:iCs/>
                <w:color w:val="000000"/>
                <w:lang w:eastAsia="lt-LT"/>
              </w:rPr>
            </w:pPr>
          </w:p>
        </w:tc>
        <w:tc>
          <w:tcPr>
            <w:tcW w:w="1559" w:type="dxa"/>
            <w:vMerge/>
            <w:shd w:val="clear" w:color="auto" w:fill="auto"/>
            <w:vAlign w:val="bottom"/>
            <w:hideMark/>
          </w:tcPr>
          <w:p w14:paraId="6A2BB9F9" w14:textId="77777777" w:rsidR="00FC3F38" w:rsidRPr="00191D62" w:rsidRDefault="00FC3F38" w:rsidP="00FC3F38">
            <w:pPr>
              <w:spacing w:after="0" w:line="240" w:lineRule="auto"/>
              <w:rPr>
                <w:rFonts w:ascii="Times New Roman" w:eastAsia="Times New Roman" w:hAnsi="Times New Roman"/>
                <w:bCs/>
                <w:color w:val="000000"/>
                <w:lang w:eastAsia="lt-LT"/>
              </w:rPr>
            </w:pPr>
          </w:p>
        </w:tc>
        <w:tc>
          <w:tcPr>
            <w:tcW w:w="2693" w:type="dxa"/>
          </w:tcPr>
          <w:p w14:paraId="2A8A825D" w14:textId="77777777" w:rsidR="00FC3F38" w:rsidRPr="00191D62" w:rsidRDefault="00FC3F38" w:rsidP="00FC3F38">
            <w:pPr>
              <w:spacing w:after="0" w:line="240" w:lineRule="auto"/>
              <w:jc w:val="right"/>
              <w:rPr>
                <w:rFonts w:ascii="Times New Roman" w:eastAsia="Times New Roman" w:hAnsi="Times New Roman"/>
                <w:color w:val="000000"/>
                <w:lang w:eastAsia="lt-LT"/>
              </w:rPr>
            </w:pPr>
            <w:r w:rsidRPr="00191D62">
              <w:rPr>
                <w:rFonts w:ascii="Times New Roman" w:eastAsia="Times New Roman" w:hAnsi="Times New Roman"/>
                <w:bCs/>
                <w:color w:val="000000"/>
                <w:lang w:eastAsia="lt-LT"/>
              </w:rPr>
              <w:t xml:space="preserve">26 ir daugiau </w:t>
            </w:r>
            <w:r w:rsidR="00DB0CB3" w:rsidRPr="00191D62">
              <w:rPr>
                <w:rFonts w:ascii="Times New Roman" w:eastAsia="Times New Roman" w:hAnsi="Times New Roman"/>
                <w:bCs/>
                <w:color w:val="000000"/>
                <w:lang w:eastAsia="lt-LT"/>
              </w:rPr>
              <w:t>asm</w:t>
            </w:r>
            <w:r w:rsidR="00DB0CB3">
              <w:rPr>
                <w:rFonts w:ascii="Times New Roman" w:eastAsia="Times New Roman" w:hAnsi="Times New Roman"/>
                <w:bCs/>
                <w:color w:val="000000"/>
                <w:lang w:eastAsia="lt-LT"/>
              </w:rPr>
              <w:t xml:space="preserve">. </w:t>
            </w:r>
            <w:r w:rsidRPr="00191D62">
              <w:rPr>
                <w:rFonts w:ascii="Times New Roman" w:eastAsia="Times New Roman" w:hAnsi="Times New Roman"/>
                <w:bCs/>
                <w:color w:val="000000"/>
                <w:lang w:eastAsia="lt-LT"/>
              </w:rPr>
              <w:t>grupė</w:t>
            </w:r>
          </w:p>
        </w:tc>
        <w:tc>
          <w:tcPr>
            <w:tcW w:w="1701" w:type="dxa"/>
            <w:shd w:val="clear" w:color="auto" w:fill="auto"/>
            <w:noWrap/>
          </w:tcPr>
          <w:p w14:paraId="1EB7FBC2" w14:textId="71E36694"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1.280,</w:t>
            </w:r>
            <w:r w:rsidR="00A930BE">
              <w:rPr>
                <w:rFonts w:ascii="Times New Roman" w:eastAsia="Times New Roman" w:hAnsi="Times New Roman"/>
                <w:color w:val="000000"/>
                <w:lang w:eastAsia="lt-LT"/>
              </w:rPr>
              <w:t>12</w:t>
            </w:r>
          </w:p>
        </w:tc>
        <w:tc>
          <w:tcPr>
            <w:tcW w:w="1701" w:type="dxa"/>
          </w:tcPr>
          <w:p w14:paraId="13421061" w14:textId="351A035C" w:rsidR="00FC3F38" w:rsidRPr="00191D62" w:rsidRDefault="007D49CF" w:rsidP="00FC3F38">
            <w:pPr>
              <w:spacing w:after="0" w:line="240" w:lineRule="auto"/>
              <w:jc w:val="right"/>
              <w:rPr>
                <w:rFonts w:ascii="Times New Roman" w:eastAsia="Times New Roman" w:hAnsi="Times New Roman"/>
                <w:color w:val="000000"/>
                <w:lang w:eastAsia="lt-LT"/>
              </w:rPr>
            </w:pPr>
            <w:r>
              <w:rPr>
                <w:rFonts w:ascii="Times New Roman" w:eastAsia="Times New Roman" w:hAnsi="Times New Roman"/>
                <w:color w:val="000000"/>
                <w:lang w:eastAsia="lt-LT"/>
              </w:rPr>
              <w:t>1.54</w:t>
            </w:r>
            <w:r w:rsidR="00A930BE">
              <w:rPr>
                <w:rFonts w:ascii="Times New Roman" w:eastAsia="Times New Roman" w:hAnsi="Times New Roman"/>
                <w:color w:val="000000"/>
                <w:lang w:eastAsia="lt-LT"/>
              </w:rPr>
              <w:t>8</w:t>
            </w:r>
            <w:r>
              <w:rPr>
                <w:rFonts w:ascii="Times New Roman" w:eastAsia="Times New Roman" w:hAnsi="Times New Roman"/>
                <w:color w:val="000000"/>
                <w:lang w:eastAsia="lt-LT"/>
              </w:rPr>
              <w:t>,</w:t>
            </w:r>
            <w:r w:rsidR="00A930BE">
              <w:rPr>
                <w:rFonts w:ascii="Times New Roman" w:eastAsia="Times New Roman" w:hAnsi="Times New Roman"/>
                <w:color w:val="000000"/>
                <w:lang w:eastAsia="lt-LT"/>
              </w:rPr>
              <w:t>95</w:t>
            </w:r>
          </w:p>
        </w:tc>
      </w:tr>
    </w:tbl>
    <w:p w14:paraId="552D686F" w14:textId="77777777" w:rsidR="008A6BD7" w:rsidRPr="00191D62" w:rsidRDefault="008F7F8E" w:rsidP="00C75D73">
      <w:pPr>
        <w:pStyle w:val="Komentarotekstas"/>
        <w:ind w:right="140" w:firstLine="567"/>
        <w:rPr>
          <w:b/>
          <w:sz w:val="22"/>
          <w:szCs w:val="22"/>
        </w:rPr>
      </w:pPr>
      <w:r w:rsidRPr="00191D62">
        <w:rPr>
          <w:b/>
          <w:bCs/>
          <w:sz w:val="18"/>
          <w:szCs w:val="18"/>
        </w:rPr>
        <w:t xml:space="preserve">Pastaba: </w:t>
      </w:r>
      <w:r w:rsidR="00BF427A" w:rsidRPr="00191D62">
        <w:rPr>
          <w:sz w:val="18"/>
          <w:szCs w:val="18"/>
        </w:rPr>
        <w:t>Bendrieji mokymai, kuriais siekiama</w:t>
      </w:r>
      <w:r w:rsidR="0072480E" w:rsidRPr="00191D62">
        <w:rPr>
          <w:sz w:val="18"/>
          <w:szCs w:val="18"/>
        </w:rPr>
        <w:t xml:space="preserve"> skatinti užimtumą bei kelti darbo jėgos kvalifikaciją</w:t>
      </w:r>
      <w:r w:rsidR="001E7A93" w:rsidRPr="00191D62">
        <w:rPr>
          <w:sz w:val="18"/>
          <w:szCs w:val="18"/>
        </w:rPr>
        <w:t xml:space="preserve"> (pavyzdžiui, emocijų pažinimo ir valdymo, konfliktų ir streso valdymo seminarai ar mokymai) LR Pridėtinės vertės mokesčio (</w:t>
      </w:r>
      <w:r w:rsidR="00356513" w:rsidRPr="00191D62">
        <w:rPr>
          <w:sz w:val="18"/>
          <w:szCs w:val="18"/>
        </w:rPr>
        <w:t xml:space="preserve">toliau </w:t>
      </w:r>
      <w:proofErr w:type="gramStart"/>
      <w:r w:rsidR="00356513" w:rsidRPr="00191D62">
        <w:rPr>
          <w:sz w:val="18"/>
          <w:szCs w:val="18"/>
        </w:rPr>
        <w:t>-</w:t>
      </w:r>
      <w:proofErr w:type="gramEnd"/>
      <w:r w:rsidR="00356513" w:rsidRPr="00191D62">
        <w:rPr>
          <w:sz w:val="18"/>
          <w:szCs w:val="18"/>
        </w:rPr>
        <w:t xml:space="preserve"> </w:t>
      </w:r>
      <w:r w:rsidR="001E7A93" w:rsidRPr="00191D62">
        <w:rPr>
          <w:sz w:val="18"/>
          <w:szCs w:val="18"/>
        </w:rPr>
        <w:t xml:space="preserve">PVM) įstatymo prasme </w:t>
      </w:r>
      <w:r w:rsidR="002E2B2C" w:rsidRPr="00191D62">
        <w:rPr>
          <w:sz w:val="18"/>
          <w:szCs w:val="18"/>
        </w:rPr>
        <w:t xml:space="preserve">laikomos </w:t>
      </w:r>
      <w:r w:rsidR="00EF07D8" w:rsidRPr="00191D62">
        <w:rPr>
          <w:sz w:val="18"/>
          <w:szCs w:val="18"/>
        </w:rPr>
        <w:t>profesinio mokymo paslaugomis, t</w:t>
      </w:r>
      <w:r w:rsidR="001E7A93" w:rsidRPr="00191D62">
        <w:rPr>
          <w:sz w:val="18"/>
          <w:szCs w:val="18"/>
        </w:rPr>
        <w:t xml:space="preserve">odėl </w:t>
      </w:r>
      <w:r w:rsidR="002E2B2C" w:rsidRPr="00191D62">
        <w:rPr>
          <w:sz w:val="18"/>
          <w:szCs w:val="18"/>
        </w:rPr>
        <w:t xml:space="preserve">jos </w:t>
      </w:r>
      <w:r w:rsidR="00BE73F8" w:rsidRPr="00191D62">
        <w:rPr>
          <w:sz w:val="18"/>
          <w:szCs w:val="18"/>
        </w:rPr>
        <w:t xml:space="preserve">pagal </w:t>
      </w:r>
      <w:r w:rsidR="001E7A93" w:rsidRPr="00191D62">
        <w:rPr>
          <w:sz w:val="18"/>
          <w:szCs w:val="18"/>
        </w:rPr>
        <w:t>PVM įstatymo 22 straipsn</w:t>
      </w:r>
      <w:r w:rsidR="00BE73F8" w:rsidRPr="00191D62">
        <w:rPr>
          <w:sz w:val="18"/>
          <w:szCs w:val="18"/>
        </w:rPr>
        <w:t>į PVM</w:t>
      </w:r>
      <w:r w:rsidR="00EF07D8" w:rsidRPr="00191D62">
        <w:rPr>
          <w:sz w:val="18"/>
          <w:szCs w:val="18"/>
        </w:rPr>
        <w:t xml:space="preserve"> ne</w:t>
      </w:r>
      <w:r w:rsidR="0072480E" w:rsidRPr="00191D62">
        <w:rPr>
          <w:sz w:val="18"/>
          <w:szCs w:val="18"/>
        </w:rPr>
        <w:t>apmokestinamos (PVM įstatymo 22 str. komentaro 11 p.).</w:t>
      </w:r>
      <w:r w:rsidR="00BF427A" w:rsidRPr="00191D62">
        <w:rPr>
          <w:sz w:val="18"/>
          <w:szCs w:val="18"/>
        </w:rPr>
        <w:t xml:space="preserve"> Bendrieji mokymai, kurie  tiesiogiai nesusiję su amatu arba profesija (pvz. skirti aktyviam pilietiškumui) apmokestinami PVM taikant standartinį</w:t>
      </w:r>
      <w:r w:rsidR="00406A07" w:rsidRPr="00191D62">
        <w:rPr>
          <w:rStyle w:val="Puslapioinaosnuoroda"/>
          <w:sz w:val="18"/>
          <w:szCs w:val="18"/>
        </w:rPr>
        <w:footnoteReference w:id="8"/>
      </w:r>
      <w:r w:rsidR="00BF427A" w:rsidRPr="00191D62">
        <w:rPr>
          <w:sz w:val="18"/>
          <w:szCs w:val="18"/>
        </w:rPr>
        <w:t xml:space="preserve"> PVM tarifą.</w:t>
      </w:r>
    </w:p>
    <w:p w14:paraId="4A0C4E94" w14:textId="77777777" w:rsidR="008A6BD7" w:rsidRPr="00191D62" w:rsidRDefault="008A6BD7" w:rsidP="00C75D73">
      <w:pPr>
        <w:pStyle w:val="Komentarotekstas"/>
        <w:ind w:right="140" w:firstLine="567"/>
        <w:rPr>
          <w:b/>
          <w:sz w:val="22"/>
          <w:szCs w:val="22"/>
        </w:rPr>
      </w:pPr>
    </w:p>
    <w:p w14:paraId="552F5EF4" w14:textId="763CB5A4" w:rsidR="001536E8" w:rsidRPr="00191D62" w:rsidRDefault="00947A54" w:rsidP="00C75D73">
      <w:pPr>
        <w:pStyle w:val="Komentarotekstas"/>
        <w:ind w:right="140" w:firstLine="567"/>
        <w:rPr>
          <w:sz w:val="24"/>
          <w:szCs w:val="24"/>
        </w:rPr>
      </w:pPr>
      <w:r>
        <w:rPr>
          <w:sz w:val="24"/>
          <w:szCs w:val="24"/>
        </w:rPr>
        <w:t>S</w:t>
      </w:r>
      <w:r w:rsidR="001536E8" w:rsidRPr="00191D62">
        <w:rPr>
          <w:sz w:val="24"/>
          <w:szCs w:val="24"/>
        </w:rPr>
        <w:t xml:space="preserve">alės </w:t>
      </w:r>
      <w:r w:rsidR="001E1606" w:rsidRPr="00191D62">
        <w:rPr>
          <w:sz w:val="24"/>
          <w:szCs w:val="24"/>
        </w:rPr>
        <w:t>nuomos</w:t>
      </w:r>
      <w:r w:rsidR="000344AA">
        <w:rPr>
          <w:sz w:val="24"/>
          <w:szCs w:val="24"/>
        </w:rPr>
        <w:t xml:space="preserve"> su įranga</w:t>
      </w:r>
      <w:r w:rsidR="001E1606" w:rsidRPr="00191D62">
        <w:rPr>
          <w:sz w:val="24"/>
          <w:szCs w:val="24"/>
        </w:rPr>
        <w:t xml:space="preserve"> vidutin</w:t>
      </w:r>
      <w:r>
        <w:rPr>
          <w:sz w:val="24"/>
          <w:szCs w:val="24"/>
        </w:rPr>
        <w:t>ėm</w:t>
      </w:r>
      <w:r w:rsidR="001E1606" w:rsidRPr="00191D62">
        <w:rPr>
          <w:sz w:val="24"/>
          <w:szCs w:val="24"/>
        </w:rPr>
        <w:t>s</w:t>
      </w:r>
      <w:r w:rsidR="001536E8" w:rsidRPr="00191D62">
        <w:rPr>
          <w:sz w:val="24"/>
          <w:szCs w:val="24"/>
        </w:rPr>
        <w:t xml:space="preserve"> rinkos kain</w:t>
      </w:r>
      <w:r>
        <w:rPr>
          <w:sz w:val="24"/>
          <w:szCs w:val="24"/>
        </w:rPr>
        <w:t>oms</w:t>
      </w:r>
      <w:r w:rsidR="001536E8" w:rsidRPr="002312B1">
        <w:rPr>
          <w:sz w:val="24"/>
          <w:szCs w:val="24"/>
        </w:rPr>
        <w:t xml:space="preserve"> naudo</w:t>
      </w:r>
      <w:r>
        <w:rPr>
          <w:sz w:val="24"/>
          <w:szCs w:val="24"/>
        </w:rPr>
        <w:t>jami</w:t>
      </w:r>
      <w:r w:rsidR="00313159">
        <w:rPr>
          <w:sz w:val="24"/>
          <w:szCs w:val="24"/>
        </w:rPr>
        <w:t xml:space="preserve"> </w:t>
      </w:r>
      <w:r w:rsidR="001536E8" w:rsidRPr="002312B1">
        <w:rPr>
          <w:sz w:val="24"/>
          <w:szCs w:val="24"/>
        </w:rPr>
        <w:t>201</w:t>
      </w:r>
      <w:r w:rsidR="00A81DF2" w:rsidRPr="002312B1">
        <w:rPr>
          <w:sz w:val="24"/>
          <w:szCs w:val="24"/>
        </w:rPr>
        <w:t>7</w:t>
      </w:r>
      <w:r w:rsidR="001536E8" w:rsidRPr="0013005E">
        <w:rPr>
          <w:sz w:val="24"/>
          <w:szCs w:val="24"/>
        </w:rPr>
        <w:t xml:space="preserve"> m. atlikto rinkos kainų tyrimo </w:t>
      </w:r>
      <w:r w:rsidR="001536E8" w:rsidRPr="00191D62">
        <w:rPr>
          <w:sz w:val="24"/>
          <w:szCs w:val="24"/>
        </w:rPr>
        <w:t>duomen</w:t>
      </w:r>
      <w:r w:rsidR="00676D57">
        <w:rPr>
          <w:sz w:val="24"/>
          <w:szCs w:val="24"/>
        </w:rPr>
        <w:t>y</w:t>
      </w:r>
      <w:r w:rsidR="001536E8" w:rsidRPr="00191D62">
        <w:rPr>
          <w:sz w:val="24"/>
          <w:szCs w:val="24"/>
        </w:rPr>
        <w:t>s</w:t>
      </w:r>
      <w:r w:rsidR="001E1606" w:rsidRPr="00191D62">
        <w:rPr>
          <w:sz w:val="24"/>
          <w:szCs w:val="24"/>
        </w:rPr>
        <w:t xml:space="preserve">. </w:t>
      </w:r>
    </w:p>
    <w:p w14:paraId="155A92A8" w14:textId="77777777" w:rsidR="00C66030" w:rsidRPr="00191D62" w:rsidRDefault="00FA73D7" w:rsidP="008F154C">
      <w:pPr>
        <w:pStyle w:val="Komentarotekstas"/>
        <w:ind w:right="140" w:firstLine="567"/>
        <w:rPr>
          <w:sz w:val="24"/>
          <w:szCs w:val="24"/>
        </w:rPr>
      </w:pPr>
      <w:r w:rsidRPr="00191D62">
        <w:rPr>
          <w:sz w:val="24"/>
          <w:szCs w:val="24"/>
        </w:rPr>
        <w:t>R</w:t>
      </w:r>
      <w:r w:rsidR="001E1606" w:rsidRPr="00191D62">
        <w:rPr>
          <w:sz w:val="24"/>
          <w:szCs w:val="24"/>
        </w:rPr>
        <w:t xml:space="preserve">emiantis </w:t>
      </w:r>
      <w:r w:rsidRPr="00191D62">
        <w:rPr>
          <w:sz w:val="24"/>
          <w:szCs w:val="24"/>
        </w:rPr>
        <w:t>201</w:t>
      </w:r>
      <w:r w:rsidR="001C624A" w:rsidRPr="00191D62">
        <w:rPr>
          <w:sz w:val="24"/>
          <w:szCs w:val="24"/>
        </w:rPr>
        <w:t>7</w:t>
      </w:r>
      <w:r w:rsidRPr="00191D62">
        <w:rPr>
          <w:sz w:val="24"/>
          <w:szCs w:val="24"/>
        </w:rPr>
        <w:t xml:space="preserve"> m. rinkos kainų tyrimo duomenimis </w:t>
      </w:r>
      <w:r w:rsidR="001E1606" w:rsidRPr="00191D62">
        <w:rPr>
          <w:sz w:val="24"/>
          <w:szCs w:val="24"/>
        </w:rPr>
        <w:t>apskaičiuotos</w:t>
      </w:r>
      <w:r w:rsidR="00063C24" w:rsidRPr="00191D62">
        <w:rPr>
          <w:sz w:val="24"/>
          <w:szCs w:val="24"/>
        </w:rPr>
        <w:t xml:space="preserve"> mažų</w:t>
      </w:r>
      <w:r w:rsidR="008F154C" w:rsidRPr="00191D62">
        <w:rPr>
          <w:sz w:val="24"/>
          <w:szCs w:val="24"/>
        </w:rPr>
        <w:t xml:space="preserve"> (iki 25 asmenų grupė)</w:t>
      </w:r>
      <w:r w:rsidR="00820A24" w:rsidRPr="00191D62">
        <w:rPr>
          <w:sz w:val="24"/>
          <w:szCs w:val="24"/>
        </w:rPr>
        <w:t>, vidutinio dydžio</w:t>
      </w:r>
      <w:r w:rsidR="008F154C" w:rsidRPr="00191D62">
        <w:rPr>
          <w:sz w:val="24"/>
          <w:szCs w:val="24"/>
        </w:rPr>
        <w:t xml:space="preserve"> (26-50 </w:t>
      </w:r>
      <w:r w:rsidR="00DB0CB3" w:rsidRPr="00191D62">
        <w:rPr>
          <w:sz w:val="24"/>
          <w:szCs w:val="24"/>
        </w:rPr>
        <w:t>asm</w:t>
      </w:r>
      <w:r w:rsidR="00DB0CB3">
        <w:rPr>
          <w:sz w:val="24"/>
          <w:szCs w:val="24"/>
        </w:rPr>
        <w:t xml:space="preserve">. </w:t>
      </w:r>
      <w:r w:rsidR="008F154C" w:rsidRPr="00191D62">
        <w:rPr>
          <w:sz w:val="24"/>
          <w:szCs w:val="24"/>
        </w:rPr>
        <w:t>grupė)</w:t>
      </w:r>
      <w:r w:rsidR="00063C24" w:rsidRPr="00191D62">
        <w:rPr>
          <w:sz w:val="24"/>
          <w:szCs w:val="24"/>
        </w:rPr>
        <w:t xml:space="preserve"> ir didelių</w:t>
      </w:r>
      <w:r w:rsidR="008F154C" w:rsidRPr="00191D62">
        <w:rPr>
          <w:sz w:val="24"/>
          <w:szCs w:val="24"/>
        </w:rPr>
        <w:t xml:space="preserve"> (51-100 </w:t>
      </w:r>
      <w:r w:rsidR="00DB0CB3" w:rsidRPr="00191D62">
        <w:rPr>
          <w:sz w:val="24"/>
          <w:szCs w:val="24"/>
        </w:rPr>
        <w:t>asm</w:t>
      </w:r>
      <w:r w:rsidR="00DB0CB3">
        <w:rPr>
          <w:sz w:val="24"/>
          <w:szCs w:val="24"/>
        </w:rPr>
        <w:t>.</w:t>
      </w:r>
      <w:r w:rsidR="00DB0CB3" w:rsidRPr="00191D62">
        <w:rPr>
          <w:sz w:val="24"/>
          <w:szCs w:val="24"/>
        </w:rPr>
        <w:t xml:space="preserve"> </w:t>
      </w:r>
      <w:r w:rsidR="008F154C" w:rsidRPr="00191D62">
        <w:rPr>
          <w:sz w:val="24"/>
          <w:szCs w:val="24"/>
        </w:rPr>
        <w:t>grupė)</w:t>
      </w:r>
      <w:r w:rsidR="001E1606" w:rsidRPr="00191D62">
        <w:rPr>
          <w:sz w:val="24"/>
          <w:szCs w:val="24"/>
        </w:rPr>
        <w:t xml:space="preserve"> </w:t>
      </w:r>
      <w:r w:rsidR="00063C24" w:rsidRPr="00191D62">
        <w:rPr>
          <w:sz w:val="24"/>
          <w:szCs w:val="24"/>
        </w:rPr>
        <w:t>salių</w:t>
      </w:r>
      <w:r w:rsidRPr="00191D62">
        <w:rPr>
          <w:sz w:val="24"/>
          <w:szCs w:val="24"/>
        </w:rPr>
        <w:t xml:space="preserve"> nuomos </w:t>
      </w:r>
      <w:r w:rsidR="001E1606" w:rsidRPr="00191D62">
        <w:rPr>
          <w:sz w:val="24"/>
          <w:szCs w:val="24"/>
        </w:rPr>
        <w:t xml:space="preserve">vidutinės </w:t>
      </w:r>
      <w:r w:rsidRPr="00191D62">
        <w:rPr>
          <w:sz w:val="24"/>
          <w:szCs w:val="24"/>
        </w:rPr>
        <w:t xml:space="preserve">rinkos </w:t>
      </w:r>
      <w:r w:rsidR="001E1606" w:rsidRPr="00191D62">
        <w:rPr>
          <w:sz w:val="24"/>
          <w:szCs w:val="24"/>
        </w:rPr>
        <w:t>kainos</w:t>
      </w:r>
      <w:r w:rsidR="0078644B">
        <w:rPr>
          <w:sz w:val="24"/>
          <w:szCs w:val="24"/>
        </w:rPr>
        <w:t>.</w:t>
      </w:r>
      <w:r w:rsidR="00077BBF" w:rsidRPr="00191D62">
        <w:rPr>
          <w:sz w:val="24"/>
          <w:szCs w:val="24"/>
        </w:rPr>
        <w:t xml:space="preserve"> </w:t>
      </w:r>
    </w:p>
    <w:p w14:paraId="4EB8EC9B" w14:textId="77777777" w:rsidR="00582EE9" w:rsidRPr="001D1D5A" w:rsidRDefault="009F1E08" w:rsidP="00582EE9">
      <w:pPr>
        <w:pStyle w:val="Komentarotekstas"/>
        <w:ind w:right="140" w:firstLine="567"/>
        <w:rPr>
          <w:sz w:val="24"/>
          <w:szCs w:val="24"/>
        </w:rPr>
      </w:pPr>
      <w:r w:rsidRPr="00191D62">
        <w:rPr>
          <w:sz w:val="24"/>
          <w:szCs w:val="24"/>
        </w:rPr>
        <w:t>Šiame tyrime</w:t>
      </w:r>
      <w:r w:rsidR="00582EE9" w:rsidRPr="00191D62">
        <w:rPr>
          <w:sz w:val="24"/>
          <w:szCs w:val="24"/>
        </w:rPr>
        <w:t xml:space="preserve"> </w:t>
      </w:r>
      <w:r w:rsidR="00582EE9" w:rsidRPr="001D1D5A">
        <w:rPr>
          <w:sz w:val="24"/>
          <w:szCs w:val="24"/>
        </w:rPr>
        <w:t>neatsižvelgiama į salės nuomos</w:t>
      </w:r>
      <w:r w:rsidR="000344AA">
        <w:rPr>
          <w:sz w:val="24"/>
          <w:szCs w:val="24"/>
        </w:rPr>
        <w:t xml:space="preserve"> su įranga</w:t>
      </w:r>
      <w:r w:rsidR="00582EE9" w:rsidRPr="001D1D5A">
        <w:rPr>
          <w:sz w:val="24"/>
          <w:szCs w:val="24"/>
        </w:rPr>
        <w:t xml:space="preserve"> kainų pasiskirstymą pagal vietovės tipą, kadangi </w:t>
      </w:r>
      <w:r w:rsidR="00E47998" w:rsidRPr="001D1D5A">
        <w:rPr>
          <w:sz w:val="24"/>
          <w:szCs w:val="24"/>
        </w:rPr>
        <w:t xml:space="preserve">tyrimo </w:t>
      </w:r>
      <w:r w:rsidR="00582EE9" w:rsidRPr="001D1D5A">
        <w:rPr>
          <w:sz w:val="24"/>
          <w:szCs w:val="24"/>
        </w:rPr>
        <w:t>pirminių duomenų analizė parodė, jog ryšys tarp salės nuomos</w:t>
      </w:r>
      <w:r w:rsidR="000344AA">
        <w:rPr>
          <w:sz w:val="24"/>
          <w:szCs w:val="24"/>
        </w:rPr>
        <w:t xml:space="preserve"> su įranga</w:t>
      </w:r>
      <w:r w:rsidR="00582EE9" w:rsidRPr="001D1D5A">
        <w:rPr>
          <w:sz w:val="24"/>
          <w:szCs w:val="24"/>
        </w:rPr>
        <w:t xml:space="preserve"> kainų ir vietovės tipo yra labai nežymus (koreliacijos koeficientas tarp </w:t>
      </w:r>
      <w:r w:rsidR="009248AE" w:rsidRPr="001D1D5A">
        <w:rPr>
          <w:sz w:val="24"/>
          <w:szCs w:val="24"/>
        </w:rPr>
        <w:t xml:space="preserve">mažos </w:t>
      </w:r>
      <w:r w:rsidR="00582EE9" w:rsidRPr="001D1D5A">
        <w:rPr>
          <w:sz w:val="24"/>
          <w:szCs w:val="24"/>
        </w:rPr>
        <w:t xml:space="preserve">salės nuomos </w:t>
      </w:r>
      <w:r w:rsidR="000344AA">
        <w:rPr>
          <w:sz w:val="24"/>
          <w:szCs w:val="24"/>
        </w:rPr>
        <w:t xml:space="preserve">su įranga </w:t>
      </w:r>
      <w:r w:rsidR="00582EE9" w:rsidRPr="001D1D5A">
        <w:rPr>
          <w:sz w:val="24"/>
          <w:szCs w:val="24"/>
        </w:rPr>
        <w:t>kainos ir vietovės tipo lygus -0,</w:t>
      </w:r>
      <w:r w:rsidR="00950A32" w:rsidRPr="001D1D5A">
        <w:rPr>
          <w:sz w:val="24"/>
          <w:szCs w:val="24"/>
        </w:rPr>
        <w:t>162</w:t>
      </w:r>
      <w:r w:rsidR="009248AE" w:rsidRPr="001D1D5A">
        <w:rPr>
          <w:sz w:val="24"/>
          <w:szCs w:val="24"/>
        </w:rPr>
        <w:t xml:space="preserve">, tarp vidutinio dydžio salės nuomos </w:t>
      </w:r>
      <w:r w:rsidR="000344AA">
        <w:rPr>
          <w:sz w:val="24"/>
          <w:szCs w:val="24"/>
        </w:rPr>
        <w:t xml:space="preserve">su įranga </w:t>
      </w:r>
      <w:r w:rsidR="009248AE" w:rsidRPr="001D1D5A">
        <w:rPr>
          <w:sz w:val="24"/>
          <w:szCs w:val="24"/>
        </w:rPr>
        <w:t>kain</w:t>
      </w:r>
      <w:r w:rsidR="00950A32" w:rsidRPr="001D1D5A">
        <w:rPr>
          <w:sz w:val="24"/>
          <w:szCs w:val="24"/>
        </w:rPr>
        <w:t>os ir vietovės tipo lygus -0,154</w:t>
      </w:r>
      <w:r w:rsidR="009248AE" w:rsidRPr="001D1D5A">
        <w:rPr>
          <w:sz w:val="24"/>
          <w:szCs w:val="24"/>
        </w:rPr>
        <w:t>, tarp didelės salės nuomos</w:t>
      </w:r>
      <w:r w:rsidR="000344AA">
        <w:rPr>
          <w:sz w:val="24"/>
          <w:szCs w:val="24"/>
        </w:rPr>
        <w:t xml:space="preserve"> su įranga</w:t>
      </w:r>
      <w:r w:rsidR="009248AE" w:rsidRPr="001D1D5A">
        <w:rPr>
          <w:sz w:val="24"/>
          <w:szCs w:val="24"/>
        </w:rPr>
        <w:t xml:space="preserve"> kain</w:t>
      </w:r>
      <w:r w:rsidR="00950A32" w:rsidRPr="001D1D5A">
        <w:rPr>
          <w:sz w:val="24"/>
          <w:szCs w:val="24"/>
        </w:rPr>
        <w:t>os ir vietovės tipo lygus -0,147</w:t>
      </w:r>
      <w:r w:rsidR="00582EE9" w:rsidRPr="001D1D5A">
        <w:rPr>
          <w:sz w:val="24"/>
          <w:szCs w:val="24"/>
        </w:rPr>
        <w:t>).</w:t>
      </w:r>
    </w:p>
    <w:p w14:paraId="2759CB47" w14:textId="77777777" w:rsidR="00582EE9" w:rsidRPr="00191D62" w:rsidRDefault="00582EE9" w:rsidP="00582EE9">
      <w:pPr>
        <w:pStyle w:val="Komentarotekstas"/>
        <w:ind w:right="140" w:firstLine="567"/>
        <w:rPr>
          <w:sz w:val="24"/>
          <w:szCs w:val="24"/>
        </w:rPr>
      </w:pPr>
      <w:r w:rsidRPr="001D1D5A">
        <w:rPr>
          <w:sz w:val="24"/>
          <w:szCs w:val="24"/>
        </w:rPr>
        <w:t xml:space="preserve">Atsižvelgiant į tai, kad </w:t>
      </w:r>
      <w:r w:rsidR="008F154C" w:rsidRPr="001D1D5A">
        <w:rPr>
          <w:sz w:val="24"/>
          <w:szCs w:val="24"/>
        </w:rPr>
        <w:t xml:space="preserve">visų </w:t>
      </w:r>
      <w:r w:rsidR="003D48A0" w:rsidRPr="001D1D5A">
        <w:rPr>
          <w:sz w:val="24"/>
          <w:szCs w:val="24"/>
        </w:rPr>
        <w:t>grupių</w:t>
      </w:r>
      <w:r w:rsidRPr="001D1D5A">
        <w:rPr>
          <w:sz w:val="24"/>
          <w:szCs w:val="24"/>
        </w:rPr>
        <w:t xml:space="preserve"> atvejais</w:t>
      </w:r>
      <w:r w:rsidR="00282E79" w:rsidRPr="001D1D5A">
        <w:rPr>
          <w:sz w:val="24"/>
          <w:szCs w:val="24"/>
        </w:rPr>
        <w:t xml:space="preserve"> (mažoms</w:t>
      </w:r>
      <w:r w:rsidR="008F154C" w:rsidRPr="001D1D5A">
        <w:rPr>
          <w:sz w:val="24"/>
          <w:szCs w:val="24"/>
        </w:rPr>
        <w:t xml:space="preserve">, vidutinio dydžio </w:t>
      </w:r>
      <w:r w:rsidR="00282E79" w:rsidRPr="001D1D5A">
        <w:rPr>
          <w:sz w:val="24"/>
          <w:szCs w:val="24"/>
        </w:rPr>
        <w:t>ir didelėms salėms)</w:t>
      </w:r>
      <w:r w:rsidRPr="001D1D5A">
        <w:rPr>
          <w:sz w:val="24"/>
          <w:szCs w:val="24"/>
        </w:rPr>
        <w:t xml:space="preserve"> apskaičiuoti aritmetiniai vidurkiai (mažų salių nuomos kainų– </w:t>
      </w:r>
      <w:r w:rsidR="009C2123" w:rsidRPr="001D1D5A">
        <w:rPr>
          <w:sz w:val="24"/>
          <w:szCs w:val="24"/>
        </w:rPr>
        <w:t>129,61</w:t>
      </w:r>
      <w:r w:rsidRPr="001D1D5A">
        <w:rPr>
          <w:sz w:val="24"/>
          <w:szCs w:val="24"/>
        </w:rPr>
        <w:t xml:space="preserve"> </w:t>
      </w:r>
      <w:proofErr w:type="spellStart"/>
      <w:r w:rsidRPr="001D1D5A">
        <w:rPr>
          <w:sz w:val="24"/>
          <w:szCs w:val="24"/>
        </w:rPr>
        <w:t>Eur</w:t>
      </w:r>
      <w:proofErr w:type="spellEnd"/>
      <w:r w:rsidRPr="001D1D5A">
        <w:rPr>
          <w:sz w:val="24"/>
          <w:szCs w:val="24"/>
        </w:rPr>
        <w:t>; vidutin</w:t>
      </w:r>
      <w:r w:rsidR="009C2123" w:rsidRPr="001D1D5A">
        <w:rPr>
          <w:sz w:val="24"/>
          <w:szCs w:val="24"/>
        </w:rPr>
        <w:t xml:space="preserve">io dydžio salių nuomos kainų – 153,28 </w:t>
      </w:r>
      <w:proofErr w:type="spellStart"/>
      <w:r w:rsidR="009C2123" w:rsidRPr="001D1D5A">
        <w:rPr>
          <w:sz w:val="24"/>
          <w:szCs w:val="24"/>
        </w:rPr>
        <w:t>Eur</w:t>
      </w:r>
      <w:proofErr w:type="spellEnd"/>
      <w:r w:rsidR="009C2123" w:rsidRPr="001D1D5A">
        <w:rPr>
          <w:sz w:val="24"/>
          <w:szCs w:val="24"/>
        </w:rPr>
        <w:t xml:space="preserve">; </w:t>
      </w:r>
      <w:r w:rsidRPr="001D1D5A">
        <w:rPr>
          <w:sz w:val="24"/>
          <w:szCs w:val="24"/>
        </w:rPr>
        <w:t>didelių salių nuomos kainų–</w:t>
      </w:r>
      <w:r w:rsidR="009C2123" w:rsidRPr="001D1D5A">
        <w:rPr>
          <w:sz w:val="24"/>
          <w:szCs w:val="24"/>
        </w:rPr>
        <w:t>208,92</w:t>
      </w:r>
      <w:r w:rsidRPr="001D1D5A">
        <w:rPr>
          <w:sz w:val="24"/>
          <w:szCs w:val="24"/>
        </w:rPr>
        <w:t xml:space="preserve"> </w:t>
      </w:r>
      <w:proofErr w:type="spellStart"/>
      <w:r w:rsidRPr="001D1D5A">
        <w:rPr>
          <w:sz w:val="24"/>
          <w:szCs w:val="24"/>
        </w:rPr>
        <w:t>Eur</w:t>
      </w:r>
      <w:proofErr w:type="spellEnd"/>
      <w:r w:rsidRPr="001D1D5A">
        <w:rPr>
          <w:sz w:val="24"/>
          <w:szCs w:val="24"/>
        </w:rPr>
        <w:t xml:space="preserve">) nėra patikimi, o standartiniai nuokrypiai palyginus su apskaičiuotais aritmetiniais vidurkiais yra santykinai dideli (mažų </w:t>
      </w:r>
      <w:r w:rsidRPr="00191D62">
        <w:rPr>
          <w:sz w:val="24"/>
          <w:szCs w:val="24"/>
        </w:rPr>
        <w:t xml:space="preserve">salių nuomos kainų standartinis nuokrypis – </w:t>
      </w:r>
      <w:r w:rsidR="009C2123" w:rsidRPr="00191D62">
        <w:rPr>
          <w:sz w:val="24"/>
          <w:szCs w:val="24"/>
        </w:rPr>
        <w:t>123,18</w:t>
      </w:r>
      <w:r w:rsidRPr="00191D62">
        <w:rPr>
          <w:sz w:val="24"/>
          <w:szCs w:val="24"/>
        </w:rPr>
        <w:t xml:space="preserve"> </w:t>
      </w:r>
      <w:proofErr w:type="spellStart"/>
      <w:r w:rsidRPr="00191D62">
        <w:rPr>
          <w:sz w:val="24"/>
          <w:szCs w:val="24"/>
        </w:rPr>
        <w:t>Eur</w:t>
      </w:r>
      <w:proofErr w:type="spellEnd"/>
      <w:r w:rsidRPr="00191D62">
        <w:rPr>
          <w:sz w:val="24"/>
          <w:szCs w:val="24"/>
        </w:rPr>
        <w:t xml:space="preserve">, o vidurkio ir standartinio nuokrypio santykis – </w:t>
      </w:r>
      <w:r w:rsidR="009C2123" w:rsidRPr="00191D62">
        <w:rPr>
          <w:sz w:val="24"/>
          <w:szCs w:val="24"/>
        </w:rPr>
        <w:t>0,95</w:t>
      </w:r>
      <w:r w:rsidRPr="00191D62">
        <w:rPr>
          <w:sz w:val="24"/>
          <w:szCs w:val="24"/>
        </w:rPr>
        <w:t>; vidutini</w:t>
      </w:r>
      <w:r w:rsidR="009C2123" w:rsidRPr="00191D62">
        <w:rPr>
          <w:sz w:val="24"/>
          <w:szCs w:val="24"/>
        </w:rPr>
        <w:t>o dydžio</w:t>
      </w:r>
      <w:r w:rsidRPr="00191D62">
        <w:rPr>
          <w:sz w:val="24"/>
          <w:szCs w:val="24"/>
        </w:rPr>
        <w:t xml:space="preserve"> salių nuomos kainų standartinis nuokrypis – </w:t>
      </w:r>
      <w:r w:rsidR="009C2123" w:rsidRPr="00191D62">
        <w:rPr>
          <w:sz w:val="24"/>
          <w:szCs w:val="24"/>
        </w:rPr>
        <w:t>130,43</w:t>
      </w:r>
      <w:r w:rsidRPr="00191D62">
        <w:rPr>
          <w:sz w:val="24"/>
          <w:szCs w:val="24"/>
        </w:rPr>
        <w:t xml:space="preserve"> </w:t>
      </w:r>
      <w:proofErr w:type="spellStart"/>
      <w:r w:rsidRPr="00191D62">
        <w:rPr>
          <w:sz w:val="24"/>
          <w:szCs w:val="24"/>
        </w:rPr>
        <w:t>Eur</w:t>
      </w:r>
      <w:proofErr w:type="spellEnd"/>
      <w:r w:rsidRPr="00191D62">
        <w:rPr>
          <w:sz w:val="24"/>
          <w:szCs w:val="24"/>
        </w:rPr>
        <w:t xml:space="preserve">, o vidurkio ir standartinio nuokrypio santykis – </w:t>
      </w:r>
      <w:r w:rsidR="009C2123" w:rsidRPr="00191D62">
        <w:rPr>
          <w:sz w:val="24"/>
          <w:szCs w:val="24"/>
        </w:rPr>
        <w:t xml:space="preserve">0,85; didelių salių nuomos kainų standartinis nuokrypis – 159,13 </w:t>
      </w:r>
      <w:proofErr w:type="spellStart"/>
      <w:r w:rsidR="009C2123" w:rsidRPr="00191D62">
        <w:rPr>
          <w:sz w:val="24"/>
          <w:szCs w:val="24"/>
        </w:rPr>
        <w:lastRenderedPageBreak/>
        <w:t>Eur</w:t>
      </w:r>
      <w:proofErr w:type="spellEnd"/>
      <w:r w:rsidR="009C2123" w:rsidRPr="00191D62">
        <w:rPr>
          <w:sz w:val="24"/>
          <w:szCs w:val="24"/>
        </w:rPr>
        <w:t>, o vidurkio ir standartinio nuokrypio santykis – 0,76</w:t>
      </w:r>
      <w:r w:rsidRPr="00191D62">
        <w:rPr>
          <w:sz w:val="24"/>
          <w:szCs w:val="24"/>
        </w:rPr>
        <w:t xml:space="preserve">), nustatant salės nuomos </w:t>
      </w:r>
      <w:r w:rsidR="000344AA">
        <w:rPr>
          <w:sz w:val="24"/>
          <w:szCs w:val="24"/>
        </w:rPr>
        <w:t xml:space="preserve">su įranga </w:t>
      </w:r>
      <w:r w:rsidRPr="00191D62">
        <w:rPr>
          <w:sz w:val="24"/>
          <w:szCs w:val="24"/>
        </w:rPr>
        <w:t>vidutines rinkos kainas naudotos duomenų eilučių medianos (</w:t>
      </w:r>
      <w:r w:rsidR="009F1E08" w:rsidRPr="00191D62">
        <w:rPr>
          <w:sz w:val="24"/>
          <w:szCs w:val="24"/>
        </w:rPr>
        <w:t>2 lentelė</w:t>
      </w:r>
      <w:r w:rsidRPr="00191D62">
        <w:rPr>
          <w:sz w:val="24"/>
          <w:szCs w:val="24"/>
        </w:rPr>
        <w:t>). Šis dydis yra patikimesnis ir mažiau jautrus kraštutinėms reikšmėms nei aritmetinis vidurkis.</w:t>
      </w:r>
      <w:r w:rsidR="00063C24" w:rsidRPr="00191D62">
        <w:rPr>
          <w:sz w:val="24"/>
          <w:szCs w:val="24"/>
        </w:rPr>
        <w:t xml:space="preserve"> </w:t>
      </w:r>
      <w:r w:rsidR="00C71CFD" w:rsidRPr="00965243">
        <w:rPr>
          <w:sz w:val="24"/>
          <w:szCs w:val="24"/>
        </w:rPr>
        <w:t>Salės nuomos</w:t>
      </w:r>
      <w:r w:rsidR="00C71CFD" w:rsidRPr="00191D62">
        <w:rPr>
          <w:sz w:val="24"/>
          <w:szCs w:val="24"/>
        </w:rPr>
        <w:t xml:space="preserve"> </w:t>
      </w:r>
      <w:r w:rsidR="000344AA">
        <w:rPr>
          <w:sz w:val="24"/>
          <w:szCs w:val="24"/>
        </w:rPr>
        <w:t xml:space="preserve">su įranga </w:t>
      </w:r>
      <w:r w:rsidR="00C71CFD" w:rsidRPr="00191D62">
        <w:rPr>
          <w:sz w:val="24"/>
          <w:szCs w:val="24"/>
        </w:rPr>
        <w:t xml:space="preserve">kainų statistinė duomenų analizė ir histogramos pateikiamos </w:t>
      </w:r>
      <w:r w:rsidR="005424D5" w:rsidRPr="00191D62">
        <w:rPr>
          <w:sz w:val="24"/>
          <w:szCs w:val="24"/>
        </w:rPr>
        <w:t>2</w:t>
      </w:r>
      <w:r w:rsidR="00063C24" w:rsidRPr="00191D62">
        <w:rPr>
          <w:sz w:val="24"/>
          <w:szCs w:val="24"/>
        </w:rPr>
        <w:t xml:space="preserve"> priede.</w:t>
      </w:r>
    </w:p>
    <w:p w14:paraId="3AD83BE2" w14:textId="77777777" w:rsidR="00582EE9" w:rsidRPr="00191D62" w:rsidRDefault="00582EE9" w:rsidP="00056EDD">
      <w:pPr>
        <w:pStyle w:val="Komentarotekstas"/>
        <w:ind w:right="140" w:firstLine="567"/>
        <w:jc w:val="center"/>
        <w:rPr>
          <w:b/>
          <w:sz w:val="22"/>
          <w:szCs w:val="22"/>
        </w:rPr>
      </w:pPr>
    </w:p>
    <w:p w14:paraId="147E25D2" w14:textId="77777777" w:rsidR="00056EDD" w:rsidRPr="00191D62" w:rsidRDefault="00056EDD" w:rsidP="00056EDD">
      <w:pPr>
        <w:pStyle w:val="Komentarotekstas"/>
        <w:ind w:right="140" w:firstLine="567"/>
        <w:jc w:val="center"/>
        <w:rPr>
          <w:b/>
          <w:sz w:val="22"/>
          <w:szCs w:val="22"/>
        </w:rPr>
      </w:pPr>
      <w:r w:rsidRPr="00191D62">
        <w:rPr>
          <w:b/>
          <w:sz w:val="22"/>
          <w:szCs w:val="22"/>
        </w:rPr>
        <w:t xml:space="preserve">2 Lentelė. </w:t>
      </w:r>
      <w:r w:rsidRPr="00965243">
        <w:rPr>
          <w:b/>
          <w:sz w:val="22"/>
          <w:szCs w:val="22"/>
        </w:rPr>
        <w:t>Salės nuomos</w:t>
      </w:r>
      <w:r w:rsidRPr="00191D62">
        <w:rPr>
          <w:b/>
          <w:sz w:val="22"/>
          <w:szCs w:val="22"/>
        </w:rPr>
        <w:t xml:space="preserve"> </w:t>
      </w:r>
      <w:r w:rsidR="000344AA">
        <w:rPr>
          <w:b/>
          <w:sz w:val="22"/>
          <w:szCs w:val="22"/>
        </w:rPr>
        <w:t xml:space="preserve">su įranga </w:t>
      </w:r>
      <w:r w:rsidRPr="00191D62">
        <w:rPr>
          <w:b/>
          <w:bCs/>
          <w:sz w:val="22"/>
          <w:szCs w:val="22"/>
        </w:rPr>
        <w:t>vidutinė rinkos kaina</w:t>
      </w:r>
      <w:r w:rsidR="00447988" w:rsidRPr="00191D62">
        <w:rPr>
          <w:b/>
          <w:bCs/>
          <w:sz w:val="22"/>
          <w:szCs w:val="22"/>
        </w:rPr>
        <w:t xml:space="preserve"> (toliau – </w:t>
      </w:r>
      <w:r w:rsidR="00447988" w:rsidRPr="00191D62">
        <w:rPr>
          <w:b/>
          <w:sz w:val="24"/>
          <w:szCs w:val="24"/>
        </w:rPr>
        <w:t>V</w:t>
      </w:r>
      <w:r w:rsidR="00447988" w:rsidRPr="00191D62">
        <w:rPr>
          <w:b/>
          <w:sz w:val="24"/>
          <w:szCs w:val="24"/>
          <w:vertAlign w:val="subscript"/>
        </w:rPr>
        <w:t>S</w:t>
      </w:r>
      <w:r w:rsidR="00447988" w:rsidRPr="00191D62">
        <w:rPr>
          <w:b/>
          <w:bCs/>
          <w:sz w:val="22"/>
          <w:szCs w:val="22"/>
        </w:rPr>
        <w:t>)</w:t>
      </w:r>
      <w:r w:rsidRPr="00191D62">
        <w:rPr>
          <w:b/>
          <w:bCs/>
          <w:sz w:val="22"/>
          <w:szCs w:val="22"/>
        </w:rPr>
        <w:t xml:space="preserve">, </w:t>
      </w:r>
      <w:proofErr w:type="spellStart"/>
      <w:r w:rsidRPr="00191D62">
        <w:rPr>
          <w:b/>
          <w:bCs/>
          <w:sz w:val="22"/>
          <w:szCs w:val="22"/>
        </w:rPr>
        <w:t>Eur</w:t>
      </w:r>
      <w:proofErr w:type="spellEnd"/>
    </w:p>
    <w:tbl>
      <w:tblPr>
        <w:tblW w:w="7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2"/>
        <w:gridCol w:w="2365"/>
        <w:gridCol w:w="2365"/>
      </w:tblGrid>
      <w:tr w:rsidR="006517B9" w:rsidRPr="00191D62" w14:paraId="283071EB" w14:textId="77777777" w:rsidTr="009C7036">
        <w:trPr>
          <w:trHeight w:val="242"/>
          <w:jc w:val="center"/>
        </w:trPr>
        <w:tc>
          <w:tcPr>
            <w:tcW w:w="2792" w:type="dxa"/>
            <w:shd w:val="clear" w:color="000000" w:fill="BDD7EE"/>
            <w:vAlign w:val="center"/>
            <w:hideMark/>
          </w:tcPr>
          <w:p w14:paraId="467D9F2A" w14:textId="77777777" w:rsidR="006517B9" w:rsidRPr="00191D62" w:rsidRDefault="006517B9" w:rsidP="00C836EB">
            <w:pPr>
              <w:spacing w:after="0" w:line="240" w:lineRule="auto"/>
              <w:jc w:val="center"/>
              <w:rPr>
                <w:rFonts w:ascii="Times New Roman" w:eastAsia="Times New Roman" w:hAnsi="Times New Roman"/>
                <w:b/>
                <w:bCs/>
                <w:lang w:eastAsia="lt-LT"/>
              </w:rPr>
            </w:pPr>
            <w:r w:rsidRPr="00191D62">
              <w:rPr>
                <w:rFonts w:ascii="Times New Roman" w:eastAsia="Times New Roman" w:hAnsi="Times New Roman"/>
                <w:b/>
                <w:bCs/>
                <w:lang w:eastAsia="lt-LT"/>
              </w:rPr>
              <w:t xml:space="preserve">Salės dydis </w:t>
            </w:r>
          </w:p>
        </w:tc>
        <w:tc>
          <w:tcPr>
            <w:tcW w:w="2365" w:type="dxa"/>
            <w:shd w:val="clear" w:color="000000" w:fill="BDD7EE"/>
            <w:vAlign w:val="center"/>
            <w:hideMark/>
          </w:tcPr>
          <w:p w14:paraId="5C4FD8BC" w14:textId="77777777" w:rsidR="006517B9" w:rsidRPr="00191D62" w:rsidRDefault="006517B9" w:rsidP="00C836EB">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 xml:space="preserve">Kaina be PVM </w:t>
            </w:r>
          </w:p>
        </w:tc>
        <w:tc>
          <w:tcPr>
            <w:tcW w:w="2365" w:type="dxa"/>
            <w:shd w:val="clear" w:color="000000" w:fill="BDD7EE"/>
          </w:tcPr>
          <w:p w14:paraId="7E3A9343" w14:textId="77777777" w:rsidR="006517B9" w:rsidRPr="00191D62" w:rsidRDefault="00DB20D0" w:rsidP="00C836EB">
            <w:pPr>
              <w:spacing w:after="0" w:line="240" w:lineRule="auto"/>
              <w:jc w:val="center"/>
              <w:rPr>
                <w:rFonts w:ascii="Times New Roman" w:eastAsia="Times New Roman" w:hAnsi="Times New Roman"/>
                <w:b/>
                <w:bCs/>
                <w:color w:val="000000"/>
                <w:lang w:eastAsia="lt-LT"/>
              </w:rPr>
            </w:pPr>
            <w:r w:rsidRPr="00191D62">
              <w:rPr>
                <w:rFonts w:ascii="Times New Roman" w:eastAsia="Times New Roman" w:hAnsi="Times New Roman"/>
                <w:b/>
                <w:bCs/>
                <w:color w:val="000000"/>
                <w:lang w:eastAsia="lt-LT"/>
              </w:rPr>
              <w:t>Kaina su PVM</w:t>
            </w:r>
          </w:p>
        </w:tc>
      </w:tr>
      <w:tr w:rsidR="006517B9" w:rsidRPr="00191D62" w14:paraId="0D942307" w14:textId="77777777" w:rsidTr="009C7036">
        <w:trPr>
          <w:trHeight w:val="394"/>
          <w:jc w:val="center"/>
        </w:trPr>
        <w:tc>
          <w:tcPr>
            <w:tcW w:w="2792" w:type="dxa"/>
            <w:shd w:val="clear" w:color="auto" w:fill="auto"/>
            <w:hideMark/>
          </w:tcPr>
          <w:p w14:paraId="658F1285" w14:textId="77777777" w:rsidR="006517B9" w:rsidRPr="00191D62" w:rsidRDefault="006517B9" w:rsidP="00C836EB">
            <w:pPr>
              <w:spacing w:after="0" w:line="240" w:lineRule="auto"/>
              <w:rPr>
                <w:rFonts w:ascii="Times New Roman" w:eastAsia="Times New Roman" w:hAnsi="Times New Roman"/>
                <w:bCs/>
                <w:iCs/>
                <w:lang w:eastAsia="lt-LT"/>
              </w:rPr>
            </w:pPr>
            <w:r w:rsidRPr="00191D62">
              <w:rPr>
                <w:rFonts w:ascii="Times New Roman" w:eastAsia="Times New Roman" w:hAnsi="Times New Roman"/>
                <w:bCs/>
                <w:iCs/>
                <w:lang w:eastAsia="lt-LT"/>
              </w:rPr>
              <w:t>Maža salė</w:t>
            </w:r>
          </w:p>
        </w:tc>
        <w:tc>
          <w:tcPr>
            <w:tcW w:w="2365" w:type="dxa"/>
            <w:shd w:val="clear" w:color="auto" w:fill="auto"/>
            <w:noWrap/>
            <w:hideMark/>
          </w:tcPr>
          <w:p w14:paraId="3CC66377" w14:textId="3B92A44C" w:rsidR="006517B9" w:rsidRPr="00191D62" w:rsidRDefault="002638AE" w:rsidP="003D48A0">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color w:val="000000"/>
                <w:lang w:eastAsia="lt-LT"/>
              </w:rPr>
              <w:t>99,0</w:t>
            </w:r>
            <w:r w:rsidR="009E64BE">
              <w:rPr>
                <w:rFonts w:ascii="Times New Roman" w:eastAsia="Times New Roman" w:hAnsi="Times New Roman"/>
                <w:color w:val="000000"/>
                <w:lang w:eastAsia="lt-LT"/>
              </w:rPr>
              <w:t>8</w:t>
            </w:r>
          </w:p>
        </w:tc>
        <w:tc>
          <w:tcPr>
            <w:tcW w:w="2365" w:type="dxa"/>
          </w:tcPr>
          <w:p w14:paraId="21E29C55" w14:textId="03B5C90F" w:rsidR="006517B9" w:rsidRPr="00191D62" w:rsidRDefault="002638AE" w:rsidP="003D48A0">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color w:val="000000"/>
                <w:lang w:eastAsia="lt-LT"/>
              </w:rPr>
              <w:t>119,8</w:t>
            </w:r>
            <w:r w:rsidR="009E64BE">
              <w:rPr>
                <w:rFonts w:ascii="Times New Roman" w:eastAsia="Times New Roman" w:hAnsi="Times New Roman"/>
                <w:color w:val="000000"/>
                <w:lang w:eastAsia="lt-LT"/>
              </w:rPr>
              <w:t>9</w:t>
            </w:r>
          </w:p>
        </w:tc>
      </w:tr>
      <w:tr w:rsidR="001F4148" w:rsidRPr="00191D62" w14:paraId="5C72F1D4" w14:textId="77777777" w:rsidTr="009C7036">
        <w:trPr>
          <w:trHeight w:val="394"/>
          <w:jc w:val="center"/>
        </w:trPr>
        <w:tc>
          <w:tcPr>
            <w:tcW w:w="2792" w:type="dxa"/>
            <w:shd w:val="clear" w:color="auto" w:fill="auto"/>
          </w:tcPr>
          <w:p w14:paraId="07107539" w14:textId="77777777" w:rsidR="001F4148" w:rsidRPr="00191D62" w:rsidRDefault="001F4148" w:rsidP="00C836EB">
            <w:pPr>
              <w:spacing w:after="0" w:line="240" w:lineRule="auto"/>
              <w:rPr>
                <w:rFonts w:ascii="Times New Roman" w:eastAsia="Times New Roman" w:hAnsi="Times New Roman"/>
                <w:bCs/>
                <w:iCs/>
                <w:lang w:eastAsia="lt-LT"/>
              </w:rPr>
            </w:pPr>
            <w:r w:rsidRPr="00191D62">
              <w:rPr>
                <w:rFonts w:ascii="Times New Roman" w:eastAsia="Times New Roman" w:hAnsi="Times New Roman"/>
                <w:bCs/>
                <w:iCs/>
                <w:lang w:eastAsia="lt-LT"/>
              </w:rPr>
              <w:t>Vidutinio dydžio salė</w:t>
            </w:r>
          </w:p>
        </w:tc>
        <w:tc>
          <w:tcPr>
            <w:tcW w:w="2365" w:type="dxa"/>
            <w:shd w:val="clear" w:color="auto" w:fill="auto"/>
            <w:noWrap/>
          </w:tcPr>
          <w:p w14:paraId="1D6DCF98" w14:textId="77777777" w:rsidR="001F4148" w:rsidRPr="00191D62" w:rsidRDefault="002638AE" w:rsidP="003D48A0">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color w:val="000000"/>
                <w:lang w:eastAsia="lt-LT"/>
              </w:rPr>
              <w:t>118,60</w:t>
            </w:r>
          </w:p>
        </w:tc>
        <w:tc>
          <w:tcPr>
            <w:tcW w:w="2365" w:type="dxa"/>
          </w:tcPr>
          <w:p w14:paraId="18C1C36D" w14:textId="77777777" w:rsidR="001F4148" w:rsidRPr="00191D62" w:rsidRDefault="002638AE" w:rsidP="003D48A0">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color w:val="000000"/>
                <w:lang w:eastAsia="lt-LT"/>
              </w:rPr>
              <w:t>143,51</w:t>
            </w:r>
          </w:p>
        </w:tc>
      </w:tr>
      <w:tr w:rsidR="006517B9" w:rsidRPr="00191D62" w14:paraId="490C45A9" w14:textId="77777777" w:rsidTr="009C7036">
        <w:trPr>
          <w:trHeight w:val="411"/>
          <w:jc w:val="center"/>
        </w:trPr>
        <w:tc>
          <w:tcPr>
            <w:tcW w:w="2792" w:type="dxa"/>
            <w:shd w:val="clear" w:color="auto" w:fill="auto"/>
            <w:hideMark/>
          </w:tcPr>
          <w:p w14:paraId="40B44BED" w14:textId="77777777" w:rsidR="006517B9" w:rsidRPr="00191D62" w:rsidRDefault="006517B9" w:rsidP="00C836EB">
            <w:pPr>
              <w:spacing w:after="0" w:line="240" w:lineRule="auto"/>
              <w:rPr>
                <w:rFonts w:ascii="Times New Roman" w:eastAsia="Times New Roman" w:hAnsi="Times New Roman"/>
                <w:bCs/>
                <w:iCs/>
                <w:lang w:eastAsia="lt-LT"/>
              </w:rPr>
            </w:pPr>
            <w:r w:rsidRPr="00191D62">
              <w:rPr>
                <w:rFonts w:ascii="Times New Roman" w:eastAsia="Times New Roman" w:hAnsi="Times New Roman"/>
                <w:bCs/>
                <w:iCs/>
                <w:lang w:eastAsia="lt-LT"/>
              </w:rPr>
              <w:t>Didelė salė</w:t>
            </w:r>
          </w:p>
        </w:tc>
        <w:tc>
          <w:tcPr>
            <w:tcW w:w="2365" w:type="dxa"/>
            <w:shd w:val="clear" w:color="auto" w:fill="auto"/>
            <w:noWrap/>
            <w:hideMark/>
          </w:tcPr>
          <w:p w14:paraId="5FD18AE1" w14:textId="77777777" w:rsidR="006517B9" w:rsidRPr="00191D62" w:rsidRDefault="002638AE" w:rsidP="003D48A0">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color w:val="000000"/>
                <w:lang w:eastAsia="lt-LT"/>
              </w:rPr>
              <w:t>148,00</w:t>
            </w:r>
          </w:p>
        </w:tc>
        <w:tc>
          <w:tcPr>
            <w:tcW w:w="2365" w:type="dxa"/>
          </w:tcPr>
          <w:p w14:paraId="04C9B408" w14:textId="77777777" w:rsidR="006517B9" w:rsidRPr="00191D62" w:rsidRDefault="002638AE" w:rsidP="003D48A0">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color w:val="000000"/>
                <w:lang w:eastAsia="lt-LT"/>
              </w:rPr>
              <w:t>179,08</w:t>
            </w:r>
          </w:p>
        </w:tc>
      </w:tr>
    </w:tbl>
    <w:p w14:paraId="76D94B6B" w14:textId="77777777" w:rsidR="00056EDD" w:rsidRPr="00191D62" w:rsidRDefault="00056EDD" w:rsidP="00056EDD">
      <w:pPr>
        <w:pStyle w:val="Komentarotekstas"/>
        <w:ind w:right="140" w:firstLine="567"/>
        <w:rPr>
          <w:b/>
          <w:sz w:val="22"/>
          <w:szCs w:val="22"/>
        </w:rPr>
      </w:pPr>
      <w:r w:rsidRPr="00191D62">
        <w:rPr>
          <w:b/>
          <w:bCs/>
          <w:sz w:val="18"/>
          <w:szCs w:val="18"/>
        </w:rPr>
        <w:t xml:space="preserve">Pastaba: </w:t>
      </w:r>
      <w:r w:rsidR="009C7036" w:rsidRPr="00191D62">
        <w:rPr>
          <w:sz w:val="18"/>
          <w:szCs w:val="18"/>
        </w:rPr>
        <w:t xml:space="preserve">Bendrieji mokymai, kuriais siekiama skatinti užimtumą bei kelti darbo jėgos kvalifikaciją </w:t>
      </w:r>
      <w:r w:rsidRPr="00191D62">
        <w:rPr>
          <w:sz w:val="18"/>
          <w:szCs w:val="18"/>
        </w:rPr>
        <w:t>(pavyzdžiui, emocijų pažinimo ir valdymo, konfliktų ir streso valdymo seminarai ar mokymai) LR Pridėtinės vertės mokesčio (</w:t>
      </w:r>
      <w:r w:rsidR="004E6F25" w:rsidRPr="00191D62">
        <w:rPr>
          <w:sz w:val="18"/>
          <w:szCs w:val="18"/>
        </w:rPr>
        <w:t xml:space="preserve">toliau - </w:t>
      </w:r>
      <w:r w:rsidRPr="00191D62">
        <w:rPr>
          <w:sz w:val="18"/>
          <w:szCs w:val="18"/>
        </w:rPr>
        <w:t xml:space="preserve">PVM) įstatymo prasme laikomos profesinio mokymo paslaugomis, todėl konferencijų </w:t>
      </w:r>
      <w:r w:rsidRPr="00965243">
        <w:rPr>
          <w:sz w:val="18"/>
          <w:szCs w:val="18"/>
        </w:rPr>
        <w:t>salės nuomos</w:t>
      </w:r>
      <w:r w:rsidRPr="00191D62">
        <w:rPr>
          <w:sz w:val="18"/>
          <w:szCs w:val="18"/>
        </w:rPr>
        <w:t xml:space="preserve"> </w:t>
      </w:r>
      <w:r w:rsidR="000344AA">
        <w:rPr>
          <w:sz w:val="18"/>
          <w:szCs w:val="18"/>
        </w:rPr>
        <w:t xml:space="preserve">su įranga </w:t>
      </w:r>
      <w:r w:rsidRPr="00191D62">
        <w:rPr>
          <w:sz w:val="18"/>
          <w:szCs w:val="18"/>
        </w:rPr>
        <w:t>paslaugos bei pagalbinės mokymo priemonės pagal PVM įstatymo 22 straipsnį PVM neapmokestinamos (PVM įstatymo 22 str. komentaro 12 p.).</w:t>
      </w:r>
      <w:r w:rsidR="009C7036" w:rsidRPr="00191D62">
        <w:rPr>
          <w:sz w:val="18"/>
          <w:szCs w:val="18"/>
        </w:rPr>
        <w:t xml:space="preserve"> Bendrieji mokymai, kurie  tiesiogiai nesusiję su amatu arba profesija (pvz. skirti aktyviam pilietiškumui) </w:t>
      </w:r>
      <w:r w:rsidR="00E3618A" w:rsidRPr="00191D62">
        <w:rPr>
          <w:sz w:val="18"/>
          <w:szCs w:val="18"/>
        </w:rPr>
        <w:t xml:space="preserve">yra </w:t>
      </w:r>
      <w:r w:rsidR="009C7036" w:rsidRPr="00191D62">
        <w:rPr>
          <w:sz w:val="18"/>
          <w:szCs w:val="18"/>
        </w:rPr>
        <w:t>apmokestinami PVM taikant standartinį PVM tarifą</w:t>
      </w:r>
      <w:r w:rsidR="003D76ED" w:rsidRPr="00191D62">
        <w:rPr>
          <w:sz w:val="18"/>
          <w:szCs w:val="18"/>
        </w:rPr>
        <w:t xml:space="preserve">, todėl </w:t>
      </w:r>
      <w:r w:rsidR="00E3618A" w:rsidRPr="00191D62">
        <w:rPr>
          <w:sz w:val="18"/>
          <w:szCs w:val="18"/>
        </w:rPr>
        <w:t>tokiems mokymams skirta</w:t>
      </w:r>
      <w:r w:rsidR="003D76ED" w:rsidRPr="00191D62">
        <w:rPr>
          <w:sz w:val="18"/>
          <w:szCs w:val="18"/>
        </w:rPr>
        <w:t xml:space="preserve"> konferencijų </w:t>
      </w:r>
      <w:r w:rsidR="003D76ED" w:rsidRPr="00965243">
        <w:rPr>
          <w:sz w:val="18"/>
          <w:szCs w:val="18"/>
        </w:rPr>
        <w:t>salės nuomos</w:t>
      </w:r>
      <w:r w:rsidR="000344AA">
        <w:rPr>
          <w:sz w:val="18"/>
          <w:szCs w:val="18"/>
        </w:rPr>
        <w:t xml:space="preserve"> su įranga</w:t>
      </w:r>
      <w:r w:rsidR="003D76ED" w:rsidRPr="00191D62">
        <w:rPr>
          <w:sz w:val="18"/>
          <w:szCs w:val="18"/>
        </w:rPr>
        <w:t xml:space="preserve"> paslaug</w:t>
      </w:r>
      <w:r w:rsidR="00E3618A" w:rsidRPr="00191D62">
        <w:rPr>
          <w:sz w:val="18"/>
          <w:szCs w:val="18"/>
        </w:rPr>
        <w:t>a</w:t>
      </w:r>
      <w:r w:rsidR="003D76ED" w:rsidRPr="00191D62">
        <w:rPr>
          <w:sz w:val="18"/>
          <w:szCs w:val="18"/>
        </w:rPr>
        <w:t xml:space="preserve"> bei pagalbinės mokymo priemonės yra apmokestinamos PVM taikant standartinį PVM tarifą</w:t>
      </w:r>
      <w:r w:rsidR="009C7036" w:rsidRPr="00191D62">
        <w:rPr>
          <w:sz w:val="18"/>
          <w:szCs w:val="18"/>
        </w:rPr>
        <w:t>.</w:t>
      </w:r>
    </w:p>
    <w:p w14:paraId="092F3EB6" w14:textId="77777777" w:rsidR="00757958" w:rsidRPr="00191D62" w:rsidRDefault="00757958" w:rsidP="00D043D4">
      <w:pPr>
        <w:pStyle w:val="Komentarotekstas"/>
        <w:ind w:firstLine="567"/>
        <w:rPr>
          <w:sz w:val="24"/>
          <w:szCs w:val="24"/>
        </w:rPr>
      </w:pPr>
    </w:p>
    <w:p w14:paraId="748582E3" w14:textId="77777777" w:rsidR="00BD336E" w:rsidRPr="00191D62" w:rsidRDefault="00BD336E" w:rsidP="00E71826">
      <w:pPr>
        <w:pStyle w:val="Komentarotekstas"/>
        <w:ind w:firstLine="0"/>
        <w:jc w:val="center"/>
        <w:rPr>
          <w:b/>
          <w:sz w:val="24"/>
          <w:szCs w:val="24"/>
        </w:rPr>
      </w:pPr>
    </w:p>
    <w:p w14:paraId="40FB3633" w14:textId="77777777" w:rsidR="00BD336E" w:rsidRPr="00191D62" w:rsidRDefault="00BD336E" w:rsidP="00BD336E">
      <w:pPr>
        <w:pStyle w:val="Komentarotekstas"/>
        <w:ind w:firstLine="0"/>
        <w:jc w:val="center"/>
        <w:rPr>
          <w:b/>
          <w:sz w:val="24"/>
          <w:szCs w:val="24"/>
        </w:rPr>
      </w:pPr>
      <w:r w:rsidRPr="00191D62">
        <w:rPr>
          <w:b/>
          <w:sz w:val="24"/>
          <w:szCs w:val="24"/>
        </w:rPr>
        <w:t xml:space="preserve">II.2. </w:t>
      </w:r>
      <w:r w:rsidR="008D7C81" w:rsidRPr="00191D62">
        <w:rPr>
          <w:b/>
          <w:sz w:val="24"/>
          <w:szCs w:val="24"/>
        </w:rPr>
        <w:t>Mokymo dalyvio m</w:t>
      </w:r>
      <w:r w:rsidR="00656D0C" w:rsidRPr="00191D62">
        <w:rPr>
          <w:b/>
          <w:sz w:val="24"/>
          <w:szCs w:val="24"/>
        </w:rPr>
        <w:t xml:space="preserve">aitinimo </w:t>
      </w:r>
      <w:r w:rsidR="00E71826" w:rsidRPr="00191D62">
        <w:rPr>
          <w:b/>
          <w:sz w:val="24"/>
          <w:szCs w:val="24"/>
        </w:rPr>
        <w:t>ir apgyvendinimo</w:t>
      </w:r>
      <w:r w:rsidR="0078644B">
        <w:rPr>
          <w:b/>
          <w:sz w:val="24"/>
          <w:szCs w:val="24"/>
        </w:rPr>
        <w:t xml:space="preserve"> išlaidų</w:t>
      </w:r>
      <w:r w:rsidR="00E71826" w:rsidRPr="00191D62">
        <w:rPr>
          <w:b/>
          <w:sz w:val="24"/>
          <w:szCs w:val="24"/>
        </w:rPr>
        <w:t xml:space="preserve"> Lietuvoje </w:t>
      </w:r>
      <w:r w:rsidR="00656D0C" w:rsidRPr="00191D62">
        <w:rPr>
          <w:b/>
          <w:sz w:val="24"/>
          <w:szCs w:val="24"/>
        </w:rPr>
        <w:t>vidutinių rinkos kainų nustatymo metodika</w:t>
      </w:r>
    </w:p>
    <w:p w14:paraId="005B2690" w14:textId="77777777" w:rsidR="00BD336E" w:rsidRPr="00191D62" w:rsidRDefault="00BD336E" w:rsidP="00CA4A98">
      <w:pPr>
        <w:pStyle w:val="Komentarotekstas"/>
        <w:ind w:left="567" w:firstLine="0"/>
        <w:rPr>
          <w:sz w:val="24"/>
          <w:szCs w:val="24"/>
        </w:rPr>
      </w:pPr>
    </w:p>
    <w:p w14:paraId="43E3023B" w14:textId="08C21437" w:rsidR="00743E8B" w:rsidRPr="00191D62" w:rsidRDefault="008D7C81" w:rsidP="00743E8B">
      <w:pPr>
        <w:pStyle w:val="Komentarotekstas"/>
        <w:ind w:right="140" w:firstLine="567"/>
        <w:rPr>
          <w:sz w:val="24"/>
          <w:szCs w:val="24"/>
        </w:rPr>
      </w:pPr>
      <w:r w:rsidRPr="00191D62">
        <w:rPr>
          <w:sz w:val="24"/>
          <w:szCs w:val="24"/>
        </w:rPr>
        <w:t>Mokymo dalyvio m</w:t>
      </w:r>
      <w:r w:rsidR="00656D0C" w:rsidRPr="00191D62">
        <w:rPr>
          <w:sz w:val="24"/>
          <w:szCs w:val="24"/>
        </w:rPr>
        <w:t>aitinimo išlaidas</w:t>
      </w:r>
      <w:r w:rsidRPr="00191D62">
        <w:rPr>
          <w:sz w:val="24"/>
          <w:szCs w:val="24"/>
        </w:rPr>
        <w:t xml:space="preserve"> (toliau – maitinimo išlaidos)</w:t>
      </w:r>
      <w:r w:rsidR="00656D0C" w:rsidRPr="00191D62">
        <w:rPr>
          <w:sz w:val="24"/>
          <w:szCs w:val="24"/>
        </w:rPr>
        <w:t xml:space="preserve"> mokymuose </w:t>
      </w:r>
      <w:r w:rsidR="00743E8B" w:rsidRPr="00191D62">
        <w:rPr>
          <w:sz w:val="24"/>
          <w:szCs w:val="24"/>
        </w:rPr>
        <w:t xml:space="preserve">sudaro kavos </w:t>
      </w:r>
      <w:r w:rsidR="009A7B76" w:rsidRPr="00191D62">
        <w:rPr>
          <w:sz w:val="24"/>
          <w:szCs w:val="24"/>
        </w:rPr>
        <w:t>pertraukėlių</w:t>
      </w:r>
      <w:r w:rsidR="00743E8B" w:rsidRPr="00191D62">
        <w:rPr>
          <w:sz w:val="24"/>
          <w:szCs w:val="24"/>
        </w:rPr>
        <w:t>, pietų</w:t>
      </w:r>
      <w:r w:rsidR="00772E7B" w:rsidRPr="00191D62">
        <w:rPr>
          <w:sz w:val="24"/>
          <w:szCs w:val="24"/>
        </w:rPr>
        <w:t xml:space="preserve">, </w:t>
      </w:r>
      <w:r w:rsidR="00743E8B" w:rsidRPr="00191D62">
        <w:rPr>
          <w:sz w:val="24"/>
          <w:szCs w:val="24"/>
        </w:rPr>
        <w:t xml:space="preserve"> vakarienės</w:t>
      </w:r>
      <w:r w:rsidR="00772E7B" w:rsidRPr="00191D62">
        <w:rPr>
          <w:sz w:val="24"/>
          <w:szCs w:val="24"/>
        </w:rPr>
        <w:t xml:space="preserve"> </w:t>
      </w:r>
      <w:r w:rsidR="00656D0C" w:rsidRPr="00191D62">
        <w:rPr>
          <w:sz w:val="24"/>
          <w:szCs w:val="24"/>
        </w:rPr>
        <w:t>išlaidos</w:t>
      </w:r>
      <w:r w:rsidR="00743E8B" w:rsidRPr="00191D62">
        <w:rPr>
          <w:sz w:val="24"/>
          <w:szCs w:val="24"/>
        </w:rPr>
        <w:t>.</w:t>
      </w:r>
      <w:r w:rsidR="00667DC5">
        <w:rPr>
          <w:sz w:val="24"/>
          <w:szCs w:val="24"/>
        </w:rPr>
        <w:t xml:space="preserve"> </w:t>
      </w:r>
      <w:r w:rsidR="00667DC5" w:rsidRPr="00667DC5">
        <w:t xml:space="preserve"> </w:t>
      </w:r>
      <w:r w:rsidR="00667DC5">
        <w:rPr>
          <w:sz w:val="24"/>
          <w:szCs w:val="24"/>
        </w:rPr>
        <w:t xml:space="preserve">Vakarienės </w:t>
      </w:r>
      <w:r w:rsidR="00667DC5" w:rsidRPr="00667DC5">
        <w:rPr>
          <w:sz w:val="24"/>
          <w:szCs w:val="24"/>
        </w:rPr>
        <w:t>išlaidos tinkamos finansuoti projekto lėšomis</w:t>
      </w:r>
      <w:r w:rsidR="00865609">
        <w:rPr>
          <w:sz w:val="24"/>
          <w:szCs w:val="24"/>
        </w:rPr>
        <w:t>,</w:t>
      </w:r>
      <w:r w:rsidR="00667DC5" w:rsidRPr="00667DC5">
        <w:rPr>
          <w:sz w:val="24"/>
          <w:szCs w:val="24"/>
        </w:rPr>
        <w:t xml:space="preserve"> kai mokymų trukmė 2 dienos ir daugiau.</w:t>
      </w:r>
    </w:p>
    <w:p w14:paraId="76D979CF" w14:textId="77777777" w:rsidR="00056EDD" w:rsidRPr="00191D62" w:rsidRDefault="00947A54" w:rsidP="00056EDD">
      <w:pPr>
        <w:pStyle w:val="Komentarotekstas"/>
        <w:ind w:right="140" w:firstLine="567"/>
        <w:rPr>
          <w:sz w:val="24"/>
          <w:szCs w:val="24"/>
        </w:rPr>
      </w:pPr>
      <w:r>
        <w:rPr>
          <w:sz w:val="24"/>
          <w:szCs w:val="24"/>
        </w:rPr>
        <w:t>M</w:t>
      </w:r>
      <w:r w:rsidR="00861702" w:rsidRPr="00191D62">
        <w:rPr>
          <w:sz w:val="24"/>
          <w:szCs w:val="24"/>
        </w:rPr>
        <w:t xml:space="preserve">aitinimo išlaidų </w:t>
      </w:r>
      <w:r w:rsidR="00056EDD" w:rsidRPr="00191D62">
        <w:rPr>
          <w:sz w:val="24"/>
          <w:szCs w:val="24"/>
        </w:rPr>
        <w:t>vidutin</w:t>
      </w:r>
      <w:r>
        <w:rPr>
          <w:sz w:val="24"/>
          <w:szCs w:val="24"/>
        </w:rPr>
        <w:t>ėms</w:t>
      </w:r>
      <w:r w:rsidR="00056EDD" w:rsidRPr="00191D62">
        <w:rPr>
          <w:sz w:val="24"/>
          <w:szCs w:val="24"/>
        </w:rPr>
        <w:t xml:space="preserve"> rinkos kain</w:t>
      </w:r>
      <w:r>
        <w:rPr>
          <w:sz w:val="24"/>
          <w:szCs w:val="24"/>
        </w:rPr>
        <w:t>oms</w:t>
      </w:r>
      <w:r w:rsidR="00056EDD" w:rsidRPr="00191D62">
        <w:rPr>
          <w:sz w:val="24"/>
          <w:szCs w:val="24"/>
        </w:rPr>
        <w:t xml:space="preserve"> naudo</w:t>
      </w:r>
      <w:r>
        <w:rPr>
          <w:sz w:val="24"/>
          <w:szCs w:val="24"/>
        </w:rPr>
        <w:t>jami</w:t>
      </w:r>
      <w:r w:rsidR="00056EDD" w:rsidRPr="00191D62">
        <w:rPr>
          <w:sz w:val="24"/>
          <w:szCs w:val="24"/>
        </w:rPr>
        <w:t xml:space="preserve"> </w:t>
      </w:r>
      <w:r w:rsidR="00FB33C5" w:rsidRPr="00191D62">
        <w:rPr>
          <w:sz w:val="24"/>
          <w:szCs w:val="24"/>
        </w:rPr>
        <w:t xml:space="preserve">2017 </w:t>
      </w:r>
      <w:r w:rsidR="00056EDD" w:rsidRPr="00191D62">
        <w:rPr>
          <w:sz w:val="24"/>
          <w:szCs w:val="24"/>
        </w:rPr>
        <w:t>m. atlikto rinkos kainų tyrimo duomenys</w:t>
      </w:r>
      <w:r w:rsidR="006E6398" w:rsidRPr="00191D62">
        <w:rPr>
          <w:sz w:val="24"/>
          <w:szCs w:val="24"/>
        </w:rPr>
        <w:t xml:space="preserve">. </w:t>
      </w:r>
    </w:p>
    <w:p w14:paraId="1022E367" w14:textId="77777777" w:rsidR="00056EDD" w:rsidRPr="00191D62" w:rsidRDefault="009F1E08" w:rsidP="00E808E8">
      <w:pPr>
        <w:pStyle w:val="Komentarotekstas"/>
        <w:ind w:right="140" w:firstLine="567"/>
        <w:rPr>
          <w:sz w:val="24"/>
          <w:szCs w:val="24"/>
        </w:rPr>
      </w:pPr>
      <w:r w:rsidRPr="00191D62">
        <w:rPr>
          <w:sz w:val="24"/>
          <w:szCs w:val="24"/>
        </w:rPr>
        <w:t>Šiame tyrime neatsižvelgiama į maitinimo</w:t>
      </w:r>
      <w:r w:rsidR="006E6398" w:rsidRPr="00191D62">
        <w:rPr>
          <w:sz w:val="24"/>
          <w:szCs w:val="24"/>
        </w:rPr>
        <w:t xml:space="preserve"> </w:t>
      </w:r>
      <w:r w:rsidRPr="00191D62">
        <w:rPr>
          <w:sz w:val="24"/>
          <w:szCs w:val="24"/>
        </w:rPr>
        <w:t>išlaidų</w:t>
      </w:r>
      <w:r w:rsidR="006E6398" w:rsidRPr="00191D62">
        <w:rPr>
          <w:sz w:val="24"/>
          <w:szCs w:val="24"/>
        </w:rPr>
        <w:t xml:space="preserve"> pasiskirstymą pagal vietovės tipą, kadangi pirminių duomenų analizė parodė, kad ryšys tarp maitinimo paslaugų kainų ir vietovės tipo yra labai nežymus (koreliacijos koeficientas tarp kavos pertraukėlės kainos ir vietovės tipo lygus -0,</w:t>
      </w:r>
      <w:r w:rsidR="008F154C" w:rsidRPr="00191D62">
        <w:rPr>
          <w:sz w:val="24"/>
          <w:szCs w:val="24"/>
        </w:rPr>
        <w:t>085</w:t>
      </w:r>
      <w:r w:rsidR="006E6398" w:rsidRPr="00191D62">
        <w:rPr>
          <w:sz w:val="24"/>
          <w:szCs w:val="24"/>
        </w:rPr>
        <w:t>, tarp pietų kainos ir vietovės tipo - 0,</w:t>
      </w:r>
      <w:r w:rsidR="008F154C" w:rsidRPr="00191D62">
        <w:rPr>
          <w:sz w:val="24"/>
          <w:szCs w:val="24"/>
        </w:rPr>
        <w:t>045</w:t>
      </w:r>
      <w:r w:rsidR="006E6398" w:rsidRPr="00191D62">
        <w:rPr>
          <w:sz w:val="24"/>
          <w:szCs w:val="24"/>
        </w:rPr>
        <w:t>, tar</w:t>
      </w:r>
      <w:r w:rsidR="00EB0B2D" w:rsidRPr="00191D62">
        <w:rPr>
          <w:sz w:val="24"/>
          <w:szCs w:val="24"/>
        </w:rPr>
        <w:t xml:space="preserve">p vakarienės ir vietovės tipo - </w:t>
      </w:r>
      <w:r w:rsidR="006E6398" w:rsidRPr="00191D62">
        <w:rPr>
          <w:sz w:val="24"/>
          <w:szCs w:val="24"/>
        </w:rPr>
        <w:t>0,1</w:t>
      </w:r>
      <w:r w:rsidR="008F154C" w:rsidRPr="00191D62">
        <w:rPr>
          <w:sz w:val="24"/>
          <w:szCs w:val="24"/>
        </w:rPr>
        <w:t>07</w:t>
      </w:r>
      <w:r w:rsidR="006E6398" w:rsidRPr="00191D62">
        <w:rPr>
          <w:sz w:val="24"/>
          <w:szCs w:val="24"/>
        </w:rPr>
        <w:t xml:space="preserve">). </w:t>
      </w:r>
    </w:p>
    <w:p w14:paraId="257A9ACB" w14:textId="188E3921" w:rsidR="00743E8B" w:rsidRPr="00191D62" w:rsidRDefault="006E6398" w:rsidP="00E808E8">
      <w:pPr>
        <w:pStyle w:val="Komentarotekstas"/>
        <w:ind w:right="140" w:firstLine="567"/>
        <w:rPr>
          <w:sz w:val="24"/>
          <w:szCs w:val="24"/>
        </w:rPr>
      </w:pPr>
      <w:r w:rsidRPr="00191D62">
        <w:rPr>
          <w:sz w:val="24"/>
          <w:szCs w:val="24"/>
        </w:rPr>
        <w:t xml:space="preserve"> </w:t>
      </w:r>
      <w:r w:rsidR="00056EDD" w:rsidRPr="00191D62">
        <w:rPr>
          <w:sz w:val="24"/>
          <w:szCs w:val="24"/>
        </w:rPr>
        <w:t xml:space="preserve">Remiantis gautais duomenimis </w:t>
      </w:r>
      <w:r w:rsidRPr="00191D62">
        <w:rPr>
          <w:sz w:val="24"/>
          <w:szCs w:val="24"/>
        </w:rPr>
        <w:t xml:space="preserve">apskaičiuotos maitinimo </w:t>
      </w:r>
      <w:r w:rsidR="009F1E08" w:rsidRPr="00191D62">
        <w:rPr>
          <w:sz w:val="24"/>
          <w:szCs w:val="24"/>
        </w:rPr>
        <w:t>išlaidų</w:t>
      </w:r>
      <w:r w:rsidRPr="00191D62">
        <w:rPr>
          <w:sz w:val="24"/>
          <w:szCs w:val="24"/>
        </w:rPr>
        <w:t xml:space="preserve"> </w:t>
      </w:r>
      <w:r w:rsidR="00056EDD" w:rsidRPr="00191D62">
        <w:rPr>
          <w:sz w:val="24"/>
          <w:szCs w:val="24"/>
        </w:rPr>
        <w:t xml:space="preserve">vidutinės </w:t>
      </w:r>
      <w:r w:rsidRPr="00191D62">
        <w:rPr>
          <w:sz w:val="24"/>
          <w:szCs w:val="24"/>
        </w:rPr>
        <w:t>reikšmės: aritmetiniai vidurkiai (kavos pertraukėlių – 2,</w:t>
      </w:r>
      <w:r w:rsidR="008F154C" w:rsidRPr="00191D62">
        <w:rPr>
          <w:sz w:val="24"/>
          <w:szCs w:val="24"/>
        </w:rPr>
        <w:t xml:space="preserve">58 </w:t>
      </w:r>
      <w:proofErr w:type="spellStart"/>
      <w:r w:rsidR="00861702" w:rsidRPr="00191D62">
        <w:rPr>
          <w:sz w:val="24"/>
          <w:szCs w:val="24"/>
        </w:rPr>
        <w:t>Eur</w:t>
      </w:r>
      <w:proofErr w:type="spellEnd"/>
      <w:r w:rsidRPr="00191D62">
        <w:rPr>
          <w:sz w:val="24"/>
          <w:szCs w:val="24"/>
        </w:rPr>
        <w:t xml:space="preserve">, pietų – </w:t>
      </w:r>
      <w:r w:rsidR="008F154C" w:rsidRPr="00191D62">
        <w:rPr>
          <w:sz w:val="24"/>
          <w:szCs w:val="24"/>
        </w:rPr>
        <w:t>7,37</w:t>
      </w:r>
      <w:r w:rsidR="00861702" w:rsidRPr="00191D62">
        <w:rPr>
          <w:sz w:val="24"/>
          <w:szCs w:val="24"/>
        </w:rPr>
        <w:t xml:space="preserve"> </w:t>
      </w:r>
      <w:proofErr w:type="spellStart"/>
      <w:r w:rsidR="00861702" w:rsidRPr="00191D62">
        <w:rPr>
          <w:sz w:val="24"/>
          <w:szCs w:val="24"/>
        </w:rPr>
        <w:t>Eur</w:t>
      </w:r>
      <w:proofErr w:type="spellEnd"/>
      <w:r w:rsidRPr="00191D62">
        <w:rPr>
          <w:sz w:val="24"/>
          <w:szCs w:val="24"/>
        </w:rPr>
        <w:t xml:space="preserve">, vakarienės – </w:t>
      </w:r>
      <w:r w:rsidR="008F154C" w:rsidRPr="00191D62">
        <w:rPr>
          <w:sz w:val="24"/>
          <w:szCs w:val="24"/>
        </w:rPr>
        <w:t>10,82</w:t>
      </w:r>
      <w:r w:rsidR="00861702" w:rsidRPr="00191D62">
        <w:rPr>
          <w:sz w:val="24"/>
          <w:szCs w:val="24"/>
        </w:rPr>
        <w:t xml:space="preserve"> </w:t>
      </w:r>
      <w:proofErr w:type="spellStart"/>
      <w:r w:rsidR="00861702" w:rsidRPr="00191D62">
        <w:rPr>
          <w:sz w:val="24"/>
          <w:szCs w:val="24"/>
        </w:rPr>
        <w:t>Eur</w:t>
      </w:r>
      <w:proofErr w:type="spellEnd"/>
      <w:r w:rsidRPr="00191D62">
        <w:rPr>
          <w:sz w:val="24"/>
          <w:szCs w:val="24"/>
        </w:rPr>
        <w:t xml:space="preserve">), standartiniai nuokrypiai (kavos pertraukėlių – </w:t>
      </w:r>
      <w:r w:rsidR="008F154C" w:rsidRPr="00191D62">
        <w:rPr>
          <w:sz w:val="24"/>
          <w:szCs w:val="24"/>
        </w:rPr>
        <w:t>1,67</w:t>
      </w:r>
      <w:r w:rsidRPr="00191D62">
        <w:rPr>
          <w:sz w:val="24"/>
          <w:szCs w:val="24"/>
        </w:rPr>
        <w:t xml:space="preserve">, pietų – </w:t>
      </w:r>
      <w:r w:rsidR="008F154C" w:rsidRPr="00191D62">
        <w:rPr>
          <w:sz w:val="24"/>
          <w:szCs w:val="24"/>
        </w:rPr>
        <w:t>3,64</w:t>
      </w:r>
      <w:r w:rsidRPr="00191D62">
        <w:rPr>
          <w:sz w:val="24"/>
          <w:szCs w:val="24"/>
        </w:rPr>
        <w:t xml:space="preserve">, vakarienės – </w:t>
      </w:r>
      <w:r w:rsidR="008F154C" w:rsidRPr="00191D62">
        <w:rPr>
          <w:sz w:val="24"/>
          <w:szCs w:val="24"/>
        </w:rPr>
        <w:t>5,57</w:t>
      </w:r>
      <w:r w:rsidRPr="00191D62">
        <w:rPr>
          <w:sz w:val="24"/>
          <w:szCs w:val="24"/>
        </w:rPr>
        <w:t xml:space="preserve">) bei medianos (kavos pertraukėlių – </w:t>
      </w:r>
      <w:r w:rsidR="0027743A" w:rsidRPr="00191D62">
        <w:rPr>
          <w:sz w:val="24"/>
          <w:szCs w:val="24"/>
        </w:rPr>
        <w:t>2,15</w:t>
      </w:r>
      <w:r w:rsidR="00861702" w:rsidRPr="00191D62">
        <w:rPr>
          <w:sz w:val="24"/>
          <w:szCs w:val="24"/>
        </w:rPr>
        <w:t xml:space="preserve"> </w:t>
      </w:r>
      <w:proofErr w:type="spellStart"/>
      <w:r w:rsidR="00861702" w:rsidRPr="00191D62">
        <w:rPr>
          <w:sz w:val="24"/>
          <w:szCs w:val="24"/>
        </w:rPr>
        <w:t>Eur</w:t>
      </w:r>
      <w:proofErr w:type="spellEnd"/>
      <w:r w:rsidRPr="00191D62">
        <w:rPr>
          <w:sz w:val="24"/>
          <w:szCs w:val="24"/>
        </w:rPr>
        <w:t xml:space="preserve">, pietų – </w:t>
      </w:r>
      <w:r w:rsidR="0027743A" w:rsidRPr="00191D62">
        <w:rPr>
          <w:sz w:val="24"/>
          <w:szCs w:val="24"/>
        </w:rPr>
        <w:t>6,50</w:t>
      </w:r>
      <w:r w:rsidR="00861702" w:rsidRPr="00191D62">
        <w:rPr>
          <w:sz w:val="24"/>
          <w:szCs w:val="24"/>
        </w:rPr>
        <w:t xml:space="preserve"> </w:t>
      </w:r>
      <w:proofErr w:type="spellStart"/>
      <w:r w:rsidR="00861702" w:rsidRPr="00191D62">
        <w:rPr>
          <w:sz w:val="24"/>
          <w:szCs w:val="24"/>
        </w:rPr>
        <w:t>Eur</w:t>
      </w:r>
      <w:proofErr w:type="spellEnd"/>
      <w:r w:rsidRPr="00191D62">
        <w:rPr>
          <w:sz w:val="24"/>
          <w:szCs w:val="24"/>
        </w:rPr>
        <w:t xml:space="preserve">, vakarienės – </w:t>
      </w:r>
      <w:r w:rsidR="0027743A" w:rsidRPr="00191D62">
        <w:rPr>
          <w:sz w:val="24"/>
          <w:szCs w:val="24"/>
        </w:rPr>
        <w:t>9,48</w:t>
      </w:r>
      <w:r w:rsidR="00861702" w:rsidRPr="00191D62">
        <w:rPr>
          <w:sz w:val="24"/>
          <w:szCs w:val="24"/>
        </w:rPr>
        <w:t xml:space="preserve"> </w:t>
      </w:r>
      <w:proofErr w:type="spellStart"/>
      <w:r w:rsidR="00861702" w:rsidRPr="00191D62">
        <w:rPr>
          <w:sz w:val="24"/>
          <w:szCs w:val="24"/>
        </w:rPr>
        <w:t>Eur</w:t>
      </w:r>
      <w:proofErr w:type="spellEnd"/>
      <w:r w:rsidRPr="00191D62">
        <w:rPr>
          <w:sz w:val="24"/>
          <w:szCs w:val="24"/>
        </w:rPr>
        <w:t>)</w:t>
      </w:r>
      <w:r w:rsidR="00861702" w:rsidRPr="00191D62">
        <w:rPr>
          <w:sz w:val="24"/>
          <w:szCs w:val="24"/>
        </w:rPr>
        <w:t xml:space="preserve">. </w:t>
      </w:r>
      <w:r w:rsidRPr="00191D62">
        <w:rPr>
          <w:sz w:val="24"/>
          <w:szCs w:val="24"/>
        </w:rPr>
        <w:t xml:space="preserve">Kadangi apskaičiuotas aritmetinis vidurkis visais atvejais nėra patikimas dydis, nes standartinis nuokrypis yra santykinai didelis palyginus su apskaičiuotu aritmetiniu vidurkiu (aritmetinio vidurkio ir standartinio nuokrypio santykiai atitinkamai lygūs </w:t>
      </w:r>
      <w:r w:rsidR="00C401E6" w:rsidRPr="00191D62">
        <w:rPr>
          <w:sz w:val="24"/>
          <w:szCs w:val="24"/>
        </w:rPr>
        <w:t>0,65</w:t>
      </w:r>
      <w:r w:rsidRPr="00191D62">
        <w:rPr>
          <w:sz w:val="24"/>
          <w:szCs w:val="24"/>
        </w:rPr>
        <w:t xml:space="preserve">, </w:t>
      </w:r>
      <w:r w:rsidR="00C401E6" w:rsidRPr="00191D62">
        <w:rPr>
          <w:sz w:val="24"/>
          <w:szCs w:val="24"/>
        </w:rPr>
        <w:t>0,49</w:t>
      </w:r>
      <w:r w:rsidRPr="00191D62">
        <w:rPr>
          <w:sz w:val="24"/>
          <w:szCs w:val="24"/>
        </w:rPr>
        <w:t xml:space="preserve"> ir </w:t>
      </w:r>
      <w:r w:rsidR="00C401E6" w:rsidRPr="00191D62">
        <w:rPr>
          <w:sz w:val="24"/>
          <w:szCs w:val="24"/>
        </w:rPr>
        <w:t>0,52</w:t>
      </w:r>
      <w:r w:rsidRPr="00191D62">
        <w:rPr>
          <w:sz w:val="24"/>
          <w:szCs w:val="24"/>
        </w:rPr>
        <w:t xml:space="preserve">), </w:t>
      </w:r>
      <w:r w:rsidR="00056EDD" w:rsidRPr="00191D62">
        <w:rPr>
          <w:sz w:val="24"/>
          <w:szCs w:val="24"/>
        </w:rPr>
        <w:t xml:space="preserve">nustatant </w:t>
      </w:r>
      <w:r w:rsidR="00356513" w:rsidRPr="00191D62">
        <w:rPr>
          <w:sz w:val="24"/>
          <w:szCs w:val="24"/>
        </w:rPr>
        <w:t>maitinimo</w:t>
      </w:r>
      <w:r w:rsidR="00056EDD" w:rsidRPr="00191D62">
        <w:rPr>
          <w:sz w:val="24"/>
          <w:szCs w:val="24"/>
        </w:rPr>
        <w:t xml:space="preserve"> vidutines rinkos kainas naudotos duomenų eilučių medianos</w:t>
      </w:r>
      <w:r w:rsidR="009F1E08" w:rsidRPr="00191D62">
        <w:rPr>
          <w:sz w:val="24"/>
          <w:szCs w:val="24"/>
        </w:rPr>
        <w:t xml:space="preserve"> (</w:t>
      </w:r>
      <w:r w:rsidR="00DC5884">
        <w:rPr>
          <w:sz w:val="24"/>
          <w:szCs w:val="24"/>
        </w:rPr>
        <w:t>3</w:t>
      </w:r>
      <w:r w:rsidR="003760B7" w:rsidRPr="00191D62">
        <w:rPr>
          <w:sz w:val="24"/>
          <w:szCs w:val="24"/>
        </w:rPr>
        <w:t xml:space="preserve"> </w:t>
      </w:r>
      <w:r w:rsidR="009F1E08" w:rsidRPr="00191D62">
        <w:rPr>
          <w:sz w:val="24"/>
          <w:szCs w:val="24"/>
        </w:rPr>
        <w:t>lentelė)</w:t>
      </w:r>
      <w:r w:rsidR="00F46EBA" w:rsidRPr="00191D62">
        <w:rPr>
          <w:sz w:val="24"/>
          <w:szCs w:val="24"/>
        </w:rPr>
        <w:t>. Š</w:t>
      </w:r>
      <w:r w:rsidRPr="00191D62">
        <w:rPr>
          <w:sz w:val="24"/>
          <w:szCs w:val="24"/>
        </w:rPr>
        <w:t>is dydis yra patikimesnis ir mažiau jautrus kraštutinėms reikšmėms nei aritmetinis vidurkis.</w:t>
      </w:r>
      <w:r w:rsidR="00861702" w:rsidRPr="00191D62">
        <w:rPr>
          <w:sz w:val="24"/>
          <w:szCs w:val="24"/>
        </w:rPr>
        <w:t xml:space="preserve"> </w:t>
      </w:r>
      <w:r w:rsidR="00A333B9" w:rsidRPr="00191D62">
        <w:rPr>
          <w:sz w:val="24"/>
          <w:szCs w:val="24"/>
        </w:rPr>
        <w:t xml:space="preserve">Maitinimo kainų statistinė duomenų analizė ir histogramos pateikiamos </w:t>
      </w:r>
      <w:r w:rsidR="0078644B">
        <w:rPr>
          <w:sz w:val="24"/>
          <w:szCs w:val="24"/>
        </w:rPr>
        <w:t>3</w:t>
      </w:r>
      <w:r w:rsidR="00861702" w:rsidRPr="00191D62">
        <w:rPr>
          <w:sz w:val="24"/>
          <w:szCs w:val="24"/>
        </w:rPr>
        <w:t xml:space="preserve"> priede.</w:t>
      </w:r>
    </w:p>
    <w:p w14:paraId="6B91364F" w14:textId="77777777" w:rsidR="000A3491" w:rsidRPr="00191D62" w:rsidRDefault="000A3491" w:rsidP="004656A9">
      <w:pPr>
        <w:pStyle w:val="Komentarotekstas"/>
        <w:ind w:firstLine="0"/>
        <w:jc w:val="center"/>
        <w:rPr>
          <w:b/>
          <w:sz w:val="22"/>
          <w:szCs w:val="22"/>
        </w:rPr>
      </w:pPr>
    </w:p>
    <w:p w14:paraId="3CDD695D" w14:textId="233274D7" w:rsidR="004656A9" w:rsidRPr="00191D62" w:rsidRDefault="00DC5884" w:rsidP="004656A9">
      <w:pPr>
        <w:pStyle w:val="Komentarotekstas"/>
        <w:ind w:firstLine="0"/>
        <w:jc w:val="center"/>
        <w:rPr>
          <w:b/>
          <w:sz w:val="22"/>
          <w:szCs w:val="22"/>
        </w:rPr>
      </w:pPr>
      <w:r>
        <w:rPr>
          <w:b/>
          <w:sz w:val="22"/>
          <w:szCs w:val="22"/>
        </w:rPr>
        <w:t>3</w:t>
      </w:r>
      <w:r w:rsidR="00DA111F" w:rsidRPr="00191D62">
        <w:rPr>
          <w:b/>
          <w:sz w:val="22"/>
          <w:szCs w:val="22"/>
        </w:rPr>
        <w:t xml:space="preserve"> </w:t>
      </w:r>
      <w:r w:rsidR="004656A9" w:rsidRPr="00191D62">
        <w:rPr>
          <w:b/>
          <w:sz w:val="22"/>
          <w:szCs w:val="22"/>
        </w:rPr>
        <w:t xml:space="preserve">lentelė. </w:t>
      </w:r>
      <w:r w:rsidR="009A7B76" w:rsidRPr="00191D62">
        <w:rPr>
          <w:b/>
          <w:sz w:val="22"/>
          <w:szCs w:val="22"/>
        </w:rPr>
        <w:t xml:space="preserve"> Kavos pertraukėlių, pietų ir vakarienės </w:t>
      </w:r>
      <w:r w:rsidR="00EB0B2D" w:rsidRPr="00191D62">
        <w:rPr>
          <w:b/>
          <w:sz w:val="22"/>
          <w:szCs w:val="22"/>
        </w:rPr>
        <w:t xml:space="preserve">vidutinė </w:t>
      </w:r>
      <w:r w:rsidR="009A7B76" w:rsidRPr="00191D62">
        <w:rPr>
          <w:b/>
          <w:sz w:val="22"/>
          <w:szCs w:val="22"/>
        </w:rPr>
        <w:t>rinkos kain</w:t>
      </w:r>
      <w:r w:rsidR="00EB0B2D" w:rsidRPr="00191D62">
        <w:rPr>
          <w:b/>
          <w:sz w:val="22"/>
          <w:szCs w:val="22"/>
        </w:rPr>
        <w:t>a</w:t>
      </w:r>
      <w:r w:rsidR="00447988" w:rsidRPr="00191D62">
        <w:rPr>
          <w:b/>
          <w:sz w:val="22"/>
          <w:szCs w:val="22"/>
        </w:rPr>
        <w:t xml:space="preserve"> (toliau - </w:t>
      </w:r>
      <w:r w:rsidR="00447988" w:rsidRPr="00191D62">
        <w:rPr>
          <w:b/>
          <w:sz w:val="24"/>
          <w:szCs w:val="24"/>
        </w:rPr>
        <w:t>V</w:t>
      </w:r>
      <w:r w:rsidR="00447988" w:rsidRPr="00191D62">
        <w:rPr>
          <w:b/>
          <w:sz w:val="24"/>
          <w:szCs w:val="24"/>
          <w:vertAlign w:val="subscript"/>
        </w:rPr>
        <w:t xml:space="preserve">K, </w:t>
      </w:r>
      <w:r w:rsidR="00447988" w:rsidRPr="00191D62">
        <w:rPr>
          <w:b/>
          <w:sz w:val="24"/>
          <w:szCs w:val="24"/>
        </w:rPr>
        <w:t>V</w:t>
      </w:r>
      <w:r w:rsidR="00447988" w:rsidRPr="00191D62">
        <w:rPr>
          <w:b/>
          <w:sz w:val="24"/>
          <w:szCs w:val="24"/>
          <w:vertAlign w:val="subscript"/>
        </w:rPr>
        <w:t xml:space="preserve">P </w:t>
      </w:r>
      <w:r w:rsidR="00447988" w:rsidRPr="00191D62">
        <w:rPr>
          <w:b/>
          <w:sz w:val="22"/>
          <w:szCs w:val="22"/>
        </w:rPr>
        <w:t xml:space="preserve">ir </w:t>
      </w:r>
      <w:r w:rsidR="00447988" w:rsidRPr="00191D62">
        <w:rPr>
          <w:b/>
          <w:sz w:val="24"/>
          <w:szCs w:val="24"/>
        </w:rPr>
        <w:t>V</w:t>
      </w:r>
      <w:r w:rsidR="00447988" w:rsidRPr="00191D62">
        <w:rPr>
          <w:b/>
          <w:sz w:val="24"/>
          <w:szCs w:val="24"/>
          <w:vertAlign w:val="subscript"/>
        </w:rPr>
        <w:t>V</w:t>
      </w:r>
      <w:r w:rsidR="00447988" w:rsidRPr="00191D62">
        <w:rPr>
          <w:b/>
          <w:sz w:val="22"/>
          <w:szCs w:val="22"/>
        </w:rPr>
        <w:t>)</w:t>
      </w:r>
      <w:r w:rsidR="007B6FE4" w:rsidRPr="00191D62">
        <w:rPr>
          <w:b/>
          <w:sz w:val="22"/>
          <w:szCs w:val="22"/>
        </w:rPr>
        <w:t xml:space="preserve">, </w:t>
      </w:r>
      <w:proofErr w:type="spellStart"/>
      <w:r w:rsidR="007B6FE4" w:rsidRPr="00191D62">
        <w:rPr>
          <w:b/>
          <w:sz w:val="22"/>
          <w:szCs w:val="22"/>
        </w:rPr>
        <w:t>Eur</w:t>
      </w:r>
      <w:proofErr w:type="spellEnd"/>
    </w:p>
    <w:tbl>
      <w:tblPr>
        <w:tblW w:w="84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2763"/>
        <w:gridCol w:w="2763"/>
      </w:tblGrid>
      <w:tr w:rsidR="003F1CAF" w:rsidRPr="00191D62" w14:paraId="2A1471AB" w14:textId="77777777" w:rsidTr="00791FDE">
        <w:trPr>
          <w:trHeight w:val="300"/>
          <w:jc w:val="center"/>
        </w:trPr>
        <w:tc>
          <w:tcPr>
            <w:tcW w:w="2907" w:type="dxa"/>
            <w:shd w:val="clear" w:color="auto" w:fill="BDD6EE"/>
            <w:noWrap/>
            <w:vAlign w:val="center"/>
          </w:tcPr>
          <w:p w14:paraId="151FE795" w14:textId="77777777" w:rsidR="003F1CAF" w:rsidRPr="00191D62" w:rsidRDefault="003F1CAF" w:rsidP="00D32C65">
            <w:pPr>
              <w:spacing w:after="0" w:line="240" w:lineRule="auto"/>
              <w:rPr>
                <w:rFonts w:ascii="Times New Roman" w:eastAsia="Times New Roman" w:hAnsi="Times New Roman"/>
                <w:b/>
                <w:color w:val="000000"/>
                <w:lang w:eastAsia="lt-LT"/>
              </w:rPr>
            </w:pPr>
            <w:r w:rsidRPr="00191D62">
              <w:rPr>
                <w:rFonts w:ascii="Times New Roman" w:eastAsia="Times New Roman" w:hAnsi="Times New Roman"/>
                <w:b/>
                <w:color w:val="000000"/>
                <w:lang w:eastAsia="lt-LT"/>
              </w:rPr>
              <w:t>Maitinimo paslaugos</w:t>
            </w:r>
          </w:p>
        </w:tc>
        <w:tc>
          <w:tcPr>
            <w:tcW w:w="2763" w:type="dxa"/>
            <w:shd w:val="clear" w:color="auto" w:fill="BDD6EE"/>
          </w:tcPr>
          <w:p w14:paraId="04040DF5" w14:textId="77777777" w:rsidR="003F1CAF" w:rsidRPr="00191D62" w:rsidRDefault="009A7B76" w:rsidP="003F1CAF">
            <w:pPr>
              <w:spacing w:after="0" w:line="240" w:lineRule="auto"/>
              <w:jc w:val="center"/>
              <w:rPr>
                <w:rFonts w:ascii="Times New Roman" w:eastAsia="Times New Roman" w:hAnsi="Times New Roman"/>
                <w:b/>
                <w:lang w:eastAsia="lt-LT"/>
              </w:rPr>
            </w:pPr>
            <w:r w:rsidRPr="00191D62">
              <w:rPr>
                <w:rFonts w:ascii="Times New Roman" w:eastAsia="Times New Roman" w:hAnsi="Times New Roman"/>
                <w:b/>
                <w:lang w:eastAsia="lt-LT"/>
              </w:rPr>
              <w:t>Kaina</w:t>
            </w:r>
            <w:r w:rsidR="003F1CAF" w:rsidRPr="00191D62">
              <w:rPr>
                <w:rFonts w:ascii="Times New Roman" w:eastAsia="Times New Roman" w:hAnsi="Times New Roman"/>
                <w:b/>
                <w:lang w:eastAsia="lt-LT"/>
              </w:rPr>
              <w:t xml:space="preserve"> be PVM</w:t>
            </w:r>
          </w:p>
        </w:tc>
        <w:tc>
          <w:tcPr>
            <w:tcW w:w="2763" w:type="dxa"/>
            <w:shd w:val="clear" w:color="auto" w:fill="BDD6EE"/>
            <w:noWrap/>
            <w:vAlign w:val="center"/>
          </w:tcPr>
          <w:p w14:paraId="2A9826C7" w14:textId="77777777" w:rsidR="003F1CAF" w:rsidRPr="00191D62" w:rsidRDefault="009A7B76" w:rsidP="004656A9">
            <w:pPr>
              <w:spacing w:after="0" w:line="240" w:lineRule="auto"/>
              <w:jc w:val="center"/>
              <w:rPr>
                <w:rFonts w:ascii="Times New Roman" w:eastAsia="Times New Roman" w:hAnsi="Times New Roman"/>
                <w:color w:val="000000"/>
                <w:lang w:eastAsia="lt-LT"/>
              </w:rPr>
            </w:pPr>
            <w:r w:rsidRPr="00191D62">
              <w:rPr>
                <w:rFonts w:ascii="Times New Roman" w:eastAsia="Times New Roman" w:hAnsi="Times New Roman"/>
                <w:b/>
                <w:lang w:eastAsia="lt-LT"/>
              </w:rPr>
              <w:t>Kaina</w:t>
            </w:r>
            <w:r w:rsidR="003F1CAF" w:rsidRPr="00191D62">
              <w:rPr>
                <w:rFonts w:ascii="Times New Roman" w:eastAsia="Times New Roman" w:hAnsi="Times New Roman"/>
                <w:b/>
                <w:lang w:eastAsia="lt-LT"/>
              </w:rPr>
              <w:t xml:space="preserve"> su PVM</w:t>
            </w:r>
          </w:p>
        </w:tc>
      </w:tr>
      <w:tr w:rsidR="00D43355" w:rsidRPr="00191D62" w14:paraId="5070A1C2" w14:textId="77777777" w:rsidTr="00106FAC">
        <w:trPr>
          <w:trHeight w:val="329"/>
          <w:jc w:val="center"/>
        </w:trPr>
        <w:tc>
          <w:tcPr>
            <w:tcW w:w="2907" w:type="dxa"/>
            <w:shd w:val="clear" w:color="auto" w:fill="auto"/>
            <w:noWrap/>
            <w:vAlign w:val="center"/>
            <w:hideMark/>
          </w:tcPr>
          <w:p w14:paraId="6D596AA3" w14:textId="77777777" w:rsidR="00D43355" w:rsidRPr="00191D62" w:rsidRDefault="00F46090" w:rsidP="00447988">
            <w:pPr>
              <w:spacing w:after="0" w:line="240" w:lineRule="auto"/>
              <w:rPr>
                <w:rFonts w:ascii="Times New Roman" w:eastAsia="Times New Roman" w:hAnsi="Times New Roman"/>
                <w:color w:val="000000"/>
                <w:lang w:eastAsia="lt-LT"/>
              </w:rPr>
            </w:pPr>
            <w:r w:rsidRPr="00191D62">
              <w:rPr>
                <w:rFonts w:ascii="Times New Roman" w:eastAsia="Times New Roman" w:hAnsi="Times New Roman"/>
                <w:bCs/>
                <w:iCs/>
                <w:color w:val="000000"/>
                <w:lang w:eastAsia="lt-LT"/>
              </w:rPr>
              <w:t>K</w:t>
            </w:r>
            <w:r w:rsidR="00447988" w:rsidRPr="00191D62">
              <w:rPr>
                <w:rFonts w:ascii="Times New Roman" w:eastAsia="Times New Roman" w:hAnsi="Times New Roman"/>
                <w:bCs/>
                <w:iCs/>
                <w:color w:val="000000"/>
                <w:lang w:eastAsia="lt-LT"/>
              </w:rPr>
              <w:t>avos pertraukėlė 1 asm.</w:t>
            </w:r>
          </w:p>
        </w:tc>
        <w:tc>
          <w:tcPr>
            <w:tcW w:w="2763" w:type="dxa"/>
            <w:vAlign w:val="bottom"/>
          </w:tcPr>
          <w:p w14:paraId="1A5CCDED" w14:textId="77777777" w:rsidR="00D43355" w:rsidRPr="00191D62" w:rsidRDefault="00AA5490" w:rsidP="00D43355">
            <w:pPr>
              <w:spacing w:after="0"/>
              <w:jc w:val="center"/>
              <w:rPr>
                <w:rFonts w:ascii="Times New Roman" w:hAnsi="Times New Roman"/>
              </w:rPr>
            </w:pPr>
            <w:r w:rsidRPr="00191D62">
              <w:rPr>
                <w:rFonts w:ascii="Times New Roman" w:hAnsi="Times New Roman"/>
              </w:rPr>
              <w:t>2,15</w:t>
            </w:r>
          </w:p>
        </w:tc>
        <w:tc>
          <w:tcPr>
            <w:tcW w:w="2763" w:type="dxa"/>
            <w:shd w:val="clear" w:color="auto" w:fill="auto"/>
            <w:noWrap/>
            <w:vAlign w:val="center"/>
            <w:hideMark/>
          </w:tcPr>
          <w:p w14:paraId="7554C759" w14:textId="77777777" w:rsidR="00D43355" w:rsidRPr="00191D62" w:rsidRDefault="00C3330A" w:rsidP="00D43355">
            <w:pPr>
              <w:spacing w:after="0"/>
              <w:jc w:val="center"/>
              <w:rPr>
                <w:rFonts w:ascii="Times New Roman" w:hAnsi="Times New Roman"/>
              </w:rPr>
            </w:pPr>
            <w:r w:rsidRPr="00191D62">
              <w:rPr>
                <w:rFonts w:ascii="Times New Roman" w:hAnsi="Times New Roman"/>
              </w:rPr>
              <w:t>2,60</w:t>
            </w:r>
          </w:p>
        </w:tc>
      </w:tr>
      <w:tr w:rsidR="00447988" w:rsidRPr="00191D62" w14:paraId="05617510" w14:textId="77777777" w:rsidTr="00106FAC">
        <w:trPr>
          <w:trHeight w:val="251"/>
          <w:jc w:val="center"/>
        </w:trPr>
        <w:tc>
          <w:tcPr>
            <w:tcW w:w="2907" w:type="dxa"/>
            <w:shd w:val="clear" w:color="auto" w:fill="auto"/>
            <w:noWrap/>
            <w:vAlign w:val="center"/>
            <w:hideMark/>
          </w:tcPr>
          <w:p w14:paraId="0BFA7635" w14:textId="77777777" w:rsidR="00447988" w:rsidRPr="00191D62" w:rsidRDefault="00447988" w:rsidP="00447988">
            <w:pPr>
              <w:spacing w:after="0" w:line="240" w:lineRule="auto"/>
              <w:rPr>
                <w:rFonts w:ascii="Times New Roman" w:eastAsia="Times New Roman" w:hAnsi="Times New Roman"/>
                <w:color w:val="000000"/>
                <w:lang w:eastAsia="lt-LT"/>
              </w:rPr>
            </w:pPr>
            <w:r w:rsidRPr="00191D62">
              <w:rPr>
                <w:rFonts w:ascii="Times New Roman" w:eastAsia="Times New Roman" w:hAnsi="Times New Roman"/>
                <w:bCs/>
                <w:iCs/>
                <w:color w:val="000000"/>
                <w:lang w:eastAsia="lt-LT"/>
              </w:rPr>
              <w:t>Pietūs 1 asm.</w:t>
            </w:r>
          </w:p>
        </w:tc>
        <w:tc>
          <w:tcPr>
            <w:tcW w:w="2763" w:type="dxa"/>
            <w:vAlign w:val="bottom"/>
          </w:tcPr>
          <w:p w14:paraId="229583DB" w14:textId="77777777" w:rsidR="00447988" w:rsidRPr="00191D62" w:rsidRDefault="003F75CD" w:rsidP="00447988">
            <w:pPr>
              <w:spacing w:after="0"/>
              <w:jc w:val="center"/>
              <w:rPr>
                <w:rFonts w:ascii="Times New Roman" w:hAnsi="Times New Roman"/>
              </w:rPr>
            </w:pPr>
            <w:r w:rsidRPr="00191D62">
              <w:rPr>
                <w:rFonts w:ascii="Times New Roman" w:hAnsi="Times New Roman"/>
              </w:rPr>
              <w:t>6,50</w:t>
            </w:r>
          </w:p>
        </w:tc>
        <w:tc>
          <w:tcPr>
            <w:tcW w:w="2763" w:type="dxa"/>
            <w:shd w:val="clear" w:color="auto" w:fill="auto"/>
            <w:noWrap/>
            <w:vAlign w:val="center"/>
            <w:hideMark/>
          </w:tcPr>
          <w:p w14:paraId="5CF02FAA" w14:textId="77777777" w:rsidR="00447988" w:rsidRPr="00191D62" w:rsidRDefault="00447988" w:rsidP="00447988">
            <w:pPr>
              <w:spacing w:after="0"/>
              <w:jc w:val="center"/>
              <w:rPr>
                <w:rFonts w:ascii="Times New Roman" w:hAnsi="Times New Roman"/>
              </w:rPr>
            </w:pPr>
            <w:r w:rsidRPr="00191D62">
              <w:rPr>
                <w:rFonts w:ascii="Times New Roman" w:hAnsi="Times New Roman"/>
              </w:rPr>
              <w:t>7,</w:t>
            </w:r>
            <w:r w:rsidR="00C3330A" w:rsidRPr="00191D62">
              <w:rPr>
                <w:rFonts w:ascii="Times New Roman" w:hAnsi="Times New Roman"/>
              </w:rPr>
              <w:t>87</w:t>
            </w:r>
          </w:p>
        </w:tc>
      </w:tr>
      <w:tr w:rsidR="00447988" w:rsidRPr="00191D62" w14:paraId="2C02FED3" w14:textId="77777777" w:rsidTr="00106FAC">
        <w:trPr>
          <w:trHeight w:val="174"/>
          <w:jc w:val="center"/>
        </w:trPr>
        <w:tc>
          <w:tcPr>
            <w:tcW w:w="2907" w:type="dxa"/>
            <w:shd w:val="clear" w:color="auto" w:fill="auto"/>
            <w:noWrap/>
            <w:vAlign w:val="center"/>
            <w:hideMark/>
          </w:tcPr>
          <w:p w14:paraId="06D4944C" w14:textId="77777777" w:rsidR="00447988" w:rsidRPr="00191D62" w:rsidRDefault="00447988" w:rsidP="00447988">
            <w:pPr>
              <w:spacing w:after="0" w:line="240" w:lineRule="auto"/>
              <w:rPr>
                <w:rFonts w:ascii="Times New Roman" w:eastAsia="Times New Roman" w:hAnsi="Times New Roman"/>
                <w:color w:val="000000"/>
                <w:lang w:eastAsia="lt-LT"/>
              </w:rPr>
            </w:pPr>
            <w:r w:rsidRPr="00191D62">
              <w:rPr>
                <w:rFonts w:ascii="Times New Roman" w:eastAsia="Times New Roman" w:hAnsi="Times New Roman"/>
                <w:bCs/>
                <w:iCs/>
                <w:color w:val="000000"/>
                <w:lang w:eastAsia="lt-LT"/>
              </w:rPr>
              <w:t>Vakarienė 1 asm.</w:t>
            </w:r>
          </w:p>
        </w:tc>
        <w:tc>
          <w:tcPr>
            <w:tcW w:w="2763" w:type="dxa"/>
            <w:vAlign w:val="bottom"/>
          </w:tcPr>
          <w:p w14:paraId="2449E4E7" w14:textId="77777777" w:rsidR="00447988" w:rsidRPr="00191D62" w:rsidRDefault="003F75CD" w:rsidP="00447988">
            <w:pPr>
              <w:spacing w:after="0"/>
              <w:jc w:val="center"/>
              <w:rPr>
                <w:rFonts w:ascii="Times New Roman" w:hAnsi="Times New Roman"/>
              </w:rPr>
            </w:pPr>
            <w:r w:rsidRPr="00191D62">
              <w:rPr>
                <w:rFonts w:ascii="Times New Roman" w:hAnsi="Times New Roman"/>
              </w:rPr>
              <w:t>9,48</w:t>
            </w:r>
          </w:p>
        </w:tc>
        <w:tc>
          <w:tcPr>
            <w:tcW w:w="2763" w:type="dxa"/>
            <w:shd w:val="clear" w:color="auto" w:fill="auto"/>
            <w:noWrap/>
            <w:vAlign w:val="center"/>
            <w:hideMark/>
          </w:tcPr>
          <w:p w14:paraId="41DF3BB9" w14:textId="77777777" w:rsidR="00447988" w:rsidRPr="00191D62" w:rsidRDefault="00C3330A" w:rsidP="00447988">
            <w:pPr>
              <w:spacing w:after="0"/>
              <w:jc w:val="center"/>
              <w:rPr>
                <w:rFonts w:ascii="Times New Roman" w:hAnsi="Times New Roman"/>
              </w:rPr>
            </w:pPr>
            <w:r w:rsidRPr="00191D62">
              <w:rPr>
                <w:rFonts w:ascii="Times New Roman" w:hAnsi="Times New Roman"/>
              </w:rPr>
              <w:t>11,47</w:t>
            </w:r>
          </w:p>
        </w:tc>
      </w:tr>
    </w:tbl>
    <w:p w14:paraId="09F6BD99" w14:textId="77777777" w:rsidR="00E6765A" w:rsidRPr="00191D62" w:rsidRDefault="00E6765A" w:rsidP="00E6765A">
      <w:pPr>
        <w:pStyle w:val="Komentarotekstas"/>
        <w:ind w:right="140" w:firstLine="567"/>
        <w:rPr>
          <w:b/>
          <w:sz w:val="22"/>
          <w:szCs w:val="22"/>
        </w:rPr>
      </w:pPr>
      <w:r w:rsidRPr="00191D62">
        <w:rPr>
          <w:b/>
          <w:bCs/>
          <w:sz w:val="18"/>
          <w:szCs w:val="18"/>
        </w:rPr>
        <w:t xml:space="preserve">Pastaba: </w:t>
      </w:r>
      <w:r w:rsidR="009C7036" w:rsidRPr="00191D62">
        <w:rPr>
          <w:sz w:val="18"/>
          <w:szCs w:val="18"/>
        </w:rPr>
        <w:t xml:space="preserve">Bendrieji mokymai, kuriais siekiama skatinti užimtumą bei kelti darbo jėgos kvalifikaciją </w:t>
      </w:r>
      <w:r w:rsidRPr="00191D62">
        <w:rPr>
          <w:sz w:val="18"/>
          <w:szCs w:val="18"/>
        </w:rPr>
        <w:t>(pavyzdžiui, emocijų pažinimo ir valdymo, konfliktų ir streso valdymo seminarai ar mokymai) LR Pridėtinės vertės mokesčio (</w:t>
      </w:r>
      <w:r w:rsidR="004E6F25" w:rsidRPr="00191D62">
        <w:rPr>
          <w:sz w:val="18"/>
          <w:szCs w:val="18"/>
        </w:rPr>
        <w:t xml:space="preserve">toliau - </w:t>
      </w:r>
      <w:r w:rsidRPr="00191D62">
        <w:rPr>
          <w:sz w:val="18"/>
          <w:szCs w:val="18"/>
        </w:rPr>
        <w:t>PVM) įstatymo prasme laikomos profesinio mokymo paslaugomis, todėl</w:t>
      </w:r>
      <w:r w:rsidR="008877C8" w:rsidRPr="00191D62">
        <w:rPr>
          <w:sz w:val="18"/>
          <w:szCs w:val="18"/>
        </w:rPr>
        <w:t xml:space="preserve"> kavos pertraukėlės </w:t>
      </w:r>
      <w:r w:rsidR="009C7036" w:rsidRPr="00191D62">
        <w:rPr>
          <w:sz w:val="18"/>
          <w:szCs w:val="18"/>
        </w:rPr>
        <w:t xml:space="preserve">išlaidos </w:t>
      </w:r>
      <w:r w:rsidRPr="00191D62">
        <w:rPr>
          <w:sz w:val="18"/>
          <w:szCs w:val="18"/>
        </w:rPr>
        <w:t>pagal PVM įstatymo 22 straipsnį PVM ne</w:t>
      </w:r>
      <w:r w:rsidR="008877C8" w:rsidRPr="00191D62">
        <w:rPr>
          <w:sz w:val="18"/>
          <w:szCs w:val="18"/>
        </w:rPr>
        <w:t>apmokestinamos</w:t>
      </w:r>
      <w:r w:rsidRPr="00191D62">
        <w:rPr>
          <w:sz w:val="18"/>
          <w:szCs w:val="18"/>
        </w:rPr>
        <w:t xml:space="preserve"> (PVM įstatymo 22 str. komentaro 12 p.)</w:t>
      </w:r>
      <w:r w:rsidR="008877C8" w:rsidRPr="00191D62">
        <w:rPr>
          <w:sz w:val="18"/>
          <w:szCs w:val="18"/>
        </w:rPr>
        <w:t xml:space="preserve">. </w:t>
      </w:r>
      <w:r w:rsidR="009C7036" w:rsidRPr="00191D62">
        <w:rPr>
          <w:sz w:val="18"/>
          <w:szCs w:val="18"/>
        </w:rPr>
        <w:t>Bendrieji mokymai, kurie  tiesiogiai nesusiję su amatu arba profesija (pvz. skirti aktyviam pilietiškumui) yra apmokestinami PVM taikant standartinį PVM tarifą</w:t>
      </w:r>
      <w:r w:rsidR="005A7C22" w:rsidRPr="00191D62">
        <w:rPr>
          <w:sz w:val="18"/>
          <w:szCs w:val="18"/>
        </w:rPr>
        <w:t>, todėl</w:t>
      </w:r>
      <w:r w:rsidR="003D76ED" w:rsidRPr="00191D62">
        <w:rPr>
          <w:sz w:val="18"/>
          <w:szCs w:val="18"/>
        </w:rPr>
        <w:t xml:space="preserve"> ir</w:t>
      </w:r>
      <w:r w:rsidR="005A7C22" w:rsidRPr="00191D62">
        <w:rPr>
          <w:sz w:val="18"/>
          <w:szCs w:val="18"/>
        </w:rPr>
        <w:t xml:space="preserve"> kavos pertraukėlės išlaidos apmokestinamos PVM taikant standartinį PVM tarifą taip pat</w:t>
      </w:r>
      <w:r w:rsidR="009C7036" w:rsidRPr="00191D62">
        <w:rPr>
          <w:sz w:val="18"/>
          <w:szCs w:val="18"/>
        </w:rPr>
        <w:t xml:space="preserve">. </w:t>
      </w:r>
      <w:r w:rsidR="008877C8" w:rsidRPr="00191D62">
        <w:rPr>
          <w:sz w:val="18"/>
          <w:szCs w:val="18"/>
        </w:rPr>
        <w:t>Kitos maitinimo išlaidos (pietūs ir vakarienė) laikomos pridėtinėmis, todėl jų kain</w:t>
      </w:r>
      <w:r w:rsidR="0098443A" w:rsidRPr="00191D62">
        <w:rPr>
          <w:sz w:val="18"/>
          <w:szCs w:val="18"/>
        </w:rPr>
        <w:t>a</w:t>
      </w:r>
      <w:r w:rsidR="008877C8" w:rsidRPr="00191D62">
        <w:rPr>
          <w:sz w:val="18"/>
          <w:szCs w:val="18"/>
        </w:rPr>
        <w:t xml:space="preserve"> į įkainį bus traukiama </w:t>
      </w:r>
      <w:r w:rsidR="009C7036" w:rsidRPr="00191D62">
        <w:rPr>
          <w:sz w:val="18"/>
          <w:szCs w:val="18"/>
        </w:rPr>
        <w:t>taikant standartinį</w:t>
      </w:r>
      <w:r w:rsidR="0060260D" w:rsidRPr="00191D62">
        <w:rPr>
          <w:sz w:val="18"/>
          <w:szCs w:val="18"/>
        </w:rPr>
        <w:t xml:space="preserve"> </w:t>
      </w:r>
      <w:r w:rsidR="008877C8" w:rsidRPr="00191D62">
        <w:rPr>
          <w:sz w:val="18"/>
          <w:szCs w:val="18"/>
        </w:rPr>
        <w:t>PVM</w:t>
      </w:r>
      <w:r w:rsidR="009C7036" w:rsidRPr="00191D62">
        <w:rPr>
          <w:sz w:val="18"/>
          <w:szCs w:val="18"/>
        </w:rPr>
        <w:t xml:space="preserve"> tarifą</w:t>
      </w:r>
      <w:r w:rsidR="008877C8" w:rsidRPr="00191D62">
        <w:rPr>
          <w:sz w:val="18"/>
          <w:szCs w:val="18"/>
        </w:rPr>
        <w:t xml:space="preserve">, išskyrus atvejus, kai </w:t>
      </w:r>
      <w:r w:rsidR="00A41B19" w:rsidRPr="00191D62">
        <w:rPr>
          <w:sz w:val="18"/>
          <w:szCs w:val="18"/>
        </w:rPr>
        <w:t>P</w:t>
      </w:r>
      <w:r w:rsidR="008877C8" w:rsidRPr="00191D62">
        <w:rPr>
          <w:sz w:val="18"/>
          <w:szCs w:val="18"/>
        </w:rPr>
        <w:t>rojekto vykdytojui ar partneriui PVM netinkamas finansuoti iš Projekto lėšų.</w:t>
      </w:r>
    </w:p>
    <w:p w14:paraId="59D43AFF" w14:textId="77777777" w:rsidR="00C70108" w:rsidRPr="00191D62" w:rsidRDefault="00C70108" w:rsidP="001B6DA6">
      <w:pPr>
        <w:spacing w:after="0" w:line="240" w:lineRule="auto"/>
        <w:ind w:left="360"/>
        <w:jc w:val="center"/>
        <w:rPr>
          <w:rFonts w:ascii="Times New Roman" w:hAnsi="Times New Roman"/>
          <w:b/>
          <w:sz w:val="24"/>
          <w:szCs w:val="24"/>
        </w:rPr>
      </w:pPr>
    </w:p>
    <w:p w14:paraId="3DE82D1E" w14:textId="3E4023F7" w:rsidR="00772E7B" w:rsidRPr="00191D62" w:rsidRDefault="00494EB4" w:rsidP="00772E7B">
      <w:pPr>
        <w:pStyle w:val="Komentarotekstas"/>
        <w:ind w:right="140" w:firstLine="567"/>
        <w:rPr>
          <w:sz w:val="24"/>
          <w:szCs w:val="24"/>
        </w:rPr>
      </w:pPr>
      <w:r w:rsidRPr="00191D62">
        <w:rPr>
          <w:sz w:val="24"/>
          <w:szCs w:val="24"/>
        </w:rPr>
        <w:lastRenderedPageBreak/>
        <w:t>Nustatant a</w:t>
      </w:r>
      <w:r w:rsidR="00772E7B" w:rsidRPr="00191D62">
        <w:rPr>
          <w:sz w:val="24"/>
          <w:szCs w:val="24"/>
        </w:rPr>
        <w:t xml:space="preserve">pgyvendinimo </w:t>
      </w:r>
      <w:r w:rsidR="00C4010E" w:rsidRPr="00191D62">
        <w:rPr>
          <w:sz w:val="24"/>
          <w:szCs w:val="24"/>
        </w:rPr>
        <w:t xml:space="preserve">Lietuvoje </w:t>
      </w:r>
      <w:r w:rsidR="00772E7B" w:rsidRPr="00191D62">
        <w:rPr>
          <w:sz w:val="24"/>
          <w:szCs w:val="24"/>
        </w:rPr>
        <w:t xml:space="preserve">paslaugų </w:t>
      </w:r>
      <w:r w:rsidR="003258E8" w:rsidRPr="00191D62">
        <w:rPr>
          <w:sz w:val="24"/>
          <w:szCs w:val="24"/>
        </w:rPr>
        <w:t xml:space="preserve">vidutinę rinkos </w:t>
      </w:r>
      <w:r w:rsidR="00772E7B" w:rsidRPr="00191D62">
        <w:rPr>
          <w:sz w:val="24"/>
          <w:szCs w:val="24"/>
        </w:rPr>
        <w:t>kain</w:t>
      </w:r>
      <w:r w:rsidRPr="00191D62">
        <w:rPr>
          <w:sz w:val="24"/>
          <w:szCs w:val="24"/>
        </w:rPr>
        <w:t>ą</w:t>
      </w:r>
      <w:r w:rsidR="00772E7B" w:rsidRPr="00191D62">
        <w:rPr>
          <w:sz w:val="24"/>
          <w:szCs w:val="24"/>
        </w:rPr>
        <w:t xml:space="preserve"> </w:t>
      </w:r>
      <w:r w:rsidR="00C4010E" w:rsidRPr="00191D62">
        <w:rPr>
          <w:sz w:val="24"/>
          <w:szCs w:val="24"/>
        </w:rPr>
        <w:t>vadovauja</w:t>
      </w:r>
      <w:r w:rsidRPr="00191D62">
        <w:rPr>
          <w:sz w:val="24"/>
          <w:szCs w:val="24"/>
        </w:rPr>
        <w:t>masi</w:t>
      </w:r>
      <w:r w:rsidR="00C4010E" w:rsidRPr="00191D62">
        <w:rPr>
          <w:sz w:val="24"/>
          <w:szCs w:val="24"/>
        </w:rPr>
        <w:t xml:space="preserve"> 2016 m. </w:t>
      </w:r>
      <w:r w:rsidR="00FB33C5" w:rsidRPr="00191D62">
        <w:rPr>
          <w:sz w:val="24"/>
          <w:szCs w:val="24"/>
        </w:rPr>
        <w:t>rinkos</w:t>
      </w:r>
      <w:r w:rsidR="00C4010E" w:rsidRPr="00191D62">
        <w:rPr>
          <w:sz w:val="24"/>
          <w:szCs w:val="24"/>
        </w:rPr>
        <w:t xml:space="preserve"> kainų tyrimu. </w:t>
      </w:r>
      <w:r w:rsidR="00C6068B" w:rsidRPr="00191D62">
        <w:rPr>
          <w:sz w:val="24"/>
          <w:szCs w:val="24"/>
        </w:rPr>
        <w:t>Šio tyrim</w:t>
      </w:r>
      <w:r w:rsidR="00EC4DCE" w:rsidRPr="00191D62">
        <w:rPr>
          <w:sz w:val="24"/>
          <w:szCs w:val="24"/>
        </w:rPr>
        <w:t>o metu</w:t>
      </w:r>
      <w:r w:rsidR="00C6068B" w:rsidRPr="00191D62">
        <w:rPr>
          <w:sz w:val="24"/>
          <w:szCs w:val="24"/>
        </w:rPr>
        <w:t xml:space="preserve"> nustatyti vidutiniai apgyvenimo paslaugų įkainiai </w:t>
      </w:r>
      <w:r w:rsidR="003258E8" w:rsidRPr="00191D62">
        <w:rPr>
          <w:sz w:val="24"/>
          <w:szCs w:val="24"/>
        </w:rPr>
        <w:t>prilyginami</w:t>
      </w:r>
      <w:r w:rsidR="00C6068B" w:rsidRPr="00191D62">
        <w:rPr>
          <w:sz w:val="24"/>
          <w:szCs w:val="24"/>
        </w:rPr>
        <w:t xml:space="preserve"> </w:t>
      </w:r>
      <w:r w:rsidR="003258E8" w:rsidRPr="00191D62">
        <w:rPr>
          <w:sz w:val="24"/>
          <w:szCs w:val="24"/>
        </w:rPr>
        <w:t xml:space="preserve">apgyvendinimo Lietuvoje </w:t>
      </w:r>
      <w:r w:rsidR="00C6068B" w:rsidRPr="00191D62">
        <w:rPr>
          <w:sz w:val="24"/>
          <w:szCs w:val="24"/>
        </w:rPr>
        <w:t>fiksuot</w:t>
      </w:r>
      <w:r w:rsidR="003258E8" w:rsidRPr="00191D62">
        <w:rPr>
          <w:sz w:val="24"/>
          <w:szCs w:val="24"/>
        </w:rPr>
        <w:t>iesiems</w:t>
      </w:r>
      <w:r w:rsidR="00C6068B" w:rsidRPr="00191D62">
        <w:rPr>
          <w:sz w:val="24"/>
          <w:szCs w:val="24"/>
        </w:rPr>
        <w:t xml:space="preserve"> įkaini</w:t>
      </w:r>
      <w:r w:rsidR="003258E8" w:rsidRPr="00191D62">
        <w:rPr>
          <w:sz w:val="24"/>
          <w:szCs w:val="24"/>
        </w:rPr>
        <w:t xml:space="preserve">ams </w:t>
      </w:r>
      <w:r w:rsidR="00C6068B" w:rsidRPr="00191D62">
        <w:rPr>
          <w:sz w:val="24"/>
          <w:szCs w:val="24"/>
        </w:rPr>
        <w:t>(</w:t>
      </w:r>
      <w:r w:rsidR="00767641">
        <w:rPr>
          <w:sz w:val="24"/>
          <w:szCs w:val="24"/>
        </w:rPr>
        <w:t>4</w:t>
      </w:r>
      <w:r w:rsidR="00C6068B" w:rsidRPr="00191D62">
        <w:rPr>
          <w:sz w:val="24"/>
          <w:szCs w:val="24"/>
        </w:rPr>
        <w:t xml:space="preserve"> lentelė)</w:t>
      </w:r>
      <w:r w:rsidR="00C4010E" w:rsidRPr="00191D62">
        <w:rPr>
          <w:sz w:val="24"/>
          <w:szCs w:val="24"/>
        </w:rPr>
        <w:t xml:space="preserve">. </w:t>
      </w:r>
    </w:p>
    <w:p w14:paraId="0F17A1A2" w14:textId="77777777" w:rsidR="00083F83" w:rsidRPr="00191D62" w:rsidRDefault="00083F83" w:rsidP="003258E8">
      <w:pPr>
        <w:pStyle w:val="Komentarotekstas"/>
        <w:ind w:firstLine="0"/>
        <w:rPr>
          <w:b/>
          <w:sz w:val="22"/>
          <w:szCs w:val="22"/>
        </w:rPr>
      </w:pPr>
    </w:p>
    <w:p w14:paraId="18A06D24" w14:textId="3DB08C7A" w:rsidR="00EA598A" w:rsidRPr="00191D62" w:rsidRDefault="00767641" w:rsidP="00EA598A">
      <w:pPr>
        <w:pStyle w:val="Komentarotekstas"/>
        <w:ind w:firstLine="0"/>
        <w:jc w:val="center"/>
        <w:rPr>
          <w:b/>
          <w:sz w:val="22"/>
          <w:szCs w:val="22"/>
        </w:rPr>
      </w:pPr>
      <w:r>
        <w:rPr>
          <w:b/>
          <w:sz w:val="22"/>
          <w:szCs w:val="22"/>
        </w:rPr>
        <w:t>4</w:t>
      </w:r>
      <w:r w:rsidR="00EA598A" w:rsidRPr="00CB5342">
        <w:rPr>
          <w:b/>
          <w:sz w:val="22"/>
          <w:szCs w:val="22"/>
        </w:rPr>
        <w:t xml:space="preserve"> lentelė. Apgyvendinimo Lietuvoje fiksuotųjų įkainių dydžiai</w:t>
      </w:r>
      <w:r w:rsidR="002879F6" w:rsidRPr="00CB5342">
        <w:rPr>
          <w:b/>
          <w:sz w:val="22"/>
          <w:szCs w:val="22"/>
        </w:rPr>
        <w:t xml:space="preserve"> (toliau – </w:t>
      </w:r>
      <w:r w:rsidR="00E71826" w:rsidRPr="00CB5342">
        <w:rPr>
          <w:b/>
          <w:sz w:val="22"/>
          <w:szCs w:val="22"/>
        </w:rPr>
        <w:t>A</w:t>
      </w:r>
      <w:r w:rsidR="00E71826" w:rsidRPr="00CB5342">
        <w:rPr>
          <w:b/>
          <w:sz w:val="22"/>
          <w:szCs w:val="22"/>
          <w:vertAlign w:val="subscript"/>
        </w:rPr>
        <w:t>FĮ</w:t>
      </w:r>
      <w:r w:rsidR="002879F6" w:rsidRPr="00CB5342">
        <w:rPr>
          <w:b/>
          <w:sz w:val="22"/>
          <w:szCs w:val="22"/>
        </w:rPr>
        <w:t>)</w:t>
      </w:r>
      <w:r w:rsidR="002879F6" w:rsidRPr="00191D62">
        <w:rPr>
          <w:b/>
          <w:sz w:val="22"/>
          <w:szCs w:val="22"/>
        </w:rPr>
        <w:t xml:space="preserve">, </w:t>
      </w:r>
      <w:proofErr w:type="spellStart"/>
      <w:r w:rsidR="002879F6" w:rsidRPr="00191D62">
        <w:rPr>
          <w:b/>
          <w:sz w:val="22"/>
          <w:szCs w:val="22"/>
        </w:rPr>
        <w:t>Eur</w:t>
      </w:r>
      <w:proofErr w:type="spellEnd"/>
      <w:r w:rsidR="00E71826" w:rsidRPr="00191D62">
        <w:rPr>
          <w:b/>
          <w:sz w:val="22"/>
          <w:szCs w:val="22"/>
        </w:rPr>
        <w:t>/naktį</w:t>
      </w:r>
      <w:r w:rsidR="00EA598A" w:rsidRPr="00191D62">
        <w:rPr>
          <w:b/>
          <w:sz w:val="22"/>
          <w:szCs w:val="22"/>
        </w:rPr>
        <w:t xml:space="preserve"> </w:t>
      </w:r>
    </w:p>
    <w:tbl>
      <w:tblPr>
        <w:tblW w:w="9541" w:type="dxa"/>
        <w:tblInd w:w="93" w:type="dxa"/>
        <w:tblLayout w:type="fixed"/>
        <w:tblLook w:val="04A0" w:firstRow="1" w:lastRow="0" w:firstColumn="1" w:lastColumn="0" w:noHBand="0" w:noVBand="1"/>
      </w:tblPr>
      <w:tblGrid>
        <w:gridCol w:w="2454"/>
        <w:gridCol w:w="1843"/>
        <w:gridCol w:w="1842"/>
        <w:gridCol w:w="1701"/>
        <w:gridCol w:w="1701"/>
      </w:tblGrid>
      <w:tr w:rsidR="00B32E00" w:rsidRPr="00191D62" w14:paraId="0010DA72" w14:textId="77777777" w:rsidTr="00EC4DCE">
        <w:trPr>
          <w:trHeight w:val="691"/>
        </w:trPr>
        <w:tc>
          <w:tcPr>
            <w:tcW w:w="2454"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14:paraId="5D87B4C6" w14:textId="77777777" w:rsidR="00EA598A" w:rsidRPr="002312B1" w:rsidRDefault="00EA598A" w:rsidP="00E71826">
            <w:pPr>
              <w:spacing w:after="0" w:line="240" w:lineRule="auto"/>
              <w:jc w:val="center"/>
              <w:rPr>
                <w:rFonts w:ascii="Times New Roman" w:eastAsia="Times New Roman" w:hAnsi="Times New Roman"/>
                <w:b/>
                <w:color w:val="000000"/>
                <w:sz w:val="21"/>
                <w:szCs w:val="21"/>
                <w:lang w:eastAsia="lt-LT"/>
              </w:rPr>
            </w:pPr>
            <w:r w:rsidRPr="00191D62">
              <w:rPr>
                <w:rFonts w:ascii="Times New Roman" w:eastAsia="Times New Roman" w:hAnsi="Times New Roman"/>
                <w:b/>
                <w:color w:val="000000"/>
                <w:sz w:val="21"/>
                <w:szCs w:val="21"/>
                <w:lang w:eastAsia="lt-LT"/>
              </w:rPr>
              <w:t>Vietovės statusas</w:t>
            </w:r>
          </w:p>
        </w:tc>
        <w:tc>
          <w:tcPr>
            <w:tcW w:w="1843"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A2F00B3" w14:textId="77777777" w:rsidR="00EA598A" w:rsidRPr="002312B1" w:rsidRDefault="00EA598A" w:rsidP="008571B2">
            <w:pPr>
              <w:spacing w:after="0" w:line="240" w:lineRule="auto"/>
              <w:jc w:val="center"/>
              <w:rPr>
                <w:rFonts w:ascii="Times New Roman" w:eastAsia="Times New Roman" w:hAnsi="Times New Roman"/>
                <w:b/>
                <w:sz w:val="21"/>
                <w:szCs w:val="21"/>
                <w:lang w:eastAsia="lt-LT"/>
              </w:rPr>
            </w:pPr>
            <w:r w:rsidRPr="00191D62">
              <w:rPr>
                <w:rFonts w:ascii="Times New Roman" w:eastAsia="Times New Roman" w:hAnsi="Times New Roman"/>
                <w:b/>
                <w:sz w:val="21"/>
                <w:szCs w:val="21"/>
                <w:lang w:eastAsia="lt-LT"/>
              </w:rPr>
              <w:t xml:space="preserve">Apgyvendinimas (su pusryčiais) ne sezono metu, be PVM, </w:t>
            </w:r>
            <w:r w:rsidR="00E71826" w:rsidRPr="002312B1">
              <w:rPr>
                <w:rFonts w:ascii="Times New Roman" w:eastAsia="Times New Roman" w:hAnsi="Times New Roman"/>
                <w:b/>
                <w:sz w:val="21"/>
                <w:szCs w:val="21"/>
                <w:lang w:eastAsia="lt-LT"/>
              </w:rPr>
              <w:t>1 asm.</w:t>
            </w:r>
          </w:p>
        </w:tc>
        <w:tc>
          <w:tcPr>
            <w:tcW w:w="1842"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83A94AA" w14:textId="77777777" w:rsidR="00EA598A" w:rsidRPr="002312B1" w:rsidRDefault="00EA598A" w:rsidP="008571B2">
            <w:pPr>
              <w:spacing w:after="0" w:line="240" w:lineRule="auto"/>
              <w:jc w:val="center"/>
              <w:rPr>
                <w:rFonts w:ascii="Times New Roman" w:eastAsia="Times New Roman" w:hAnsi="Times New Roman"/>
                <w:b/>
                <w:sz w:val="21"/>
                <w:szCs w:val="21"/>
                <w:lang w:eastAsia="lt-LT"/>
              </w:rPr>
            </w:pPr>
            <w:r w:rsidRPr="00191D62">
              <w:rPr>
                <w:rFonts w:ascii="Times New Roman" w:eastAsia="Times New Roman" w:hAnsi="Times New Roman"/>
                <w:b/>
                <w:sz w:val="21"/>
                <w:szCs w:val="21"/>
                <w:lang w:eastAsia="lt-LT"/>
              </w:rPr>
              <w:t>Apgyvendinimas (su pusryčiais) sezono</w:t>
            </w:r>
            <w:r w:rsidRPr="00191D62">
              <w:rPr>
                <w:rStyle w:val="Puslapioinaosnuoroda"/>
                <w:rFonts w:ascii="Times New Roman" w:eastAsia="Times New Roman" w:hAnsi="Times New Roman"/>
                <w:b/>
                <w:sz w:val="21"/>
                <w:szCs w:val="21"/>
                <w:lang w:eastAsia="lt-LT"/>
              </w:rPr>
              <w:footnoteReference w:id="9"/>
            </w:r>
            <w:r w:rsidRPr="00191D62">
              <w:rPr>
                <w:rFonts w:ascii="Times New Roman" w:eastAsia="Times New Roman" w:hAnsi="Times New Roman"/>
                <w:b/>
                <w:sz w:val="21"/>
                <w:szCs w:val="21"/>
                <w:lang w:eastAsia="lt-LT"/>
              </w:rPr>
              <w:t xml:space="preserve"> metu, be PVM, </w:t>
            </w:r>
            <w:r w:rsidR="00E71826" w:rsidRPr="002312B1">
              <w:rPr>
                <w:rFonts w:ascii="Times New Roman" w:eastAsia="Times New Roman" w:hAnsi="Times New Roman"/>
                <w:b/>
                <w:sz w:val="21"/>
                <w:szCs w:val="21"/>
                <w:lang w:eastAsia="lt-LT"/>
              </w:rPr>
              <w:t>1 asm.</w:t>
            </w:r>
          </w:p>
        </w:tc>
        <w:tc>
          <w:tcPr>
            <w:tcW w:w="17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3A661C18" w14:textId="77777777" w:rsidR="00EA598A" w:rsidRPr="00191D62" w:rsidRDefault="00EA598A" w:rsidP="008571B2">
            <w:pPr>
              <w:spacing w:line="240" w:lineRule="auto"/>
              <w:jc w:val="center"/>
              <w:rPr>
                <w:rFonts w:ascii="Times New Roman" w:eastAsia="Times New Roman" w:hAnsi="Times New Roman"/>
                <w:b/>
                <w:sz w:val="21"/>
                <w:szCs w:val="21"/>
                <w:lang w:eastAsia="lt-LT"/>
              </w:rPr>
            </w:pPr>
            <w:r w:rsidRPr="00191D62">
              <w:rPr>
                <w:rFonts w:ascii="Times New Roman" w:eastAsia="Times New Roman" w:hAnsi="Times New Roman"/>
                <w:b/>
                <w:sz w:val="21"/>
                <w:szCs w:val="21"/>
                <w:lang w:eastAsia="lt-LT"/>
              </w:rPr>
              <w:t xml:space="preserve">Apgyvendinimas (su pusryčiais) ne sezono metu, su PVM, </w:t>
            </w:r>
            <w:r w:rsidR="00E71826" w:rsidRPr="00191D62">
              <w:rPr>
                <w:rFonts w:ascii="Times New Roman" w:eastAsia="Times New Roman" w:hAnsi="Times New Roman"/>
                <w:b/>
                <w:sz w:val="21"/>
                <w:szCs w:val="21"/>
                <w:lang w:eastAsia="lt-LT"/>
              </w:rPr>
              <w:t>1 asm.</w:t>
            </w:r>
          </w:p>
        </w:tc>
        <w:tc>
          <w:tcPr>
            <w:tcW w:w="1701" w:type="dxa"/>
            <w:tcBorders>
              <w:top w:val="single" w:sz="4" w:space="0" w:color="auto"/>
              <w:left w:val="nil"/>
              <w:bottom w:val="single" w:sz="4" w:space="0" w:color="auto"/>
              <w:right w:val="single" w:sz="4" w:space="0" w:color="auto"/>
            </w:tcBorders>
            <w:shd w:val="clear" w:color="auto" w:fill="BDD6EE" w:themeFill="accent1" w:themeFillTint="66"/>
            <w:vAlign w:val="center"/>
            <w:hideMark/>
          </w:tcPr>
          <w:p w14:paraId="7A50927E" w14:textId="77777777" w:rsidR="00EA598A" w:rsidRPr="002312B1" w:rsidRDefault="00EA598A" w:rsidP="008571B2">
            <w:pPr>
              <w:spacing w:line="240" w:lineRule="auto"/>
              <w:jc w:val="center"/>
              <w:rPr>
                <w:rFonts w:ascii="Times New Roman" w:eastAsia="Times New Roman" w:hAnsi="Times New Roman"/>
                <w:b/>
                <w:sz w:val="21"/>
                <w:szCs w:val="21"/>
                <w:lang w:eastAsia="lt-LT"/>
              </w:rPr>
            </w:pPr>
            <w:r w:rsidRPr="00191D62">
              <w:rPr>
                <w:rFonts w:ascii="Times New Roman" w:eastAsia="Times New Roman" w:hAnsi="Times New Roman"/>
                <w:b/>
                <w:sz w:val="21"/>
                <w:szCs w:val="21"/>
                <w:lang w:eastAsia="lt-LT"/>
              </w:rPr>
              <w:t xml:space="preserve">Apgyvendinimas (su pusryčiais) sezono metu, su PVM, </w:t>
            </w:r>
            <w:r w:rsidR="00E71826" w:rsidRPr="002312B1">
              <w:rPr>
                <w:rFonts w:ascii="Times New Roman" w:eastAsia="Times New Roman" w:hAnsi="Times New Roman"/>
                <w:b/>
                <w:sz w:val="21"/>
                <w:szCs w:val="21"/>
                <w:lang w:eastAsia="lt-LT"/>
              </w:rPr>
              <w:t>1 asm.</w:t>
            </w:r>
          </w:p>
        </w:tc>
      </w:tr>
      <w:tr w:rsidR="00EA598A" w:rsidRPr="00191D62" w14:paraId="5DC6D753" w14:textId="77777777" w:rsidTr="00EC4DCE">
        <w:trPr>
          <w:trHeight w:val="576"/>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9905D5" w14:textId="77777777" w:rsidR="00EA598A" w:rsidRPr="00191D62" w:rsidRDefault="00EA598A" w:rsidP="00EA598A">
            <w:pPr>
              <w:spacing w:after="0" w:line="240" w:lineRule="auto"/>
              <w:rPr>
                <w:rFonts w:ascii="Times New Roman" w:eastAsia="Times New Roman" w:hAnsi="Times New Roman"/>
                <w:bCs/>
                <w:iCs/>
                <w:color w:val="000000"/>
                <w:sz w:val="21"/>
                <w:szCs w:val="21"/>
                <w:lang w:eastAsia="lt-LT"/>
              </w:rPr>
            </w:pPr>
            <w:r w:rsidRPr="00191D62">
              <w:rPr>
                <w:rFonts w:ascii="Times New Roman" w:eastAsia="Times New Roman" w:hAnsi="Times New Roman"/>
                <w:bCs/>
                <w:iCs/>
                <w:color w:val="000000"/>
                <w:sz w:val="21"/>
                <w:szCs w:val="21"/>
                <w:lang w:eastAsia="lt-LT"/>
              </w:rPr>
              <w:t>Didysis miestas (Vilniaus Kauno ir Klaipėdos miestų ir rajonų savivaldybių teritorijos)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6817BA0"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35,95</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30704F91"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40,71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5FA9281E"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39,19</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774FACF"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44,37</w:t>
            </w:r>
          </w:p>
        </w:tc>
      </w:tr>
      <w:tr w:rsidR="00EA598A" w:rsidRPr="00191D62" w14:paraId="757C8709" w14:textId="77777777" w:rsidTr="00EC4DCE">
        <w:trPr>
          <w:trHeight w:val="576"/>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3F7C5F" w14:textId="77777777" w:rsidR="00EA598A" w:rsidRPr="00191D62" w:rsidRDefault="00EA598A" w:rsidP="00EA598A">
            <w:pPr>
              <w:spacing w:after="0" w:line="240" w:lineRule="auto"/>
              <w:rPr>
                <w:rFonts w:ascii="Times New Roman" w:eastAsia="Times New Roman" w:hAnsi="Times New Roman"/>
                <w:bCs/>
                <w:iCs/>
                <w:color w:val="000000"/>
                <w:sz w:val="21"/>
                <w:szCs w:val="21"/>
                <w:lang w:eastAsia="lt-LT"/>
              </w:rPr>
            </w:pPr>
            <w:r w:rsidRPr="00191D62">
              <w:rPr>
                <w:rFonts w:ascii="Times New Roman" w:eastAsia="Times New Roman" w:hAnsi="Times New Roman"/>
                <w:bCs/>
                <w:iCs/>
                <w:color w:val="000000"/>
                <w:sz w:val="21"/>
                <w:szCs w:val="21"/>
                <w:lang w:eastAsia="lt-LT"/>
              </w:rPr>
              <w:t>Kitas miestas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0E930D99"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29,00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3A7D6C31"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29,15</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8AC63D2"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31,61</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087E6F32"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31,77</w:t>
            </w:r>
          </w:p>
        </w:tc>
      </w:tr>
      <w:tr w:rsidR="00EA598A" w:rsidRPr="00191D62" w14:paraId="365BC3B9" w14:textId="77777777" w:rsidTr="00EC4DCE">
        <w:trPr>
          <w:trHeight w:val="576"/>
        </w:trPr>
        <w:tc>
          <w:tcPr>
            <w:tcW w:w="24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55551D" w14:textId="77777777" w:rsidR="00EA598A" w:rsidRPr="00191D62" w:rsidRDefault="00EA598A" w:rsidP="00EA598A">
            <w:pPr>
              <w:spacing w:after="0" w:line="240" w:lineRule="auto"/>
              <w:rPr>
                <w:rFonts w:ascii="Times New Roman" w:eastAsia="Times New Roman" w:hAnsi="Times New Roman"/>
                <w:bCs/>
                <w:iCs/>
                <w:color w:val="000000"/>
                <w:sz w:val="21"/>
                <w:szCs w:val="21"/>
                <w:lang w:eastAsia="lt-LT"/>
              </w:rPr>
            </w:pPr>
            <w:r w:rsidRPr="00191D62">
              <w:rPr>
                <w:rFonts w:ascii="Times New Roman" w:eastAsia="Times New Roman" w:hAnsi="Times New Roman"/>
                <w:bCs/>
                <w:iCs/>
                <w:color w:val="000000"/>
                <w:sz w:val="21"/>
                <w:szCs w:val="21"/>
                <w:lang w:eastAsia="lt-LT"/>
              </w:rPr>
              <w:t>Kurortas (Birštono, Druskininkų, Palangos miesto ir Neringos savivaldybių teritorijos)</w:t>
            </w:r>
          </w:p>
        </w:tc>
        <w:tc>
          <w:tcPr>
            <w:tcW w:w="1843" w:type="dxa"/>
            <w:tcBorders>
              <w:top w:val="nil"/>
              <w:left w:val="single" w:sz="4" w:space="0" w:color="auto"/>
              <w:bottom w:val="single" w:sz="4" w:space="0" w:color="auto"/>
              <w:right w:val="single" w:sz="4" w:space="0" w:color="auto"/>
            </w:tcBorders>
            <w:shd w:val="clear" w:color="auto" w:fill="auto"/>
            <w:noWrap/>
            <w:vAlign w:val="center"/>
            <w:hideMark/>
          </w:tcPr>
          <w:p w14:paraId="75AF024A"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38,10</w:t>
            </w:r>
          </w:p>
        </w:tc>
        <w:tc>
          <w:tcPr>
            <w:tcW w:w="1842" w:type="dxa"/>
            <w:tcBorders>
              <w:top w:val="nil"/>
              <w:left w:val="single" w:sz="4" w:space="0" w:color="auto"/>
              <w:bottom w:val="single" w:sz="4" w:space="0" w:color="auto"/>
              <w:right w:val="single" w:sz="4" w:space="0" w:color="auto"/>
            </w:tcBorders>
            <w:shd w:val="clear" w:color="auto" w:fill="auto"/>
            <w:noWrap/>
            <w:vAlign w:val="center"/>
            <w:hideMark/>
          </w:tcPr>
          <w:p w14:paraId="55F7B908"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52,23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1B825454"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41,53</w:t>
            </w:r>
          </w:p>
        </w:tc>
        <w:tc>
          <w:tcPr>
            <w:tcW w:w="1701" w:type="dxa"/>
            <w:tcBorders>
              <w:top w:val="nil"/>
              <w:left w:val="single" w:sz="4" w:space="0" w:color="auto"/>
              <w:bottom w:val="single" w:sz="4" w:space="0" w:color="auto"/>
              <w:right w:val="single" w:sz="4" w:space="0" w:color="auto"/>
            </w:tcBorders>
            <w:shd w:val="clear" w:color="auto" w:fill="auto"/>
            <w:noWrap/>
            <w:vAlign w:val="center"/>
            <w:hideMark/>
          </w:tcPr>
          <w:p w14:paraId="71E9EDFC" w14:textId="77777777" w:rsidR="00EA598A" w:rsidRPr="00191D62" w:rsidRDefault="00EA598A" w:rsidP="00EA598A">
            <w:pPr>
              <w:spacing w:after="0"/>
              <w:jc w:val="center"/>
              <w:rPr>
                <w:rFonts w:ascii="Times New Roman" w:hAnsi="Times New Roman"/>
                <w:sz w:val="21"/>
                <w:szCs w:val="21"/>
              </w:rPr>
            </w:pPr>
            <w:r w:rsidRPr="00191D62">
              <w:rPr>
                <w:rFonts w:ascii="Times New Roman" w:hAnsi="Times New Roman"/>
                <w:sz w:val="21"/>
                <w:szCs w:val="21"/>
              </w:rPr>
              <w:t>56,93</w:t>
            </w:r>
          </w:p>
        </w:tc>
      </w:tr>
    </w:tbl>
    <w:p w14:paraId="79706EB0" w14:textId="77777777" w:rsidR="00EA598A" w:rsidRPr="002312B1" w:rsidRDefault="00EA598A" w:rsidP="00EA598A">
      <w:pPr>
        <w:pStyle w:val="Komentarotekstas"/>
        <w:ind w:right="140" w:firstLine="567"/>
        <w:rPr>
          <w:b/>
          <w:sz w:val="22"/>
          <w:szCs w:val="22"/>
        </w:rPr>
      </w:pPr>
      <w:r w:rsidRPr="00191D62">
        <w:rPr>
          <w:b/>
          <w:bCs/>
          <w:sz w:val="18"/>
          <w:szCs w:val="18"/>
        </w:rPr>
        <w:t xml:space="preserve">Pastaba: </w:t>
      </w:r>
      <w:r w:rsidR="00711D62" w:rsidRPr="00191D62">
        <w:rPr>
          <w:bCs/>
          <w:sz w:val="18"/>
          <w:szCs w:val="18"/>
        </w:rPr>
        <w:t>Apgyvendinimo</w:t>
      </w:r>
      <w:r w:rsidRPr="00191D62">
        <w:rPr>
          <w:bCs/>
          <w:sz w:val="18"/>
          <w:szCs w:val="18"/>
        </w:rPr>
        <w:t xml:space="preserve"> paslaugoms taikytas </w:t>
      </w:r>
      <w:r w:rsidR="00711D62" w:rsidRPr="002312B1">
        <w:rPr>
          <w:bCs/>
          <w:sz w:val="18"/>
          <w:szCs w:val="18"/>
        </w:rPr>
        <w:t>9</w:t>
      </w:r>
      <w:r w:rsidRPr="002312B1">
        <w:rPr>
          <w:bCs/>
          <w:sz w:val="18"/>
          <w:szCs w:val="18"/>
        </w:rPr>
        <w:t xml:space="preserve"> proc. PVM tarifas</w:t>
      </w:r>
      <w:r w:rsidRPr="002312B1">
        <w:rPr>
          <w:b/>
          <w:bCs/>
          <w:sz w:val="18"/>
          <w:szCs w:val="18"/>
        </w:rPr>
        <w:t xml:space="preserve">. </w:t>
      </w:r>
      <w:r w:rsidRPr="002312B1">
        <w:rPr>
          <w:sz w:val="18"/>
          <w:szCs w:val="18"/>
        </w:rPr>
        <w:t xml:space="preserve">Jei Projekto vykdytojui ar partneriui PVM netinkamas finansuoti iš Projekto lėšų, tai </w:t>
      </w:r>
      <w:r w:rsidR="00711D62" w:rsidRPr="002312B1">
        <w:rPr>
          <w:sz w:val="18"/>
          <w:szCs w:val="18"/>
        </w:rPr>
        <w:t>apgyvendinimo</w:t>
      </w:r>
      <w:r w:rsidRPr="002312B1">
        <w:rPr>
          <w:sz w:val="18"/>
          <w:szCs w:val="18"/>
        </w:rPr>
        <w:t xml:space="preserve"> kaina imama be PVM.</w:t>
      </w:r>
    </w:p>
    <w:p w14:paraId="69535803" w14:textId="77777777" w:rsidR="00CB5342" w:rsidRDefault="00CB5342" w:rsidP="00A71EFF">
      <w:pPr>
        <w:pStyle w:val="Komentarotekstas"/>
        <w:ind w:right="140" w:firstLine="567"/>
        <w:rPr>
          <w:sz w:val="24"/>
          <w:szCs w:val="24"/>
        </w:rPr>
      </w:pPr>
    </w:p>
    <w:p w14:paraId="3D645184" w14:textId="6E5E2CBC" w:rsidR="00A71EFF" w:rsidRPr="00605431" w:rsidRDefault="00A71EFF" w:rsidP="00A71EFF">
      <w:pPr>
        <w:pStyle w:val="Komentarotekstas"/>
        <w:ind w:right="140" w:firstLine="567"/>
        <w:rPr>
          <w:sz w:val="24"/>
          <w:szCs w:val="24"/>
        </w:rPr>
      </w:pPr>
      <w:r w:rsidRPr="00191D62">
        <w:rPr>
          <w:sz w:val="24"/>
          <w:szCs w:val="24"/>
        </w:rPr>
        <w:t xml:space="preserve">Taikant šiuos fiksuotuosius įkainius, apgyvendinimo vieta laikoma </w:t>
      </w:r>
      <w:r w:rsidR="0078644B">
        <w:rPr>
          <w:sz w:val="24"/>
          <w:szCs w:val="24"/>
        </w:rPr>
        <w:t>mokymų</w:t>
      </w:r>
      <w:r w:rsidRPr="00191D62">
        <w:rPr>
          <w:sz w:val="24"/>
          <w:szCs w:val="24"/>
        </w:rPr>
        <w:t xml:space="preserve"> vieta. </w:t>
      </w:r>
      <w:r w:rsidR="00667DC5">
        <w:rPr>
          <w:sz w:val="24"/>
          <w:szCs w:val="24"/>
        </w:rPr>
        <w:t xml:space="preserve">Apgyvendinimo </w:t>
      </w:r>
      <w:r w:rsidR="00667DC5" w:rsidRPr="00605431">
        <w:rPr>
          <w:sz w:val="24"/>
          <w:szCs w:val="24"/>
        </w:rPr>
        <w:t>išlaidos tinkamos finansuoti projekto lėšomis</w:t>
      </w:r>
      <w:r w:rsidR="00865609" w:rsidRPr="00605431">
        <w:rPr>
          <w:sz w:val="24"/>
          <w:szCs w:val="24"/>
        </w:rPr>
        <w:t>,</w:t>
      </w:r>
      <w:r w:rsidR="00667DC5" w:rsidRPr="00605431">
        <w:rPr>
          <w:sz w:val="24"/>
          <w:szCs w:val="24"/>
        </w:rPr>
        <w:t xml:space="preserve"> kai mokymų trukmė 2 dienos ir daugiau. </w:t>
      </w:r>
      <w:r w:rsidRPr="00605431">
        <w:rPr>
          <w:sz w:val="24"/>
          <w:szCs w:val="24"/>
        </w:rPr>
        <w:t xml:space="preserve">Detalios fiksuotųjų įkainių taikymo sąlygos nurodytos 2016 m. </w:t>
      </w:r>
      <w:r w:rsidR="004A4479" w:rsidRPr="00605431">
        <w:rPr>
          <w:sz w:val="24"/>
          <w:szCs w:val="24"/>
        </w:rPr>
        <w:t>rinkos kainų tyrime</w:t>
      </w:r>
      <w:r w:rsidRPr="00605431">
        <w:rPr>
          <w:sz w:val="24"/>
          <w:szCs w:val="24"/>
        </w:rPr>
        <w:t>.</w:t>
      </w:r>
      <w:r w:rsidR="00842174" w:rsidRPr="00605431">
        <w:rPr>
          <w:sz w:val="24"/>
          <w:szCs w:val="24"/>
        </w:rPr>
        <w:t xml:space="preserve"> Apgyvendinimo išlaidos gali būti deklaruojamos tik už tuos projektų dalyvius, kuriems apgyvendinimo išlaidos yra reikalingos.</w:t>
      </w:r>
    </w:p>
    <w:p w14:paraId="4C981A68" w14:textId="77777777" w:rsidR="00E627F3" w:rsidRPr="00605431" w:rsidRDefault="00E627F3" w:rsidP="001B6DA6">
      <w:pPr>
        <w:spacing w:after="0" w:line="240" w:lineRule="auto"/>
        <w:ind w:left="360"/>
        <w:jc w:val="center"/>
        <w:rPr>
          <w:rFonts w:ascii="Times New Roman" w:hAnsi="Times New Roman"/>
          <w:b/>
          <w:sz w:val="24"/>
          <w:szCs w:val="24"/>
        </w:rPr>
      </w:pPr>
    </w:p>
    <w:p w14:paraId="0239DF60" w14:textId="77777777" w:rsidR="001B6DA6" w:rsidRPr="00605431" w:rsidRDefault="0018255A" w:rsidP="001B6DA6">
      <w:pPr>
        <w:spacing w:after="0" w:line="240" w:lineRule="auto"/>
        <w:ind w:left="360"/>
        <w:jc w:val="center"/>
        <w:rPr>
          <w:rFonts w:ascii="Times New Roman" w:hAnsi="Times New Roman"/>
          <w:b/>
          <w:sz w:val="24"/>
          <w:szCs w:val="24"/>
        </w:rPr>
      </w:pPr>
      <w:r w:rsidRPr="00605431">
        <w:rPr>
          <w:rFonts w:ascii="Times New Roman" w:hAnsi="Times New Roman"/>
          <w:b/>
          <w:sz w:val="24"/>
          <w:szCs w:val="24"/>
        </w:rPr>
        <w:t>III</w:t>
      </w:r>
      <w:r w:rsidR="001B6DA6" w:rsidRPr="00605431">
        <w:rPr>
          <w:rFonts w:ascii="Times New Roman" w:hAnsi="Times New Roman"/>
          <w:b/>
          <w:sz w:val="24"/>
          <w:szCs w:val="24"/>
        </w:rPr>
        <w:t xml:space="preserve">. TYRIMO REZULTATAI </w:t>
      </w:r>
    </w:p>
    <w:p w14:paraId="013B2651" w14:textId="77777777" w:rsidR="00206F6E" w:rsidRPr="00605431" w:rsidRDefault="00206F6E" w:rsidP="00206F6E">
      <w:pPr>
        <w:spacing w:after="0" w:line="240" w:lineRule="auto"/>
        <w:ind w:left="360"/>
        <w:jc w:val="both"/>
        <w:rPr>
          <w:rFonts w:ascii="Times New Roman" w:hAnsi="Times New Roman"/>
          <w:b/>
          <w:sz w:val="24"/>
          <w:szCs w:val="24"/>
        </w:rPr>
      </w:pPr>
    </w:p>
    <w:p w14:paraId="5539ACFF" w14:textId="77777777" w:rsidR="00185159" w:rsidRPr="00605431" w:rsidRDefault="00206F6E" w:rsidP="00754235">
      <w:pPr>
        <w:tabs>
          <w:tab w:val="left" w:pos="9356"/>
        </w:tabs>
        <w:spacing w:after="0" w:line="240" w:lineRule="auto"/>
        <w:ind w:right="65" w:firstLine="567"/>
        <w:jc w:val="both"/>
        <w:rPr>
          <w:rFonts w:ascii="Times New Roman" w:hAnsi="Times New Roman"/>
          <w:sz w:val="24"/>
          <w:szCs w:val="24"/>
        </w:rPr>
      </w:pPr>
      <w:r w:rsidRPr="00605431">
        <w:rPr>
          <w:rFonts w:ascii="Times New Roman" w:hAnsi="Times New Roman"/>
          <w:sz w:val="24"/>
          <w:szCs w:val="24"/>
        </w:rPr>
        <w:t xml:space="preserve">Atsižvelgiant į Tyrimo I ir II dalyse išdėstytą informaciją, </w:t>
      </w:r>
      <w:r w:rsidR="00FA3F1E" w:rsidRPr="00605431">
        <w:rPr>
          <w:rFonts w:ascii="Times New Roman" w:hAnsi="Times New Roman"/>
          <w:bCs/>
          <w:spacing w:val="-2"/>
          <w:sz w:val="24"/>
          <w:szCs w:val="24"/>
        </w:rPr>
        <w:t>Bendrųjų įgūdžių mokymo fiksuot</w:t>
      </w:r>
      <w:r w:rsidR="00106FAC" w:rsidRPr="00605431">
        <w:rPr>
          <w:rFonts w:ascii="Times New Roman" w:hAnsi="Times New Roman"/>
          <w:bCs/>
          <w:spacing w:val="-2"/>
          <w:sz w:val="24"/>
          <w:szCs w:val="24"/>
        </w:rPr>
        <w:t>asis</w:t>
      </w:r>
      <w:r w:rsidR="000C4212" w:rsidRPr="00605431">
        <w:rPr>
          <w:rFonts w:ascii="Times New Roman" w:hAnsi="Times New Roman"/>
          <w:bCs/>
          <w:spacing w:val="-2"/>
          <w:sz w:val="24"/>
          <w:szCs w:val="24"/>
        </w:rPr>
        <w:t xml:space="preserve"> </w:t>
      </w:r>
      <w:r w:rsidR="003A50BB" w:rsidRPr="00605431">
        <w:rPr>
          <w:rFonts w:ascii="Times New Roman" w:hAnsi="Times New Roman"/>
          <w:bCs/>
          <w:spacing w:val="-2"/>
          <w:sz w:val="24"/>
          <w:szCs w:val="24"/>
        </w:rPr>
        <w:t>įkaini</w:t>
      </w:r>
      <w:r w:rsidR="00106FAC" w:rsidRPr="00605431">
        <w:rPr>
          <w:rFonts w:ascii="Times New Roman" w:hAnsi="Times New Roman"/>
          <w:bCs/>
          <w:spacing w:val="-2"/>
          <w:sz w:val="24"/>
          <w:szCs w:val="24"/>
        </w:rPr>
        <w:t>s</w:t>
      </w:r>
      <w:r w:rsidR="003A50BB" w:rsidRPr="00605431">
        <w:rPr>
          <w:rFonts w:ascii="Times New Roman" w:hAnsi="Times New Roman"/>
          <w:b/>
          <w:i/>
          <w:sz w:val="24"/>
          <w:szCs w:val="24"/>
        </w:rPr>
        <w:t xml:space="preserve"> </w:t>
      </w:r>
      <w:r w:rsidRPr="00605431">
        <w:rPr>
          <w:rFonts w:ascii="Times New Roman" w:hAnsi="Times New Roman"/>
          <w:sz w:val="24"/>
          <w:szCs w:val="24"/>
        </w:rPr>
        <w:t>apskaičiuojam</w:t>
      </w:r>
      <w:r w:rsidR="00106FAC" w:rsidRPr="00605431">
        <w:rPr>
          <w:rFonts w:ascii="Times New Roman" w:hAnsi="Times New Roman"/>
          <w:sz w:val="24"/>
          <w:szCs w:val="24"/>
        </w:rPr>
        <w:t>as</w:t>
      </w:r>
      <w:r w:rsidRPr="00605431">
        <w:rPr>
          <w:rFonts w:ascii="Times New Roman" w:hAnsi="Times New Roman"/>
          <w:sz w:val="24"/>
          <w:szCs w:val="24"/>
        </w:rPr>
        <w:t xml:space="preserve"> pagal </w:t>
      </w:r>
      <w:r w:rsidR="003A50BB" w:rsidRPr="00605431">
        <w:rPr>
          <w:rFonts w:ascii="Times New Roman" w:hAnsi="Times New Roman"/>
          <w:sz w:val="24"/>
          <w:szCs w:val="24"/>
        </w:rPr>
        <w:t xml:space="preserve">žemiau </w:t>
      </w:r>
      <w:r w:rsidR="003C0AC2" w:rsidRPr="00605431">
        <w:rPr>
          <w:rFonts w:ascii="Times New Roman" w:hAnsi="Times New Roman"/>
          <w:sz w:val="24"/>
          <w:szCs w:val="24"/>
        </w:rPr>
        <w:t>pateikt</w:t>
      </w:r>
      <w:r w:rsidR="003A50BB" w:rsidRPr="00605431">
        <w:rPr>
          <w:rFonts w:ascii="Times New Roman" w:hAnsi="Times New Roman"/>
          <w:sz w:val="24"/>
          <w:szCs w:val="24"/>
        </w:rPr>
        <w:t>ą</w:t>
      </w:r>
      <w:r w:rsidR="003C0AC2" w:rsidRPr="00605431">
        <w:rPr>
          <w:rFonts w:ascii="Times New Roman" w:hAnsi="Times New Roman"/>
          <w:sz w:val="24"/>
          <w:szCs w:val="24"/>
        </w:rPr>
        <w:t xml:space="preserve"> formul</w:t>
      </w:r>
      <w:r w:rsidR="003A50BB" w:rsidRPr="00605431">
        <w:rPr>
          <w:rFonts w:ascii="Times New Roman" w:hAnsi="Times New Roman"/>
          <w:sz w:val="24"/>
          <w:szCs w:val="24"/>
        </w:rPr>
        <w:t>ę</w:t>
      </w:r>
      <w:r w:rsidR="00FA3F1E" w:rsidRPr="00605431">
        <w:rPr>
          <w:rFonts w:ascii="Times New Roman" w:hAnsi="Times New Roman"/>
          <w:sz w:val="24"/>
          <w:szCs w:val="24"/>
        </w:rPr>
        <w:t>.</w:t>
      </w:r>
      <w:r w:rsidRPr="00605431">
        <w:rPr>
          <w:rFonts w:ascii="Times New Roman" w:hAnsi="Times New Roman"/>
          <w:sz w:val="24"/>
          <w:szCs w:val="24"/>
        </w:rPr>
        <w:t xml:space="preserve"> </w:t>
      </w:r>
      <w:r w:rsidR="00FA3F1E" w:rsidRPr="00605431">
        <w:rPr>
          <w:rFonts w:ascii="Times New Roman" w:hAnsi="Times New Roman"/>
          <w:sz w:val="24"/>
          <w:szCs w:val="24"/>
        </w:rPr>
        <w:t>Bendrųjų įgūdžių mokymo kainos priklauso nuo tikslinės grupės</w:t>
      </w:r>
      <w:r w:rsidR="002B47F9" w:rsidRPr="00605431">
        <w:rPr>
          <w:rFonts w:ascii="Times New Roman" w:hAnsi="Times New Roman"/>
          <w:sz w:val="24"/>
          <w:szCs w:val="24"/>
        </w:rPr>
        <w:t>,</w:t>
      </w:r>
      <w:r w:rsidR="00FA3F1E" w:rsidRPr="00605431">
        <w:rPr>
          <w:rFonts w:ascii="Times New Roman" w:hAnsi="Times New Roman"/>
          <w:sz w:val="24"/>
          <w:szCs w:val="24"/>
        </w:rPr>
        <w:t xml:space="preserve"> n</w:t>
      </w:r>
      <w:r w:rsidR="00106FAC" w:rsidRPr="00605431">
        <w:rPr>
          <w:rFonts w:ascii="Times New Roman" w:hAnsi="Times New Roman"/>
          <w:sz w:val="24"/>
          <w:szCs w:val="24"/>
        </w:rPr>
        <w:t>uo mokymo trukmės</w:t>
      </w:r>
      <w:r w:rsidR="003A50BB" w:rsidRPr="00605431">
        <w:rPr>
          <w:rFonts w:ascii="Times New Roman" w:hAnsi="Times New Roman"/>
          <w:sz w:val="24"/>
          <w:szCs w:val="24"/>
        </w:rPr>
        <w:t xml:space="preserve"> ir </w:t>
      </w:r>
      <w:r w:rsidR="002B47F9" w:rsidRPr="00605431">
        <w:rPr>
          <w:rFonts w:ascii="Times New Roman" w:hAnsi="Times New Roman"/>
          <w:sz w:val="24"/>
          <w:szCs w:val="24"/>
        </w:rPr>
        <w:t xml:space="preserve">nuo </w:t>
      </w:r>
      <w:r w:rsidR="003A50BB" w:rsidRPr="00605431">
        <w:rPr>
          <w:rFonts w:ascii="Times New Roman" w:hAnsi="Times New Roman"/>
          <w:sz w:val="24"/>
          <w:szCs w:val="24"/>
        </w:rPr>
        <w:t>dalyvių skaičiaus</w:t>
      </w:r>
      <w:r w:rsidR="003B27A9" w:rsidRPr="00605431">
        <w:rPr>
          <w:rFonts w:ascii="Times New Roman" w:hAnsi="Times New Roman"/>
          <w:sz w:val="24"/>
          <w:szCs w:val="24"/>
        </w:rPr>
        <w:t>,</w:t>
      </w:r>
      <w:r w:rsidR="00FA3F1E" w:rsidRPr="00605431">
        <w:rPr>
          <w:rFonts w:ascii="Times New Roman" w:hAnsi="Times New Roman"/>
          <w:sz w:val="24"/>
          <w:szCs w:val="24"/>
        </w:rPr>
        <w:t xml:space="preserve"> todėl atsižvelgiant į </w:t>
      </w:r>
      <w:r w:rsidR="005D38C6" w:rsidRPr="00605431">
        <w:rPr>
          <w:rFonts w:ascii="Times New Roman" w:hAnsi="Times New Roman"/>
          <w:sz w:val="24"/>
          <w:szCs w:val="24"/>
        </w:rPr>
        <w:t>tai</w:t>
      </w:r>
      <w:r w:rsidR="000C4212" w:rsidRPr="00605431">
        <w:rPr>
          <w:rFonts w:ascii="Times New Roman" w:hAnsi="Times New Roman"/>
          <w:sz w:val="24"/>
          <w:szCs w:val="24"/>
        </w:rPr>
        <w:t xml:space="preserve"> </w:t>
      </w:r>
      <w:r w:rsidR="005D38C6" w:rsidRPr="00605431">
        <w:rPr>
          <w:rFonts w:ascii="Times New Roman" w:hAnsi="Times New Roman"/>
          <w:bCs/>
          <w:spacing w:val="-2"/>
          <w:sz w:val="24"/>
          <w:szCs w:val="24"/>
        </w:rPr>
        <w:t>Bendrųjų įgūdžių mokymo fiksuot</w:t>
      </w:r>
      <w:r w:rsidR="00447988" w:rsidRPr="00605431">
        <w:rPr>
          <w:rFonts w:ascii="Times New Roman" w:hAnsi="Times New Roman"/>
          <w:bCs/>
          <w:spacing w:val="-2"/>
          <w:sz w:val="24"/>
          <w:szCs w:val="24"/>
        </w:rPr>
        <w:t>asis</w:t>
      </w:r>
      <w:r w:rsidR="005D38C6" w:rsidRPr="00605431">
        <w:rPr>
          <w:rFonts w:ascii="Times New Roman" w:hAnsi="Times New Roman"/>
          <w:bCs/>
          <w:spacing w:val="-2"/>
          <w:sz w:val="24"/>
          <w:szCs w:val="24"/>
        </w:rPr>
        <w:t xml:space="preserve"> įkaini</w:t>
      </w:r>
      <w:r w:rsidR="00447988" w:rsidRPr="00605431">
        <w:rPr>
          <w:rFonts w:ascii="Times New Roman" w:hAnsi="Times New Roman"/>
          <w:bCs/>
          <w:spacing w:val="-2"/>
          <w:sz w:val="24"/>
          <w:szCs w:val="24"/>
        </w:rPr>
        <w:t xml:space="preserve">s </w:t>
      </w:r>
      <w:r w:rsidR="00447988" w:rsidRPr="00605431">
        <w:rPr>
          <w:rFonts w:ascii="Times New Roman" w:hAnsi="Times New Roman"/>
          <w:sz w:val="24"/>
          <w:szCs w:val="24"/>
        </w:rPr>
        <w:t>(FĮ</w:t>
      </w:r>
      <w:r w:rsidR="00447988" w:rsidRPr="00605431">
        <w:rPr>
          <w:rFonts w:ascii="Times New Roman" w:hAnsi="Times New Roman"/>
          <w:sz w:val="24"/>
          <w:szCs w:val="24"/>
          <w:vertAlign w:val="subscript"/>
        </w:rPr>
        <w:t>BM</w:t>
      </w:r>
      <w:r w:rsidR="00447988" w:rsidRPr="00605431">
        <w:rPr>
          <w:rFonts w:ascii="Times New Roman" w:hAnsi="Times New Roman"/>
          <w:sz w:val="24"/>
          <w:szCs w:val="24"/>
        </w:rPr>
        <w:t xml:space="preserve">) </w:t>
      </w:r>
      <w:r w:rsidR="00447988" w:rsidRPr="00605431">
        <w:rPr>
          <w:rFonts w:ascii="Times New Roman" w:hAnsi="Times New Roman"/>
          <w:bCs/>
          <w:spacing w:val="-2"/>
          <w:sz w:val="24"/>
          <w:szCs w:val="24"/>
        </w:rPr>
        <w:t>apskaičiuojamas</w:t>
      </w:r>
      <w:r w:rsidR="005D38C6" w:rsidRPr="00605431">
        <w:rPr>
          <w:rFonts w:ascii="Times New Roman" w:hAnsi="Times New Roman"/>
          <w:bCs/>
          <w:spacing w:val="-2"/>
          <w:sz w:val="24"/>
          <w:szCs w:val="24"/>
        </w:rPr>
        <w:t xml:space="preserve"> </w:t>
      </w:r>
      <w:r w:rsidR="00754235" w:rsidRPr="00605431">
        <w:rPr>
          <w:rFonts w:ascii="Times New Roman" w:hAnsi="Times New Roman"/>
          <w:sz w:val="24"/>
          <w:szCs w:val="24"/>
        </w:rPr>
        <w:t xml:space="preserve">pagal </w:t>
      </w:r>
      <w:r w:rsidR="00F81965" w:rsidRPr="00605431">
        <w:rPr>
          <w:rFonts w:ascii="Times New Roman" w:hAnsi="Times New Roman"/>
          <w:sz w:val="24"/>
          <w:szCs w:val="24"/>
        </w:rPr>
        <w:t xml:space="preserve">šią </w:t>
      </w:r>
      <w:r w:rsidR="00754235" w:rsidRPr="00605431">
        <w:rPr>
          <w:rFonts w:ascii="Times New Roman" w:hAnsi="Times New Roman"/>
          <w:sz w:val="24"/>
          <w:szCs w:val="24"/>
        </w:rPr>
        <w:t xml:space="preserve">formulę: </w:t>
      </w:r>
    </w:p>
    <w:p w14:paraId="20AE8C9F" w14:textId="1B1C13DC" w:rsidR="00754235" w:rsidRPr="00605431" w:rsidRDefault="00754235" w:rsidP="00247AE5">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FĮ</w:t>
      </w:r>
      <w:r w:rsidRPr="00605431">
        <w:rPr>
          <w:rFonts w:ascii="Times New Roman" w:hAnsi="Times New Roman"/>
          <w:b/>
          <w:sz w:val="24"/>
          <w:szCs w:val="24"/>
          <w:vertAlign w:val="subscript"/>
        </w:rPr>
        <w:t xml:space="preserve">BM </w:t>
      </w:r>
      <w:r w:rsidR="00631845" w:rsidRPr="00605431">
        <w:rPr>
          <w:rStyle w:val="Puslapioinaosnuoroda"/>
          <w:rFonts w:ascii="Times New Roman" w:hAnsi="Times New Roman"/>
          <w:b/>
          <w:sz w:val="24"/>
          <w:szCs w:val="24"/>
        </w:rPr>
        <w:footnoteReference w:id="10"/>
      </w:r>
      <w:r w:rsidRPr="00605431">
        <w:rPr>
          <w:rFonts w:ascii="Times New Roman" w:hAnsi="Times New Roman"/>
          <w:b/>
          <w:sz w:val="24"/>
          <w:szCs w:val="24"/>
        </w:rPr>
        <w:t xml:space="preserve">= </w:t>
      </w:r>
      <w:r w:rsidR="00D67481" w:rsidRPr="00605431">
        <w:rPr>
          <w:rFonts w:ascii="Times New Roman" w:hAnsi="Times New Roman"/>
          <w:b/>
          <w:sz w:val="24"/>
          <w:szCs w:val="24"/>
        </w:rPr>
        <w:t>(</w:t>
      </w:r>
      <w:r w:rsidR="00D076AB" w:rsidRPr="00605431">
        <w:rPr>
          <w:rFonts w:ascii="Times New Roman" w:eastAsia="Times New Roman" w:hAnsi="Times New Roman"/>
          <w:b/>
          <w:color w:val="000000"/>
          <w:sz w:val="24"/>
          <w:szCs w:val="24"/>
          <w:lang w:eastAsia="lt-LT"/>
        </w:rPr>
        <w:t>V</w:t>
      </w:r>
      <w:r w:rsidR="000445D7" w:rsidRPr="00605431">
        <w:rPr>
          <w:rFonts w:ascii="Times New Roman" w:eastAsia="Times New Roman" w:hAnsi="Times New Roman"/>
          <w:b/>
          <w:color w:val="000000"/>
          <w:sz w:val="24"/>
          <w:szCs w:val="24"/>
          <w:vertAlign w:val="subscript"/>
          <w:lang w:eastAsia="lt-LT"/>
        </w:rPr>
        <w:t>L</w:t>
      </w:r>
      <w:r w:rsidR="00D67481" w:rsidRPr="00605431">
        <w:rPr>
          <w:rFonts w:ascii="Times New Roman" w:eastAsia="Times New Roman" w:hAnsi="Times New Roman"/>
          <w:b/>
          <w:color w:val="000000"/>
          <w:sz w:val="24"/>
          <w:szCs w:val="24"/>
          <w:lang w:eastAsia="lt-LT"/>
        </w:rPr>
        <w:t>+V</w:t>
      </w:r>
      <w:r w:rsidR="00D67481" w:rsidRPr="00605431">
        <w:rPr>
          <w:rFonts w:ascii="Times New Roman" w:eastAsia="Times New Roman" w:hAnsi="Times New Roman"/>
          <w:b/>
          <w:color w:val="000000"/>
          <w:sz w:val="24"/>
          <w:szCs w:val="24"/>
          <w:vertAlign w:val="subscript"/>
          <w:lang w:eastAsia="lt-LT"/>
        </w:rPr>
        <w:t>S</w:t>
      </w:r>
      <w:r w:rsidR="00D67481" w:rsidRPr="00605431">
        <w:rPr>
          <w:rFonts w:ascii="Times New Roman" w:eastAsia="Times New Roman" w:hAnsi="Times New Roman"/>
          <w:b/>
          <w:color w:val="000000"/>
          <w:sz w:val="24"/>
          <w:szCs w:val="24"/>
          <w:lang w:eastAsia="lt-LT"/>
        </w:rPr>
        <w:t>)</w:t>
      </w:r>
      <w:r w:rsidR="00757958" w:rsidRPr="00605431">
        <w:rPr>
          <w:rStyle w:val="Puslapioinaosnuoroda"/>
          <w:rFonts w:ascii="Times New Roman" w:eastAsia="Times New Roman" w:hAnsi="Times New Roman"/>
          <w:b/>
          <w:color w:val="000000"/>
          <w:sz w:val="24"/>
          <w:szCs w:val="24"/>
          <w:lang w:eastAsia="lt-LT"/>
        </w:rPr>
        <w:footnoteReference w:id="11"/>
      </w:r>
      <w:r w:rsidRPr="00605431">
        <w:rPr>
          <w:rFonts w:ascii="Times New Roman" w:eastAsia="Times New Roman" w:hAnsi="Times New Roman"/>
          <w:b/>
          <w:color w:val="000000"/>
          <w:sz w:val="24"/>
          <w:szCs w:val="24"/>
          <w:lang w:eastAsia="lt-LT"/>
        </w:rPr>
        <w:t>*MD</w:t>
      </w:r>
      <w:r w:rsidRPr="00605431">
        <w:rPr>
          <w:rFonts w:ascii="Times New Roman" w:hAnsi="Times New Roman"/>
          <w:b/>
          <w:sz w:val="24"/>
          <w:szCs w:val="24"/>
        </w:rPr>
        <w:t>+(</w:t>
      </w:r>
      <w:r w:rsidR="00D076AB" w:rsidRPr="00605431">
        <w:rPr>
          <w:rFonts w:ascii="Times New Roman" w:eastAsia="Times New Roman" w:hAnsi="Times New Roman"/>
          <w:b/>
          <w:color w:val="000000"/>
          <w:sz w:val="24"/>
          <w:szCs w:val="24"/>
          <w:lang w:eastAsia="lt-LT"/>
        </w:rPr>
        <w:t>(</w:t>
      </w:r>
      <w:r w:rsidR="00D076AB" w:rsidRPr="00605431">
        <w:rPr>
          <w:rFonts w:ascii="Times New Roman" w:hAnsi="Times New Roman"/>
          <w:b/>
          <w:sz w:val="24"/>
          <w:szCs w:val="24"/>
        </w:rPr>
        <w:t>V</w:t>
      </w:r>
      <w:r w:rsidR="00D076AB" w:rsidRPr="00605431">
        <w:rPr>
          <w:rFonts w:ascii="Times New Roman" w:hAnsi="Times New Roman"/>
          <w:b/>
          <w:sz w:val="24"/>
          <w:szCs w:val="24"/>
          <w:vertAlign w:val="subscript"/>
        </w:rPr>
        <w:t>K</w:t>
      </w:r>
      <w:r w:rsidR="002D785B" w:rsidRPr="00605431">
        <w:rPr>
          <w:rFonts w:ascii="Times New Roman" w:hAnsi="Times New Roman"/>
          <w:b/>
          <w:sz w:val="24"/>
          <w:szCs w:val="24"/>
        </w:rPr>
        <w:t>*2</w:t>
      </w:r>
      <w:r w:rsidR="00447988" w:rsidRPr="00605431">
        <w:rPr>
          <w:rFonts w:ascii="Times New Roman" w:hAnsi="Times New Roman"/>
          <w:b/>
          <w:sz w:val="24"/>
          <w:szCs w:val="24"/>
        </w:rPr>
        <w:t>+</w:t>
      </w:r>
      <w:r w:rsidR="00D076AB" w:rsidRPr="00605431">
        <w:rPr>
          <w:rFonts w:ascii="Times New Roman" w:hAnsi="Times New Roman"/>
          <w:b/>
          <w:sz w:val="24"/>
          <w:szCs w:val="24"/>
        </w:rPr>
        <w:t>V</w:t>
      </w:r>
      <w:r w:rsidR="00D076AB" w:rsidRPr="00605431">
        <w:rPr>
          <w:rFonts w:ascii="Times New Roman" w:hAnsi="Times New Roman"/>
          <w:b/>
          <w:sz w:val="24"/>
          <w:szCs w:val="24"/>
          <w:vertAlign w:val="subscript"/>
        </w:rPr>
        <w:t>P</w:t>
      </w:r>
      <w:r w:rsidR="00D076AB" w:rsidRPr="00605431">
        <w:rPr>
          <w:rFonts w:ascii="Times New Roman" w:eastAsia="Times New Roman" w:hAnsi="Times New Roman"/>
          <w:b/>
          <w:color w:val="000000"/>
          <w:sz w:val="24"/>
          <w:szCs w:val="24"/>
          <w:lang w:eastAsia="lt-LT"/>
        </w:rPr>
        <w:t>)</w:t>
      </w:r>
      <w:r w:rsidR="00E14F0F" w:rsidRPr="00605431">
        <w:rPr>
          <w:rStyle w:val="Puslapioinaosnuoroda"/>
          <w:rFonts w:ascii="Times New Roman" w:hAnsi="Times New Roman"/>
          <w:b/>
          <w:sz w:val="24"/>
          <w:szCs w:val="24"/>
        </w:rPr>
        <w:t xml:space="preserve"> </w:t>
      </w:r>
      <w:r w:rsidRPr="00605431">
        <w:rPr>
          <w:rFonts w:ascii="Times New Roman" w:hAnsi="Times New Roman"/>
          <w:b/>
          <w:sz w:val="24"/>
          <w:szCs w:val="24"/>
        </w:rPr>
        <w:t>*MD+</w:t>
      </w:r>
      <w:r w:rsidR="005D24B4" w:rsidRPr="00605431">
        <w:rPr>
          <w:rFonts w:ascii="Times New Roman" w:hAnsi="Times New Roman"/>
          <w:b/>
          <w:sz w:val="24"/>
          <w:szCs w:val="24"/>
        </w:rPr>
        <w:t>(</w:t>
      </w:r>
      <w:r w:rsidR="0060326B" w:rsidRPr="00605431">
        <w:rPr>
          <w:rFonts w:ascii="Times New Roman" w:hAnsi="Times New Roman"/>
          <w:b/>
          <w:sz w:val="24"/>
          <w:szCs w:val="24"/>
        </w:rPr>
        <w:t>(</w:t>
      </w:r>
      <w:r w:rsidR="00E14F0F" w:rsidRPr="00605431">
        <w:rPr>
          <w:rFonts w:ascii="Times New Roman" w:hAnsi="Times New Roman"/>
          <w:b/>
          <w:sz w:val="24"/>
          <w:szCs w:val="24"/>
        </w:rPr>
        <w:t>V</w:t>
      </w:r>
      <w:r w:rsidR="00E14F0F" w:rsidRPr="00605431">
        <w:rPr>
          <w:rFonts w:ascii="Times New Roman" w:hAnsi="Times New Roman"/>
          <w:b/>
          <w:sz w:val="24"/>
          <w:szCs w:val="24"/>
          <w:vertAlign w:val="subscript"/>
        </w:rPr>
        <w:t>V</w:t>
      </w:r>
      <w:r w:rsidR="0060326B" w:rsidRPr="00605431">
        <w:rPr>
          <w:rFonts w:ascii="Times New Roman" w:hAnsi="Times New Roman"/>
          <w:b/>
          <w:sz w:val="24"/>
          <w:szCs w:val="24"/>
        </w:rPr>
        <w:t>+</w:t>
      </w:r>
      <w:r w:rsidR="00C4010E" w:rsidRPr="00605431">
        <w:rPr>
          <w:rFonts w:ascii="Times New Roman" w:hAnsi="Times New Roman"/>
          <w:b/>
          <w:sz w:val="24"/>
          <w:szCs w:val="24"/>
        </w:rPr>
        <w:t>A</w:t>
      </w:r>
      <w:r w:rsidR="00C4010E" w:rsidRPr="00605431">
        <w:rPr>
          <w:rFonts w:ascii="Times New Roman" w:hAnsi="Times New Roman"/>
          <w:b/>
          <w:sz w:val="24"/>
          <w:szCs w:val="24"/>
          <w:vertAlign w:val="subscript"/>
        </w:rPr>
        <w:t>FĮ</w:t>
      </w:r>
      <w:r w:rsidR="0060326B" w:rsidRPr="00605431">
        <w:rPr>
          <w:rFonts w:ascii="Times New Roman" w:hAnsi="Times New Roman"/>
          <w:b/>
          <w:sz w:val="24"/>
          <w:szCs w:val="24"/>
        </w:rPr>
        <w:t>)</w:t>
      </w:r>
      <w:r w:rsidRPr="00605431">
        <w:rPr>
          <w:rFonts w:ascii="Times New Roman" w:hAnsi="Times New Roman"/>
          <w:b/>
          <w:sz w:val="24"/>
          <w:szCs w:val="24"/>
        </w:rPr>
        <w:t>*(MD-1))</w:t>
      </w:r>
      <w:r w:rsidR="004A4479" w:rsidRPr="00605431">
        <w:rPr>
          <w:rFonts w:ascii="Times New Roman" w:hAnsi="Times New Roman"/>
          <w:b/>
          <w:sz w:val="24"/>
          <w:szCs w:val="24"/>
        </w:rPr>
        <w:t>)</w:t>
      </w:r>
      <w:r w:rsidRPr="00605431">
        <w:rPr>
          <w:rFonts w:ascii="Times New Roman" w:hAnsi="Times New Roman"/>
          <w:b/>
          <w:sz w:val="24"/>
          <w:szCs w:val="24"/>
        </w:rPr>
        <w:t>*D</w:t>
      </w:r>
      <w:r w:rsidR="00BE6BEF" w:rsidRPr="00605431">
        <w:rPr>
          <w:rStyle w:val="Puslapioinaosnuoroda"/>
          <w:rFonts w:ascii="Times New Roman" w:hAnsi="Times New Roman"/>
          <w:b/>
          <w:sz w:val="24"/>
          <w:szCs w:val="24"/>
        </w:rPr>
        <w:footnoteReference w:id="12"/>
      </w:r>
      <w:r w:rsidR="00EB431B" w:rsidRPr="00605431">
        <w:rPr>
          <w:rFonts w:ascii="Times New Roman" w:hAnsi="Times New Roman"/>
          <w:b/>
          <w:sz w:val="24"/>
          <w:szCs w:val="24"/>
        </w:rPr>
        <w:t>,</w:t>
      </w:r>
      <w:r w:rsidR="00C065FE" w:rsidRPr="00605431">
        <w:rPr>
          <w:rFonts w:ascii="Times New Roman" w:hAnsi="Times New Roman"/>
          <w:sz w:val="24"/>
          <w:szCs w:val="24"/>
        </w:rPr>
        <w:t xml:space="preserve"> kur</w:t>
      </w:r>
    </w:p>
    <w:p w14:paraId="63557C43" w14:textId="77777777" w:rsidR="00754235" w:rsidRPr="00605431" w:rsidRDefault="00754235" w:rsidP="000C7F90">
      <w:pPr>
        <w:tabs>
          <w:tab w:val="left" w:pos="9356"/>
        </w:tabs>
        <w:spacing w:after="0" w:line="240" w:lineRule="auto"/>
        <w:ind w:right="65" w:firstLine="567"/>
        <w:jc w:val="both"/>
        <w:rPr>
          <w:rFonts w:ascii="Times New Roman" w:hAnsi="Times New Roman"/>
          <w:sz w:val="24"/>
          <w:szCs w:val="24"/>
        </w:rPr>
      </w:pPr>
    </w:p>
    <w:p w14:paraId="618D01A3" w14:textId="77777777" w:rsidR="00EB431B" w:rsidRPr="00605431" w:rsidRDefault="00D076AB" w:rsidP="00EB431B">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V</w:t>
      </w:r>
      <w:r w:rsidR="000445D7" w:rsidRPr="00605431">
        <w:rPr>
          <w:rFonts w:ascii="Times New Roman" w:hAnsi="Times New Roman"/>
          <w:b/>
          <w:sz w:val="24"/>
          <w:szCs w:val="24"/>
          <w:vertAlign w:val="subscript"/>
        </w:rPr>
        <w:t>L</w:t>
      </w:r>
      <w:r w:rsidR="00EB431B" w:rsidRPr="00605431">
        <w:rPr>
          <w:rFonts w:ascii="Times New Roman" w:hAnsi="Times New Roman"/>
          <w:sz w:val="24"/>
          <w:szCs w:val="24"/>
        </w:rPr>
        <w:t xml:space="preserve"> – </w:t>
      </w:r>
      <w:r w:rsidR="00D67481" w:rsidRPr="00605431">
        <w:rPr>
          <w:rFonts w:ascii="Times New Roman" w:hAnsi="Times New Roman"/>
          <w:sz w:val="24"/>
          <w:szCs w:val="24"/>
        </w:rPr>
        <w:t>Lektoriaus paslaugos vidu</w:t>
      </w:r>
      <w:r w:rsidR="00D24D48" w:rsidRPr="00605431">
        <w:rPr>
          <w:rFonts w:ascii="Times New Roman" w:hAnsi="Times New Roman"/>
          <w:sz w:val="24"/>
          <w:szCs w:val="24"/>
        </w:rPr>
        <w:t>t</w:t>
      </w:r>
      <w:r w:rsidR="00D67481" w:rsidRPr="00605431">
        <w:rPr>
          <w:rFonts w:ascii="Times New Roman" w:hAnsi="Times New Roman"/>
          <w:sz w:val="24"/>
          <w:szCs w:val="24"/>
        </w:rPr>
        <w:t>inė rinkos kaina</w:t>
      </w:r>
      <w:r w:rsidRPr="00605431">
        <w:rPr>
          <w:rFonts w:ascii="Times New Roman" w:hAnsi="Times New Roman"/>
          <w:sz w:val="24"/>
          <w:szCs w:val="24"/>
        </w:rPr>
        <w:t xml:space="preserve"> (</w:t>
      </w:r>
      <w:r w:rsidR="00D67481" w:rsidRPr="00605431">
        <w:rPr>
          <w:rFonts w:ascii="Times New Roman" w:hAnsi="Times New Roman"/>
          <w:sz w:val="24"/>
          <w:szCs w:val="24"/>
        </w:rPr>
        <w:t>1</w:t>
      </w:r>
      <w:r w:rsidRPr="00605431">
        <w:rPr>
          <w:rFonts w:ascii="Times New Roman" w:hAnsi="Times New Roman"/>
          <w:sz w:val="24"/>
          <w:szCs w:val="24"/>
        </w:rPr>
        <w:t xml:space="preserve"> lentelė)</w:t>
      </w:r>
      <w:r w:rsidR="00447988" w:rsidRPr="00605431">
        <w:rPr>
          <w:rFonts w:ascii="Times New Roman" w:hAnsi="Times New Roman"/>
          <w:sz w:val="24"/>
          <w:szCs w:val="24"/>
        </w:rPr>
        <w:t>;</w:t>
      </w:r>
      <w:r w:rsidR="00B229D7" w:rsidRPr="00605431">
        <w:rPr>
          <w:rFonts w:ascii="Times New Roman" w:hAnsi="Times New Roman"/>
          <w:sz w:val="24"/>
          <w:szCs w:val="24"/>
        </w:rPr>
        <w:t xml:space="preserve"> </w:t>
      </w:r>
    </w:p>
    <w:p w14:paraId="7984A83F" w14:textId="77777777" w:rsidR="00D67481" w:rsidRPr="00605431" w:rsidRDefault="00D67481" w:rsidP="00D67481">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V</w:t>
      </w:r>
      <w:r w:rsidRPr="00605431">
        <w:rPr>
          <w:rFonts w:ascii="Times New Roman" w:hAnsi="Times New Roman"/>
          <w:b/>
          <w:sz w:val="24"/>
          <w:szCs w:val="24"/>
          <w:vertAlign w:val="subscript"/>
        </w:rPr>
        <w:t>S</w:t>
      </w:r>
      <w:r w:rsidRPr="00605431">
        <w:rPr>
          <w:rFonts w:ascii="Times New Roman" w:hAnsi="Times New Roman"/>
          <w:sz w:val="24"/>
          <w:szCs w:val="24"/>
        </w:rPr>
        <w:t xml:space="preserve"> – Salės nuomos</w:t>
      </w:r>
      <w:r w:rsidR="005911F7" w:rsidRPr="00605431">
        <w:rPr>
          <w:rFonts w:ascii="Times New Roman" w:hAnsi="Times New Roman"/>
          <w:sz w:val="24"/>
          <w:szCs w:val="24"/>
        </w:rPr>
        <w:t xml:space="preserve"> </w:t>
      </w:r>
      <w:r w:rsidR="000344AA" w:rsidRPr="00605431">
        <w:rPr>
          <w:rFonts w:ascii="Times New Roman" w:hAnsi="Times New Roman"/>
          <w:sz w:val="24"/>
          <w:szCs w:val="24"/>
        </w:rPr>
        <w:t xml:space="preserve">su įranga </w:t>
      </w:r>
      <w:r w:rsidR="005911F7" w:rsidRPr="00605431">
        <w:rPr>
          <w:rFonts w:ascii="Times New Roman" w:hAnsi="Times New Roman"/>
          <w:sz w:val="24"/>
          <w:szCs w:val="24"/>
        </w:rPr>
        <w:t>vidutinė</w:t>
      </w:r>
      <w:r w:rsidRPr="00605431">
        <w:rPr>
          <w:rFonts w:ascii="Times New Roman" w:hAnsi="Times New Roman"/>
          <w:sz w:val="24"/>
          <w:szCs w:val="24"/>
        </w:rPr>
        <w:t xml:space="preserve"> rinko</w:t>
      </w:r>
      <w:r w:rsidR="005911F7" w:rsidRPr="00605431">
        <w:rPr>
          <w:rFonts w:ascii="Times New Roman" w:hAnsi="Times New Roman"/>
          <w:sz w:val="24"/>
          <w:szCs w:val="24"/>
        </w:rPr>
        <w:t>s kaina</w:t>
      </w:r>
      <w:r w:rsidRPr="00605431">
        <w:rPr>
          <w:rFonts w:ascii="Times New Roman" w:hAnsi="Times New Roman"/>
          <w:sz w:val="24"/>
          <w:szCs w:val="24"/>
        </w:rPr>
        <w:t xml:space="preserve"> (2 lentelė)</w:t>
      </w:r>
      <w:r w:rsidR="00447988" w:rsidRPr="00605431">
        <w:rPr>
          <w:rFonts w:ascii="Times New Roman" w:hAnsi="Times New Roman"/>
          <w:sz w:val="24"/>
          <w:szCs w:val="24"/>
        </w:rPr>
        <w:t>;</w:t>
      </w:r>
      <w:r w:rsidR="00B229D7" w:rsidRPr="00605431">
        <w:rPr>
          <w:rFonts w:ascii="Times New Roman" w:hAnsi="Times New Roman"/>
          <w:sz w:val="24"/>
          <w:szCs w:val="24"/>
        </w:rPr>
        <w:t xml:space="preserve"> </w:t>
      </w:r>
    </w:p>
    <w:p w14:paraId="71377783" w14:textId="2DE7183E" w:rsidR="00EB431B" w:rsidRPr="00605431" w:rsidRDefault="00C4386C" w:rsidP="00EB431B">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V</w:t>
      </w:r>
      <w:r w:rsidRPr="00605431">
        <w:rPr>
          <w:rFonts w:ascii="Times New Roman" w:hAnsi="Times New Roman"/>
          <w:b/>
          <w:sz w:val="24"/>
          <w:szCs w:val="24"/>
          <w:vertAlign w:val="subscript"/>
        </w:rPr>
        <w:t>K</w:t>
      </w:r>
      <w:r w:rsidR="00EB431B" w:rsidRPr="00605431">
        <w:rPr>
          <w:rFonts w:ascii="Times New Roman" w:hAnsi="Times New Roman"/>
          <w:sz w:val="24"/>
          <w:szCs w:val="24"/>
          <w:vertAlign w:val="subscript"/>
        </w:rPr>
        <w:t xml:space="preserve"> </w:t>
      </w:r>
      <w:r w:rsidR="00EB431B" w:rsidRPr="00605431">
        <w:rPr>
          <w:rFonts w:ascii="Times New Roman" w:hAnsi="Times New Roman"/>
          <w:sz w:val="24"/>
          <w:szCs w:val="24"/>
        </w:rPr>
        <w:t xml:space="preserve">– </w:t>
      </w:r>
      <w:r w:rsidR="00D076AB" w:rsidRPr="00605431">
        <w:rPr>
          <w:rFonts w:ascii="Times New Roman" w:hAnsi="Times New Roman"/>
          <w:sz w:val="24"/>
          <w:szCs w:val="24"/>
        </w:rPr>
        <w:t>Kavos pertraukėlės</w:t>
      </w:r>
      <w:r w:rsidRPr="00605431">
        <w:rPr>
          <w:rFonts w:ascii="Times New Roman" w:hAnsi="Times New Roman"/>
          <w:sz w:val="24"/>
          <w:szCs w:val="24"/>
        </w:rPr>
        <w:t xml:space="preserve"> </w:t>
      </w:r>
      <w:r w:rsidR="005911F7" w:rsidRPr="00605431">
        <w:rPr>
          <w:rFonts w:ascii="Times New Roman" w:hAnsi="Times New Roman"/>
          <w:sz w:val="24"/>
          <w:szCs w:val="24"/>
        </w:rPr>
        <w:t xml:space="preserve">vidutinė </w:t>
      </w:r>
      <w:r w:rsidRPr="00605431">
        <w:rPr>
          <w:rFonts w:ascii="Times New Roman" w:hAnsi="Times New Roman"/>
          <w:sz w:val="24"/>
          <w:szCs w:val="24"/>
        </w:rPr>
        <w:t>rinkos kain</w:t>
      </w:r>
      <w:r w:rsidR="005911F7" w:rsidRPr="00605431">
        <w:rPr>
          <w:rFonts w:ascii="Times New Roman" w:hAnsi="Times New Roman"/>
          <w:sz w:val="24"/>
          <w:szCs w:val="24"/>
        </w:rPr>
        <w:t>a</w:t>
      </w:r>
      <w:r w:rsidR="00D076AB" w:rsidRPr="00605431">
        <w:rPr>
          <w:rFonts w:ascii="Times New Roman" w:hAnsi="Times New Roman"/>
          <w:sz w:val="24"/>
          <w:szCs w:val="24"/>
        </w:rPr>
        <w:t xml:space="preserve"> (</w:t>
      </w:r>
      <w:r w:rsidR="00EB241A" w:rsidRPr="00605431">
        <w:rPr>
          <w:rFonts w:ascii="Times New Roman" w:hAnsi="Times New Roman"/>
          <w:sz w:val="24"/>
          <w:szCs w:val="24"/>
        </w:rPr>
        <w:t>3</w:t>
      </w:r>
      <w:r w:rsidR="00D67481" w:rsidRPr="00605431">
        <w:rPr>
          <w:rFonts w:ascii="Times New Roman" w:hAnsi="Times New Roman"/>
          <w:sz w:val="24"/>
          <w:szCs w:val="24"/>
        </w:rPr>
        <w:t xml:space="preserve"> </w:t>
      </w:r>
      <w:r w:rsidR="00D076AB" w:rsidRPr="00605431">
        <w:rPr>
          <w:rFonts w:ascii="Times New Roman" w:hAnsi="Times New Roman"/>
          <w:sz w:val="24"/>
          <w:szCs w:val="24"/>
        </w:rPr>
        <w:t>lentelė)</w:t>
      </w:r>
      <w:r w:rsidR="00447988" w:rsidRPr="00605431">
        <w:rPr>
          <w:rFonts w:ascii="Times New Roman" w:hAnsi="Times New Roman"/>
          <w:sz w:val="24"/>
          <w:szCs w:val="24"/>
        </w:rPr>
        <w:t>;</w:t>
      </w:r>
      <w:r w:rsidR="00B229D7" w:rsidRPr="00605431">
        <w:rPr>
          <w:rFonts w:ascii="Times New Roman" w:hAnsi="Times New Roman"/>
          <w:sz w:val="24"/>
          <w:szCs w:val="24"/>
        </w:rPr>
        <w:t xml:space="preserve"> </w:t>
      </w:r>
    </w:p>
    <w:p w14:paraId="77F0DBE4" w14:textId="1599C463" w:rsidR="00C4386C" w:rsidRPr="00605431" w:rsidRDefault="00C4386C" w:rsidP="00EB431B">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V</w:t>
      </w:r>
      <w:r w:rsidRPr="00605431">
        <w:rPr>
          <w:rFonts w:ascii="Times New Roman" w:hAnsi="Times New Roman"/>
          <w:b/>
          <w:sz w:val="24"/>
          <w:szCs w:val="24"/>
          <w:vertAlign w:val="subscript"/>
        </w:rPr>
        <w:t>P</w:t>
      </w:r>
      <w:r w:rsidRPr="00605431">
        <w:rPr>
          <w:rFonts w:ascii="Times New Roman" w:hAnsi="Times New Roman"/>
          <w:sz w:val="24"/>
          <w:szCs w:val="24"/>
          <w:vertAlign w:val="subscript"/>
        </w:rPr>
        <w:t xml:space="preserve"> </w:t>
      </w:r>
      <w:r w:rsidRPr="00605431">
        <w:rPr>
          <w:rFonts w:ascii="Times New Roman" w:hAnsi="Times New Roman"/>
          <w:sz w:val="24"/>
          <w:szCs w:val="24"/>
        </w:rPr>
        <w:t>–</w:t>
      </w:r>
      <w:r w:rsidR="00D076AB" w:rsidRPr="00605431">
        <w:rPr>
          <w:rFonts w:ascii="Times New Roman" w:hAnsi="Times New Roman"/>
          <w:sz w:val="24"/>
          <w:szCs w:val="24"/>
        </w:rPr>
        <w:t xml:space="preserve"> Pietų </w:t>
      </w:r>
      <w:r w:rsidR="005911F7" w:rsidRPr="00605431">
        <w:rPr>
          <w:rFonts w:ascii="Times New Roman" w:hAnsi="Times New Roman"/>
          <w:sz w:val="24"/>
          <w:szCs w:val="24"/>
        </w:rPr>
        <w:t xml:space="preserve">vidutinė </w:t>
      </w:r>
      <w:r w:rsidR="00D076AB" w:rsidRPr="00605431">
        <w:rPr>
          <w:rFonts w:ascii="Times New Roman" w:hAnsi="Times New Roman"/>
          <w:sz w:val="24"/>
          <w:szCs w:val="24"/>
        </w:rPr>
        <w:t>rinkos kain</w:t>
      </w:r>
      <w:r w:rsidR="005911F7" w:rsidRPr="00605431">
        <w:rPr>
          <w:rFonts w:ascii="Times New Roman" w:hAnsi="Times New Roman"/>
          <w:sz w:val="24"/>
          <w:szCs w:val="24"/>
        </w:rPr>
        <w:t>a</w:t>
      </w:r>
      <w:r w:rsidR="00D076AB" w:rsidRPr="00605431">
        <w:rPr>
          <w:rFonts w:ascii="Times New Roman" w:hAnsi="Times New Roman"/>
          <w:sz w:val="24"/>
          <w:szCs w:val="24"/>
        </w:rPr>
        <w:t xml:space="preserve"> (</w:t>
      </w:r>
      <w:r w:rsidR="00EB241A" w:rsidRPr="00605431">
        <w:rPr>
          <w:rFonts w:ascii="Times New Roman" w:hAnsi="Times New Roman"/>
          <w:sz w:val="24"/>
          <w:szCs w:val="24"/>
        </w:rPr>
        <w:t>3</w:t>
      </w:r>
      <w:r w:rsidR="00D67481" w:rsidRPr="00605431">
        <w:rPr>
          <w:rFonts w:ascii="Times New Roman" w:hAnsi="Times New Roman"/>
          <w:sz w:val="24"/>
          <w:szCs w:val="24"/>
        </w:rPr>
        <w:t xml:space="preserve"> </w:t>
      </w:r>
      <w:r w:rsidR="00D076AB" w:rsidRPr="00605431">
        <w:rPr>
          <w:rFonts w:ascii="Times New Roman" w:hAnsi="Times New Roman"/>
          <w:sz w:val="24"/>
          <w:szCs w:val="24"/>
        </w:rPr>
        <w:t>lentelė</w:t>
      </w:r>
      <w:r w:rsidR="008D7C81" w:rsidRPr="00605431">
        <w:rPr>
          <w:rFonts w:ascii="Times New Roman" w:hAnsi="Times New Roman"/>
          <w:sz w:val="24"/>
          <w:szCs w:val="24"/>
        </w:rPr>
        <w:t>)</w:t>
      </w:r>
      <w:r w:rsidR="00A41B19" w:rsidRPr="00605431">
        <w:rPr>
          <w:rFonts w:ascii="Times New Roman" w:hAnsi="Times New Roman"/>
          <w:sz w:val="24"/>
          <w:szCs w:val="24"/>
        </w:rPr>
        <w:t xml:space="preserve">. </w:t>
      </w:r>
    </w:p>
    <w:p w14:paraId="6E30AB0B" w14:textId="470FD6D7" w:rsidR="00D076AB" w:rsidRPr="00605431" w:rsidRDefault="00C4386C" w:rsidP="00EB431B">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V</w:t>
      </w:r>
      <w:r w:rsidR="00EB431B" w:rsidRPr="00605431">
        <w:rPr>
          <w:rFonts w:ascii="Times New Roman" w:hAnsi="Times New Roman"/>
          <w:b/>
          <w:sz w:val="24"/>
          <w:szCs w:val="24"/>
          <w:vertAlign w:val="subscript"/>
        </w:rPr>
        <w:t>V</w:t>
      </w:r>
      <w:r w:rsidR="00EB431B" w:rsidRPr="00605431">
        <w:rPr>
          <w:rFonts w:ascii="Times New Roman" w:hAnsi="Times New Roman"/>
          <w:sz w:val="24"/>
          <w:szCs w:val="24"/>
        </w:rPr>
        <w:t xml:space="preserve"> – Vakarienės</w:t>
      </w:r>
      <w:r w:rsidR="00D26C6C" w:rsidRPr="00605431">
        <w:rPr>
          <w:rFonts w:ascii="Times New Roman" w:hAnsi="Times New Roman"/>
          <w:sz w:val="24"/>
          <w:szCs w:val="24"/>
        </w:rPr>
        <w:t xml:space="preserve"> </w:t>
      </w:r>
      <w:r w:rsidR="00D076AB" w:rsidRPr="00605431">
        <w:rPr>
          <w:rFonts w:ascii="Times New Roman" w:hAnsi="Times New Roman"/>
          <w:sz w:val="24"/>
          <w:szCs w:val="24"/>
        </w:rPr>
        <w:t>vidutin</w:t>
      </w:r>
      <w:r w:rsidR="005911F7" w:rsidRPr="00605431">
        <w:rPr>
          <w:rFonts w:ascii="Times New Roman" w:hAnsi="Times New Roman"/>
          <w:sz w:val="24"/>
          <w:szCs w:val="24"/>
        </w:rPr>
        <w:t>ė</w:t>
      </w:r>
      <w:r w:rsidR="00D076AB" w:rsidRPr="00605431">
        <w:rPr>
          <w:rFonts w:ascii="Times New Roman" w:hAnsi="Times New Roman"/>
          <w:sz w:val="24"/>
          <w:szCs w:val="24"/>
        </w:rPr>
        <w:t xml:space="preserve"> rinkos kain</w:t>
      </w:r>
      <w:r w:rsidR="005911F7" w:rsidRPr="00605431">
        <w:rPr>
          <w:rFonts w:ascii="Times New Roman" w:hAnsi="Times New Roman"/>
          <w:sz w:val="24"/>
          <w:szCs w:val="24"/>
        </w:rPr>
        <w:t>a</w:t>
      </w:r>
      <w:r w:rsidR="00D076AB" w:rsidRPr="00605431" w:rsidDel="00D076AB">
        <w:rPr>
          <w:rFonts w:ascii="Times New Roman" w:hAnsi="Times New Roman"/>
          <w:sz w:val="24"/>
          <w:szCs w:val="24"/>
        </w:rPr>
        <w:t xml:space="preserve"> </w:t>
      </w:r>
      <w:r w:rsidR="00A41B19" w:rsidRPr="00605431">
        <w:rPr>
          <w:rFonts w:ascii="Times New Roman" w:hAnsi="Times New Roman"/>
          <w:sz w:val="24"/>
          <w:szCs w:val="24"/>
        </w:rPr>
        <w:t>(</w:t>
      </w:r>
      <w:r w:rsidR="00EB241A" w:rsidRPr="00605431">
        <w:rPr>
          <w:rFonts w:ascii="Times New Roman" w:hAnsi="Times New Roman"/>
          <w:sz w:val="24"/>
          <w:szCs w:val="24"/>
        </w:rPr>
        <w:t>3</w:t>
      </w:r>
      <w:r w:rsidR="00D67481" w:rsidRPr="00605431">
        <w:rPr>
          <w:rFonts w:ascii="Times New Roman" w:hAnsi="Times New Roman"/>
          <w:sz w:val="24"/>
          <w:szCs w:val="24"/>
        </w:rPr>
        <w:t xml:space="preserve"> </w:t>
      </w:r>
      <w:r w:rsidR="00A41B19" w:rsidRPr="00605431">
        <w:rPr>
          <w:rFonts w:ascii="Times New Roman" w:hAnsi="Times New Roman"/>
          <w:sz w:val="24"/>
          <w:szCs w:val="24"/>
        </w:rPr>
        <w:t>lentelė</w:t>
      </w:r>
      <w:r w:rsidR="008D7C81" w:rsidRPr="00605431">
        <w:rPr>
          <w:rFonts w:ascii="Times New Roman" w:hAnsi="Times New Roman"/>
          <w:sz w:val="24"/>
          <w:szCs w:val="24"/>
        </w:rPr>
        <w:t>)</w:t>
      </w:r>
      <w:r w:rsidR="00A41B19" w:rsidRPr="00605431">
        <w:rPr>
          <w:rFonts w:ascii="Times New Roman" w:hAnsi="Times New Roman"/>
          <w:sz w:val="24"/>
          <w:szCs w:val="24"/>
        </w:rPr>
        <w:t xml:space="preserve">. </w:t>
      </w:r>
    </w:p>
    <w:p w14:paraId="5C1EB084" w14:textId="0945EBE8" w:rsidR="0060326B" w:rsidRPr="00605431" w:rsidRDefault="00711D62" w:rsidP="00EB431B">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A</w:t>
      </w:r>
      <w:r w:rsidRPr="00605431">
        <w:rPr>
          <w:rFonts w:ascii="Times New Roman" w:hAnsi="Times New Roman"/>
          <w:b/>
          <w:sz w:val="24"/>
          <w:szCs w:val="24"/>
          <w:vertAlign w:val="subscript"/>
        </w:rPr>
        <w:t>FĮ</w:t>
      </w:r>
      <w:r w:rsidR="0060326B" w:rsidRPr="00605431">
        <w:rPr>
          <w:rFonts w:ascii="Times New Roman" w:hAnsi="Times New Roman"/>
          <w:b/>
          <w:sz w:val="24"/>
          <w:szCs w:val="24"/>
        </w:rPr>
        <w:t xml:space="preserve"> </w:t>
      </w:r>
      <w:r w:rsidR="0060326B" w:rsidRPr="00605431">
        <w:rPr>
          <w:rFonts w:ascii="Times New Roman" w:hAnsi="Times New Roman"/>
          <w:sz w:val="24"/>
          <w:szCs w:val="24"/>
        </w:rPr>
        <w:t xml:space="preserve">– </w:t>
      </w:r>
      <w:r w:rsidR="002879F6" w:rsidRPr="00605431">
        <w:rPr>
          <w:rFonts w:ascii="Times New Roman" w:hAnsi="Times New Roman"/>
          <w:sz w:val="24"/>
          <w:szCs w:val="24"/>
        </w:rPr>
        <w:t>Apgyvendinimo Lietuvoje fiksuot</w:t>
      </w:r>
      <w:r w:rsidR="003E35D1" w:rsidRPr="00605431">
        <w:rPr>
          <w:rFonts w:ascii="Times New Roman" w:hAnsi="Times New Roman"/>
          <w:sz w:val="24"/>
          <w:szCs w:val="24"/>
        </w:rPr>
        <w:t>ojo</w:t>
      </w:r>
      <w:r w:rsidR="002879F6" w:rsidRPr="00605431">
        <w:rPr>
          <w:rFonts w:ascii="Times New Roman" w:hAnsi="Times New Roman"/>
          <w:sz w:val="24"/>
          <w:szCs w:val="24"/>
        </w:rPr>
        <w:t xml:space="preserve"> įkaini</w:t>
      </w:r>
      <w:r w:rsidR="003E35D1" w:rsidRPr="00605431">
        <w:rPr>
          <w:rFonts w:ascii="Times New Roman" w:hAnsi="Times New Roman"/>
          <w:sz w:val="24"/>
          <w:szCs w:val="24"/>
        </w:rPr>
        <w:t>o</w:t>
      </w:r>
      <w:r w:rsidR="002879F6" w:rsidRPr="00605431">
        <w:rPr>
          <w:rFonts w:ascii="Times New Roman" w:hAnsi="Times New Roman"/>
          <w:sz w:val="24"/>
          <w:szCs w:val="24"/>
        </w:rPr>
        <w:t xml:space="preserve"> dyd</w:t>
      </w:r>
      <w:r w:rsidR="003E35D1" w:rsidRPr="00605431">
        <w:rPr>
          <w:rFonts w:ascii="Times New Roman" w:hAnsi="Times New Roman"/>
          <w:sz w:val="24"/>
          <w:szCs w:val="24"/>
        </w:rPr>
        <w:t>is</w:t>
      </w:r>
      <w:r w:rsidR="002879F6" w:rsidRPr="00605431">
        <w:rPr>
          <w:rFonts w:ascii="Times New Roman" w:hAnsi="Times New Roman"/>
          <w:sz w:val="24"/>
          <w:szCs w:val="24"/>
        </w:rPr>
        <w:t xml:space="preserve"> </w:t>
      </w:r>
      <w:r w:rsidR="0060326B" w:rsidRPr="00605431">
        <w:rPr>
          <w:rFonts w:ascii="Times New Roman" w:hAnsi="Times New Roman"/>
          <w:sz w:val="24"/>
          <w:szCs w:val="24"/>
        </w:rPr>
        <w:t>(</w:t>
      </w:r>
      <w:r w:rsidR="00EB241A" w:rsidRPr="00605431">
        <w:rPr>
          <w:rFonts w:ascii="Times New Roman" w:hAnsi="Times New Roman"/>
          <w:sz w:val="24"/>
          <w:szCs w:val="24"/>
        </w:rPr>
        <w:t>4</w:t>
      </w:r>
      <w:r w:rsidR="0060326B" w:rsidRPr="00605431">
        <w:rPr>
          <w:rFonts w:ascii="Times New Roman" w:hAnsi="Times New Roman"/>
          <w:sz w:val="24"/>
          <w:szCs w:val="24"/>
        </w:rPr>
        <w:t xml:space="preserve"> lentelė). </w:t>
      </w:r>
    </w:p>
    <w:p w14:paraId="2066AAF8" w14:textId="77777777" w:rsidR="00EB431B" w:rsidRPr="00191D62" w:rsidRDefault="00EB431B" w:rsidP="00EB431B">
      <w:pPr>
        <w:tabs>
          <w:tab w:val="left" w:pos="9356"/>
        </w:tabs>
        <w:spacing w:after="0" w:line="240" w:lineRule="auto"/>
        <w:ind w:right="65"/>
        <w:jc w:val="both"/>
        <w:rPr>
          <w:rFonts w:ascii="Times New Roman" w:hAnsi="Times New Roman"/>
          <w:sz w:val="24"/>
          <w:szCs w:val="24"/>
        </w:rPr>
      </w:pPr>
      <w:r w:rsidRPr="00605431">
        <w:rPr>
          <w:rFonts w:ascii="Times New Roman" w:hAnsi="Times New Roman"/>
          <w:b/>
          <w:sz w:val="24"/>
          <w:szCs w:val="24"/>
        </w:rPr>
        <w:t>MD</w:t>
      </w:r>
      <w:r w:rsidRPr="00605431">
        <w:rPr>
          <w:rFonts w:ascii="Times New Roman" w:hAnsi="Times New Roman"/>
          <w:sz w:val="24"/>
          <w:szCs w:val="24"/>
        </w:rPr>
        <w:t xml:space="preserve"> – </w:t>
      </w:r>
      <w:r w:rsidR="00C4386C" w:rsidRPr="00605431">
        <w:rPr>
          <w:rFonts w:ascii="Times New Roman" w:hAnsi="Times New Roman"/>
          <w:sz w:val="24"/>
          <w:szCs w:val="24"/>
        </w:rPr>
        <w:t xml:space="preserve">Mokymo </w:t>
      </w:r>
      <w:r w:rsidRPr="00605431">
        <w:rPr>
          <w:rFonts w:ascii="Times New Roman" w:hAnsi="Times New Roman"/>
          <w:sz w:val="24"/>
          <w:szCs w:val="24"/>
        </w:rPr>
        <w:t>dienų skaičius</w:t>
      </w:r>
      <w:r w:rsidR="00447988" w:rsidRPr="00605431">
        <w:rPr>
          <w:rFonts w:ascii="Times New Roman" w:hAnsi="Times New Roman"/>
          <w:sz w:val="24"/>
          <w:szCs w:val="24"/>
        </w:rPr>
        <w:t>;</w:t>
      </w:r>
    </w:p>
    <w:p w14:paraId="1DB9BEF8" w14:textId="77777777" w:rsidR="00EB431B" w:rsidRPr="00605431" w:rsidRDefault="00EB431B" w:rsidP="00EB431B">
      <w:pPr>
        <w:tabs>
          <w:tab w:val="left" w:pos="9356"/>
        </w:tabs>
        <w:spacing w:after="0" w:line="240" w:lineRule="auto"/>
        <w:ind w:right="65"/>
        <w:jc w:val="both"/>
        <w:rPr>
          <w:rFonts w:ascii="Times New Roman" w:hAnsi="Times New Roman"/>
          <w:sz w:val="24"/>
          <w:szCs w:val="24"/>
        </w:rPr>
      </w:pPr>
      <w:r w:rsidRPr="00191D62">
        <w:rPr>
          <w:rFonts w:ascii="Times New Roman" w:hAnsi="Times New Roman"/>
          <w:b/>
          <w:sz w:val="24"/>
          <w:szCs w:val="24"/>
        </w:rPr>
        <w:t>D</w:t>
      </w:r>
      <w:r w:rsidRPr="00191D62">
        <w:rPr>
          <w:rFonts w:ascii="Times New Roman" w:hAnsi="Times New Roman"/>
          <w:sz w:val="24"/>
          <w:szCs w:val="24"/>
        </w:rPr>
        <w:t xml:space="preserve"> – </w:t>
      </w:r>
      <w:r w:rsidRPr="00605431">
        <w:rPr>
          <w:rFonts w:ascii="Times New Roman" w:hAnsi="Times New Roman"/>
          <w:sz w:val="24"/>
          <w:szCs w:val="24"/>
        </w:rPr>
        <w:t>Mokymo dalyvių skaičius</w:t>
      </w:r>
      <w:r w:rsidR="00447988" w:rsidRPr="00605431">
        <w:rPr>
          <w:rFonts w:ascii="Times New Roman" w:hAnsi="Times New Roman"/>
          <w:sz w:val="24"/>
          <w:szCs w:val="24"/>
        </w:rPr>
        <w:t>.</w:t>
      </w:r>
    </w:p>
    <w:p w14:paraId="79DFDF85" w14:textId="77777777" w:rsidR="00D552CA" w:rsidRPr="00605431" w:rsidRDefault="00D552CA" w:rsidP="000C7F90">
      <w:pPr>
        <w:tabs>
          <w:tab w:val="left" w:pos="9356"/>
        </w:tabs>
        <w:spacing w:after="0" w:line="240" w:lineRule="auto"/>
        <w:ind w:right="65" w:firstLine="567"/>
        <w:jc w:val="both"/>
        <w:rPr>
          <w:rFonts w:ascii="Times New Roman" w:hAnsi="Times New Roman"/>
          <w:sz w:val="24"/>
          <w:szCs w:val="24"/>
        </w:rPr>
      </w:pPr>
    </w:p>
    <w:p w14:paraId="5893D280" w14:textId="6F304E20" w:rsidR="00203C6C" w:rsidRDefault="000F30E6" w:rsidP="00643FE7">
      <w:pPr>
        <w:tabs>
          <w:tab w:val="left" w:pos="9356"/>
        </w:tabs>
        <w:spacing w:after="0" w:line="240" w:lineRule="auto"/>
        <w:ind w:right="65" w:firstLine="567"/>
        <w:jc w:val="both"/>
        <w:rPr>
          <w:rFonts w:ascii="Times New Roman" w:hAnsi="Times New Roman"/>
          <w:sz w:val="24"/>
          <w:szCs w:val="24"/>
        </w:rPr>
      </w:pPr>
      <w:r w:rsidRPr="00605431">
        <w:rPr>
          <w:rFonts w:ascii="Times New Roman" w:hAnsi="Times New Roman"/>
          <w:sz w:val="24"/>
          <w:szCs w:val="24"/>
        </w:rPr>
        <w:lastRenderedPageBreak/>
        <w:t>Vakarienės ir apgyvendinimo išlaidos tinkamos finansuoti projekto lėšomis, kai mokymų trukmė 2 dienos ir daugiau. Apgyvendinimo išlaidos gali būti deklaruojamos tik už tuos projektų dalyvius, kuriems apgyvendinimo išlaidos yra reikalingos.</w:t>
      </w:r>
    </w:p>
    <w:p w14:paraId="2B322187" w14:textId="77777777" w:rsidR="00643FE7" w:rsidRDefault="00643FE7" w:rsidP="001B6DA6">
      <w:pPr>
        <w:spacing w:after="0" w:line="240" w:lineRule="auto"/>
        <w:ind w:left="360"/>
        <w:jc w:val="center"/>
        <w:rPr>
          <w:rFonts w:ascii="Times New Roman" w:eastAsia="Times New Roman" w:hAnsi="Times New Roman"/>
          <w:b/>
          <w:sz w:val="24"/>
          <w:szCs w:val="24"/>
          <w:lang w:eastAsia="lt-LT"/>
        </w:rPr>
      </w:pPr>
    </w:p>
    <w:p w14:paraId="39FF68F8" w14:textId="77777777" w:rsidR="0017184B" w:rsidRPr="00191D62" w:rsidRDefault="00F05128" w:rsidP="001B6DA6">
      <w:pPr>
        <w:spacing w:after="0" w:line="240" w:lineRule="auto"/>
        <w:ind w:left="360"/>
        <w:jc w:val="center"/>
        <w:rPr>
          <w:rFonts w:ascii="Times New Roman" w:eastAsia="Times New Roman" w:hAnsi="Times New Roman"/>
          <w:b/>
          <w:sz w:val="24"/>
          <w:szCs w:val="24"/>
          <w:lang w:eastAsia="lt-LT"/>
        </w:rPr>
      </w:pPr>
      <w:r w:rsidRPr="00191D62">
        <w:rPr>
          <w:rFonts w:ascii="Times New Roman" w:eastAsia="Times New Roman" w:hAnsi="Times New Roman"/>
          <w:b/>
          <w:sz w:val="24"/>
          <w:szCs w:val="24"/>
          <w:lang w:eastAsia="lt-LT"/>
        </w:rPr>
        <w:t>IV</w:t>
      </w:r>
      <w:r w:rsidR="001B6DA6" w:rsidRPr="00191D62">
        <w:rPr>
          <w:rFonts w:ascii="Times New Roman" w:eastAsia="Times New Roman" w:hAnsi="Times New Roman"/>
          <w:b/>
          <w:sz w:val="24"/>
          <w:szCs w:val="24"/>
          <w:lang w:eastAsia="lt-LT"/>
        </w:rPr>
        <w:t xml:space="preserve">. </w:t>
      </w:r>
      <w:r w:rsidR="002D2B3E" w:rsidRPr="00191D62">
        <w:rPr>
          <w:rFonts w:ascii="Times New Roman" w:eastAsia="Times New Roman" w:hAnsi="Times New Roman"/>
          <w:b/>
          <w:sz w:val="24"/>
          <w:szCs w:val="24"/>
          <w:lang w:eastAsia="lt-LT"/>
        </w:rPr>
        <w:t xml:space="preserve">NUSTATYTŲ </w:t>
      </w:r>
      <w:r w:rsidR="001B6DA6" w:rsidRPr="00191D62">
        <w:rPr>
          <w:rFonts w:ascii="Times New Roman" w:eastAsia="Times New Roman" w:hAnsi="Times New Roman"/>
          <w:b/>
          <w:sz w:val="24"/>
          <w:szCs w:val="24"/>
          <w:lang w:eastAsia="lt-LT"/>
        </w:rPr>
        <w:t xml:space="preserve">FIKSUOTŲJŲ </w:t>
      </w:r>
      <w:r w:rsidR="002D2B3E" w:rsidRPr="00191D62">
        <w:rPr>
          <w:rFonts w:ascii="Times New Roman" w:eastAsia="Times New Roman" w:hAnsi="Times New Roman"/>
          <w:b/>
          <w:sz w:val="24"/>
          <w:szCs w:val="24"/>
          <w:lang w:eastAsia="lt-LT"/>
        </w:rPr>
        <w:t xml:space="preserve">DYDŽIŲ </w:t>
      </w:r>
      <w:r w:rsidR="001B6DA6" w:rsidRPr="00191D62">
        <w:rPr>
          <w:rFonts w:ascii="Times New Roman" w:eastAsia="Times New Roman" w:hAnsi="Times New Roman"/>
          <w:b/>
          <w:sz w:val="24"/>
          <w:szCs w:val="24"/>
          <w:lang w:eastAsia="lt-LT"/>
        </w:rPr>
        <w:t>TAIKYMAS</w:t>
      </w:r>
    </w:p>
    <w:p w14:paraId="166ABE39" w14:textId="77777777" w:rsidR="0067401C" w:rsidRPr="00191D62" w:rsidRDefault="0067401C" w:rsidP="001B6DA6">
      <w:pPr>
        <w:spacing w:after="0" w:line="240" w:lineRule="auto"/>
        <w:ind w:left="360"/>
        <w:jc w:val="center"/>
        <w:rPr>
          <w:rFonts w:ascii="Times New Roman" w:hAnsi="Times New Roman"/>
          <w:b/>
          <w:sz w:val="24"/>
          <w:szCs w:val="24"/>
        </w:rPr>
      </w:pPr>
    </w:p>
    <w:p w14:paraId="1810592A" w14:textId="48574D03" w:rsidR="00CA2BE7" w:rsidRPr="00191D62" w:rsidRDefault="00F81965" w:rsidP="00CA2BE7">
      <w:pPr>
        <w:tabs>
          <w:tab w:val="left" w:pos="9356"/>
        </w:tabs>
        <w:spacing w:after="0" w:line="240" w:lineRule="auto"/>
        <w:ind w:right="65" w:firstLine="567"/>
        <w:jc w:val="both"/>
        <w:rPr>
          <w:rFonts w:ascii="Times New Roman" w:hAnsi="Times New Roman"/>
          <w:b/>
        </w:rPr>
      </w:pPr>
      <w:r w:rsidRPr="00191D62">
        <w:rPr>
          <w:rFonts w:ascii="Times New Roman" w:hAnsi="Times New Roman"/>
          <w:sz w:val="24"/>
          <w:szCs w:val="24"/>
        </w:rPr>
        <w:t xml:space="preserve">Pagal Tyrimo ataskaitoje pateikiamą formulę nustatytą </w:t>
      </w:r>
      <w:r w:rsidR="00432861" w:rsidRPr="00191D62">
        <w:rPr>
          <w:rFonts w:ascii="Times New Roman" w:hAnsi="Times New Roman"/>
          <w:sz w:val="24"/>
          <w:szCs w:val="24"/>
        </w:rPr>
        <w:t>Bendrųjų įgūdžių mokymo išlaidų fiksuot</w:t>
      </w:r>
      <w:r w:rsidRPr="00191D62">
        <w:rPr>
          <w:rFonts w:ascii="Times New Roman" w:hAnsi="Times New Roman"/>
          <w:sz w:val="24"/>
          <w:szCs w:val="24"/>
        </w:rPr>
        <w:t>ąjį</w:t>
      </w:r>
      <w:r w:rsidR="00432861" w:rsidRPr="00191D62">
        <w:rPr>
          <w:rFonts w:ascii="Times New Roman" w:hAnsi="Times New Roman"/>
          <w:sz w:val="24"/>
          <w:szCs w:val="24"/>
        </w:rPr>
        <w:t xml:space="preserve"> įkain</w:t>
      </w:r>
      <w:r w:rsidRPr="00191D62">
        <w:rPr>
          <w:rFonts w:ascii="Times New Roman" w:hAnsi="Times New Roman"/>
          <w:sz w:val="24"/>
          <w:szCs w:val="24"/>
        </w:rPr>
        <w:t>į</w:t>
      </w:r>
      <w:r w:rsidR="00432861" w:rsidRPr="00191D62">
        <w:rPr>
          <w:rFonts w:ascii="Times New Roman" w:hAnsi="Times New Roman"/>
          <w:sz w:val="24"/>
          <w:szCs w:val="24"/>
        </w:rPr>
        <w:t xml:space="preserve"> numatoma taikyti Europos socialinio fondo administruojamose 2014–2020 m. Europos Sąjungos (toliau – ES) struktūrinių fondų (toliau – SF) programavimo periodo veiklose, kurių įgyvendinimui projektuose bus numatyti bendrųjų įgūdžių mokymai Lietuvoje. </w:t>
      </w:r>
      <w:r w:rsidRPr="00191D62">
        <w:rPr>
          <w:rFonts w:ascii="Times New Roman" w:hAnsi="Times New Roman"/>
          <w:sz w:val="24"/>
          <w:szCs w:val="24"/>
        </w:rPr>
        <w:t>Nustatytas</w:t>
      </w:r>
      <w:r w:rsidR="00432861" w:rsidRPr="00191D62">
        <w:rPr>
          <w:rFonts w:ascii="Times New Roman" w:hAnsi="Times New Roman"/>
          <w:sz w:val="24"/>
          <w:szCs w:val="24"/>
        </w:rPr>
        <w:t xml:space="preserve"> </w:t>
      </w:r>
      <w:r w:rsidRPr="00191D62">
        <w:rPr>
          <w:rFonts w:ascii="Times New Roman" w:hAnsi="Times New Roman"/>
          <w:sz w:val="24"/>
          <w:szCs w:val="24"/>
        </w:rPr>
        <w:t xml:space="preserve">Bendrųjų įgūdžių mokymo išlaidų </w:t>
      </w:r>
      <w:r w:rsidR="00432861" w:rsidRPr="00191D62">
        <w:rPr>
          <w:rFonts w:ascii="Times New Roman" w:hAnsi="Times New Roman"/>
          <w:sz w:val="24"/>
          <w:szCs w:val="24"/>
        </w:rPr>
        <w:t>fiksuot</w:t>
      </w:r>
      <w:r w:rsidRPr="00191D62">
        <w:rPr>
          <w:rFonts w:ascii="Times New Roman" w:hAnsi="Times New Roman"/>
          <w:sz w:val="24"/>
          <w:szCs w:val="24"/>
        </w:rPr>
        <w:t xml:space="preserve">asis </w:t>
      </w:r>
      <w:r w:rsidR="00432861" w:rsidRPr="00191D62">
        <w:rPr>
          <w:rFonts w:ascii="Times New Roman" w:hAnsi="Times New Roman"/>
          <w:sz w:val="24"/>
          <w:szCs w:val="24"/>
        </w:rPr>
        <w:t>įkaini</w:t>
      </w:r>
      <w:r w:rsidRPr="00191D62">
        <w:rPr>
          <w:rFonts w:ascii="Times New Roman" w:hAnsi="Times New Roman"/>
          <w:sz w:val="24"/>
          <w:szCs w:val="24"/>
        </w:rPr>
        <w:t>s</w:t>
      </w:r>
      <w:r w:rsidR="00432861" w:rsidRPr="00191D62">
        <w:rPr>
          <w:rFonts w:ascii="Times New Roman" w:hAnsi="Times New Roman"/>
          <w:sz w:val="24"/>
          <w:szCs w:val="24"/>
        </w:rPr>
        <w:t xml:space="preserve"> taip pat gali būti naudojam</w:t>
      </w:r>
      <w:r w:rsidRPr="00191D62">
        <w:rPr>
          <w:rFonts w:ascii="Times New Roman" w:hAnsi="Times New Roman"/>
          <w:sz w:val="24"/>
          <w:szCs w:val="24"/>
        </w:rPr>
        <w:t>as</w:t>
      </w:r>
      <w:r w:rsidR="00432861" w:rsidRPr="00191D62">
        <w:rPr>
          <w:rFonts w:ascii="Times New Roman" w:hAnsi="Times New Roman"/>
          <w:sz w:val="24"/>
          <w:szCs w:val="24"/>
        </w:rPr>
        <w:t xml:space="preserve"> ir kitų Lietuvos institucijų, administruojančių ES SF lėšas</w:t>
      </w:r>
      <w:r w:rsidR="008D7C81" w:rsidRPr="00191D62">
        <w:rPr>
          <w:rFonts w:ascii="Times New Roman" w:hAnsi="Times New Roman"/>
          <w:sz w:val="24"/>
          <w:szCs w:val="24"/>
        </w:rPr>
        <w:t>, kai finansuojami bendrųjų įgūdžių mokymai tyrime nustatytomis sąlygomis</w:t>
      </w:r>
      <w:r w:rsidR="00432861" w:rsidRPr="00191D62">
        <w:rPr>
          <w:rFonts w:ascii="Times New Roman" w:hAnsi="Times New Roman"/>
          <w:sz w:val="24"/>
          <w:szCs w:val="24"/>
        </w:rPr>
        <w:t>.</w:t>
      </w:r>
      <w:r w:rsidR="00CA2BE7" w:rsidRPr="00191D62">
        <w:rPr>
          <w:rFonts w:ascii="Times New Roman" w:hAnsi="Times New Roman"/>
          <w:sz w:val="24"/>
          <w:szCs w:val="24"/>
        </w:rPr>
        <w:t xml:space="preserve"> Taikant projektuose Bendrųjų įgūdžių mokymo fiksuotąjį įkainį privaloma įsitikinti, kad šios išlaidos nebus vienintelės projekto išlaidos ir visa paslauga </w:t>
      </w:r>
      <w:r w:rsidR="006B59F9" w:rsidRPr="00191D62">
        <w:rPr>
          <w:rFonts w:ascii="Times New Roman" w:hAnsi="Times New Roman"/>
          <w:sz w:val="24"/>
          <w:szCs w:val="24"/>
        </w:rPr>
        <w:t xml:space="preserve">nebus </w:t>
      </w:r>
      <w:r w:rsidR="00CA2BE7" w:rsidRPr="00191D62">
        <w:rPr>
          <w:rFonts w:ascii="Times New Roman" w:hAnsi="Times New Roman"/>
          <w:sz w:val="24"/>
          <w:szCs w:val="24"/>
        </w:rPr>
        <w:t>įsigyjama vykdant viešąjį pirkimą.</w:t>
      </w:r>
      <w:r w:rsidR="00A748F0">
        <w:rPr>
          <w:rFonts w:ascii="Times New Roman" w:hAnsi="Times New Roman"/>
          <w:sz w:val="24"/>
          <w:szCs w:val="24"/>
        </w:rPr>
        <w:t xml:space="preserve"> </w:t>
      </w:r>
    </w:p>
    <w:p w14:paraId="46396C89" w14:textId="77777777" w:rsidR="00432861" w:rsidRPr="00191D62" w:rsidRDefault="00432861" w:rsidP="00432861">
      <w:pPr>
        <w:spacing w:after="0" w:line="240" w:lineRule="auto"/>
        <w:ind w:firstLine="567"/>
        <w:jc w:val="both"/>
        <w:rPr>
          <w:rFonts w:ascii="Times New Roman" w:hAnsi="Times New Roman"/>
          <w:sz w:val="24"/>
          <w:szCs w:val="24"/>
        </w:rPr>
      </w:pPr>
    </w:p>
    <w:p w14:paraId="24059A2A" w14:textId="77777777" w:rsidR="006F2F80" w:rsidRPr="002312B1" w:rsidRDefault="00922BC8" w:rsidP="006D435C">
      <w:pPr>
        <w:spacing w:after="0" w:line="240" w:lineRule="auto"/>
        <w:ind w:firstLine="567"/>
        <w:jc w:val="both"/>
        <w:rPr>
          <w:rFonts w:ascii="Times New Roman" w:hAnsi="Times New Roman"/>
          <w:sz w:val="24"/>
          <w:szCs w:val="24"/>
        </w:rPr>
      </w:pPr>
      <w:r w:rsidRPr="00191D62">
        <w:rPr>
          <w:rFonts w:ascii="Times New Roman" w:hAnsi="Times New Roman"/>
          <w:sz w:val="24"/>
          <w:szCs w:val="24"/>
        </w:rPr>
        <w:t>A</w:t>
      </w:r>
      <w:r w:rsidR="00576726" w:rsidRPr="00191D62">
        <w:rPr>
          <w:rFonts w:ascii="Times New Roman" w:hAnsi="Times New Roman"/>
          <w:sz w:val="24"/>
          <w:szCs w:val="24"/>
        </w:rPr>
        <w:t xml:space="preserve">tsižvelgiant į 2015 m. rinkos kainų tyrime pateikiamas rekomendacijas duomenų atnaujinimui, lektoriaus paslaugos vidutinės kainos perskaičiuojamos naudojant kombinuotą indeksą, </w:t>
      </w:r>
      <w:r w:rsidR="002C0D38" w:rsidRPr="00191D62">
        <w:rPr>
          <w:rFonts w:ascii="Times New Roman" w:hAnsi="Times New Roman"/>
          <w:sz w:val="24"/>
          <w:szCs w:val="24"/>
        </w:rPr>
        <w:t xml:space="preserve">Kiekvienų n-tųjų metų </w:t>
      </w:r>
      <w:r w:rsidR="002C0D38" w:rsidRPr="00191D62">
        <w:rPr>
          <w:rFonts w:ascii="Cambria Math" w:hAnsi="Cambria Math" w:cs="Cambria Math"/>
          <w:sz w:val="24"/>
          <w:szCs w:val="24"/>
        </w:rPr>
        <w:t>𝐼𝑛𝑑𝑒𝑥𝑛</w:t>
      </w:r>
      <w:r w:rsidR="002C0D38" w:rsidRPr="00191D62">
        <w:rPr>
          <w:rFonts w:ascii="Times New Roman" w:hAnsi="Times New Roman"/>
          <w:sz w:val="24"/>
          <w:szCs w:val="24"/>
        </w:rPr>
        <w:t xml:space="preserve"> reikšmė yra apskaičiuojama pagal šią formulę</w:t>
      </w:r>
      <w:r w:rsidR="0048000E" w:rsidRPr="00191D62">
        <w:rPr>
          <w:rStyle w:val="Puslapioinaosnuoroda"/>
          <w:rFonts w:ascii="Times New Roman" w:hAnsi="Times New Roman"/>
          <w:sz w:val="24"/>
          <w:szCs w:val="24"/>
        </w:rPr>
        <w:footnoteReference w:id="13"/>
      </w:r>
      <w:r w:rsidR="002C0D38" w:rsidRPr="00191D62">
        <w:rPr>
          <w:rFonts w:ascii="Times New Roman" w:hAnsi="Times New Roman"/>
          <w:sz w:val="24"/>
          <w:szCs w:val="24"/>
        </w:rPr>
        <w:t xml:space="preserve"> :</w:t>
      </w:r>
    </w:p>
    <w:p w14:paraId="05F8014C" w14:textId="77777777" w:rsidR="00576726" w:rsidRPr="00191D62" w:rsidRDefault="006F2F80" w:rsidP="006D435C">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𝐼𝑛𝑑𝑒𝑥𝑛</w:t>
      </w:r>
      <w:r w:rsidRPr="00191D62">
        <w:rPr>
          <w:rFonts w:ascii="Times New Roman" w:hAnsi="Times New Roman"/>
          <w:sz w:val="24"/>
          <w:szCs w:val="24"/>
        </w:rPr>
        <w:t>=(0,3</w:t>
      </w:r>
      <w:r w:rsidRPr="00191D62">
        <w:rPr>
          <w:rFonts w:ascii="Cambria Math" w:hAnsi="Cambria Math" w:cs="Cambria Math"/>
          <w:sz w:val="24"/>
          <w:szCs w:val="24"/>
        </w:rPr>
        <w:t>∗𝐼𝑛𝑑</w:t>
      </w:r>
      <w:r w:rsidRPr="00191D62">
        <w:rPr>
          <w:rFonts w:ascii="Times New Roman" w:hAnsi="Times New Roman"/>
          <w:sz w:val="24"/>
          <w:szCs w:val="24"/>
        </w:rPr>
        <w:t>e</w:t>
      </w:r>
      <w:r w:rsidRPr="00191D62">
        <w:rPr>
          <w:rFonts w:ascii="Cambria Math" w:hAnsi="Cambria Math" w:cs="Cambria Math"/>
          <w:sz w:val="24"/>
          <w:szCs w:val="24"/>
        </w:rPr>
        <w:t>𝑥</w:t>
      </w:r>
      <w:r w:rsidRPr="00191D62">
        <w:rPr>
          <w:rFonts w:ascii="Times New Roman" w:hAnsi="Times New Roman"/>
          <w:sz w:val="24"/>
          <w:szCs w:val="24"/>
        </w:rPr>
        <w:t>_</w:t>
      </w:r>
      <w:r w:rsidRPr="00191D62">
        <w:rPr>
          <w:rFonts w:ascii="Cambria Math" w:hAnsi="Cambria Math" w:cs="Cambria Math"/>
          <w:sz w:val="24"/>
          <w:szCs w:val="24"/>
        </w:rPr>
        <w:t>𝑆𝑉𝐾𝐼</w:t>
      </w:r>
      <w:r w:rsidRPr="00191D62">
        <w:rPr>
          <w:rFonts w:ascii="Cambria Math" w:hAnsi="Cambria Math" w:cs="Cambria Math"/>
          <w:sz w:val="24"/>
          <w:szCs w:val="24"/>
          <w:vertAlign w:val="subscript"/>
        </w:rPr>
        <w:t>𝐾</w:t>
      </w:r>
      <w:r w:rsidRPr="00191D62">
        <w:rPr>
          <w:rFonts w:ascii="Times New Roman" w:hAnsi="Times New Roman"/>
          <w:sz w:val="24"/>
          <w:szCs w:val="24"/>
        </w:rPr>
        <w:t>/</w:t>
      </w: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𝑆𝑉𝐾𝐼</w:t>
      </w:r>
      <w:r w:rsidRPr="00191D62">
        <w:rPr>
          <w:rFonts w:ascii="Times New Roman" w:hAnsi="Times New Roman"/>
          <w:sz w:val="24"/>
          <w:szCs w:val="24"/>
          <w:vertAlign w:val="subscript"/>
        </w:rPr>
        <w:t>0</w:t>
      </w:r>
      <w:r w:rsidRPr="00191D62">
        <w:rPr>
          <w:rFonts w:ascii="Times New Roman" w:hAnsi="Times New Roman"/>
          <w:sz w:val="24"/>
          <w:szCs w:val="24"/>
        </w:rPr>
        <w:t>)+(0,7</w:t>
      </w: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𝐷𝑈𝐼</w:t>
      </w:r>
      <w:r w:rsidRPr="00191D62">
        <w:rPr>
          <w:rFonts w:ascii="Cambria Math" w:hAnsi="Cambria Math" w:cs="Cambria Math"/>
          <w:sz w:val="24"/>
          <w:szCs w:val="24"/>
          <w:vertAlign w:val="subscript"/>
        </w:rPr>
        <w:t>𝐾</w:t>
      </w:r>
      <w:r w:rsidRPr="00191D62">
        <w:rPr>
          <w:rFonts w:ascii="Times New Roman" w:hAnsi="Times New Roman"/>
          <w:sz w:val="24"/>
          <w:szCs w:val="24"/>
        </w:rPr>
        <w:t>/</w:t>
      </w: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𝐷𝑈𝐼</w:t>
      </w:r>
      <w:r w:rsidRPr="00191D62">
        <w:rPr>
          <w:rFonts w:ascii="Times New Roman" w:hAnsi="Times New Roman"/>
          <w:sz w:val="24"/>
          <w:szCs w:val="24"/>
          <w:vertAlign w:val="subscript"/>
        </w:rPr>
        <w:t>0</w:t>
      </w:r>
      <w:r w:rsidRPr="00191D62">
        <w:rPr>
          <w:rFonts w:ascii="Times New Roman" w:hAnsi="Times New Roman"/>
          <w:sz w:val="24"/>
          <w:szCs w:val="24"/>
        </w:rPr>
        <w:t>)</w:t>
      </w:r>
      <w:r w:rsidR="00AE03F2" w:rsidRPr="00191D62">
        <w:rPr>
          <w:rStyle w:val="Puslapioinaosnuoroda"/>
          <w:rFonts w:ascii="Times New Roman" w:hAnsi="Times New Roman"/>
          <w:sz w:val="24"/>
          <w:szCs w:val="24"/>
        </w:rPr>
        <w:footnoteReference w:id="14"/>
      </w:r>
      <w:r w:rsidR="005911F7" w:rsidRPr="00191D62">
        <w:rPr>
          <w:rFonts w:ascii="Times New Roman" w:hAnsi="Times New Roman"/>
          <w:sz w:val="24"/>
          <w:szCs w:val="24"/>
        </w:rPr>
        <w:t>, kur</w:t>
      </w:r>
    </w:p>
    <w:p w14:paraId="16567164" w14:textId="77777777" w:rsidR="006F2F80" w:rsidRPr="00191D62" w:rsidRDefault="006F2F80" w:rsidP="006D435C">
      <w:pPr>
        <w:spacing w:after="0" w:line="240" w:lineRule="auto"/>
        <w:ind w:firstLine="567"/>
        <w:jc w:val="both"/>
        <w:rPr>
          <w:rFonts w:ascii="Times New Roman" w:hAnsi="Times New Roman"/>
          <w:sz w:val="24"/>
          <w:szCs w:val="24"/>
        </w:rPr>
      </w:pPr>
    </w:p>
    <w:p w14:paraId="0D48C653" w14:textId="77777777" w:rsidR="006F2F80" w:rsidRPr="00191D62" w:rsidRDefault="006F2F80"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𝐼𝑛𝑑𝑒𝑥𝑛</w:t>
      </w:r>
      <w:r w:rsidRPr="00191D62">
        <w:rPr>
          <w:rFonts w:ascii="Times New Roman" w:hAnsi="Times New Roman"/>
          <w:sz w:val="24"/>
          <w:szCs w:val="24"/>
        </w:rPr>
        <w:t xml:space="preserve"> - Indeksavimo rodiklio </w:t>
      </w:r>
      <w:proofErr w:type="spellStart"/>
      <w:r w:rsidRPr="00191D62">
        <w:rPr>
          <w:rFonts w:ascii="Times New Roman" w:hAnsi="Times New Roman"/>
          <w:sz w:val="24"/>
          <w:szCs w:val="24"/>
        </w:rPr>
        <w:t>Index</w:t>
      </w:r>
      <w:proofErr w:type="spellEnd"/>
      <w:r w:rsidRPr="00191D62">
        <w:rPr>
          <w:rFonts w:ascii="Times New Roman" w:hAnsi="Times New Roman"/>
          <w:sz w:val="24"/>
          <w:szCs w:val="24"/>
        </w:rPr>
        <w:t xml:space="preserve"> reikšmė n – </w:t>
      </w:r>
      <w:proofErr w:type="spellStart"/>
      <w:r w:rsidRPr="00191D62">
        <w:rPr>
          <w:rFonts w:ascii="Times New Roman" w:hAnsi="Times New Roman"/>
          <w:sz w:val="24"/>
          <w:szCs w:val="24"/>
        </w:rPr>
        <w:t>aisiais</w:t>
      </w:r>
      <w:proofErr w:type="spellEnd"/>
      <w:r w:rsidRPr="00191D62">
        <w:rPr>
          <w:rFonts w:ascii="Times New Roman" w:hAnsi="Times New Roman"/>
          <w:sz w:val="24"/>
          <w:szCs w:val="24"/>
        </w:rPr>
        <w:t xml:space="preserve"> metais;</w:t>
      </w:r>
    </w:p>
    <w:p w14:paraId="3BED0C15" w14:textId="77777777" w:rsidR="00AE03F2" w:rsidRPr="00191D62" w:rsidRDefault="00AE03F2"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𝑆𝑉𝐾𝐼</w:t>
      </w:r>
      <w:r w:rsidRPr="00191D62">
        <w:rPr>
          <w:rFonts w:ascii="Times New Roman" w:hAnsi="Times New Roman"/>
          <w:sz w:val="24"/>
          <w:szCs w:val="24"/>
        </w:rPr>
        <w:t xml:space="preserve"> - bendrasis infliacijos lygis;</w:t>
      </w:r>
    </w:p>
    <w:p w14:paraId="0FF568BC" w14:textId="26889A0C" w:rsidR="002C0D38" w:rsidRPr="00191D62" w:rsidRDefault="002C0D38" w:rsidP="002C0D38">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𝑆𝑉𝐾𝐼</w:t>
      </w:r>
      <w:r w:rsidRPr="002312B1">
        <w:rPr>
          <w:rFonts w:ascii="Times New Roman" w:hAnsi="Times New Roman"/>
          <w:sz w:val="24"/>
          <w:szCs w:val="24"/>
        </w:rPr>
        <w:t xml:space="preserve"> </w:t>
      </w:r>
      <w:r w:rsidRPr="00191D62">
        <w:rPr>
          <w:rFonts w:ascii="Times New Roman" w:hAnsi="Times New Roman"/>
          <w:sz w:val="24"/>
          <w:szCs w:val="24"/>
        </w:rPr>
        <w:t>- Lietuvos Respublikos statistikos departamento skelbiamas Lietuvos Respublikos suderintas vartotojų kainų indeksas</w:t>
      </w:r>
      <w:r w:rsidR="00A045FA" w:rsidRPr="00191D62">
        <w:rPr>
          <w:rStyle w:val="Puslapioinaosnuoroda"/>
          <w:rFonts w:ascii="Times New Roman" w:hAnsi="Times New Roman"/>
          <w:sz w:val="24"/>
          <w:szCs w:val="24"/>
        </w:rPr>
        <w:footnoteReference w:id="15"/>
      </w:r>
      <w:r w:rsidR="009B43A0" w:rsidRPr="00191D62">
        <w:rPr>
          <w:rFonts w:ascii="Times New Roman" w:hAnsi="Times New Roman"/>
          <w:sz w:val="24"/>
          <w:szCs w:val="24"/>
        </w:rPr>
        <w:t>;</w:t>
      </w:r>
    </w:p>
    <w:p w14:paraId="54BFA560" w14:textId="77777777" w:rsidR="006F2F80" w:rsidRPr="00191D62" w:rsidRDefault="006F2F80"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𝑆𝑉𝐾𝐼</w:t>
      </w:r>
      <w:r w:rsidRPr="00191D62">
        <w:rPr>
          <w:rFonts w:ascii="Cambria Math" w:hAnsi="Cambria Math" w:cs="Cambria Math"/>
          <w:sz w:val="24"/>
          <w:szCs w:val="24"/>
          <w:vertAlign w:val="subscript"/>
        </w:rPr>
        <w:t>𝐾</w:t>
      </w:r>
      <w:r w:rsidRPr="00191D62">
        <w:rPr>
          <w:rFonts w:ascii="Times New Roman" w:hAnsi="Times New Roman"/>
          <w:sz w:val="24"/>
          <w:szCs w:val="24"/>
        </w:rPr>
        <w:t xml:space="preserve"> - Indekso skaičiavimo metu Lietuvos statistikos departamento duomenų bazėje paskelbta paskutinė (naujausia) indekso rodiklio reikšmė;</w:t>
      </w:r>
    </w:p>
    <w:p w14:paraId="57382CBD" w14:textId="77777777" w:rsidR="006F2F80" w:rsidRPr="00191D62" w:rsidRDefault="006F2F80"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𝑆𝑉𝐾𝐼</w:t>
      </w:r>
      <w:r w:rsidRPr="00191D62">
        <w:rPr>
          <w:rFonts w:ascii="Times New Roman" w:hAnsi="Times New Roman"/>
          <w:sz w:val="24"/>
          <w:szCs w:val="24"/>
          <w:vertAlign w:val="subscript"/>
        </w:rPr>
        <w:t>0</w:t>
      </w:r>
      <w:r w:rsidRPr="00191D62">
        <w:rPr>
          <w:rFonts w:ascii="Times New Roman" w:hAnsi="Times New Roman"/>
          <w:sz w:val="24"/>
          <w:szCs w:val="24"/>
        </w:rPr>
        <w:t xml:space="preserve"> - Bazinio mėnesio Lietuvos statistikos departamento duomenų bazėje paskelbta indekso rodiklio reikšmė;</w:t>
      </w:r>
    </w:p>
    <w:p w14:paraId="211938D6" w14:textId="77777777" w:rsidR="00AE03F2" w:rsidRPr="00191D62" w:rsidRDefault="00AE03F2"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𝐷𝑈𝐼</w:t>
      </w:r>
      <w:r w:rsidRPr="002312B1">
        <w:rPr>
          <w:rFonts w:ascii="Times New Roman" w:hAnsi="Times New Roman"/>
          <w:sz w:val="24"/>
          <w:szCs w:val="24"/>
        </w:rPr>
        <w:t xml:space="preserve"> </w:t>
      </w:r>
      <w:r w:rsidRPr="00191D62">
        <w:rPr>
          <w:rFonts w:ascii="Times New Roman" w:hAnsi="Times New Roman"/>
          <w:sz w:val="24"/>
          <w:szCs w:val="24"/>
        </w:rPr>
        <w:t>- žmogiškųjų išteklių darbo užmokestis;</w:t>
      </w:r>
    </w:p>
    <w:p w14:paraId="5FA62BFA" w14:textId="447F9824" w:rsidR="002C0D38" w:rsidRPr="00191D62" w:rsidRDefault="002C0D38" w:rsidP="002C0D38">
      <w:pPr>
        <w:spacing w:after="0" w:line="240" w:lineRule="auto"/>
        <w:ind w:firstLine="567"/>
        <w:jc w:val="both"/>
        <w:rPr>
          <w:rFonts w:ascii="Times New Roman" w:hAnsi="Times New Roman"/>
          <w:sz w:val="24"/>
          <w:szCs w:val="24"/>
        </w:rPr>
      </w:pPr>
      <w:r w:rsidRPr="002312B1">
        <w:rPr>
          <w:rFonts w:ascii="Cambria Math" w:hAnsi="Cambria Math" w:cs="Cambria Math"/>
          <w:sz w:val="24"/>
          <w:szCs w:val="24"/>
        </w:rPr>
        <w:t>𝐼</w:t>
      </w:r>
      <w:r w:rsidRPr="002312B1">
        <w:rPr>
          <w:rFonts w:ascii="Times New Roman" w:hAnsi="Times New Roman"/>
          <w:i/>
          <w:sz w:val="24"/>
          <w:szCs w:val="24"/>
        </w:rPr>
        <w:t>n</w:t>
      </w:r>
      <w:r w:rsidRPr="002312B1">
        <w:rPr>
          <w:rFonts w:ascii="Cambria Math" w:hAnsi="Cambria Math" w:cs="Cambria Math"/>
          <w:sz w:val="24"/>
          <w:szCs w:val="24"/>
        </w:rPr>
        <w:t>𝑑𝑒𝑥</w:t>
      </w:r>
      <w:r w:rsidRPr="002312B1">
        <w:rPr>
          <w:rFonts w:ascii="Times New Roman" w:hAnsi="Times New Roman"/>
          <w:sz w:val="24"/>
          <w:szCs w:val="24"/>
        </w:rPr>
        <w:t>_</w:t>
      </w:r>
      <w:r w:rsidRPr="002312B1">
        <w:rPr>
          <w:rFonts w:ascii="Cambria Math" w:hAnsi="Cambria Math" w:cs="Cambria Math"/>
          <w:sz w:val="24"/>
          <w:szCs w:val="24"/>
        </w:rPr>
        <w:t>𝐷𝑈𝐼</w:t>
      </w:r>
      <w:r w:rsidRPr="002312B1">
        <w:rPr>
          <w:rFonts w:ascii="Times New Roman" w:hAnsi="Times New Roman"/>
          <w:sz w:val="24"/>
          <w:szCs w:val="24"/>
        </w:rPr>
        <w:t xml:space="preserve"> - </w:t>
      </w:r>
      <w:r w:rsidRPr="00191D62">
        <w:rPr>
          <w:rFonts w:ascii="Times New Roman" w:hAnsi="Times New Roman"/>
          <w:sz w:val="24"/>
          <w:szCs w:val="24"/>
        </w:rPr>
        <w:t>Lietuvos Respublikos statistikos departamento skelbiamas Lietuvos Respublikos darbo užmokesčio (mėnesinio) indeksas</w:t>
      </w:r>
      <w:r w:rsidR="00010A39" w:rsidRPr="00191D62">
        <w:rPr>
          <w:rStyle w:val="Puslapioinaosnuoroda"/>
          <w:rFonts w:ascii="Times New Roman" w:hAnsi="Times New Roman"/>
          <w:sz w:val="24"/>
          <w:szCs w:val="24"/>
        </w:rPr>
        <w:footnoteReference w:id="16"/>
      </w:r>
      <w:r w:rsidR="009B43A0" w:rsidRPr="00191D62">
        <w:rPr>
          <w:rFonts w:ascii="Times New Roman" w:hAnsi="Times New Roman"/>
          <w:sz w:val="24"/>
          <w:szCs w:val="24"/>
        </w:rPr>
        <w:t>;</w:t>
      </w:r>
    </w:p>
    <w:p w14:paraId="04F2058B" w14:textId="77777777" w:rsidR="006F2F80" w:rsidRPr="00191D62" w:rsidRDefault="006F2F80"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w:t>
      </w:r>
      <w:r w:rsidR="005911F7" w:rsidRPr="00191D62">
        <w:rPr>
          <w:rFonts w:ascii="Times New Roman" w:hAnsi="Times New Roman"/>
          <w:i/>
          <w:sz w:val="24"/>
          <w:szCs w:val="24"/>
        </w:rPr>
        <w:t>n</w:t>
      </w:r>
      <w:r w:rsidRPr="00191D62">
        <w:rPr>
          <w:rFonts w:ascii="Cambria Math" w:hAnsi="Cambria Math" w:cs="Cambria Math"/>
          <w:sz w:val="24"/>
          <w:szCs w:val="24"/>
        </w:rPr>
        <w:t>𝑑𝑒𝑥</w:t>
      </w:r>
      <w:r w:rsidRPr="00191D62">
        <w:rPr>
          <w:rFonts w:ascii="Times New Roman" w:hAnsi="Times New Roman"/>
          <w:sz w:val="24"/>
          <w:szCs w:val="24"/>
        </w:rPr>
        <w:t>_</w:t>
      </w:r>
      <w:r w:rsidRPr="00191D62">
        <w:rPr>
          <w:rFonts w:ascii="Cambria Math" w:hAnsi="Cambria Math" w:cs="Cambria Math"/>
          <w:sz w:val="24"/>
          <w:szCs w:val="24"/>
        </w:rPr>
        <w:t>𝐷𝑈𝐼</w:t>
      </w:r>
      <w:r w:rsidRPr="00191D62">
        <w:rPr>
          <w:rFonts w:ascii="Cambria Math" w:hAnsi="Cambria Math" w:cs="Cambria Math"/>
          <w:sz w:val="24"/>
          <w:szCs w:val="24"/>
          <w:vertAlign w:val="subscript"/>
        </w:rPr>
        <w:t>𝐾</w:t>
      </w:r>
      <w:r w:rsidRPr="00191D62">
        <w:rPr>
          <w:rFonts w:ascii="Times New Roman" w:hAnsi="Times New Roman"/>
          <w:sz w:val="24"/>
          <w:szCs w:val="24"/>
        </w:rPr>
        <w:t xml:space="preserve"> - Indekso skaičiavimo metu Lietuvos statistikos departamento duomenų bazėje paskelbta paskutinė (naujausia) indekso rodiklio reikšmė;</w:t>
      </w:r>
    </w:p>
    <w:p w14:paraId="53CB524D" w14:textId="77777777" w:rsidR="006F2F80" w:rsidRPr="00191D62" w:rsidRDefault="006F2F80" w:rsidP="006F2F80">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𝐼𝑛𝑑𝑒𝑥</w:t>
      </w:r>
      <w:r w:rsidRPr="00191D62">
        <w:rPr>
          <w:rFonts w:ascii="Times New Roman" w:hAnsi="Times New Roman"/>
          <w:sz w:val="24"/>
          <w:szCs w:val="24"/>
        </w:rPr>
        <w:t>_</w:t>
      </w:r>
      <w:r w:rsidRPr="00191D62">
        <w:rPr>
          <w:rFonts w:ascii="Cambria Math" w:hAnsi="Cambria Math" w:cs="Cambria Math"/>
          <w:sz w:val="24"/>
          <w:szCs w:val="24"/>
        </w:rPr>
        <w:t>𝐷𝑈𝐼</w:t>
      </w:r>
      <w:r w:rsidRPr="00191D62">
        <w:rPr>
          <w:rFonts w:ascii="Times New Roman" w:hAnsi="Times New Roman"/>
          <w:sz w:val="24"/>
          <w:szCs w:val="24"/>
          <w:vertAlign w:val="subscript"/>
        </w:rPr>
        <w:t>0</w:t>
      </w:r>
      <w:r w:rsidRPr="00191D62">
        <w:rPr>
          <w:rFonts w:ascii="Times New Roman" w:hAnsi="Times New Roman"/>
          <w:sz w:val="24"/>
          <w:szCs w:val="24"/>
        </w:rPr>
        <w:t xml:space="preserve"> - Bazinių metų Lietuvos statistikos departamento duomenų bazėje paskelbta indekso rodiklio reikšmė.</w:t>
      </w:r>
    </w:p>
    <w:p w14:paraId="3A2145A4" w14:textId="77777777" w:rsidR="00576726" w:rsidRPr="00191D62" w:rsidRDefault="00576726" w:rsidP="006F2F80">
      <w:pPr>
        <w:spacing w:after="0" w:line="240" w:lineRule="auto"/>
        <w:ind w:firstLine="567"/>
        <w:jc w:val="both"/>
        <w:rPr>
          <w:rFonts w:ascii="Times New Roman" w:hAnsi="Times New Roman"/>
          <w:sz w:val="24"/>
          <w:szCs w:val="24"/>
        </w:rPr>
      </w:pPr>
    </w:p>
    <w:p w14:paraId="29796D1C" w14:textId="77777777" w:rsidR="002C0D38" w:rsidRPr="00191D62" w:rsidRDefault="002C0D38" w:rsidP="002C0D38">
      <w:pPr>
        <w:spacing w:after="0" w:line="240" w:lineRule="auto"/>
        <w:ind w:firstLine="567"/>
        <w:jc w:val="both"/>
        <w:rPr>
          <w:rFonts w:ascii="Times New Roman" w:hAnsi="Times New Roman"/>
          <w:sz w:val="24"/>
          <w:szCs w:val="24"/>
        </w:rPr>
      </w:pPr>
      <w:r w:rsidRPr="00191D62">
        <w:rPr>
          <w:rFonts w:ascii="Times New Roman" w:hAnsi="Times New Roman"/>
          <w:sz w:val="24"/>
          <w:szCs w:val="24"/>
        </w:rPr>
        <w:t>Lektoriaus paslaugos vidutinis rinkos įkainis vėlesniais laikotarpiais yra apskaičiuojamas pagal šią formulę:</w:t>
      </w:r>
    </w:p>
    <w:p w14:paraId="325B9E6B" w14:textId="77777777" w:rsidR="002C0D38" w:rsidRPr="00191D62" w:rsidRDefault="002C0D38" w:rsidP="002C0D38">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lastRenderedPageBreak/>
        <w:t>𝑃𝑛</w:t>
      </w:r>
      <w:r w:rsidRPr="00191D62">
        <w:rPr>
          <w:rFonts w:ascii="Times New Roman" w:hAnsi="Times New Roman"/>
          <w:sz w:val="24"/>
          <w:szCs w:val="24"/>
        </w:rPr>
        <w:t>=</w:t>
      </w:r>
      <w:r w:rsidRPr="00191D62">
        <w:rPr>
          <w:rFonts w:ascii="Cambria Math" w:hAnsi="Cambria Math" w:cs="Cambria Math"/>
          <w:sz w:val="24"/>
          <w:szCs w:val="24"/>
        </w:rPr>
        <w:t>𝑃𝑛</w:t>
      </w:r>
      <w:r w:rsidRPr="00191D62">
        <w:rPr>
          <w:rFonts w:ascii="Times New Roman" w:hAnsi="Times New Roman"/>
          <w:sz w:val="24"/>
          <w:szCs w:val="24"/>
        </w:rPr>
        <w:t>0×</w:t>
      </w:r>
      <w:r w:rsidRPr="00191D62">
        <w:rPr>
          <w:rFonts w:ascii="Cambria Math" w:hAnsi="Cambria Math" w:cs="Cambria Math"/>
          <w:sz w:val="24"/>
          <w:szCs w:val="24"/>
        </w:rPr>
        <w:t>𝑃𝐼𝑛𝑑𝑒𝑥𝑛</w:t>
      </w:r>
      <w:r w:rsidRPr="00191D62">
        <w:rPr>
          <w:rFonts w:ascii="Times New Roman" w:hAnsi="Times New Roman"/>
          <w:sz w:val="24"/>
          <w:szCs w:val="24"/>
        </w:rPr>
        <w:t xml:space="preserve"> , kur:</w:t>
      </w:r>
    </w:p>
    <w:p w14:paraId="7FD94124" w14:textId="77777777" w:rsidR="002C0D38" w:rsidRPr="00191D62" w:rsidRDefault="002C0D38" w:rsidP="002C0D38">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𝑃𝑛</w:t>
      </w:r>
      <w:r w:rsidRPr="002312B1">
        <w:rPr>
          <w:rFonts w:ascii="Times New Roman" w:hAnsi="Times New Roman"/>
          <w:sz w:val="24"/>
          <w:szCs w:val="24"/>
        </w:rPr>
        <w:t xml:space="preserve"> - </w:t>
      </w:r>
      <w:r w:rsidRPr="00191D62">
        <w:rPr>
          <w:rFonts w:ascii="Times New Roman" w:hAnsi="Times New Roman"/>
          <w:sz w:val="24"/>
          <w:szCs w:val="24"/>
        </w:rPr>
        <w:t>Vidutinis rinkos įkainis indeksuota verte n – taisiais metais;</w:t>
      </w:r>
    </w:p>
    <w:p w14:paraId="4CA4ECDA" w14:textId="77777777" w:rsidR="002C0D38" w:rsidRPr="00191D62" w:rsidRDefault="002C0D38" w:rsidP="002C0D38">
      <w:pPr>
        <w:spacing w:after="0" w:line="240" w:lineRule="auto"/>
        <w:ind w:firstLine="567"/>
        <w:jc w:val="both"/>
        <w:rPr>
          <w:rFonts w:ascii="Times New Roman" w:hAnsi="Times New Roman"/>
          <w:sz w:val="24"/>
          <w:szCs w:val="24"/>
        </w:rPr>
      </w:pPr>
      <w:r w:rsidRPr="00191D62">
        <w:rPr>
          <w:rFonts w:ascii="Cambria Math" w:hAnsi="Cambria Math" w:cs="Cambria Math"/>
          <w:sz w:val="24"/>
          <w:szCs w:val="24"/>
        </w:rPr>
        <w:t>𝑃𝑛</w:t>
      </w:r>
      <w:r w:rsidRPr="00191D62">
        <w:rPr>
          <w:rFonts w:ascii="Times New Roman" w:hAnsi="Times New Roman"/>
          <w:sz w:val="24"/>
          <w:szCs w:val="24"/>
        </w:rPr>
        <w:t>0 - Vidutinio rinkos įkainio reikšmė bazinį mėnesį;</w:t>
      </w:r>
    </w:p>
    <w:p w14:paraId="6E1F3AE3" w14:textId="77777777" w:rsidR="002C0D38" w:rsidRPr="00191D62" w:rsidRDefault="002C0D38" w:rsidP="002C0D38">
      <w:pPr>
        <w:spacing w:after="0" w:line="240" w:lineRule="auto"/>
        <w:ind w:firstLine="567"/>
        <w:jc w:val="both"/>
        <w:rPr>
          <w:rFonts w:ascii="Times New Roman" w:hAnsi="Times New Roman"/>
          <w:sz w:val="24"/>
          <w:szCs w:val="24"/>
        </w:rPr>
      </w:pPr>
      <w:r w:rsidRPr="00191D62">
        <w:rPr>
          <w:rFonts w:ascii="Times New Roman" w:hAnsi="Times New Roman"/>
          <w:sz w:val="24"/>
          <w:szCs w:val="24"/>
        </w:rPr>
        <w:t>P</w:t>
      </w:r>
      <w:r w:rsidRPr="00191D62">
        <w:rPr>
          <w:rFonts w:ascii="Cambria Math" w:hAnsi="Cambria Math" w:cs="Cambria Math"/>
          <w:sz w:val="24"/>
          <w:szCs w:val="24"/>
        </w:rPr>
        <w:t>𝐼𝑛𝑑𝑒𝑥𝑛</w:t>
      </w:r>
      <w:r w:rsidRPr="002312B1">
        <w:rPr>
          <w:rFonts w:ascii="Times New Roman" w:hAnsi="Times New Roman"/>
          <w:sz w:val="24"/>
          <w:szCs w:val="24"/>
        </w:rPr>
        <w:t xml:space="preserve"> - </w:t>
      </w:r>
      <w:r w:rsidRPr="00191D62">
        <w:rPr>
          <w:rFonts w:ascii="Times New Roman" w:hAnsi="Times New Roman"/>
          <w:sz w:val="24"/>
          <w:szCs w:val="24"/>
        </w:rPr>
        <w:t>apskaičiuota n-tųjų metų indekso reikšmė.</w:t>
      </w:r>
    </w:p>
    <w:p w14:paraId="3F23128C" w14:textId="77777777" w:rsidR="002C0D38" w:rsidRPr="00191D62" w:rsidRDefault="002C0D38" w:rsidP="002C0D38">
      <w:pPr>
        <w:spacing w:after="0" w:line="240" w:lineRule="auto"/>
        <w:ind w:firstLine="567"/>
        <w:jc w:val="both"/>
        <w:rPr>
          <w:rFonts w:ascii="Times New Roman" w:hAnsi="Times New Roman"/>
          <w:sz w:val="24"/>
          <w:szCs w:val="24"/>
        </w:rPr>
      </w:pPr>
      <w:r w:rsidRPr="00191D62">
        <w:rPr>
          <w:rFonts w:ascii="Times New Roman" w:hAnsi="Times New Roman"/>
          <w:sz w:val="24"/>
          <w:szCs w:val="24"/>
        </w:rPr>
        <w:t>Kiekvienų n-tųjų metų mėnesiui yra taikomas vienodas indeksas P</w:t>
      </w:r>
      <w:r w:rsidRPr="00191D62">
        <w:rPr>
          <w:rFonts w:ascii="Cambria Math" w:hAnsi="Cambria Math" w:cs="Cambria Math"/>
          <w:sz w:val="24"/>
          <w:szCs w:val="24"/>
        </w:rPr>
        <w:t>𝐼𝑛𝑑𝑒𝑥𝑛</w:t>
      </w:r>
      <w:r w:rsidRPr="00191D62">
        <w:rPr>
          <w:rFonts w:ascii="Times New Roman" w:hAnsi="Times New Roman"/>
          <w:sz w:val="24"/>
          <w:szCs w:val="24"/>
        </w:rPr>
        <w:t>.</w:t>
      </w:r>
    </w:p>
    <w:p w14:paraId="3F8B56E8" w14:textId="77777777" w:rsidR="002C0D38" w:rsidRPr="00191D62" w:rsidRDefault="00681469" w:rsidP="006F2F80">
      <w:pPr>
        <w:spacing w:after="0" w:line="240" w:lineRule="auto"/>
        <w:ind w:firstLine="567"/>
        <w:jc w:val="both"/>
        <w:rPr>
          <w:rFonts w:ascii="Times New Roman" w:hAnsi="Times New Roman"/>
          <w:sz w:val="24"/>
          <w:szCs w:val="24"/>
        </w:rPr>
      </w:pPr>
      <w:r w:rsidRPr="00191D62">
        <w:rPr>
          <w:rFonts w:ascii="Times New Roman" w:hAnsi="Times New Roman"/>
          <w:sz w:val="24"/>
          <w:szCs w:val="24"/>
        </w:rPr>
        <w:t xml:space="preserve">2016 m. apgyvendinimo paslaugų Lietuvoje kainų tyrimo ataskaitoje nustatyti fiksuotųjų įkainių dydžiai perskaičiuojami </w:t>
      </w:r>
      <w:r w:rsidR="007A09E4">
        <w:rPr>
          <w:rFonts w:ascii="Times New Roman" w:hAnsi="Times New Roman"/>
          <w:sz w:val="24"/>
          <w:szCs w:val="24"/>
        </w:rPr>
        <w:t>pagal</w:t>
      </w:r>
      <w:r w:rsidRPr="00191D62">
        <w:rPr>
          <w:rFonts w:ascii="Times New Roman" w:hAnsi="Times New Roman"/>
          <w:sz w:val="24"/>
          <w:szCs w:val="24"/>
        </w:rPr>
        <w:t xml:space="preserve"> Lietuvos statistikos departamento paskelbtą apgyvendinimo paslaugų (112) vartotojų kainų indeksą gruodžio mėn., palyginti su praėjusių metų gruodžio mėn. </w:t>
      </w:r>
    </w:p>
    <w:p w14:paraId="5F91D826" w14:textId="3DC09694" w:rsidR="0078644B" w:rsidRDefault="008E3719" w:rsidP="006D435C">
      <w:pPr>
        <w:spacing w:after="0" w:line="240" w:lineRule="auto"/>
        <w:ind w:firstLine="567"/>
        <w:jc w:val="both"/>
        <w:rPr>
          <w:rFonts w:ascii="Times New Roman" w:hAnsi="Times New Roman"/>
          <w:sz w:val="24"/>
          <w:szCs w:val="24"/>
        </w:rPr>
      </w:pPr>
      <w:r w:rsidRPr="00191D62">
        <w:rPr>
          <w:rFonts w:ascii="Times New Roman" w:hAnsi="Times New Roman"/>
          <w:sz w:val="24"/>
          <w:szCs w:val="24"/>
        </w:rPr>
        <w:t>Atsižvelgiant į 2017 m. rinkos kainų tyrime pateikiamas rekomendacijas duomenų atnaujinimui, salės nuomos</w:t>
      </w:r>
      <w:r w:rsidR="000344AA">
        <w:rPr>
          <w:rFonts w:ascii="Times New Roman" w:hAnsi="Times New Roman"/>
          <w:sz w:val="24"/>
          <w:szCs w:val="24"/>
        </w:rPr>
        <w:t xml:space="preserve"> su įranga</w:t>
      </w:r>
      <w:r w:rsidRPr="00191D62">
        <w:rPr>
          <w:rFonts w:ascii="Times New Roman" w:hAnsi="Times New Roman"/>
          <w:sz w:val="24"/>
          <w:szCs w:val="24"/>
        </w:rPr>
        <w:t>, maitinimo vidutinės kainos bus perskaičiuojamos pagal Lietuvos statistikos departamento teikiamą (viešą) informaciją</w:t>
      </w:r>
      <w:r w:rsidR="000F39AB">
        <w:rPr>
          <w:rFonts w:ascii="Times New Roman" w:hAnsi="Times New Roman"/>
          <w:sz w:val="24"/>
          <w:szCs w:val="24"/>
        </w:rPr>
        <w:t xml:space="preserve"> taikant Vartotojų kainų indeksą (toliau – VKI)</w:t>
      </w:r>
      <w:r w:rsidR="00B3326A" w:rsidRPr="00191D62">
        <w:rPr>
          <w:rFonts w:ascii="Times New Roman" w:hAnsi="Times New Roman"/>
          <w:sz w:val="24"/>
          <w:szCs w:val="24"/>
        </w:rPr>
        <w:t>.</w:t>
      </w:r>
      <w:r w:rsidR="000F39AB">
        <w:rPr>
          <w:rFonts w:ascii="Times New Roman" w:hAnsi="Times New Roman"/>
          <w:sz w:val="24"/>
          <w:szCs w:val="24"/>
        </w:rPr>
        <w:t xml:space="preserve"> </w:t>
      </w:r>
      <w:r w:rsidR="000F39AB" w:rsidRPr="00605431">
        <w:rPr>
          <w:rFonts w:ascii="Times New Roman" w:hAnsi="Times New Roman"/>
        </w:rPr>
        <w:t xml:space="preserve">VKI vertės yra skirstomos į veiklos sritis pagal specialų klasifikatorių – COICOP (angl. </w:t>
      </w:r>
      <w:proofErr w:type="spellStart"/>
      <w:r w:rsidR="000F39AB" w:rsidRPr="00605431">
        <w:rPr>
          <w:rFonts w:ascii="Times New Roman" w:hAnsi="Times New Roman"/>
          <w:i/>
          <w:iCs/>
        </w:rPr>
        <w:t>Classification</w:t>
      </w:r>
      <w:proofErr w:type="spellEnd"/>
      <w:r w:rsidR="000F39AB" w:rsidRPr="00605431">
        <w:rPr>
          <w:rFonts w:ascii="Times New Roman" w:hAnsi="Times New Roman"/>
          <w:i/>
          <w:iCs/>
        </w:rPr>
        <w:t xml:space="preserve"> </w:t>
      </w:r>
      <w:proofErr w:type="spellStart"/>
      <w:r w:rsidR="000F39AB" w:rsidRPr="00605431">
        <w:rPr>
          <w:rFonts w:ascii="Times New Roman" w:hAnsi="Times New Roman"/>
          <w:i/>
          <w:iCs/>
        </w:rPr>
        <w:t>of</w:t>
      </w:r>
      <w:proofErr w:type="spellEnd"/>
      <w:r w:rsidR="000F39AB" w:rsidRPr="00605431">
        <w:rPr>
          <w:rFonts w:ascii="Times New Roman" w:hAnsi="Times New Roman"/>
          <w:i/>
          <w:iCs/>
        </w:rPr>
        <w:t xml:space="preserve"> </w:t>
      </w:r>
      <w:proofErr w:type="spellStart"/>
      <w:r w:rsidR="000F39AB" w:rsidRPr="00605431">
        <w:rPr>
          <w:rFonts w:ascii="Times New Roman" w:hAnsi="Times New Roman"/>
          <w:i/>
          <w:iCs/>
        </w:rPr>
        <w:t>individual</w:t>
      </w:r>
      <w:proofErr w:type="spellEnd"/>
      <w:r w:rsidR="000F39AB" w:rsidRPr="00605431">
        <w:rPr>
          <w:rFonts w:ascii="Times New Roman" w:hAnsi="Times New Roman"/>
          <w:i/>
          <w:iCs/>
        </w:rPr>
        <w:t xml:space="preserve"> </w:t>
      </w:r>
      <w:proofErr w:type="spellStart"/>
      <w:r w:rsidR="000F39AB" w:rsidRPr="00605431">
        <w:rPr>
          <w:rFonts w:ascii="Times New Roman" w:hAnsi="Times New Roman"/>
          <w:i/>
          <w:iCs/>
        </w:rPr>
        <w:t>consumption</w:t>
      </w:r>
      <w:proofErr w:type="spellEnd"/>
      <w:r w:rsidR="000F39AB" w:rsidRPr="00605431">
        <w:rPr>
          <w:rFonts w:ascii="Times New Roman" w:hAnsi="Times New Roman"/>
          <w:i/>
          <w:iCs/>
        </w:rPr>
        <w:t xml:space="preserve"> </w:t>
      </w:r>
      <w:proofErr w:type="spellStart"/>
      <w:r w:rsidR="000F39AB" w:rsidRPr="00605431">
        <w:rPr>
          <w:rFonts w:ascii="Times New Roman" w:hAnsi="Times New Roman"/>
          <w:i/>
          <w:iCs/>
        </w:rPr>
        <w:t>by</w:t>
      </w:r>
      <w:proofErr w:type="spellEnd"/>
      <w:r w:rsidR="000F39AB" w:rsidRPr="00605431">
        <w:rPr>
          <w:rFonts w:ascii="Times New Roman" w:hAnsi="Times New Roman"/>
          <w:i/>
          <w:iCs/>
        </w:rPr>
        <w:t xml:space="preserve"> </w:t>
      </w:r>
      <w:proofErr w:type="spellStart"/>
      <w:r w:rsidR="000F39AB" w:rsidRPr="00605431">
        <w:rPr>
          <w:rFonts w:ascii="Times New Roman" w:hAnsi="Times New Roman"/>
          <w:i/>
          <w:iCs/>
        </w:rPr>
        <w:t>purpose</w:t>
      </w:r>
      <w:proofErr w:type="spellEnd"/>
      <w:r w:rsidR="000F39AB" w:rsidRPr="00605431">
        <w:rPr>
          <w:rFonts w:ascii="Times New Roman" w:hAnsi="Times New Roman"/>
        </w:rPr>
        <w:t>)</w:t>
      </w:r>
      <w:r w:rsidR="000F39AB">
        <w:rPr>
          <w:rFonts w:ascii="Times New Roman" w:hAnsi="Times New Roman"/>
        </w:rPr>
        <w:t>.</w:t>
      </w:r>
      <w:r w:rsidR="000F39AB">
        <w:rPr>
          <w:sz w:val="14"/>
          <w:szCs w:val="14"/>
        </w:rPr>
        <w:t xml:space="preserve"> </w:t>
      </w:r>
      <w:r w:rsidR="00B3326A" w:rsidRPr="00191D62">
        <w:rPr>
          <w:rFonts w:ascii="Times New Roman" w:hAnsi="Times New Roman"/>
          <w:sz w:val="24"/>
          <w:szCs w:val="24"/>
        </w:rPr>
        <w:t xml:space="preserve">Salės nuomos </w:t>
      </w:r>
      <w:r w:rsidR="000344AA">
        <w:rPr>
          <w:rFonts w:ascii="Times New Roman" w:hAnsi="Times New Roman"/>
          <w:sz w:val="24"/>
          <w:szCs w:val="24"/>
        </w:rPr>
        <w:t xml:space="preserve">su įranga </w:t>
      </w:r>
      <w:r w:rsidR="00B3326A" w:rsidRPr="00191D62">
        <w:rPr>
          <w:rFonts w:ascii="Times New Roman" w:hAnsi="Times New Roman"/>
          <w:sz w:val="24"/>
          <w:szCs w:val="24"/>
        </w:rPr>
        <w:t xml:space="preserve">kainos atnaujinimui taikomas </w:t>
      </w:r>
      <w:r w:rsidR="00C54680" w:rsidRPr="00191D62">
        <w:rPr>
          <w:rFonts w:ascii="Times New Roman" w:hAnsi="Times New Roman"/>
          <w:sz w:val="24"/>
          <w:szCs w:val="24"/>
        </w:rPr>
        <w:t>COICOP</w:t>
      </w:r>
      <w:r w:rsidR="00B3326A" w:rsidRPr="00191D62">
        <w:rPr>
          <w:rStyle w:val="Puslapioinaosnuoroda"/>
          <w:rFonts w:ascii="Times New Roman" w:hAnsi="Times New Roman"/>
          <w:sz w:val="24"/>
          <w:szCs w:val="24"/>
        </w:rPr>
        <w:footnoteReference w:id="17"/>
      </w:r>
      <w:r w:rsidR="00C54680" w:rsidRPr="00191D62">
        <w:rPr>
          <w:rFonts w:ascii="Times New Roman" w:hAnsi="Times New Roman"/>
          <w:sz w:val="24"/>
          <w:szCs w:val="24"/>
        </w:rPr>
        <w:t xml:space="preserve"> klasifikatori</w:t>
      </w:r>
      <w:r w:rsidR="00B3326A" w:rsidRPr="00191D62">
        <w:rPr>
          <w:rFonts w:ascii="Times New Roman" w:hAnsi="Times New Roman"/>
          <w:sz w:val="24"/>
          <w:szCs w:val="24"/>
        </w:rPr>
        <w:t>us</w:t>
      </w:r>
      <w:r w:rsidR="00C54680" w:rsidRPr="00191D62">
        <w:rPr>
          <w:rFonts w:ascii="Times New Roman" w:hAnsi="Times New Roman"/>
          <w:sz w:val="24"/>
          <w:szCs w:val="24"/>
        </w:rPr>
        <w:t xml:space="preserve"> 11.2.0 Apgyvendinimo paslaugos</w:t>
      </w:r>
      <w:r w:rsidR="00B3326A" w:rsidRPr="002312B1">
        <w:rPr>
          <w:rFonts w:ascii="Times New Roman" w:hAnsi="Times New Roman"/>
          <w:sz w:val="24"/>
          <w:szCs w:val="24"/>
        </w:rPr>
        <w:t xml:space="preserve"> (S)</w:t>
      </w:r>
      <w:r w:rsidR="00B3326A" w:rsidRPr="00191D62">
        <w:rPr>
          <w:rFonts w:ascii="Times New Roman" w:hAnsi="Times New Roman"/>
          <w:sz w:val="24"/>
          <w:szCs w:val="24"/>
        </w:rPr>
        <w:t>, maisto paslaugų kainos atnaujinimui pasirenkamas</w:t>
      </w:r>
      <w:r w:rsidR="00904889" w:rsidRPr="00191D62">
        <w:rPr>
          <w:rFonts w:ascii="Times New Roman" w:hAnsi="Times New Roman"/>
          <w:sz w:val="24"/>
          <w:szCs w:val="24"/>
        </w:rPr>
        <w:t xml:space="preserve"> </w:t>
      </w:r>
      <w:r w:rsidR="00B3326A" w:rsidRPr="00191D62">
        <w:rPr>
          <w:rFonts w:ascii="Times New Roman" w:hAnsi="Times New Roman"/>
          <w:sz w:val="24"/>
          <w:szCs w:val="24"/>
        </w:rPr>
        <w:t>COICOP klasifikatorius</w:t>
      </w:r>
      <w:r w:rsidR="00904889" w:rsidRPr="00191D62">
        <w:rPr>
          <w:rFonts w:ascii="Times New Roman" w:hAnsi="Times New Roman"/>
          <w:sz w:val="24"/>
          <w:szCs w:val="24"/>
        </w:rPr>
        <w:t xml:space="preserve"> 11.1.1 Restoranai, kavinės ir panašios įstaigos (S).</w:t>
      </w:r>
      <w:r w:rsidR="003409F9" w:rsidRPr="00191D62">
        <w:rPr>
          <w:rFonts w:ascii="Times New Roman" w:hAnsi="Times New Roman"/>
          <w:sz w:val="24"/>
          <w:szCs w:val="24"/>
        </w:rPr>
        <w:t xml:space="preserve"> Kadangi </w:t>
      </w:r>
      <w:r w:rsidR="000F39AB">
        <w:rPr>
          <w:rFonts w:ascii="Times New Roman" w:hAnsi="Times New Roman"/>
          <w:sz w:val="24"/>
          <w:szCs w:val="24"/>
        </w:rPr>
        <w:t xml:space="preserve">VKI </w:t>
      </w:r>
      <w:r w:rsidR="003409F9" w:rsidRPr="00191D62">
        <w:rPr>
          <w:rFonts w:ascii="Times New Roman" w:hAnsi="Times New Roman"/>
          <w:sz w:val="24"/>
          <w:szCs w:val="24"/>
        </w:rPr>
        <w:t xml:space="preserve">duomenys yra mėnesiniai, siekiant įvertinti visų metų </w:t>
      </w:r>
      <w:r w:rsidR="003A665C">
        <w:rPr>
          <w:rFonts w:ascii="Times New Roman" w:hAnsi="Times New Roman"/>
          <w:sz w:val="24"/>
          <w:szCs w:val="24"/>
        </w:rPr>
        <w:t>pokytį</w:t>
      </w:r>
      <w:r w:rsidR="003A665C" w:rsidRPr="00191D62">
        <w:rPr>
          <w:rFonts w:ascii="Times New Roman" w:hAnsi="Times New Roman"/>
          <w:sz w:val="24"/>
          <w:szCs w:val="24"/>
        </w:rPr>
        <w:t xml:space="preserve"> </w:t>
      </w:r>
      <w:r w:rsidR="003409F9" w:rsidRPr="00191D62">
        <w:rPr>
          <w:rFonts w:ascii="Times New Roman" w:hAnsi="Times New Roman"/>
          <w:sz w:val="24"/>
          <w:szCs w:val="24"/>
        </w:rPr>
        <w:t xml:space="preserve">bus pasirenkamas </w:t>
      </w:r>
      <w:r w:rsidR="000F39AB">
        <w:rPr>
          <w:rFonts w:ascii="Times New Roman" w:hAnsi="Times New Roman"/>
          <w:sz w:val="24"/>
          <w:szCs w:val="24"/>
        </w:rPr>
        <w:t>paskutinių</w:t>
      </w:r>
      <w:r w:rsidR="000976CD">
        <w:rPr>
          <w:rFonts w:ascii="Times New Roman" w:hAnsi="Times New Roman"/>
          <w:sz w:val="24"/>
          <w:szCs w:val="24"/>
        </w:rPr>
        <w:t xml:space="preserve"> </w:t>
      </w:r>
      <w:r w:rsidR="003409F9" w:rsidRPr="00191D62">
        <w:rPr>
          <w:rFonts w:ascii="Times New Roman" w:hAnsi="Times New Roman"/>
          <w:sz w:val="24"/>
          <w:szCs w:val="24"/>
        </w:rPr>
        <w:t>12-os mėnesių laikotarpis</w:t>
      </w:r>
      <w:r w:rsidR="003A665C">
        <w:rPr>
          <w:rFonts w:ascii="Times New Roman" w:hAnsi="Times New Roman"/>
          <w:sz w:val="24"/>
          <w:szCs w:val="24"/>
        </w:rPr>
        <w:t>, iš kurio bus apskaičiuotas VKI vidurkis</w:t>
      </w:r>
      <w:r w:rsidR="003409F9" w:rsidRPr="00191D62">
        <w:rPr>
          <w:rFonts w:ascii="Times New Roman" w:hAnsi="Times New Roman"/>
          <w:sz w:val="24"/>
          <w:szCs w:val="24"/>
        </w:rPr>
        <w:t xml:space="preserve">. </w:t>
      </w:r>
    </w:p>
    <w:p w14:paraId="791E09C9" w14:textId="205D8190" w:rsidR="006D435C" w:rsidRPr="00191D62" w:rsidRDefault="007A09E4" w:rsidP="006D435C">
      <w:pPr>
        <w:spacing w:after="0" w:line="240" w:lineRule="auto"/>
        <w:ind w:firstLine="567"/>
        <w:jc w:val="both"/>
        <w:rPr>
          <w:rFonts w:ascii="Times New Roman" w:hAnsi="Times New Roman"/>
          <w:sz w:val="24"/>
          <w:szCs w:val="24"/>
        </w:rPr>
      </w:pPr>
      <w:r>
        <w:rPr>
          <w:rFonts w:ascii="Times New Roman" w:hAnsi="Times New Roman"/>
          <w:sz w:val="24"/>
          <w:szCs w:val="24"/>
        </w:rPr>
        <w:t>Tyrimų duomenys</w:t>
      </w:r>
      <w:r w:rsidRPr="00191D62">
        <w:rPr>
          <w:rFonts w:ascii="Times New Roman" w:hAnsi="Times New Roman"/>
          <w:sz w:val="24"/>
          <w:szCs w:val="24"/>
        </w:rPr>
        <w:t xml:space="preserve"> perskaičiuojami vieną kartą per metus, bet ne vėliau kaip iki eina</w:t>
      </w:r>
      <w:r>
        <w:rPr>
          <w:rFonts w:ascii="Times New Roman" w:hAnsi="Times New Roman"/>
          <w:sz w:val="24"/>
          <w:szCs w:val="24"/>
        </w:rPr>
        <w:t>mųjų metų I ketvirčio pabaigos</w:t>
      </w:r>
      <w:r w:rsidR="0060260D" w:rsidRPr="00191D62">
        <w:rPr>
          <w:rFonts w:ascii="Times New Roman" w:hAnsi="Times New Roman"/>
          <w:sz w:val="24"/>
          <w:szCs w:val="24"/>
        </w:rPr>
        <w:t xml:space="preserve"> </w:t>
      </w:r>
      <w:r w:rsidR="009E5A0B" w:rsidRPr="00191D62">
        <w:rPr>
          <w:rFonts w:ascii="Times New Roman" w:hAnsi="Times New Roman"/>
          <w:sz w:val="24"/>
          <w:szCs w:val="24"/>
        </w:rPr>
        <w:t>ir atitinkamai atnaujinami t</w:t>
      </w:r>
      <w:r w:rsidR="00A21F68" w:rsidRPr="00191D62">
        <w:rPr>
          <w:rFonts w:ascii="Times New Roman" w:hAnsi="Times New Roman"/>
          <w:sz w:val="24"/>
          <w:szCs w:val="24"/>
        </w:rPr>
        <w:t>yrim</w:t>
      </w:r>
      <w:r w:rsidR="00576726" w:rsidRPr="00191D62">
        <w:rPr>
          <w:rFonts w:ascii="Times New Roman" w:hAnsi="Times New Roman"/>
          <w:sz w:val="24"/>
          <w:szCs w:val="24"/>
        </w:rPr>
        <w:t>o duomenys, o</w:t>
      </w:r>
      <w:r w:rsidR="00781A48" w:rsidRPr="00191D62">
        <w:rPr>
          <w:rFonts w:ascii="Times New Roman" w:hAnsi="Times New Roman"/>
          <w:sz w:val="24"/>
          <w:szCs w:val="24"/>
        </w:rPr>
        <w:t xml:space="preserve"> tyrimo ataskaita bus išdėstoma nauja redakcija, nurodant naujos redakcijos įsigaliojimo datą.</w:t>
      </w:r>
      <w:r w:rsidR="00A21F68" w:rsidRPr="00191D62">
        <w:rPr>
          <w:rFonts w:ascii="Times New Roman" w:hAnsi="Times New Roman"/>
          <w:sz w:val="24"/>
          <w:szCs w:val="24"/>
        </w:rPr>
        <w:t xml:space="preserve"> </w:t>
      </w:r>
      <w:r w:rsidR="0060260D" w:rsidRPr="00191D62">
        <w:rPr>
          <w:rFonts w:ascii="Times New Roman" w:hAnsi="Times New Roman"/>
          <w:sz w:val="24"/>
          <w:szCs w:val="24"/>
        </w:rPr>
        <w:t xml:space="preserve">Pasikeitus PVM įstatyme nustatytam PVM tarifui bus perskaičiuojamos vidutinės rinkos kainos su PVM bei tyrimo ataskaita </w:t>
      </w:r>
      <w:r w:rsidR="00DA607C">
        <w:rPr>
          <w:rFonts w:ascii="Times New Roman" w:hAnsi="Times New Roman"/>
          <w:sz w:val="24"/>
          <w:szCs w:val="24"/>
        </w:rPr>
        <w:t xml:space="preserve">taip pat </w:t>
      </w:r>
      <w:r w:rsidR="0060260D" w:rsidRPr="00191D62">
        <w:rPr>
          <w:rFonts w:ascii="Times New Roman" w:hAnsi="Times New Roman"/>
          <w:sz w:val="24"/>
          <w:szCs w:val="24"/>
        </w:rPr>
        <w:t>išdėstoma nauja redakcija.</w:t>
      </w:r>
      <w:r w:rsidR="00432861" w:rsidRPr="00191D62">
        <w:rPr>
          <w:rFonts w:ascii="Times New Roman" w:hAnsi="Times New Roman"/>
          <w:sz w:val="24"/>
          <w:szCs w:val="24"/>
        </w:rPr>
        <w:t xml:space="preserve"> </w:t>
      </w:r>
      <w:r w:rsidR="00002B19" w:rsidRPr="00191D62">
        <w:rPr>
          <w:rFonts w:ascii="Times New Roman" w:hAnsi="Times New Roman"/>
          <w:sz w:val="24"/>
          <w:szCs w:val="24"/>
        </w:rPr>
        <w:t xml:space="preserve">Už Tyrimo atnaujinimą atsakinga </w:t>
      </w:r>
      <w:r w:rsidR="002B53C7" w:rsidRPr="00191D62">
        <w:rPr>
          <w:rFonts w:ascii="Times New Roman" w:hAnsi="Times New Roman"/>
          <w:sz w:val="24"/>
          <w:szCs w:val="24"/>
        </w:rPr>
        <w:t>Agentūra</w:t>
      </w:r>
      <w:r w:rsidR="00002B19" w:rsidRPr="00191D62">
        <w:rPr>
          <w:rFonts w:ascii="Times New Roman" w:hAnsi="Times New Roman"/>
          <w:sz w:val="24"/>
          <w:szCs w:val="24"/>
        </w:rPr>
        <w:t xml:space="preserve">. </w:t>
      </w:r>
    </w:p>
    <w:p w14:paraId="106A5803" w14:textId="43CB3665" w:rsidR="00432861" w:rsidRPr="00191D62" w:rsidRDefault="00432861" w:rsidP="00432861">
      <w:pPr>
        <w:spacing w:after="0" w:line="240" w:lineRule="auto"/>
        <w:ind w:firstLine="567"/>
        <w:jc w:val="both"/>
        <w:rPr>
          <w:rFonts w:ascii="Times New Roman" w:hAnsi="Times New Roman"/>
          <w:sz w:val="24"/>
          <w:szCs w:val="24"/>
        </w:rPr>
      </w:pPr>
      <w:r w:rsidRPr="00191D62">
        <w:rPr>
          <w:rFonts w:ascii="Times New Roman" w:hAnsi="Times New Roman"/>
          <w:sz w:val="24"/>
          <w:szCs w:val="24"/>
        </w:rPr>
        <w:t>Projekto išlaidoms, kurios a</w:t>
      </w:r>
      <w:r w:rsidR="00A94E96" w:rsidRPr="00191D62">
        <w:rPr>
          <w:rFonts w:ascii="Times New Roman" w:hAnsi="Times New Roman"/>
          <w:sz w:val="24"/>
          <w:szCs w:val="24"/>
        </w:rPr>
        <w:t xml:space="preserve">pmokamos taikant </w:t>
      </w:r>
      <w:r w:rsidR="00447988" w:rsidRPr="00191D62">
        <w:rPr>
          <w:rFonts w:ascii="Times New Roman" w:hAnsi="Times New Roman"/>
          <w:sz w:val="24"/>
          <w:szCs w:val="24"/>
        </w:rPr>
        <w:t xml:space="preserve">fiksuotąjį įkainį, apskaičiuotą pagal </w:t>
      </w:r>
      <w:r w:rsidR="00A94E96" w:rsidRPr="00191D62">
        <w:rPr>
          <w:rFonts w:ascii="Times New Roman" w:hAnsi="Times New Roman"/>
          <w:sz w:val="24"/>
          <w:szCs w:val="24"/>
        </w:rPr>
        <w:t>šioje T</w:t>
      </w:r>
      <w:r w:rsidRPr="00191D62">
        <w:rPr>
          <w:rFonts w:ascii="Times New Roman" w:hAnsi="Times New Roman"/>
          <w:sz w:val="24"/>
          <w:szCs w:val="24"/>
        </w:rPr>
        <w:t xml:space="preserve">yrimo ataskaitoje </w:t>
      </w:r>
      <w:r w:rsidR="00447988" w:rsidRPr="00191D62">
        <w:rPr>
          <w:rFonts w:ascii="Times New Roman" w:hAnsi="Times New Roman"/>
          <w:sz w:val="24"/>
          <w:szCs w:val="24"/>
        </w:rPr>
        <w:t>nurodytą formulę</w:t>
      </w:r>
      <w:r w:rsidRPr="00191D62">
        <w:rPr>
          <w:rFonts w:ascii="Times New Roman" w:hAnsi="Times New Roman"/>
          <w:sz w:val="24"/>
          <w:szCs w:val="24"/>
        </w:rPr>
        <w:t>, pagrįsti</w:t>
      </w:r>
      <w:r w:rsidR="00447988" w:rsidRPr="00191D62">
        <w:rPr>
          <w:rFonts w:ascii="Times New Roman" w:hAnsi="Times New Roman"/>
          <w:sz w:val="24"/>
          <w:szCs w:val="24"/>
        </w:rPr>
        <w:t>,</w:t>
      </w:r>
      <w:r w:rsidRPr="00191D62">
        <w:rPr>
          <w:rFonts w:ascii="Times New Roman" w:hAnsi="Times New Roman"/>
          <w:sz w:val="24"/>
          <w:szCs w:val="24"/>
        </w:rPr>
        <w:t xml:space="preserve"> projekto vykdytojas su mokėjimo prašymu turi pateikti </w:t>
      </w:r>
      <w:r w:rsidR="00C45ABB" w:rsidRPr="00191D62">
        <w:rPr>
          <w:rFonts w:ascii="Times New Roman" w:hAnsi="Times New Roman"/>
          <w:sz w:val="24"/>
          <w:szCs w:val="24"/>
        </w:rPr>
        <w:t>p</w:t>
      </w:r>
      <w:r w:rsidRPr="00191D62">
        <w:rPr>
          <w:rFonts w:ascii="Times New Roman" w:hAnsi="Times New Roman"/>
          <w:sz w:val="24"/>
          <w:szCs w:val="24"/>
        </w:rPr>
        <w:t xml:space="preserve">ažymą </w:t>
      </w:r>
      <w:r w:rsidR="00A152B5" w:rsidRPr="00191D62">
        <w:rPr>
          <w:rFonts w:ascii="Times New Roman" w:eastAsia="Times New Roman" w:hAnsi="Times New Roman"/>
          <w:sz w:val="24"/>
          <w:szCs w:val="24"/>
          <w:lang w:eastAsia="lt-LT"/>
        </w:rPr>
        <w:t xml:space="preserve">dėl bendrųjų įgūdžių mokymo išlaidų </w:t>
      </w:r>
      <w:r w:rsidR="00736AF5" w:rsidRPr="00191D62">
        <w:rPr>
          <w:rFonts w:ascii="Times New Roman" w:eastAsia="Times New Roman" w:hAnsi="Times New Roman"/>
          <w:sz w:val="24"/>
          <w:szCs w:val="24"/>
          <w:lang w:eastAsia="lt-LT"/>
        </w:rPr>
        <w:t>fiksuotojo įkainio apskaičiavimo</w:t>
      </w:r>
      <w:r w:rsidR="00A152B5" w:rsidRPr="00191D62" w:rsidDel="00A152B5">
        <w:rPr>
          <w:rFonts w:ascii="Times New Roman" w:hAnsi="Times New Roman"/>
          <w:sz w:val="24"/>
          <w:szCs w:val="24"/>
        </w:rPr>
        <w:t xml:space="preserve"> </w:t>
      </w:r>
      <w:r w:rsidRPr="00191D62">
        <w:rPr>
          <w:rFonts w:ascii="Times New Roman" w:hAnsi="Times New Roman"/>
          <w:sz w:val="24"/>
          <w:szCs w:val="24"/>
        </w:rPr>
        <w:t>(</w:t>
      </w:r>
      <w:r w:rsidR="00861702" w:rsidRPr="00191D62">
        <w:rPr>
          <w:rFonts w:ascii="Times New Roman" w:hAnsi="Times New Roman"/>
          <w:sz w:val="24"/>
          <w:szCs w:val="24"/>
        </w:rPr>
        <w:t xml:space="preserve">5 </w:t>
      </w:r>
      <w:r w:rsidR="00C45ABB" w:rsidRPr="00191D62">
        <w:rPr>
          <w:rFonts w:ascii="Times New Roman" w:hAnsi="Times New Roman"/>
          <w:sz w:val="24"/>
          <w:szCs w:val="24"/>
        </w:rPr>
        <w:t>arba</w:t>
      </w:r>
      <w:r w:rsidR="00861702" w:rsidRPr="00191D62">
        <w:rPr>
          <w:rFonts w:ascii="Times New Roman" w:hAnsi="Times New Roman"/>
          <w:sz w:val="24"/>
          <w:szCs w:val="24"/>
        </w:rPr>
        <w:t xml:space="preserve"> 6 p</w:t>
      </w:r>
      <w:r w:rsidRPr="00191D62">
        <w:rPr>
          <w:rFonts w:ascii="Times New Roman" w:hAnsi="Times New Roman"/>
          <w:sz w:val="24"/>
          <w:szCs w:val="24"/>
        </w:rPr>
        <w:t>rieda</w:t>
      </w:r>
      <w:r w:rsidR="00C45ABB" w:rsidRPr="00191D62">
        <w:rPr>
          <w:rFonts w:ascii="Times New Roman" w:hAnsi="Times New Roman"/>
          <w:sz w:val="24"/>
          <w:szCs w:val="24"/>
        </w:rPr>
        <w:t>s</w:t>
      </w:r>
      <w:r w:rsidRPr="00191D62">
        <w:rPr>
          <w:rFonts w:ascii="Times New Roman" w:hAnsi="Times New Roman"/>
          <w:sz w:val="24"/>
          <w:szCs w:val="24"/>
        </w:rPr>
        <w:t xml:space="preserve">), bendrųjų įgūdžių mokymo programą, dalyvių sąrašus su parašais. </w:t>
      </w:r>
      <w:bookmarkStart w:id="5" w:name="_Hlk491097219"/>
      <w:r w:rsidR="000F4420" w:rsidRPr="000F4420">
        <w:rPr>
          <w:rFonts w:ascii="Times New Roman" w:hAnsi="Times New Roman"/>
          <w:sz w:val="24"/>
          <w:szCs w:val="24"/>
        </w:rPr>
        <w:t xml:space="preserve">Nauja tyrimo redakcija taikoma </w:t>
      </w:r>
      <w:r w:rsidR="00AC18E7">
        <w:rPr>
          <w:rFonts w:ascii="Times New Roman" w:hAnsi="Times New Roman"/>
          <w:sz w:val="24"/>
          <w:szCs w:val="24"/>
        </w:rPr>
        <w:t>planuojamoms pasirašyti projektų sutartims ir jau įgyvendinamiems projektams</w:t>
      </w:r>
      <w:r w:rsidR="000F4420" w:rsidRPr="000F4420">
        <w:rPr>
          <w:rFonts w:ascii="Times New Roman" w:hAnsi="Times New Roman"/>
          <w:sz w:val="24"/>
          <w:szCs w:val="24"/>
        </w:rPr>
        <w:t>, jeigu konkrečios priemonės projektų finansavimo sąlygų apraše nenumatyta kitaip.</w:t>
      </w:r>
      <w:bookmarkEnd w:id="5"/>
    </w:p>
    <w:p w14:paraId="5ABF2575" w14:textId="77777777" w:rsidR="00E627F3" w:rsidRPr="00191D62" w:rsidRDefault="00E627F3" w:rsidP="00432861">
      <w:pPr>
        <w:spacing w:after="0" w:line="240" w:lineRule="auto"/>
        <w:ind w:firstLine="567"/>
        <w:jc w:val="both"/>
        <w:rPr>
          <w:rFonts w:ascii="Times New Roman" w:hAnsi="Times New Roman"/>
          <w:sz w:val="24"/>
          <w:szCs w:val="24"/>
        </w:rPr>
      </w:pPr>
    </w:p>
    <w:p w14:paraId="720CE672" w14:textId="77777777" w:rsidR="001C2D6B" w:rsidRPr="00191D62" w:rsidRDefault="001C2D6B" w:rsidP="001C2D6B">
      <w:pPr>
        <w:spacing w:after="0" w:line="240" w:lineRule="auto"/>
        <w:jc w:val="center"/>
        <w:rPr>
          <w:rFonts w:ascii="Times New Roman" w:eastAsia="Times New Roman" w:hAnsi="Times New Roman"/>
          <w:b/>
          <w:sz w:val="24"/>
          <w:szCs w:val="24"/>
          <w:lang w:eastAsia="lt-LT"/>
        </w:rPr>
      </w:pPr>
      <w:r w:rsidRPr="00191D62">
        <w:rPr>
          <w:rFonts w:ascii="Times New Roman" w:eastAsia="Times New Roman" w:hAnsi="Times New Roman"/>
          <w:b/>
          <w:sz w:val="24"/>
          <w:szCs w:val="24"/>
          <w:lang w:eastAsia="lt-LT"/>
        </w:rPr>
        <w:t>V. PRIEDAI</w:t>
      </w:r>
    </w:p>
    <w:p w14:paraId="73F1A7A9" w14:textId="77777777" w:rsidR="001C2D6B" w:rsidRPr="00191D62" w:rsidRDefault="001C2D6B" w:rsidP="001C2D6B">
      <w:pPr>
        <w:spacing w:after="0" w:line="240" w:lineRule="auto"/>
        <w:ind w:firstLine="851"/>
        <w:jc w:val="center"/>
        <w:rPr>
          <w:rFonts w:ascii="Times New Roman" w:eastAsia="Times New Roman" w:hAnsi="Times New Roman"/>
          <w:sz w:val="24"/>
          <w:szCs w:val="24"/>
          <w:lang w:eastAsia="lt-LT"/>
        </w:rPr>
      </w:pPr>
    </w:p>
    <w:p w14:paraId="18B9EF2A" w14:textId="77777777" w:rsidR="001C2D6B" w:rsidRPr="00191D62" w:rsidRDefault="001C2D6B" w:rsidP="001C2D6B">
      <w:pPr>
        <w:numPr>
          <w:ilvl w:val="0"/>
          <w:numId w:val="11"/>
        </w:numPr>
        <w:spacing w:after="0" w:line="240" w:lineRule="auto"/>
        <w:ind w:left="567"/>
        <w:rPr>
          <w:rFonts w:ascii="Times New Roman" w:eastAsia="Times New Roman" w:hAnsi="Times New Roman"/>
          <w:sz w:val="24"/>
          <w:szCs w:val="24"/>
          <w:lang w:eastAsia="lt-LT"/>
        </w:rPr>
      </w:pPr>
      <w:r w:rsidRPr="00191D62">
        <w:rPr>
          <w:rFonts w:ascii="Times New Roman" w:eastAsia="Times New Roman" w:hAnsi="Times New Roman"/>
          <w:sz w:val="24"/>
          <w:szCs w:val="24"/>
          <w:lang w:eastAsia="lt-LT"/>
        </w:rPr>
        <w:t xml:space="preserve">Lektoriaus paslaugos kainų </w:t>
      </w:r>
      <w:r w:rsidR="00C05349">
        <w:rPr>
          <w:rFonts w:ascii="Times New Roman" w:eastAsia="Times New Roman" w:hAnsi="Times New Roman"/>
          <w:sz w:val="24"/>
          <w:szCs w:val="24"/>
          <w:lang w:eastAsia="lt-LT"/>
        </w:rPr>
        <w:t xml:space="preserve">be PVM </w:t>
      </w:r>
      <w:r w:rsidRPr="00191D62">
        <w:rPr>
          <w:rFonts w:ascii="Times New Roman" w:eastAsia="Times New Roman" w:hAnsi="Times New Roman"/>
          <w:sz w:val="24"/>
          <w:szCs w:val="24"/>
          <w:lang w:eastAsia="lt-LT"/>
        </w:rPr>
        <w:t>statistinė duomenų analizė ir histogramos.</w:t>
      </w:r>
    </w:p>
    <w:p w14:paraId="3018DFF9" w14:textId="77777777" w:rsidR="001C2D6B" w:rsidRPr="00191D62" w:rsidRDefault="001C2D6B" w:rsidP="001C2D6B">
      <w:pPr>
        <w:numPr>
          <w:ilvl w:val="0"/>
          <w:numId w:val="11"/>
        </w:numPr>
        <w:spacing w:after="0" w:line="240" w:lineRule="auto"/>
        <w:ind w:left="567"/>
        <w:jc w:val="both"/>
        <w:rPr>
          <w:rFonts w:ascii="Times New Roman" w:eastAsia="Times New Roman" w:hAnsi="Times New Roman"/>
          <w:sz w:val="24"/>
          <w:szCs w:val="24"/>
          <w:lang w:eastAsia="lt-LT"/>
        </w:rPr>
      </w:pPr>
      <w:r w:rsidRPr="00191D62">
        <w:rPr>
          <w:rFonts w:ascii="Times New Roman" w:eastAsia="Times New Roman" w:hAnsi="Times New Roman"/>
          <w:sz w:val="24"/>
          <w:szCs w:val="24"/>
          <w:lang w:eastAsia="lt-LT"/>
        </w:rPr>
        <w:t>Salės nuomos</w:t>
      </w:r>
      <w:r w:rsidR="000344AA">
        <w:rPr>
          <w:rFonts w:ascii="Times New Roman" w:eastAsia="Times New Roman" w:hAnsi="Times New Roman"/>
          <w:sz w:val="24"/>
          <w:szCs w:val="24"/>
          <w:lang w:eastAsia="lt-LT"/>
        </w:rPr>
        <w:t xml:space="preserve"> su įranga</w:t>
      </w:r>
      <w:r w:rsidRPr="00191D62">
        <w:rPr>
          <w:rFonts w:ascii="Times New Roman" w:eastAsia="Times New Roman" w:hAnsi="Times New Roman"/>
          <w:sz w:val="24"/>
          <w:szCs w:val="24"/>
          <w:lang w:eastAsia="lt-LT"/>
        </w:rPr>
        <w:t xml:space="preserve"> kainų</w:t>
      </w:r>
      <w:r w:rsidR="00C05349">
        <w:rPr>
          <w:rFonts w:ascii="Times New Roman" w:eastAsia="Times New Roman" w:hAnsi="Times New Roman"/>
          <w:sz w:val="24"/>
          <w:szCs w:val="24"/>
          <w:lang w:eastAsia="lt-LT"/>
        </w:rPr>
        <w:t xml:space="preserve"> be PVM</w:t>
      </w:r>
      <w:r w:rsidRPr="00191D62">
        <w:rPr>
          <w:rFonts w:ascii="Times New Roman" w:eastAsia="Times New Roman" w:hAnsi="Times New Roman"/>
          <w:sz w:val="24"/>
          <w:szCs w:val="24"/>
          <w:lang w:eastAsia="lt-LT"/>
        </w:rPr>
        <w:t xml:space="preserve"> statistinė duomenų analizė ir histogramos.</w:t>
      </w:r>
    </w:p>
    <w:p w14:paraId="45551266" w14:textId="77777777" w:rsidR="001C2D6B" w:rsidRPr="00191D62" w:rsidRDefault="001C2D6B" w:rsidP="001C2D6B">
      <w:pPr>
        <w:numPr>
          <w:ilvl w:val="0"/>
          <w:numId w:val="11"/>
        </w:numPr>
        <w:spacing w:after="0" w:line="240" w:lineRule="auto"/>
        <w:ind w:left="567"/>
        <w:jc w:val="both"/>
        <w:rPr>
          <w:rFonts w:ascii="Times New Roman" w:eastAsia="Times New Roman" w:hAnsi="Times New Roman"/>
          <w:sz w:val="24"/>
          <w:szCs w:val="24"/>
          <w:lang w:eastAsia="lt-LT"/>
        </w:rPr>
      </w:pPr>
      <w:r w:rsidRPr="00191D62">
        <w:rPr>
          <w:rFonts w:ascii="Times New Roman" w:eastAsia="Times New Roman" w:hAnsi="Times New Roman"/>
          <w:sz w:val="24"/>
          <w:szCs w:val="24"/>
          <w:lang w:eastAsia="lt-LT"/>
        </w:rPr>
        <w:t xml:space="preserve">Maitinimo kainų </w:t>
      </w:r>
      <w:r w:rsidR="00C05349">
        <w:rPr>
          <w:rFonts w:ascii="Times New Roman" w:eastAsia="Times New Roman" w:hAnsi="Times New Roman"/>
          <w:sz w:val="24"/>
          <w:szCs w:val="24"/>
          <w:lang w:eastAsia="lt-LT"/>
        </w:rPr>
        <w:t xml:space="preserve">be PVM </w:t>
      </w:r>
      <w:r w:rsidRPr="00191D62">
        <w:rPr>
          <w:rFonts w:ascii="Times New Roman" w:eastAsia="Times New Roman" w:hAnsi="Times New Roman"/>
          <w:sz w:val="24"/>
          <w:szCs w:val="24"/>
          <w:lang w:eastAsia="lt-LT"/>
        </w:rPr>
        <w:t xml:space="preserve">statistinė duomenų analizė ir histogramos. </w:t>
      </w:r>
    </w:p>
    <w:p w14:paraId="6BAF9CB5" w14:textId="3A3DDC79" w:rsidR="001C2D6B" w:rsidRPr="00191D62" w:rsidRDefault="001C2D6B" w:rsidP="00203C6C">
      <w:pPr>
        <w:numPr>
          <w:ilvl w:val="0"/>
          <w:numId w:val="11"/>
        </w:numPr>
        <w:spacing w:after="0" w:line="240" w:lineRule="auto"/>
        <w:ind w:left="567"/>
        <w:jc w:val="both"/>
        <w:rPr>
          <w:rFonts w:ascii="Times New Roman" w:eastAsia="Times New Roman" w:hAnsi="Times New Roman"/>
          <w:sz w:val="24"/>
          <w:szCs w:val="24"/>
          <w:lang w:eastAsia="lt-LT"/>
        </w:rPr>
      </w:pPr>
      <w:r w:rsidRPr="00191D62">
        <w:rPr>
          <w:rFonts w:ascii="Times New Roman" w:eastAsia="Times New Roman" w:hAnsi="Times New Roman"/>
          <w:sz w:val="24"/>
          <w:szCs w:val="24"/>
          <w:lang w:eastAsia="lt-LT"/>
        </w:rPr>
        <w:t>Pažyma dėl bendrųjų įgūdžių mokymo išlaidų fiksuotojo įkainio apskaičiavimo (</w:t>
      </w:r>
      <w:r w:rsidRPr="00191D62">
        <w:rPr>
          <w:rFonts w:ascii="Times New Roman" w:hAnsi="Times New Roman"/>
          <w:sz w:val="24"/>
          <w:szCs w:val="24"/>
        </w:rPr>
        <w:t xml:space="preserve">kai </w:t>
      </w:r>
      <w:r w:rsidR="00203C6C">
        <w:rPr>
          <w:rFonts w:ascii="Times New Roman" w:hAnsi="Times New Roman"/>
          <w:sz w:val="24"/>
          <w:szCs w:val="24"/>
        </w:rPr>
        <w:t xml:space="preserve">organizuojami </w:t>
      </w:r>
      <w:r w:rsidR="00203C6C" w:rsidRPr="00203C6C">
        <w:rPr>
          <w:rFonts w:ascii="Times New Roman" w:hAnsi="Times New Roman"/>
          <w:sz w:val="24"/>
          <w:szCs w:val="24"/>
        </w:rPr>
        <w:t>Bendrieji mokymai, kurie tiesiogiai nesusiję su amatu arba profesija</w:t>
      </w:r>
      <w:r w:rsidR="00EA3CF0">
        <w:rPr>
          <w:rStyle w:val="Puslapioinaosnuoroda"/>
          <w:rFonts w:ascii="Times New Roman" w:hAnsi="Times New Roman"/>
          <w:sz w:val="24"/>
          <w:szCs w:val="24"/>
        </w:rPr>
        <w:footnoteReference w:id="18"/>
      </w:r>
      <w:r w:rsidR="00203C6C" w:rsidRPr="00203C6C">
        <w:rPr>
          <w:rFonts w:ascii="Times New Roman" w:hAnsi="Times New Roman"/>
          <w:sz w:val="24"/>
          <w:szCs w:val="24"/>
        </w:rPr>
        <w:t xml:space="preserve"> </w:t>
      </w:r>
      <w:r w:rsidR="00203C6C">
        <w:rPr>
          <w:rFonts w:ascii="Times New Roman" w:hAnsi="Times New Roman"/>
          <w:sz w:val="24"/>
          <w:szCs w:val="24"/>
        </w:rPr>
        <w:t xml:space="preserve">bei </w:t>
      </w:r>
      <w:r w:rsidRPr="00191D62">
        <w:rPr>
          <w:rFonts w:ascii="Times New Roman" w:hAnsi="Times New Roman"/>
          <w:sz w:val="24"/>
          <w:szCs w:val="24"/>
        </w:rPr>
        <w:t>Projekto vykdytojui ar partneriui PVM tinkamas finansuoti iš Projekto lėšų</w:t>
      </w:r>
      <w:r w:rsidRPr="00191D62">
        <w:rPr>
          <w:rFonts w:ascii="Times New Roman" w:eastAsia="Times New Roman" w:hAnsi="Times New Roman"/>
          <w:sz w:val="24"/>
          <w:szCs w:val="24"/>
          <w:lang w:eastAsia="lt-LT"/>
        </w:rPr>
        <w:t>).</w:t>
      </w:r>
    </w:p>
    <w:p w14:paraId="4B1BBACC" w14:textId="77777777" w:rsidR="00203C6C" w:rsidRPr="00191D62" w:rsidRDefault="00203C6C" w:rsidP="00203C6C">
      <w:pPr>
        <w:numPr>
          <w:ilvl w:val="0"/>
          <w:numId w:val="11"/>
        </w:numPr>
        <w:spacing w:after="0" w:line="240" w:lineRule="auto"/>
        <w:ind w:left="567"/>
        <w:jc w:val="both"/>
        <w:rPr>
          <w:rFonts w:ascii="Times New Roman" w:eastAsia="Times New Roman" w:hAnsi="Times New Roman"/>
          <w:sz w:val="24"/>
          <w:szCs w:val="24"/>
          <w:lang w:eastAsia="lt-LT"/>
        </w:rPr>
      </w:pPr>
      <w:r w:rsidRPr="00191D62">
        <w:rPr>
          <w:rFonts w:ascii="Times New Roman" w:eastAsia="Times New Roman" w:hAnsi="Times New Roman"/>
          <w:sz w:val="24"/>
          <w:szCs w:val="24"/>
          <w:lang w:eastAsia="lt-LT"/>
        </w:rPr>
        <w:t>Pažyma dėl bendrųjų įgūdžių mokymo išlaidų fiksuotojo įkainio apskaičiavimo (</w:t>
      </w:r>
      <w:r w:rsidRPr="00191D62">
        <w:rPr>
          <w:rFonts w:ascii="Times New Roman" w:hAnsi="Times New Roman"/>
          <w:sz w:val="24"/>
          <w:szCs w:val="24"/>
        </w:rPr>
        <w:t xml:space="preserve">kai </w:t>
      </w:r>
      <w:r>
        <w:rPr>
          <w:rFonts w:ascii="Times New Roman" w:hAnsi="Times New Roman"/>
          <w:sz w:val="24"/>
          <w:szCs w:val="24"/>
        </w:rPr>
        <w:t xml:space="preserve">organizuojami </w:t>
      </w:r>
      <w:r w:rsidRPr="00203C6C">
        <w:rPr>
          <w:rFonts w:ascii="Times New Roman" w:hAnsi="Times New Roman"/>
          <w:sz w:val="24"/>
          <w:szCs w:val="24"/>
        </w:rPr>
        <w:t xml:space="preserve">Bendrieji mokymai, kurie </w:t>
      </w:r>
      <w:r>
        <w:rPr>
          <w:rFonts w:ascii="Times New Roman" w:hAnsi="Times New Roman"/>
          <w:sz w:val="24"/>
          <w:szCs w:val="24"/>
        </w:rPr>
        <w:t xml:space="preserve">tiesiogiai </w:t>
      </w:r>
      <w:r w:rsidRPr="00203C6C">
        <w:rPr>
          <w:rFonts w:ascii="Times New Roman" w:hAnsi="Times New Roman"/>
          <w:sz w:val="24"/>
          <w:szCs w:val="24"/>
        </w:rPr>
        <w:t xml:space="preserve">susiję su amatu arba profesija </w:t>
      </w:r>
      <w:r>
        <w:rPr>
          <w:rFonts w:ascii="Times New Roman" w:hAnsi="Times New Roman"/>
          <w:sz w:val="24"/>
          <w:szCs w:val="24"/>
        </w:rPr>
        <w:t xml:space="preserve">bei </w:t>
      </w:r>
      <w:r w:rsidRPr="00191D62">
        <w:rPr>
          <w:rFonts w:ascii="Times New Roman" w:hAnsi="Times New Roman"/>
          <w:sz w:val="24"/>
          <w:szCs w:val="24"/>
        </w:rPr>
        <w:t>Projekto vykdytojui ar partneriui PVM tinkamas finansuoti iš Projekto lėšų</w:t>
      </w:r>
      <w:r w:rsidRPr="00191D62">
        <w:rPr>
          <w:rFonts w:ascii="Times New Roman" w:eastAsia="Times New Roman" w:hAnsi="Times New Roman"/>
          <w:sz w:val="24"/>
          <w:szCs w:val="24"/>
          <w:lang w:eastAsia="lt-LT"/>
        </w:rPr>
        <w:t>).</w:t>
      </w:r>
    </w:p>
    <w:p w14:paraId="01DA0572" w14:textId="77777777" w:rsidR="001C2D6B" w:rsidRDefault="001C2D6B" w:rsidP="001C2D6B">
      <w:pPr>
        <w:numPr>
          <w:ilvl w:val="0"/>
          <w:numId w:val="11"/>
        </w:numPr>
        <w:spacing w:after="0" w:line="240" w:lineRule="auto"/>
        <w:ind w:left="567"/>
        <w:jc w:val="both"/>
        <w:rPr>
          <w:rFonts w:ascii="Times New Roman" w:eastAsia="Times New Roman" w:hAnsi="Times New Roman"/>
          <w:sz w:val="24"/>
          <w:szCs w:val="24"/>
          <w:lang w:eastAsia="lt-LT"/>
        </w:rPr>
      </w:pPr>
      <w:r w:rsidRPr="00191D62">
        <w:rPr>
          <w:rFonts w:ascii="Times New Roman" w:eastAsia="Times New Roman" w:hAnsi="Times New Roman"/>
          <w:sz w:val="24"/>
          <w:szCs w:val="24"/>
          <w:lang w:eastAsia="lt-LT"/>
        </w:rPr>
        <w:t>Pažyma dėl bendrųjų įgūdžių mokymo išlaidų fiksuotojo įkainio apskaičiavimo (</w:t>
      </w:r>
      <w:r w:rsidRPr="00191D62">
        <w:rPr>
          <w:rFonts w:ascii="Times New Roman" w:hAnsi="Times New Roman"/>
          <w:sz w:val="24"/>
          <w:szCs w:val="24"/>
        </w:rPr>
        <w:t>kai Projekto vykdytojui ar partneriui PVM netinkamas finansuoti iš Projekto lėšų</w:t>
      </w:r>
      <w:r w:rsidRPr="00191D62">
        <w:rPr>
          <w:rFonts w:ascii="Times New Roman" w:eastAsia="Times New Roman" w:hAnsi="Times New Roman"/>
          <w:sz w:val="24"/>
          <w:szCs w:val="24"/>
          <w:lang w:eastAsia="lt-LT"/>
        </w:rPr>
        <w:t>).</w:t>
      </w:r>
    </w:p>
    <w:p w14:paraId="240F9805" w14:textId="77777777" w:rsidR="00203C6C" w:rsidRPr="00191D62" w:rsidRDefault="00203C6C" w:rsidP="00203C6C">
      <w:pPr>
        <w:spacing w:after="0" w:line="240" w:lineRule="auto"/>
        <w:ind w:left="567"/>
        <w:jc w:val="both"/>
        <w:rPr>
          <w:rFonts w:ascii="Times New Roman" w:eastAsia="Times New Roman" w:hAnsi="Times New Roman"/>
          <w:sz w:val="24"/>
          <w:szCs w:val="24"/>
          <w:lang w:eastAsia="lt-LT"/>
        </w:rPr>
      </w:pPr>
    </w:p>
    <w:p w14:paraId="0547B4BD" w14:textId="77777777" w:rsidR="006772BB" w:rsidRPr="00191D62" w:rsidRDefault="006772BB">
      <w:pPr>
        <w:spacing w:after="0" w:line="240" w:lineRule="auto"/>
        <w:rPr>
          <w:rFonts w:ascii="Times New Roman" w:eastAsia="Times New Roman" w:hAnsi="Times New Roman"/>
          <w:sz w:val="24"/>
          <w:szCs w:val="24"/>
          <w:lang w:eastAsia="lt-LT"/>
        </w:rPr>
      </w:pPr>
    </w:p>
    <w:p w14:paraId="2AED74A1" w14:textId="77777777" w:rsidR="001D6802" w:rsidRPr="00191D62" w:rsidRDefault="001D6802">
      <w:pPr>
        <w:spacing w:after="0" w:line="240" w:lineRule="auto"/>
        <w:rPr>
          <w:rFonts w:ascii="Times New Roman" w:eastAsia="Times New Roman" w:hAnsi="Times New Roman"/>
          <w:sz w:val="24"/>
          <w:szCs w:val="24"/>
          <w:lang w:eastAsia="lt-LT"/>
        </w:rPr>
      </w:pPr>
    </w:p>
    <w:p w14:paraId="72A00047" w14:textId="77777777" w:rsidR="001D6802" w:rsidRDefault="001D6802">
      <w:pPr>
        <w:spacing w:after="0" w:line="240" w:lineRule="auto"/>
        <w:rPr>
          <w:rFonts w:ascii="Times New Roman" w:eastAsia="Times New Roman" w:hAnsi="Times New Roman"/>
          <w:sz w:val="24"/>
          <w:szCs w:val="24"/>
          <w:lang w:eastAsia="lt-LT"/>
        </w:rPr>
      </w:pPr>
    </w:p>
    <w:p w14:paraId="4CE6B391" w14:textId="77777777" w:rsidR="009D64E3" w:rsidRDefault="009D64E3" w:rsidP="001D6802">
      <w:pPr>
        <w:spacing w:after="0" w:line="240" w:lineRule="auto"/>
        <w:jc w:val="both"/>
        <w:rPr>
          <w:rFonts w:ascii="Times New Roman" w:hAnsi="Times New Roman"/>
          <w:b/>
          <w:sz w:val="24"/>
          <w:szCs w:val="24"/>
        </w:rPr>
      </w:pPr>
    </w:p>
    <w:sectPr w:rsidR="009D64E3" w:rsidSect="009D64E3">
      <w:pgSz w:w="11906" w:h="16838"/>
      <w:pgMar w:top="987" w:right="567" w:bottom="709" w:left="155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8F0EAE" w14:textId="77777777" w:rsidR="008E1F4D" w:rsidRDefault="008E1F4D" w:rsidP="00FA7C02">
      <w:pPr>
        <w:spacing w:after="0" w:line="240" w:lineRule="auto"/>
      </w:pPr>
      <w:r>
        <w:separator/>
      </w:r>
    </w:p>
  </w:endnote>
  <w:endnote w:type="continuationSeparator" w:id="0">
    <w:p w14:paraId="2415B6F6" w14:textId="77777777" w:rsidR="008E1F4D" w:rsidRDefault="008E1F4D" w:rsidP="00FA7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65469C" w14:textId="77777777" w:rsidR="008E1F4D" w:rsidRDefault="008E1F4D" w:rsidP="00FA7C02">
      <w:pPr>
        <w:spacing w:after="0" w:line="240" w:lineRule="auto"/>
      </w:pPr>
      <w:r>
        <w:separator/>
      </w:r>
    </w:p>
  </w:footnote>
  <w:footnote w:type="continuationSeparator" w:id="0">
    <w:p w14:paraId="20B0ADF6" w14:textId="77777777" w:rsidR="008E1F4D" w:rsidRDefault="008E1F4D" w:rsidP="00FA7C02">
      <w:pPr>
        <w:spacing w:after="0" w:line="240" w:lineRule="auto"/>
      </w:pPr>
      <w:r>
        <w:continuationSeparator/>
      </w:r>
    </w:p>
  </w:footnote>
  <w:footnote w:id="1">
    <w:p w14:paraId="2821C1DD" w14:textId="77777777" w:rsidR="00F354D6" w:rsidRPr="004A609C" w:rsidRDefault="00F354D6" w:rsidP="0008106F">
      <w:pPr>
        <w:pStyle w:val="Puslapioinaostekstas"/>
        <w:jc w:val="both"/>
        <w:rPr>
          <w:rFonts w:ascii="Times New Roman" w:hAnsi="Times New Roman"/>
        </w:rPr>
      </w:pPr>
      <w:r w:rsidRPr="004A609C">
        <w:rPr>
          <w:rStyle w:val="Puslapioinaosnuoroda"/>
          <w:rFonts w:ascii="Times New Roman" w:hAnsi="Times New Roman"/>
        </w:rPr>
        <w:footnoteRef/>
      </w:r>
      <w:r w:rsidRPr="004A609C">
        <w:rPr>
          <w:rFonts w:ascii="Times New Roman" w:hAnsi="Times New Roman"/>
        </w:rPr>
        <w:t xml:space="preserve"> Bendrųjų įgūdžių mokymo sąvoka atitinka 2006 m. gruodžio 18 d. Europos Parlamento ir Tarybos rekomendacijų dėl bendrųjų visą gyvenimą trunkančio mokymosi gebėjimų (2006/962/EB) bendrųjų gebėjimų sąvoką, tačiau </w:t>
      </w:r>
      <w:r w:rsidRPr="004A609C">
        <w:rPr>
          <w:rFonts w:ascii="Times New Roman" w:hAnsi="Times New Roman"/>
          <w:bCs/>
          <w:spacing w:val="-2"/>
        </w:rPr>
        <w:t xml:space="preserve">šiame tyrime kalbų mokymo paslaugos nėra nagrinėjamos. </w:t>
      </w:r>
    </w:p>
  </w:footnote>
  <w:footnote w:id="2">
    <w:p w14:paraId="32170697" w14:textId="054D3686" w:rsidR="00F354D6" w:rsidRDefault="00F354D6" w:rsidP="0008106F">
      <w:pPr>
        <w:pStyle w:val="Puslapioinaostekstas"/>
        <w:jc w:val="both"/>
      </w:pPr>
      <w:r w:rsidRPr="004A609C">
        <w:rPr>
          <w:rStyle w:val="Puslapioinaosnuoroda"/>
          <w:rFonts w:ascii="Times New Roman" w:hAnsi="Times New Roman"/>
        </w:rPr>
        <w:footnoteRef/>
      </w:r>
      <w:r w:rsidRPr="004A609C">
        <w:rPr>
          <w:rFonts w:ascii="Times New Roman" w:hAnsi="Times New Roman"/>
        </w:rPr>
        <w:t xml:space="preserve"> 2015 m. rinkos kainų tyrimo duomenys</w:t>
      </w:r>
      <w:r>
        <w:rPr>
          <w:rFonts w:ascii="Times New Roman" w:hAnsi="Times New Roman"/>
        </w:rPr>
        <w:t xml:space="preserve"> </w:t>
      </w:r>
      <w:bookmarkStart w:id="3" w:name="_Hlk479580590"/>
      <w:r>
        <w:rPr>
          <w:rFonts w:ascii="Times New Roman" w:hAnsi="Times New Roman"/>
        </w:rPr>
        <w:t>pateikiami ataskaitos 1 priede</w:t>
      </w:r>
      <w:bookmarkEnd w:id="3"/>
      <w:r>
        <w:rPr>
          <w:rFonts w:ascii="Times New Roman" w:hAnsi="Times New Roman"/>
        </w:rPr>
        <w:t xml:space="preserve"> (paslaugos kainų statistinė duomenų analizė ir histogramos)</w:t>
      </w:r>
      <w:r w:rsidRPr="004A609C">
        <w:rPr>
          <w:rFonts w:ascii="Times New Roman" w:hAnsi="Times New Roman"/>
        </w:rPr>
        <w:t>.</w:t>
      </w:r>
    </w:p>
  </w:footnote>
  <w:footnote w:id="3">
    <w:p w14:paraId="38649763" w14:textId="77777777" w:rsidR="00F354D6" w:rsidRDefault="00F354D6">
      <w:pPr>
        <w:pStyle w:val="Puslapioinaostekstas"/>
      </w:pPr>
      <w:r>
        <w:rPr>
          <w:rStyle w:val="Puslapioinaosnuoroda"/>
        </w:rPr>
        <w:footnoteRef/>
      </w:r>
      <w:r>
        <w:t xml:space="preserve"> </w:t>
      </w:r>
      <w:r w:rsidRPr="00465998">
        <w:rPr>
          <w:rFonts w:ascii="Times New Roman" w:hAnsi="Times New Roman"/>
        </w:rPr>
        <w:t>2016 m. liepos 22 d. Apgyvendinimo Lietuvoje išlaidų fiksuotųjų įkainių dydžių nustatymo tyrimo ataskaitos duomenys</w:t>
      </w:r>
      <w:r>
        <w:rPr>
          <w:rFonts w:ascii="Times New Roman" w:hAnsi="Times New Roman"/>
        </w:rPr>
        <w:t xml:space="preserve"> skelbiami </w:t>
      </w:r>
      <w:hyperlink r:id="rId1" w:history="1">
        <w:r w:rsidRPr="003075DC">
          <w:rPr>
            <w:rStyle w:val="Hipersaitas"/>
            <w:rFonts w:ascii="Times New Roman" w:hAnsi="Times New Roman"/>
          </w:rPr>
          <w:t>http://www.esinvesticijos.lt/lt/dokumentai/supaprastinto-islaidu-apmokejimo-tyrimai</w:t>
        </w:r>
      </w:hyperlink>
      <w:r>
        <w:rPr>
          <w:rFonts w:ascii="Times New Roman" w:hAnsi="Times New Roman"/>
        </w:rPr>
        <w:t xml:space="preserve"> svetainėje</w:t>
      </w:r>
      <w:r w:rsidRPr="00465998">
        <w:rPr>
          <w:rFonts w:ascii="Times New Roman" w:hAnsi="Times New Roman"/>
        </w:rPr>
        <w:t>.</w:t>
      </w:r>
    </w:p>
  </w:footnote>
  <w:footnote w:id="4">
    <w:p w14:paraId="06108437" w14:textId="6A97F420" w:rsidR="00F354D6" w:rsidRPr="004A609C" w:rsidRDefault="00F354D6" w:rsidP="00BA01FF">
      <w:pPr>
        <w:pStyle w:val="Puslapioinaostekstas"/>
        <w:jc w:val="both"/>
        <w:rPr>
          <w:rFonts w:ascii="Times New Roman" w:hAnsi="Times New Roman"/>
        </w:rPr>
      </w:pPr>
      <w:r w:rsidRPr="004A609C">
        <w:rPr>
          <w:rStyle w:val="Puslapioinaosnuoroda"/>
          <w:rFonts w:ascii="Times New Roman" w:hAnsi="Times New Roman"/>
        </w:rPr>
        <w:footnoteRef/>
      </w:r>
      <w:r w:rsidRPr="004A609C">
        <w:rPr>
          <w:rFonts w:ascii="Times New Roman" w:hAnsi="Times New Roman"/>
        </w:rPr>
        <w:t xml:space="preserve"> </w:t>
      </w:r>
      <w:r>
        <w:rPr>
          <w:rFonts w:ascii="Times New Roman" w:hAnsi="Times New Roman"/>
        </w:rPr>
        <w:t>2017</w:t>
      </w:r>
      <w:r w:rsidRPr="004A609C">
        <w:rPr>
          <w:rFonts w:ascii="Times New Roman" w:hAnsi="Times New Roman"/>
        </w:rPr>
        <w:t xml:space="preserve"> m. rinkos kainų tyrimo duomenys skelbiami Europos socialinio fondo agentūros svetainėje</w:t>
      </w:r>
      <w:r>
        <w:rPr>
          <w:rStyle w:val="Hipersaitas"/>
          <w:rFonts w:ascii="Times New Roman" w:hAnsi="Times New Roman"/>
        </w:rPr>
        <w:t xml:space="preserve"> </w:t>
      </w:r>
      <w:hyperlink r:id="rId2" w:history="1">
        <w:r w:rsidRPr="00265D9D">
          <w:rPr>
            <w:rStyle w:val="Hipersaitas"/>
            <w:rFonts w:ascii="Times New Roman" w:eastAsia="Times New Roman" w:hAnsi="Times New Roman"/>
          </w:rPr>
          <w:t>https://www.esf.lt/lt/susisiekite-su-mumis/dokumentai/paraiskos-rengimas/88</w:t>
        </w:r>
      </w:hyperlink>
      <w:r w:rsidRPr="004A609C">
        <w:rPr>
          <w:rFonts w:ascii="Times New Roman" w:hAnsi="Times New Roman"/>
        </w:rPr>
        <w:t>.</w:t>
      </w:r>
      <w:r>
        <w:rPr>
          <w:rFonts w:ascii="Times New Roman" w:hAnsi="Times New Roman"/>
        </w:rPr>
        <w:t xml:space="preserve"> </w:t>
      </w:r>
    </w:p>
  </w:footnote>
  <w:footnote w:id="5">
    <w:p w14:paraId="42ACDDE3" w14:textId="77777777" w:rsidR="00F354D6" w:rsidRPr="00CB3164" w:rsidRDefault="00F354D6" w:rsidP="00440E3E">
      <w:pPr>
        <w:pStyle w:val="Puslapioinaostekstas"/>
        <w:jc w:val="both"/>
        <w:rPr>
          <w:rFonts w:ascii="Times New Roman" w:hAnsi="Times New Roman"/>
        </w:rPr>
      </w:pPr>
      <w:r w:rsidRPr="00CB3164">
        <w:rPr>
          <w:rStyle w:val="Puslapioinaosnuoroda"/>
          <w:rFonts w:ascii="Times New Roman" w:hAnsi="Times New Roman"/>
        </w:rPr>
        <w:footnoteRef/>
      </w:r>
      <w:r w:rsidRPr="00CB3164">
        <w:rPr>
          <w:rFonts w:ascii="Times New Roman" w:hAnsi="Times New Roman"/>
        </w:rPr>
        <w:t xml:space="preserve"> </w:t>
      </w:r>
      <w:r w:rsidRPr="00437960">
        <w:rPr>
          <w:rFonts w:ascii="Times New Roman" w:hAnsi="Times New Roman"/>
        </w:rPr>
        <w:t>Rinkos kainos</w:t>
      </w:r>
      <w:r>
        <w:rPr>
          <w:rFonts w:ascii="Times New Roman" w:hAnsi="Times New Roman"/>
        </w:rPr>
        <w:t xml:space="preserve"> atnaujintos</w:t>
      </w:r>
      <w:r w:rsidRPr="00437960">
        <w:rPr>
          <w:rFonts w:ascii="Times New Roman" w:hAnsi="Times New Roman"/>
        </w:rPr>
        <w:t xml:space="preserve"> taikant kombinuotą kainų indeksą, kaip tai rekomenduojama UAB „CIVITTA“ 2015 m. gruodžio 15 d. atliktame Vidutinių rinkos įkainių tyrimo.</w:t>
      </w:r>
    </w:p>
  </w:footnote>
  <w:footnote w:id="6">
    <w:p w14:paraId="7CC9383C" w14:textId="77777777" w:rsidR="00F354D6" w:rsidRDefault="00F354D6">
      <w:pPr>
        <w:pStyle w:val="Puslapioinaostekstas"/>
      </w:pPr>
      <w:r>
        <w:rPr>
          <w:rStyle w:val="Puslapioinaosnuoroda"/>
        </w:rPr>
        <w:footnoteRef/>
      </w:r>
      <w:r>
        <w:t xml:space="preserve"> </w:t>
      </w:r>
      <w:bookmarkStart w:id="4" w:name="_Hlk482878674"/>
      <w:r w:rsidRPr="003A2356">
        <w:rPr>
          <w:rFonts w:ascii="Times New Roman" w:hAnsi="Times New Roman"/>
        </w:rPr>
        <w:t>Dauguma konferencijų sales nuomojančių viešbučių, konferencijų centrų ir kitų subjektų pasiūlymai dažniausiai apima salės su įranga įkainį, todėl tyrimo apimtyje konferencijų įrangos nuomos kaina nebuvo atskiriama, o pasiūlymai, gauti iš respondentų, apėmė abi paslaugas.</w:t>
      </w:r>
      <w:bookmarkEnd w:id="4"/>
    </w:p>
  </w:footnote>
  <w:footnote w:id="7">
    <w:p w14:paraId="4E7F4FC8" w14:textId="310C6B5D" w:rsidR="00F354D6" w:rsidRPr="00C237C5" w:rsidRDefault="00F354D6">
      <w:pPr>
        <w:pStyle w:val="Puslapioinaostekstas"/>
        <w:rPr>
          <w:rFonts w:ascii="Times New Roman" w:hAnsi="Times New Roman"/>
          <w:lang w:val="en-US"/>
        </w:rPr>
      </w:pPr>
      <w:r>
        <w:rPr>
          <w:rStyle w:val="Puslapioinaosnuoroda"/>
        </w:rPr>
        <w:footnoteRef/>
      </w:r>
      <w:r w:rsidRPr="00C237C5">
        <w:rPr>
          <w:rFonts w:ascii="Times New Roman" w:hAnsi="Times New Roman"/>
        </w:rPr>
        <w:t xml:space="preserve"> Indeksas apskaičiuotas pagal IV Tyrimo dalyje nurodytą formulę: </w:t>
      </w:r>
      <w:r>
        <w:rPr>
          <w:rFonts w:ascii="Times New Roman" w:hAnsi="Times New Roman"/>
        </w:rPr>
        <w:t xml:space="preserve">Indekso </w:t>
      </w:r>
      <w:r w:rsidRPr="00C237C5">
        <w:rPr>
          <w:rFonts w:ascii="Times New Roman" w:hAnsi="Times New Roman"/>
        </w:rPr>
        <w:t>rei</w:t>
      </w:r>
      <w:r>
        <w:rPr>
          <w:rFonts w:ascii="Times New Roman" w:hAnsi="Times New Roman"/>
        </w:rPr>
        <w:t>k</w:t>
      </w:r>
      <w:r w:rsidRPr="00C237C5">
        <w:rPr>
          <w:rFonts w:ascii="Times New Roman" w:hAnsi="Times New Roman"/>
        </w:rPr>
        <w:t>šmė = (0,3 * SVKI</w:t>
      </w:r>
      <w:r w:rsidRPr="00C237C5">
        <w:rPr>
          <w:rFonts w:ascii="Times New Roman" w:hAnsi="Times New Roman"/>
          <w:vertAlign w:val="subscript"/>
        </w:rPr>
        <w:t xml:space="preserve">2016-12 </w:t>
      </w:r>
      <w:r w:rsidRPr="00C237C5">
        <w:rPr>
          <w:rFonts w:ascii="Times New Roman" w:hAnsi="Times New Roman"/>
        </w:rPr>
        <w:t>/ SVKI</w:t>
      </w:r>
      <w:r w:rsidRPr="00C237C5">
        <w:rPr>
          <w:rFonts w:ascii="Times New Roman" w:hAnsi="Times New Roman"/>
          <w:vertAlign w:val="subscript"/>
        </w:rPr>
        <w:t>2015-12</w:t>
      </w:r>
      <w:r w:rsidRPr="00C237C5">
        <w:rPr>
          <w:rFonts w:ascii="Times New Roman" w:hAnsi="Times New Roman"/>
        </w:rPr>
        <w:t>) +</w:t>
      </w:r>
      <w:proofErr w:type="gramStart"/>
      <w:r w:rsidRPr="00C237C5">
        <w:rPr>
          <w:rFonts w:ascii="Times New Roman" w:hAnsi="Times New Roman"/>
        </w:rPr>
        <w:t xml:space="preserve"> </w:t>
      </w:r>
      <w:r w:rsidRPr="00C237C5">
        <w:rPr>
          <w:rFonts w:ascii="Times New Roman" w:hAnsi="Times New Roman"/>
          <w:vertAlign w:val="subscript"/>
        </w:rPr>
        <w:t xml:space="preserve"> </w:t>
      </w:r>
      <w:proofErr w:type="gramEnd"/>
      <w:r w:rsidRPr="00C237C5">
        <w:rPr>
          <w:rFonts w:ascii="Times New Roman" w:hAnsi="Times New Roman"/>
        </w:rPr>
        <w:t>(0,7 * DUI</w:t>
      </w:r>
      <w:r w:rsidRPr="00C237C5">
        <w:rPr>
          <w:rFonts w:ascii="Times New Roman" w:hAnsi="Times New Roman"/>
          <w:vertAlign w:val="subscript"/>
        </w:rPr>
        <w:t xml:space="preserve">2016-12 </w:t>
      </w:r>
      <w:r w:rsidRPr="00C237C5">
        <w:rPr>
          <w:rFonts w:ascii="Times New Roman" w:hAnsi="Times New Roman"/>
        </w:rPr>
        <w:t>/ DUI</w:t>
      </w:r>
      <w:r w:rsidRPr="00C237C5">
        <w:rPr>
          <w:rFonts w:ascii="Times New Roman" w:hAnsi="Times New Roman"/>
          <w:vertAlign w:val="subscript"/>
        </w:rPr>
        <w:t>2015-12</w:t>
      </w:r>
      <w:r w:rsidRPr="00C237C5">
        <w:rPr>
          <w:rFonts w:ascii="Times New Roman" w:hAnsi="Times New Roman"/>
        </w:rPr>
        <w:t xml:space="preserve">) </w:t>
      </w:r>
      <w:r w:rsidRPr="00C237C5">
        <w:rPr>
          <w:rFonts w:ascii="Times New Roman" w:hAnsi="Times New Roman"/>
          <w:lang w:val="en-US"/>
        </w:rPr>
        <w:t>=</w:t>
      </w:r>
      <w:r w:rsidRPr="00C237C5">
        <w:rPr>
          <w:rFonts w:ascii="Times New Roman" w:hAnsi="Times New Roman"/>
        </w:rPr>
        <w:t xml:space="preserve"> (0,3 *101,75/99,95)+(0,7*13</w:t>
      </w:r>
      <w:r>
        <w:rPr>
          <w:rFonts w:ascii="Times New Roman" w:hAnsi="Times New Roman"/>
        </w:rPr>
        <w:t>4</w:t>
      </w:r>
      <w:r w:rsidRPr="00C237C5">
        <w:rPr>
          <w:rFonts w:ascii="Times New Roman" w:hAnsi="Times New Roman"/>
        </w:rPr>
        <w:t>/123,20)</w:t>
      </w:r>
      <w:r>
        <w:rPr>
          <w:rFonts w:ascii="Times New Roman" w:hAnsi="Times New Roman"/>
        </w:rPr>
        <w:t xml:space="preserve"> </w:t>
      </w:r>
      <w:r>
        <w:rPr>
          <w:rFonts w:ascii="Times New Roman" w:hAnsi="Times New Roman"/>
          <w:lang w:val="en-US"/>
        </w:rPr>
        <w:t>= 1</w:t>
      </w:r>
      <w:r>
        <w:rPr>
          <w:rFonts w:ascii="Times New Roman" w:hAnsi="Times New Roman"/>
        </w:rPr>
        <w:t>,</w:t>
      </w:r>
      <w:r>
        <w:rPr>
          <w:rFonts w:ascii="Times New Roman" w:hAnsi="Times New Roman"/>
          <w:lang w:val="en-US"/>
        </w:rPr>
        <w:t>066766338</w:t>
      </w:r>
    </w:p>
  </w:footnote>
  <w:footnote w:id="8">
    <w:p w14:paraId="05247A69" w14:textId="77777777" w:rsidR="00F354D6" w:rsidRPr="00406A07" w:rsidRDefault="00F354D6">
      <w:pPr>
        <w:pStyle w:val="Puslapioinaostekstas"/>
        <w:rPr>
          <w:rFonts w:ascii="Times New Roman" w:hAnsi="Times New Roman"/>
        </w:rPr>
      </w:pPr>
      <w:r>
        <w:rPr>
          <w:rStyle w:val="Puslapioinaosnuoroda"/>
        </w:rPr>
        <w:footnoteRef/>
      </w:r>
      <w:r>
        <w:t xml:space="preserve"> </w:t>
      </w:r>
      <w:r>
        <w:rPr>
          <w:rFonts w:ascii="Times New Roman" w:hAnsi="Times New Roman"/>
        </w:rPr>
        <w:t>Standartinis PVM tarifas 21 proc.</w:t>
      </w:r>
    </w:p>
  </w:footnote>
  <w:footnote w:id="9">
    <w:p w14:paraId="2A1BE8C6" w14:textId="77777777" w:rsidR="00F354D6" w:rsidRPr="00631845" w:rsidRDefault="00F354D6">
      <w:pPr>
        <w:pStyle w:val="Puslapioinaostekstas"/>
        <w:rPr>
          <w:rFonts w:ascii="Times New Roman" w:hAnsi="Times New Roman"/>
          <w:bCs/>
          <w:i/>
        </w:rPr>
      </w:pPr>
      <w:r w:rsidRPr="00631845">
        <w:rPr>
          <w:rStyle w:val="Puslapioinaosnuoroda"/>
          <w:rFonts w:ascii="Times New Roman" w:hAnsi="Times New Roman"/>
        </w:rPr>
        <w:footnoteRef/>
      </w:r>
      <w:r w:rsidRPr="00631845">
        <w:rPr>
          <w:rFonts w:ascii="Times New Roman" w:hAnsi="Times New Roman"/>
        </w:rPr>
        <w:t xml:space="preserve"> Sezonu laikomas laikas nuo birželio 1 d. iki rugpjūčio 31 d. ir nuo gruodžio 24 d. iki sausio 1 d.</w:t>
      </w:r>
    </w:p>
  </w:footnote>
  <w:footnote w:id="10">
    <w:p w14:paraId="1F32A86E" w14:textId="49499A09" w:rsidR="00F354D6" w:rsidRDefault="00F354D6">
      <w:pPr>
        <w:pStyle w:val="Puslapioinaostekstas"/>
      </w:pPr>
      <w:r w:rsidRPr="00631845">
        <w:rPr>
          <w:rStyle w:val="Puslapioinaosnuoroda"/>
          <w:rFonts w:ascii="Times New Roman" w:hAnsi="Times New Roman"/>
        </w:rPr>
        <w:footnoteRef/>
      </w:r>
      <w:r w:rsidRPr="00631845">
        <w:rPr>
          <w:rFonts w:ascii="Times New Roman" w:hAnsi="Times New Roman"/>
        </w:rPr>
        <w:t xml:space="preserve"> </w:t>
      </w:r>
      <w:r>
        <w:rPr>
          <w:rFonts w:ascii="Times New Roman" w:hAnsi="Times New Roman"/>
        </w:rPr>
        <w:t>I</w:t>
      </w:r>
      <w:r w:rsidRPr="00631845">
        <w:rPr>
          <w:rFonts w:ascii="Times New Roman" w:hAnsi="Times New Roman"/>
        </w:rPr>
        <w:t>šlaidos apmokamos vadovaujantis Rekomendacijų 135 p. nustatytomis sąlygomis</w:t>
      </w:r>
      <w:r>
        <w:rPr>
          <w:rFonts w:ascii="Times New Roman" w:hAnsi="Times New Roman"/>
        </w:rPr>
        <w:t>.</w:t>
      </w:r>
    </w:p>
  </w:footnote>
  <w:footnote w:id="11">
    <w:p w14:paraId="0BBDB113" w14:textId="77777777" w:rsidR="00F354D6" w:rsidRPr="00757958" w:rsidRDefault="00F354D6" w:rsidP="00757958">
      <w:pPr>
        <w:pStyle w:val="Puslapioinaostekstas"/>
        <w:jc w:val="both"/>
        <w:rPr>
          <w:rFonts w:ascii="Times New Roman" w:hAnsi="Times New Roman"/>
        </w:rPr>
      </w:pPr>
      <w:r w:rsidRPr="00757958">
        <w:rPr>
          <w:rStyle w:val="Puslapioinaosnuoroda"/>
          <w:rFonts w:ascii="Times New Roman" w:hAnsi="Times New Roman"/>
        </w:rPr>
        <w:footnoteRef/>
      </w:r>
      <w:r w:rsidRPr="00757958">
        <w:rPr>
          <w:rFonts w:ascii="Times New Roman" w:hAnsi="Times New Roman"/>
        </w:rPr>
        <w:t xml:space="preserve"> </w:t>
      </w:r>
      <w:r w:rsidRPr="00754206">
        <w:rPr>
          <w:rFonts w:ascii="Times New Roman" w:hAnsi="Times New Roman"/>
        </w:rPr>
        <w:t xml:space="preserve">Atsižvelgiant į tai, kad salės nuomos </w:t>
      </w:r>
      <w:r>
        <w:rPr>
          <w:rFonts w:ascii="Times New Roman" w:hAnsi="Times New Roman"/>
        </w:rPr>
        <w:t xml:space="preserve">su įranga </w:t>
      </w:r>
      <w:r w:rsidRPr="00754206">
        <w:rPr>
          <w:rFonts w:ascii="Times New Roman" w:hAnsi="Times New Roman"/>
        </w:rPr>
        <w:t xml:space="preserve">kainų duomenų šaltinis yra konferencinių viešbučių arba kitų konferencijų vietų pardavimo vadybininkai, šių paslaugų įkainiai galimi taikyti tik tuo atveju, jeigu įsigyjama nuomos paslauga. </w:t>
      </w:r>
      <w:r w:rsidRPr="00D552CA">
        <w:rPr>
          <w:rFonts w:ascii="Times New Roman" w:hAnsi="Times New Roman"/>
        </w:rPr>
        <w:t>Nuosavo turto eksploatavimo atveju salės nuomos</w:t>
      </w:r>
      <w:r>
        <w:rPr>
          <w:rFonts w:ascii="Times New Roman" w:hAnsi="Times New Roman"/>
        </w:rPr>
        <w:t xml:space="preserve"> su įranga</w:t>
      </w:r>
      <w:r w:rsidRPr="00D552CA">
        <w:rPr>
          <w:rFonts w:ascii="Times New Roman" w:hAnsi="Times New Roman"/>
        </w:rPr>
        <w:t xml:space="preserve"> vidutinės rinkos kainos formulėje nenurodomos, o Bendrųjų įgūdžių mokymo fiksuotasis įkainis nustatomas be šių kintamųjų. Šios išlaidos gali būti apmokamos deklaruojant realiąsias vykdymo išlaidas.</w:t>
      </w:r>
    </w:p>
  </w:footnote>
  <w:footnote w:id="12">
    <w:p w14:paraId="073EE1C6" w14:textId="3BCCD990" w:rsidR="00F354D6" w:rsidRDefault="00F354D6" w:rsidP="00757958">
      <w:pPr>
        <w:pStyle w:val="Puslapioinaostekstas"/>
        <w:jc w:val="both"/>
      </w:pPr>
      <w:r w:rsidRPr="00757958">
        <w:rPr>
          <w:rStyle w:val="Puslapioinaosnuoroda"/>
          <w:rFonts w:ascii="Times New Roman" w:hAnsi="Times New Roman"/>
        </w:rPr>
        <w:footnoteRef/>
      </w:r>
      <w:r w:rsidRPr="00757958">
        <w:rPr>
          <w:rFonts w:ascii="Times New Roman" w:hAnsi="Times New Roman"/>
        </w:rPr>
        <w:t xml:space="preserve"> Mažiausia mokymo trukmė</w:t>
      </w:r>
      <w:r>
        <w:rPr>
          <w:rFonts w:ascii="Times New Roman" w:hAnsi="Times New Roman"/>
        </w:rPr>
        <w:t xml:space="preserve"> yra</w:t>
      </w:r>
      <w:r w:rsidRPr="00757958">
        <w:rPr>
          <w:rFonts w:ascii="Times New Roman" w:hAnsi="Times New Roman"/>
        </w:rPr>
        <w:t xml:space="preserve"> 1 d., kurio</w:t>
      </w:r>
      <w:r>
        <w:rPr>
          <w:rFonts w:ascii="Times New Roman" w:hAnsi="Times New Roman"/>
        </w:rPr>
        <w:t>s</w:t>
      </w:r>
      <w:r w:rsidRPr="00757958">
        <w:rPr>
          <w:rFonts w:ascii="Times New Roman" w:hAnsi="Times New Roman"/>
        </w:rPr>
        <w:t xml:space="preserve"> metu asmeniui galima numatyti 2 kavos pertraukėles ir pietus. Jeigu mokymai organizuojami daugiau nei 1 d., į mokymų kain</w:t>
      </w:r>
      <w:r>
        <w:rPr>
          <w:rFonts w:ascii="Times New Roman" w:hAnsi="Times New Roman"/>
        </w:rPr>
        <w:t>ą</w:t>
      </w:r>
      <w:r w:rsidRPr="00757958">
        <w:rPr>
          <w:rFonts w:ascii="Times New Roman" w:hAnsi="Times New Roman"/>
        </w:rPr>
        <w:t xml:space="preserve"> gali būti įtraukiamos vakarienės </w:t>
      </w:r>
      <w:r>
        <w:rPr>
          <w:rFonts w:ascii="Times New Roman" w:hAnsi="Times New Roman"/>
        </w:rPr>
        <w:t xml:space="preserve">ir apgyvendinimo </w:t>
      </w:r>
      <w:r w:rsidRPr="00757958">
        <w:rPr>
          <w:rFonts w:ascii="Times New Roman" w:hAnsi="Times New Roman"/>
        </w:rPr>
        <w:t>išlaidos, išskyrus paskutinę mokymų dieną. Formulė gali būti naudojama tik su tais dydžiais, kurie aktualūs</w:t>
      </w:r>
      <w:r w:rsidRPr="00D44514">
        <w:rPr>
          <w:rFonts w:ascii="Times New Roman" w:hAnsi="Times New Roman"/>
        </w:rPr>
        <w:t xml:space="preserve"> projektui</w:t>
      </w:r>
      <w:r>
        <w:rPr>
          <w:rFonts w:ascii="Times New Roman" w:hAnsi="Times New Roman"/>
        </w:rPr>
        <w:t xml:space="preserve">. </w:t>
      </w:r>
      <w:r w:rsidRPr="00DB5E21">
        <w:rPr>
          <w:rFonts w:ascii="Times New Roman" w:hAnsi="Times New Roman"/>
        </w:rPr>
        <w:t xml:space="preserve">Jeigu dalyvių skaičius, kuriems vakarienės ir/arba apgyvendinimo paslaugų poreikis yra mažesnis nei </w:t>
      </w:r>
      <w:r>
        <w:rPr>
          <w:rFonts w:ascii="Times New Roman" w:hAnsi="Times New Roman"/>
        </w:rPr>
        <w:t xml:space="preserve">dalyvių </w:t>
      </w:r>
      <w:r w:rsidRPr="00DB5E21">
        <w:rPr>
          <w:rFonts w:ascii="Times New Roman" w:hAnsi="Times New Roman"/>
        </w:rPr>
        <w:t>dalyvaujančių mokymuose</w:t>
      </w:r>
      <w:r>
        <w:rPr>
          <w:rFonts w:ascii="Times New Roman" w:hAnsi="Times New Roman"/>
        </w:rPr>
        <w:t xml:space="preserve"> skaičius, išlaidos</w:t>
      </w:r>
      <w:r w:rsidRPr="00DB5E21">
        <w:rPr>
          <w:rFonts w:ascii="Times New Roman" w:hAnsi="Times New Roman"/>
        </w:rPr>
        <w:t xml:space="preserve"> pažymoje deklaruoja</w:t>
      </w:r>
      <w:r>
        <w:rPr>
          <w:rFonts w:ascii="Times New Roman" w:hAnsi="Times New Roman"/>
        </w:rPr>
        <w:t>mos</w:t>
      </w:r>
      <w:r w:rsidRPr="00DB5E21">
        <w:rPr>
          <w:rFonts w:ascii="Times New Roman" w:hAnsi="Times New Roman"/>
        </w:rPr>
        <w:t xml:space="preserve"> atskirose eilutėse.</w:t>
      </w:r>
    </w:p>
  </w:footnote>
  <w:footnote w:id="13">
    <w:p w14:paraId="1268216E" w14:textId="77777777" w:rsidR="00F354D6" w:rsidRDefault="00F354D6" w:rsidP="0048000E">
      <w:pPr>
        <w:pStyle w:val="Default"/>
        <w:jc w:val="both"/>
      </w:pPr>
      <w:r w:rsidRPr="00497878">
        <w:rPr>
          <w:rStyle w:val="Puslapioinaosnuoroda"/>
          <w:sz w:val="20"/>
          <w:szCs w:val="20"/>
        </w:rPr>
        <w:footnoteRef/>
      </w:r>
      <w:r w:rsidRPr="00497878">
        <w:rPr>
          <w:sz w:val="20"/>
          <w:szCs w:val="20"/>
        </w:rPr>
        <w:t xml:space="preserve"> </w:t>
      </w:r>
      <w:r w:rsidRPr="00B42A1F">
        <w:rPr>
          <w:sz w:val="20"/>
          <w:szCs w:val="20"/>
        </w:rPr>
        <w:t>2015 m. rinkos kainų tyrimo rekomendacija - kiekvienam 12 mėnesių laikotarpiui nuo bazinio mėnesio (2015 m. gruodžio mėn.) rekomenduojama nustatyti atnaujintas vidutinių rinkos įkainių reikšmes, jas indeksuojant. Indeksų reikšmės turi būti apskaičiuojamos kiekvienų n-tųjų metų pradžioje ir yra naudojamos n-tųjų metų skaičiavimuose. Pirmiesiems metais, vertinant nuo bazinio mėnesio (t. y. 2016 metams), įkainiai nėra indeksuojami.</w:t>
      </w:r>
    </w:p>
  </w:footnote>
  <w:footnote w:id="14">
    <w:p w14:paraId="3FD72ACA" w14:textId="77777777" w:rsidR="00F354D6" w:rsidRPr="00AE03F2" w:rsidRDefault="00F354D6" w:rsidP="0048000E">
      <w:pPr>
        <w:pStyle w:val="Puslapioinaostekstas"/>
        <w:jc w:val="both"/>
        <w:rPr>
          <w:rFonts w:ascii="Times New Roman" w:hAnsi="Times New Roman"/>
        </w:rPr>
      </w:pPr>
      <w:r w:rsidRPr="00AE03F2">
        <w:rPr>
          <w:rStyle w:val="Puslapioinaosnuoroda"/>
          <w:rFonts w:ascii="Times New Roman" w:hAnsi="Times New Roman"/>
        </w:rPr>
        <w:footnoteRef/>
      </w:r>
      <w:r w:rsidRPr="00AE03F2">
        <w:rPr>
          <w:rFonts w:ascii="Times New Roman" w:hAnsi="Times New Roman"/>
        </w:rPr>
        <w:t xml:space="preserve"> Formulėje nurodyti kiekvieno indekso svertiniai koeficientai (0,3 ir 0,7) grindžiami </w:t>
      </w:r>
      <w:r>
        <w:rPr>
          <w:rFonts w:ascii="Times New Roman" w:hAnsi="Times New Roman"/>
        </w:rPr>
        <w:t xml:space="preserve">šį Tyrimą atlikusių </w:t>
      </w:r>
      <w:r w:rsidRPr="00AE03F2">
        <w:rPr>
          <w:rFonts w:ascii="Times New Roman" w:hAnsi="Times New Roman"/>
        </w:rPr>
        <w:t xml:space="preserve">ekspertų vertinimu ir profesine patirtimi, viešojo sektoriaus sudaromų ilgalaikių sutarčių indeksavimui taikoma metodika: Tyrime nagrinėtos paslaugos yra labiau priklausomos nuo žmogiškųjų išteklių darbo užmokesčio (DUI), nei bendrojo infliacijos lygio (SVKI), todėl DUI rodikliui suteikiamas didesnis svertinis koeficientas.  </w:t>
      </w:r>
    </w:p>
  </w:footnote>
  <w:footnote w:id="15">
    <w:p w14:paraId="618A77D4" w14:textId="65F52ED0" w:rsidR="00F354D6" w:rsidRPr="00AE03F2" w:rsidRDefault="00F354D6" w:rsidP="00A045FA">
      <w:pPr>
        <w:pStyle w:val="Puslapioinaostekstas"/>
        <w:jc w:val="both"/>
        <w:rPr>
          <w:rFonts w:ascii="Times New Roman" w:hAnsi="Times New Roman"/>
        </w:rPr>
      </w:pPr>
      <w:r w:rsidRPr="00AE03F2">
        <w:rPr>
          <w:rStyle w:val="Puslapioinaosnuoroda"/>
          <w:rFonts w:ascii="Times New Roman" w:hAnsi="Times New Roman"/>
        </w:rPr>
        <w:footnoteRef/>
      </w:r>
      <w:r>
        <w:t xml:space="preserve"> </w:t>
      </w:r>
      <w:hyperlink r:id="rId3" w:history="1">
        <w:r>
          <w:rPr>
            <w:rStyle w:val="Hipersaitas"/>
            <w:rFonts w:ascii="Times New Roman" w:hAnsi="Times New Roman"/>
          </w:rPr>
          <w:t>https://osp.stat.gov.lt/statistiniu-rodikliu-analize#/</w:t>
        </w:r>
      </w:hyperlink>
      <w:r>
        <w:rPr>
          <w:rFonts w:ascii="Times New Roman" w:hAnsi="Times New Roman"/>
        </w:rPr>
        <w:t xml:space="preserve"> Parinktys: Ūkis ir finansai (makroekonomika)/Kainų indeksai, pokyčiai ir kainos/</w:t>
      </w:r>
      <w:r w:rsidRPr="009140A5">
        <w:rPr>
          <w:rFonts w:ascii="Times New Roman" w:hAnsi="Times New Roman"/>
        </w:rPr>
        <w:t>Suderinti vartotojų kainų indeksai (SVKI), kainų pokyčiai, suderinti vartotojų kainų indeksai pagal pastovius mokesčių tarifus ir svoriai/Suderinti vartotojų kainų indeksai/</w:t>
      </w:r>
      <w:r>
        <w:rPr>
          <w:rFonts w:ascii="Times New Roman" w:hAnsi="Times New Roman"/>
        </w:rPr>
        <w:t xml:space="preserve">Suderinti vartotojų kainų indeksai pagal pastovius mokesčių tarifus </w:t>
      </w:r>
      <w:proofErr w:type="gramStart"/>
      <w:r>
        <w:rPr>
          <w:rFonts w:ascii="Times New Roman" w:hAnsi="Times New Roman"/>
        </w:rPr>
        <w:t>(</w:t>
      </w:r>
      <w:proofErr w:type="gramEnd"/>
      <w:r>
        <w:rPr>
          <w:rFonts w:ascii="Times New Roman" w:hAnsi="Times New Roman"/>
        </w:rPr>
        <w:t>2015 m. – 100).</w:t>
      </w:r>
    </w:p>
  </w:footnote>
  <w:footnote w:id="16">
    <w:p w14:paraId="0A1E3465" w14:textId="13F6816A" w:rsidR="00F354D6" w:rsidRPr="00010A39" w:rsidRDefault="00F354D6" w:rsidP="00010A39">
      <w:pPr>
        <w:pStyle w:val="Puslapioinaostekstas"/>
      </w:pPr>
      <w:r w:rsidRPr="00AE03F2">
        <w:rPr>
          <w:rStyle w:val="Puslapioinaosnuoroda"/>
          <w:rFonts w:ascii="Times New Roman" w:hAnsi="Times New Roman"/>
        </w:rPr>
        <w:footnoteRef/>
      </w:r>
      <w:r>
        <w:rPr>
          <w:rFonts w:ascii="Times New Roman" w:hAnsi="Times New Roman"/>
        </w:rPr>
        <w:t xml:space="preserve"> </w:t>
      </w:r>
      <w:hyperlink r:id="rId4" w:anchor="/" w:history="1">
        <w:r>
          <w:rPr>
            <w:rStyle w:val="Hipersaitas"/>
            <w:rFonts w:ascii="Times New Roman" w:hAnsi="Times New Roman"/>
          </w:rPr>
          <w:t>https://osp.stat.gov.lt/statistiniu-rodikliu-analize#/</w:t>
        </w:r>
      </w:hyperlink>
      <w:r>
        <w:rPr>
          <w:rFonts w:ascii="Times New Roman" w:hAnsi="Times New Roman"/>
        </w:rPr>
        <w:t>  Parinktys: Gyventojai ir socialinė statistika/Darbo apmokėjimas ir darbo sąnaudos/Darbo apmokėjimo rodikliai (ketvirtiniai ir metiniai)/Darbo užmokestis/Darbo užmokesčio indeksas</w:t>
      </w:r>
      <w:r w:rsidR="009140A5">
        <w:rPr>
          <w:rFonts w:ascii="Times New Roman" w:hAnsi="Times New Roman"/>
        </w:rPr>
        <w:t xml:space="preserve"> </w:t>
      </w:r>
      <w:r>
        <w:rPr>
          <w:rFonts w:ascii="Times New Roman" w:hAnsi="Times New Roman"/>
        </w:rPr>
        <w:t>(mėnesinis), Duomenų rinkinys: SektoriusITipas(1995-2016) (Atnaujinta:2017-06-02), Tipas: Neto, Lyginimas: palyginti su 2010 m., Sektorius: Šalies ūkis su individualiosiomis įmonėmis.</w:t>
      </w:r>
    </w:p>
    <w:p w14:paraId="00791D3C" w14:textId="7BC62CDE" w:rsidR="00F354D6" w:rsidRPr="00AE03F2" w:rsidRDefault="00F354D6" w:rsidP="00010A39">
      <w:pPr>
        <w:pStyle w:val="Puslapioinaostekstas"/>
        <w:jc w:val="both"/>
        <w:rPr>
          <w:rFonts w:ascii="Times New Roman" w:hAnsi="Times New Roman"/>
        </w:rPr>
      </w:pPr>
    </w:p>
  </w:footnote>
  <w:footnote w:id="17">
    <w:p w14:paraId="3C915934" w14:textId="77777777" w:rsidR="00F354D6" w:rsidRPr="00B3326A" w:rsidRDefault="00F354D6">
      <w:pPr>
        <w:pStyle w:val="Puslapioinaostekstas"/>
        <w:rPr>
          <w:rFonts w:ascii="Times New Roman" w:hAnsi="Times New Roman"/>
        </w:rPr>
      </w:pPr>
      <w:r w:rsidRPr="00B3326A">
        <w:rPr>
          <w:rStyle w:val="Puslapioinaosnuoroda"/>
          <w:rFonts w:ascii="Times New Roman" w:hAnsi="Times New Roman"/>
        </w:rPr>
        <w:footnoteRef/>
      </w:r>
      <w:r w:rsidRPr="00B3326A">
        <w:rPr>
          <w:rFonts w:ascii="Times New Roman" w:hAnsi="Times New Roman"/>
        </w:rPr>
        <w:t xml:space="preserve"> Lietuvos statistikos departamentas. Centrinė klasifikatorių duomenų bazė (CKDB). Prieiga per internetą: https://osp.stat.gov.lt/klasifikatoriai/?portletFormName=FPKL500&amp;classifier-version=102</w:t>
      </w:r>
    </w:p>
  </w:footnote>
  <w:footnote w:id="18">
    <w:p w14:paraId="723FE086" w14:textId="7579939B" w:rsidR="00F354D6" w:rsidRPr="00EA3CF0" w:rsidRDefault="00F354D6">
      <w:pPr>
        <w:pStyle w:val="Puslapioinaostekstas"/>
        <w:rPr>
          <w:rFonts w:ascii="Times New Roman" w:hAnsi="Times New Roman"/>
        </w:rPr>
      </w:pPr>
      <w:r>
        <w:rPr>
          <w:rStyle w:val="Puslapioinaosnuoroda"/>
        </w:rPr>
        <w:footnoteRef/>
      </w:r>
      <w:r>
        <w:t xml:space="preserve"> </w:t>
      </w:r>
      <w:r w:rsidRPr="00EA3CF0">
        <w:rPr>
          <w:rFonts w:ascii="Times New Roman" w:hAnsi="Times New Roman"/>
        </w:rPr>
        <w:t>Bendrieji mokymai, kuriais siekiama skatinti užimtumą bei kelti darbo jėgos kvalifikaciją (pavyzdžiui, emocijų pažinimo ir valdymo, konfliktų ir streso valdymo seminarai ar mokymai) L</w:t>
      </w:r>
      <w:r>
        <w:rPr>
          <w:rFonts w:ascii="Times New Roman" w:hAnsi="Times New Roman"/>
        </w:rPr>
        <w:t xml:space="preserve">ietuvos </w:t>
      </w:r>
      <w:r w:rsidRPr="00EA3CF0">
        <w:rPr>
          <w:rFonts w:ascii="Times New Roman" w:hAnsi="Times New Roman"/>
        </w:rPr>
        <w:t>R</w:t>
      </w:r>
      <w:r>
        <w:rPr>
          <w:rFonts w:ascii="Times New Roman" w:hAnsi="Times New Roman"/>
        </w:rPr>
        <w:t>espublikos</w:t>
      </w:r>
      <w:r w:rsidRPr="00EA3CF0">
        <w:rPr>
          <w:rFonts w:ascii="Times New Roman" w:hAnsi="Times New Roman"/>
        </w:rPr>
        <w:t xml:space="preserve"> Pridėtinės vertės mokesčio (toliau </w:t>
      </w:r>
      <w:r>
        <w:rPr>
          <w:rFonts w:ascii="Times New Roman" w:hAnsi="Times New Roman"/>
        </w:rPr>
        <w:t>–</w:t>
      </w:r>
      <w:r w:rsidRPr="00EA3CF0">
        <w:rPr>
          <w:rFonts w:ascii="Times New Roman" w:hAnsi="Times New Roman"/>
        </w:rPr>
        <w:t xml:space="preserve"> PVM) įstatymo prasme laikomos profesinio mokymo paslaugomis, todėl jos pagal PVM įstatymo 22 straipsnį PVM neapmokestinamos (PVM įstatymo 22 str. komentaro 11 p.). Bendrieji mokymai, kurie  tiesiogiai nesusiję su amatu arba profesija (pvz. skirti aktyviam pilietiškumui) yra apmokestinami PVM taikant standartinį PVM tarifą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12508E9"/>
    <w:multiLevelType w:val="hybridMultilevel"/>
    <w:tmpl w:val="2836003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7AC07E2"/>
    <w:multiLevelType w:val="hybridMultilevel"/>
    <w:tmpl w:val="4EFC8F4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nsid w:val="0F347E55"/>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nsid w:val="1064022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5">
    <w:nsid w:val="11510893"/>
    <w:multiLevelType w:val="hybridMultilevel"/>
    <w:tmpl w:val="5FC0BCF2"/>
    <w:lvl w:ilvl="0" w:tplc="2DE64F80">
      <w:start w:val="6"/>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6AF7150"/>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16F72E21"/>
    <w:multiLevelType w:val="hybridMultilevel"/>
    <w:tmpl w:val="54E687EE"/>
    <w:lvl w:ilvl="0" w:tplc="9440D88E">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17072277"/>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nsid w:val="216D0E16"/>
    <w:multiLevelType w:val="hybridMultilevel"/>
    <w:tmpl w:val="5E2881CE"/>
    <w:lvl w:ilvl="0" w:tplc="6C50B3DA">
      <w:start w:val="1"/>
      <w:numFmt w:val="upp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1">
    <w:nsid w:val="21E03C7F"/>
    <w:multiLevelType w:val="hybridMultilevel"/>
    <w:tmpl w:val="06846602"/>
    <w:lvl w:ilvl="0" w:tplc="06123B08">
      <w:start w:val="5"/>
      <w:numFmt w:val="decimal"/>
      <w:lvlText w:val="%1"/>
      <w:lvlJc w:val="left"/>
      <w:pPr>
        <w:ind w:left="720" w:hanging="360"/>
      </w:pPr>
      <w:rPr>
        <w:rFonts w:eastAsia="Calibr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28E33676"/>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3">
    <w:nsid w:val="3B986B24"/>
    <w:multiLevelType w:val="multilevel"/>
    <w:tmpl w:val="00000002"/>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4">
    <w:nsid w:val="43431F71"/>
    <w:multiLevelType w:val="hybridMultilevel"/>
    <w:tmpl w:val="AC6C2D1C"/>
    <w:lvl w:ilvl="0" w:tplc="BEC8A03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nsid w:val="43711A7D"/>
    <w:multiLevelType w:val="hybridMultilevel"/>
    <w:tmpl w:val="8222BBA6"/>
    <w:lvl w:ilvl="0" w:tplc="8092EECA">
      <w:start w:val="1"/>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6">
    <w:nsid w:val="4E567C95"/>
    <w:multiLevelType w:val="hybridMultilevel"/>
    <w:tmpl w:val="FEBC25D6"/>
    <w:lvl w:ilvl="0" w:tplc="07220F3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4F466FC9"/>
    <w:multiLevelType w:val="hybridMultilevel"/>
    <w:tmpl w:val="BFC46D5A"/>
    <w:lvl w:ilvl="0" w:tplc="27041908">
      <w:start w:val="1"/>
      <w:numFmt w:val="lowerRoman"/>
      <w:lvlText w:val="%1."/>
      <w:lvlJc w:val="left"/>
      <w:pPr>
        <w:ind w:left="1800" w:hanging="72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8">
    <w:nsid w:val="51EC110B"/>
    <w:multiLevelType w:val="hybridMultilevel"/>
    <w:tmpl w:val="B706DCF4"/>
    <w:lvl w:ilvl="0" w:tplc="59FC9892">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nsid w:val="5B005D5C"/>
    <w:multiLevelType w:val="hybridMultilevel"/>
    <w:tmpl w:val="988CB548"/>
    <w:lvl w:ilvl="0" w:tplc="E2289BF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22">
    <w:nsid w:val="68886853"/>
    <w:multiLevelType w:val="hybridMultilevel"/>
    <w:tmpl w:val="E2708AB4"/>
    <w:lvl w:ilvl="0" w:tplc="BE8C8788">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719823A6"/>
    <w:multiLevelType w:val="hybridMultilevel"/>
    <w:tmpl w:val="1D883618"/>
    <w:lvl w:ilvl="0" w:tplc="9A38BC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7AC35AD5"/>
    <w:multiLevelType w:val="hybridMultilevel"/>
    <w:tmpl w:val="F7503A6E"/>
    <w:lvl w:ilvl="0" w:tplc="399092B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6"/>
  </w:num>
  <w:num w:numId="2">
    <w:abstractNumId w:val="19"/>
  </w:num>
  <w:num w:numId="3">
    <w:abstractNumId w:val="21"/>
  </w:num>
  <w:num w:numId="4">
    <w:abstractNumId w:val="18"/>
  </w:num>
  <w:num w:numId="5">
    <w:abstractNumId w:val="10"/>
  </w:num>
  <w:num w:numId="6">
    <w:abstractNumId w:val="17"/>
  </w:num>
  <w:num w:numId="7">
    <w:abstractNumId w:val="14"/>
  </w:num>
  <w:num w:numId="8">
    <w:abstractNumId w:val="8"/>
  </w:num>
  <w:num w:numId="9">
    <w:abstractNumId w:val="22"/>
  </w:num>
  <w:num w:numId="10">
    <w:abstractNumId w:val="2"/>
  </w:num>
  <w:num w:numId="11">
    <w:abstractNumId w:val="0"/>
  </w:num>
  <w:num w:numId="12">
    <w:abstractNumId w:val="15"/>
  </w:num>
  <w:num w:numId="13">
    <w:abstractNumId w:val="16"/>
  </w:num>
  <w:num w:numId="14">
    <w:abstractNumId w:val="24"/>
  </w:num>
  <w:num w:numId="15">
    <w:abstractNumId w:val="1"/>
  </w:num>
  <w:num w:numId="16">
    <w:abstractNumId w:val="7"/>
  </w:num>
  <w:num w:numId="17">
    <w:abstractNumId w:val="4"/>
  </w:num>
  <w:num w:numId="18">
    <w:abstractNumId w:val="13"/>
  </w:num>
  <w:num w:numId="19">
    <w:abstractNumId w:val="9"/>
  </w:num>
  <w:num w:numId="20">
    <w:abstractNumId w:val="20"/>
  </w:num>
  <w:num w:numId="21">
    <w:abstractNumId w:val="23"/>
  </w:num>
  <w:num w:numId="22">
    <w:abstractNumId w:val="12"/>
  </w:num>
  <w:num w:numId="23">
    <w:abstractNumId w:val="3"/>
  </w:num>
  <w:num w:numId="24">
    <w:abstractNumId w:val="11"/>
  </w:num>
  <w:num w:numId="2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onata Macijauskienė">
    <w15:presenceInfo w15:providerId="AD" w15:userId="S-1-5-21-2426571030-2855087441-3857961214-1230"/>
  </w15:person>
  <w15:person w15:author="Agnė Naruševičiūtė">
    <w15:presenceInfo w15:providerId="AD" w15:userId="S-1-5-21-2426571030-2855087441-3857961214-1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01C"/>
    <w:rsid w:val="00002B19"/>
    <w:rsid w:val="0000358A"/>
    <w:rsid w:val="0000469D"/>
    <w:rsid w:val="0000781B"/>
    <w:rsid w:val="0001025E"/>
    <w:rsid w:val="000104BC"/>
    <w:rsid w:val="00010A39"/>
    <w:rsid w:val="000122D7"/>
    <w:rsid w:val="0001267D"/>
    <w:rsid w:val="0001409D"/>
    <w:rsid w:val="0001437D"/>
    <w:rsid w:val="00014D0B"/>
    <w:rsid w:val="00016709"/>
    <w:rsid w:val="000168F5"/>
    <w:rsid w:val="00020388"/>
    <w:rsid w:val="00020B74"/>
    <w:rsid w:val="00021332"/>
    <w:rsid w:val="00021A88"/>
    <w:rsid w:val="00023973"/>
    <w:rsid w:val="00024954"/>
    <w:rsid w:val="00024DF4"/>
    <w:rsid w:val="00024EBE"/>
    <w:rsid w:val="00025E27"/>
    <w:rsid w:val="00026167"/>
    <w:rsid w:val="000262E1"/>
    <w:rsid w:val="00026525"/>
    <w:rsid w:val="00026751"/>
    <w:rsid w:val="000304CD"/>
    <w:rsid w:val="00031406"/>
    <w:rsid w:val="000318FC"/>
    <w:rsid w:val="000344AA"/>
    <w:rsid w:val="0003474D"/>
    <w:rsid w:val="0003739D"/>
    <w:rsid w:val="00042172"/>
    <w:rsid w:val="00043383"/>
    <w:rsid w:val="0004349E"/>
    <w:rsid w:val="000436B1"/>
    <w:rsid w:val="000445D7"/>
    <w:rsid w:val="00046A6F"/>
    <w:rsid w:val="000471DA"/>
    <w:rsid w:val="00053F0D"/>
    <w:rsid w:val="00056734"/>
    <w:rsid w:val="00056EDD"/>
    <w:rsid w:val="00062295"/>
    <w:rsid w:val="000623F3"/>
    <w:rsid w:val="0006370E"/>
    <w:rsid w:val="00063893"/>
    <w:rsid w:val="00063C24"/>
    <w:rsid w:val="000667FE"/>
    <w:rsid w:val="00067136"/>
    <w:rsid w:val="00070BE9"/>
    <w:rsid w:val="000729EB"/>
    <w:rsid w:val="00075D2B"/>
    <w:rsid w:val="00077BBF"/>
    <w:rsid w:val="00080B46"/>
    <w:rsid w:val="0008106F"/>
    <w:rsid w:val="00083F83"/>
    <w:rsid w:val="00091699"/>
    <w:rsid w:val="00092BD2"/>
    <w:rsid w:val="000939F1"/>
    <w:rsid w:val="00093AFF"/>
    <w:rsid w:val="00094657"/>
    <w:rsid w:val="00096823"/>
    <w:rsid w:val="000968BC"/>
    <w:rsid w:val="00096B47"/>
    <w:rsid w:val="000976CD"/>
    <w:rsid w:val="000A16D0"/>
    <w:rsid w:val="000A3491"/>
    <w:rsid w:val="000A370E"/>
    <w:rsid w:val="000A6B5C"/>
    <w:rsid w:val="000B0F95"/>
    <w:rsid w:val="000B1ED8"/>
    <w:rsid w:val="000B2F08"/>
    <w:rsid w:val="000B3E3D"/>
    <w:rsid w:val="000B424C"/>
    <w:rsid w:val="000C4212"/>
    <w:rsid w:val="000C4ACF"/>
    <w:rsid w:val="000C51D6"/>
    <w:rsid w:val="000C63E6"/>
    <w:rsid w:val="000C6E58"/>
    <w:rsid w:val="000C7F90"/>
    <w:rsid w:val="000D3E71"/>
    <w:rsid w:val="000D43EE"/>
    <w:rsid w:val="000D4619"/>
    <w:rsid w:val="000E19DD"/>
    <w:rsid w:val="000E3FE7"/>
    <w:rsid w:val="000F1552"/>
    <w:rsid w:val="000F23B1"/>
    <w:rsid w:val="000F2479"/>
    <w:rsid w:val="000F30E6"/>
    <w:rsid w:val="000F39AB"/>
    <w:rsid w:val="000F4420"/>
    <w:rsid w:val="000F4C74"/>
    <w:rsid w:val="000F4D5D"/>
    <w:rsid w:val="00101909"/>
    <w:rsid w:val="00101CFE"/>
    <w:rsid w:val="00102879"/>
    <w:rsid w:val="0010544A"/>
    <w:rsid w:val="00106073"/>
    <w:rsid w:val="0010640E"/>
    <w:rsid w:val="00106FAC"/>
    <w:rsid w:val="00115DD3"/>
    <w:rsid w:val="0011773E"/>
    <w:rsid w:val="00122E91"/>
    <w:rsid w:val="00123B93"/>
    <w:rsid w:val="00126237"/>
    <w:rsid w:val="00127356"/>
    <w:rsid w:val="0013005E"/>
    <w:rsid w:val="001317DD"/>
    <w:rsid w:val="00132037"/>
    <w:rsid w:val="001325B2"/>
    <w:rsid w:val="00132F14"/>
    <w:rsid w:val="00141100"/>
    <w:rsid w:val="00141C1B"/>
    <w:rsid w:val="00143945"/>
    <w:rsid w:val="0015064E"/>
    <w:rsid w:val="001536E8"/>
    <w:rsid w:val="00153D84"/>
    <w:rsid w:val="001540A3"/>
    <w:rsid w:val="0016111B"/>
    <w:rsid w:val="001617E6"/>
    <w:rsid w:val="0016196E"/>
    <w:rsid w:val="0016442C"/>
    <w:rsid w:val="001648A1"/>
    <w:rsid w:val="00164D4F"/>
    <w:rsid w:val="00171433"/>
    <w:rsid w:val="0017184B"/>
    <w:rsid w:val="00171F2E"/>
    <w:rsid w:val="00172E5B"/>
    <w:rsid w:val="00173B8B"/>
    <w:rsid w:val="00173FA6"/>
    <w:rsid w:val="00175BAD"/>
    <w:rsid w:val="00176D62"/>
    <w:rsid w:val="0018255A"/>
    <w:rsid w:val="001849BA"/>
    <w:rsid w:val="00185159"/>
    <w:rsid w:val="00186CCD"/>
    <w:rsid w:val="00186D73"/>
    <w:rsid w:val="00187A02"/>
    <w:rsid w:val="0019062B"/>
    <w:rsid w:val="00190CC8"/>
    <w:rsid w:val="00191953"/>
    <w:rsid w:val="00191D62"/>
    <w:rsid w:val="00196008"/>
    <w:rsid w:val="00196A1E"/>
    <w:rsid w:val="00197236"/>
    <w:rsid w:val="001A6AC5"/>
    <w:rsid w:val="001A6AD2"/>
    <w:rsid w:val="001B10CB"/>
    <w:rsid w:val="001B1312"/>
    <w:rsid w:val="001B28A4"/>
    <w:rsid w:val="001B28F4"/>
    <w:rsid w:val="001B4BD8"/>
    <w:rsid w:val="001B5392"/>
    <w:rsid w:val="001B6DA6"/>
    <w:rsid w:val="001C036E"/>
    <w:rsid w:val="001C2D6B"/>
    <w:rsid w:val="001C3480"/>
    <w:rsid w:val="001C41BA"/>
    <w:rsid w:val="001C624A"/>
    <w:rsid w:val="001C640C"/>
    <w:rsid w:val="001C69F7"/>
    <w:rsid w:val="001C7AB2"/>
    <w:rsid w:val="001D0A5B"/>
    <w:rsid w:val="001D1D5A"/>
    <w:rsid w:val="001D2580"/>
    <w:rsid w:val="001D5526"/>
    <w:rsid w:val="001D6802"/>
    <w:rsid w:val="001D7D1F"/>
    <w:rsid w:val="001E1606"/>
    <w:rsid w:val="001E6299"/>
    <w:rsid w:val="001E7A93"/>
    <w:rsid w:val="001F00FA"/>
    <w:rsid w:val="001F1DD6"/>
    <w:rsid w:val="001F4148"/>
    <w:rsid w:val="001F7416"/>
    <w:rsid w:val="0020045E"/>
    <w:rsid w:val="0020212E"/>
    <w:rsid w:val="00203C6C"/>
    <w:rsid w:val="00205EAF"/>
    <w:rsid w:val="00206F6E"/>
    <w:rsid w:val="00211EE5"/>
    <w:rsid w:val="002120F1"/>
    <w:rsid w:val="00217458"/>
    <w:rsid w:val="00222896"/>
    <w:rsid w:val="00222D9F"/>
    <w:rsid w:val="00225B6C"/>
    <w:rsid w:val="00226DF4"/>
    <w:rsid w:val="00227F6C"/>
    <w:rsid w:val="00230F8C"/>
    <w:rsid w:val="002312B1"/>
    <w:rsid w:val="002315E3"/>
    <w:rsid w:val="00233F49"/>
    <w:rsid w:val="0023669D"/>
    <w:rsid w:val="002434B2"/>
    <w:rsid w:val="002437FF"/>
    <w:rsid w:val="00245121"/>
    <w:rsid w:val="0024533B"/>
    <w:rsid w:val="00245C96"/>
    <w:rsid w:val="00245FAB"/>
    <w:rsid w:val="0024608F"/>
    <w:rsid w:val="00246C32"/>
    <w:rsid w:val="00247AE5"/>
    <w:rsid w:val="002544CA"/>
    <w:rsid w:val="002626C6"/>
    <w:rsid w:val="002638AE"/>
    <w:rsid w:val="00263FE6"/>
    <w:rsid w:val="0026561F"/>
    <w:rsid w:val="00270175"/>
    <w:rsid w:val="00271E9C"/>
    <w:rsid w:val="00276B93"/>
    <w:rsid w:val="0027743A"/>
    <w:rsid w:val="002821D1"/>
    <w:rsid w:val="00282E79"/>
    <w:rsid w:val="00282F50"/>
    <w:rsid w:val="00285812"/>
    <w:rsid w:val="00285BEA"/>
    <w:rsid w:val="002875B4"/>
    <w:rsid w:val="002879F6"/>
    <w:rsid w:val="00290CD5"/>
    <w:rsid w:val="002958F9"/>
    <w:rsid w:val="002964C1"/>
    <w:rsid w:val="002A44F3"/>
    <w:rsid w:val="002A46F0"/>
    <w:rsid w:val="002A55F9"/>
    <w:rsid w:val="002B280F"/>
    <w:rsid w:val="002B3841"/>
    <w:rsid w:val="002B3987"/>
    <w:rsid w:val="002B3E35"/>
    <w:rsid w:val="002B47F9"/>
    <w:rsid w:val="002B53C7"/>
    <w:rsid w:val="002B547F"/>
    <w:rsid w:val="002B568D"/>
    <w:rsid w:val="002B603C"/>
    <w:rsid w:val="002C0D38"/>
    <w:rsid w:val="002C1734"/>
    <w:rsid w:val="002C501E"/>
    <w:rsid w:val="002C5FE8"/>
    <w:rsid w:val="002C6BCD"/>
    <w:rsid w:val="002D2B3E"/>
    <w:rsid w:val="002D52FB"/>
    <w:rsid w:val="002D785B"/>
    <w:rsid w:val="002E0DEF"/>
    <w:rsid w:val="002E2130"/>
    <w:rsid w:val="002E2838"/>
    <w:rsid w:val="002E2B2C"/>
    <w:rsid w:val="002E5AAE"/>
    <w:rsid w:val="002E5EAE"/>
    <w:rsid w:val="002F1E40"/>
    <w:rsid w:val="002F4F79"/>
    <w:rsid w:val="002F5800"/>
    <w:rsid w:val="002F5B2F"/>
    <w:rsid w:val="002F698B"/>
    <w:rsid w:val="002F6E78"/>
    <w:rsid w:val="002F7489"/>
    <w:rsid w:val="00301420"/>
    <w:rsid w:val="00303AF1"/>
    <w:rsid w:val="00303F9C"/>
    <w:rsid w:val="003043BF"/>
    <w:rsid w:val="00310642"/>
    <w:rsid w:val="00311083"/>
    <w:rsid w:val="00313159"/>
    <w:rsid w:val="00313EFE"/>
    <w:rsid w:val="0031520B"/>
    <w:rsid w:val="00315DE7"/>
    <w:rsid w:val="00317B95"/>
    <w:rsid w:val="003200A6"/>
    <w:rsid w:val="0032296A"/>
    <w:rsid w:val="00323FF9"/>
    <w:rsid w:val="0032549B"/>
    <w:rsid w:val="003258E8"/>
    <w:rsid w:val="00326227"/>
    <w:rsid w:val="00327E97"/>
    <w:rsid w:val="0033095A"/>
    <w:rsid w:val="00335140"/>
    <w:rsid w:val="003353E9"/>
    <w:rsid w:val="003409F9"/>
    <w:rsid w:val="00341B0A"/>
    <w:rsid w:val="003439ED"/>
    <w:rsid w:val="00352400"/>
    <w:rsid w:val="0035309F"/>
    <w:rsid w:val="00354B1C"/>
    <w:rsid w:val="00356513"/>
    <w:rsid w:val="003571C3"/>
    <w:rsid w:val="00360E7A"/>
    <w:rsid w:val="003638B1"/>
    <w:rsid w:val="00363C32"/>
    <w:rsid w:val="00363C9A"/>
    <w:rsid w:val="0036467C"/>
    <w:rsid w:val="003647DD"/>
    <w:rsid w:val="003656A7"/>
    <w:rsid w:val="00366134"/>
    <w:rsid w:val="00370C60"/>
    <w:rsid w:val="00370DA6"/>
    <w:rsid w:val="0037127F"/>
    <w:rsid w:val="00371BA4"/>
    <w:rsid w:val="00371D95"/>
    <w:rsid w:val="00372706"/>
    <w:rsid w:val="003729DE"/>
    <w:rsid w:val="0037444B"/>
    <w:rsid w:val="00374B74"/>
    <w:rsid w:val="00375881"/>
    <w:rsid w:val="003760B7"/>
    <w:rsid w:val="00376604"/>
    <w:rsid w:val="0037780C"/>
    <w:rsid w:val="00380D5E"/>
    <w:rsid w:val="003818AE"/>
    <w:rsid w:val="0038242C"/>
    <w:rsid w:val="003856FA"/>
    <w:rsid w:val="0038759B"/>
    <w:rsid w:val="0039208F"/>
    <w:rsid w:val="00393356"/>
    <w:rsid w:val="003937B3"/>
    <w:rsid w:val="00393EBD"/>
    <w:rsid w:val="0039460E"/>
    <w:rsid w:val="00397D9D"/>
    <w:rsid w:val="003A2356"/>
    <w:rsid w:val="003A27CF"/>
    <w:rsid w:val="003A39CB"/>
    <w:rsid w:val="003A4AEE"/>
    <w:rsid w:val="003A50BB"/>
    <w:rsid w:val="003A665C"/>
    <w:rsid w:val="003A77E8"/>
    <w:rsid w:val="003B0475"/>
    <w:rsid w:val="003B0912"/>
    <w:rsid w:val="003B1312"/>
    <w:rsid w:val="003B2678"/>
    <w:rsid w:val="003B27A9"/>
    <w:rsid w:val="003B3F9D"/>
    <w:rsid w:val="003B4957"/>
    <w:rsid w:val="003B5B42"/>
    <w:rsid w:val="003C0061"/>
    <w:rsid w:val="003C0947"/>
    <w:rsid w:val="003C0AC2"/>
    <w:rsid w:val="003D1D57"/>
    <w:rsid w:val="003D2DCF"/>
    <w:rsid w:val="003D2F77"/>
    <w:rsid w:val="003D48A0"/>
    <w:rsid w:val="003D4A1C"/>
    <w:rsid w:val="003D6B4C"/>
    <w:rsid w:val="003D725B"/>
    <w:rsid w:val="003D76ED"/>
    <w:rsid w:val="003D782D"/>
    <w:rsid w:val="003E024E"/>
    <w:rsid w:val="003E0F0C"/>
    <w:rsid w:val="003E35D1"/>
    <w:rsid w:val="003E53CB"/>
    <w:rsid w:val="003E5D03"/>
    <w:rsid w:val="003F06FF"/>
    <w:rsid w:val="003F093C"/>
    <w:rsid w:val="003F1CAF"/>
    <w:rsid w:val="003F3168"/>
    <w:rsid w:val="003F3A22"/>
    <w:rsid w:val="003F4BD5"/>
    <w:rsid w:val="003F4E68"/>
    <w:rsid w:val="003F4ECD"/>
    <w:rsid w:val="003F57E7"/>
    <w:rsid w:val="003F62EF"/>
    <w:rsid w:val="003F75CD"/>
    <w:rsid w:val="00403061"/>
    <w:rsid w:val="004054FC"/>
    <w:rsid w:val="00406474"/>
    <w:rsid w:val="00406A07"/>
    <w:rsid w:val="00406E16"/>
    <w:rsid w:val="00407E2A"/>
    <w:rsid w:val="00410562"/>
    <w:rsid w:val="00410932"/>
    <w:rsid w:val="004112DB"/>
    <w:rsid w:val="004119C1"/>
    <w:rsid w:val="00426B9B"/>
    <w:rsid w:val="004272D3"/>
    <w:rsid w:val="00430202"/>
    <w:rsid w:val="004302E6"/>
    <w:rsid w:val="00430D62"/>
    <w:rsid w:val="00432861"/>
    <w:rsid w:val="00432C85"/>
    <w:rsid w:val="004334C8"/>
    <w:rsid w:val="00433DE3"/>
    <w:rsid w:val="00434686"/>
    <w:rsid w:val="004366BC"/>
    <w:rsid w:val="00436A2A"/>
    <w:rsid w:val="00437960"/>
    <w:rsid w:val="00440E3E"/>
    <w:rsid w:val="0044763B"/>
    <w:rsid w:val="00447988"/>
    <w:rsid w:val="004563E6"/>
    <w:rsid w:val="004656A9"/>
    <w:rsid w:val="00465998"/>
    <w:rsid w:val="00466419"/>
    <w:rsid w:val="00466D5F"/>
    <w:rsid w:val="00467103"/>
    <w:rsid w:val="00471136"/>
    <w:rsid w:val="00472604"/>
    <w:rsid w:val="00472FC8"/>
    <w:rsid w:val="00475E57"/>
    <w:rsid w:val="0047689F"/>
    <w:rsid w:val="0048000E"/>
    <w:rsid w:val="004857C5"/>
    <w:rsid w:val="004875E3"/>
    <w:rsid w:val="00490812"/>
    <w:rsid w:val="00492D75"/>
    <w:rsid w:val="004931ED"/>
    <w:rsid w:val="00494469"/>
    <w:rsid w:val="00494EB4"/>
    <w:rsid w:val="00495887"/>
    <w:rsid w:val="004967B3"/>
    <w:rsid w:val="00497878"/>
    <w:rsid w:val="004A05A6"/>
    <w:rsid w:val="004A2AA9"/>
    <w:rsid w:val="004A3055"/>
    <w:rsid w:val="004A431D"/>
    <w:rsid w:val="004A4479"/>
    <w:rsid w:val="004A4D8D"/>
    <w:rsid w:val="004A5569"/>
    <w:rsid w:val="004A609C"/>
    <w:rsid w:val="004A6E97"/>
    <w:rsid w:val="004B7422"/>
    <w:rsid w:val="004B7F3A"/>
    <w:rsid w:val="004C04A2"/>
    <w:rsid w:val="004C052C"/>
    <w:rsid w:val="004C3757"/>
    <w:rsid w:val="004C3B22"/>
    <w:rsid w:val="004C5243"/>
    <w:rsid w:val="004C77FC"/>
    <w:rsid w:val="004C7AA2"/>
    <w:rsid w:val="004D472F"/>
    <w:rsid w:val="004D63AF"/>
    <w:rsid w:val="004D7975"/>
    <w:rsid w:val="004E6AB4"/>
    <w:rsid w:val="004E6F25"/>
    <w:rsid w:val="004E756E"/>
    <w:rsid w:val="004E799A"/>
    <w:rsid w:val="004E7A2C"/>
    <w:rsid w:val="004F2C9F"/>
    <w:rsid w:val="004F44F4"/>
    <w:rsid w:val="004F54A8"/>
    <w:rsid w:val="004F6C2E"/>
    <w:rsid w:val="00501184"/>
    <w:rsid w:val="00503644"/>
    <w:rsid w:val="00505044"/>
    <w:rsid w:val="00505841"/>
    <w:rsid w:val="0050654E"/>
    <w:rsid w:val="005073DE"/>
    <w:rsid w:val="00507ECA"/>
    <w:rsid w:val="005114CA"/>
    <w:rsid w:val="005126C5"/>
    <w:rsid w:val="00512B06"/>
    <w:rsid w:val="005155FA"/>
    <w:rsid w:val="005163CE"/>
    <w:rsid w:val="00520CC4"/>
    <w:rsid w:val="005250D3"/>
    <w:rsid w:val="00525E4E"/>
    <w:rsid w:val="00526105"/>
    <w:rsid w:val="00526D89"/>
    <w:rsid w:val="00530948"/>
    <w:rsid w:val="00534D54"/>
    <w:rsid w:val="005424D5"/>
    <w:rsid w:val="005426B7"/>
    <w:rsid w:val="005432FA"/>
    <w:rsid w:val="005474D4"/>
    <w:rsid w:val="0055014E"/>
    <w:rsid w:val="00550172"/>
    <w:rsid w:val="005503BF"/>
    <w:rsid w:val="0055101A"/>
    <w:rsid w:val="005517B6"/>
    <w:rsid w:val="00551C56"/>
    <w:rsid w:val="00556053"/>
    <w:rsid w:val="0055679C"/>
    <w:rsid w:val="00557654"/>
    <w:rsid w:val="00557961"/>
    <w:rsid w:val="00557C49"/>
    <w:rsid w:val="00561135"/>
    <w:rsid w:val="00562DEB"/>
    <w:rsid w:val="0056327A"/>
    <w:rsid w:val="00566F7A"/>
    <w:rsid w:val="00571316"/>
    <w:rsid w:val="00572763"/>
    <w:rsid w:val="00572CE6"/>
    <w:rsid w:val="00574FEA"/>
    <w:rsid w:val="005764D7"/>
    <w:rsid w:val="00576726"/>
    <w:rsid w:val="00577000"/>
    <w:rsid w:val="00582C48"/>
    <w:rsid w:val="00582EE9"/>
    <w:rsid w:val="00584AFD"/>
    <w:rsid w:val="0058678E"/>
    <w:rsid w:val="005869C3"/>
    <w:rsid w:val="00587127"/>
    <w:rsid w:val="005911F7"/>
    <w:rsid w:val="005A17C4"/>
    <w:rsid w:val="005A4EEA"/>
    <w:rsid w:val="005A59CC"/>
    <w:rsid w:val="005A7C22"/>
    <w:rsid w:val="005B26D0"/>
    <w:rsid w:val="005B3034"/>
    <w:rsid w:val="005B3975"/>
    <w:rsid w:val="005B5F0A"/>
    <w:rsid w:val="005B69B3"/>
    <w:rsid w:val="005B7056"/>
    <w:rsid w:val="005C26D8"/>
    <w:rsid w:val="005C574B"/>
    <w:rsid w:val="005C6F6F"/>
    <w:rsid w:val="005C753C"/>
    <w:rsid w:val="005D0730"/>
    <w:rsid w:val="005D24B4"/>
    <w:rsid w:val="005D38C6"/>
    <w:rsid w:val="005D3C3B"/>
    <w:rsid w:val="005D4C24"/>
    <w:rsid w:val="005D4CA4"/>
    <w:rsid w:val="005D6213"/>
    <w:rsid w:val="005D6A91"/>
    <w:rsid w:val="005F0018"/>
    <w:rsid w:val="005F161C"/>
    <w:rsid w:val="005F2FBE"/>
    <w:rsid w:val="005F458F"/>
    <w:rsid w:val="005F4FC1"/>
    <w:rsid w:val="005F5FAA"/>
    <w:rsid w:val="005F610C"/>
    <w:rsid w:val="0060236B"/>
    <w:rsid w:val="0060260D"/>
    <w:rsid w:val="00602F3D"/>
    <w:rsid w:val="0060326B"/>
    <w:rsid w:val="00603D65"/>
    <w:rsid w:val="00604C5B"/>
    <w:rsid w:val="00605431"/>
    <w:rsid w:val="00605BC0"/>
    <w:rsid w:val="00610C3A"/>
    <w:rsid w:val="00611647"/>
    <w:rsid w:val="006128A6"/>
    <w:rsid w:val="00612A2D"/>
    <w:rsid w:val="00612C97"/>
    <w:rsid w:val="00620970"/>
    <w:rsid w:val="00620A62"/>
    <w:rsid w:val="0062248E"/>
    <w:rsid w:val="0062316E"/>
    <w:rsid w:val="00624761"/>
    <w:rsid w:val="00624BE0"/>
    <w:rsid w:val="00631845"/>
    <w:rsid w:val="00634FD0"/>
    <w:rsid w:val="00634FE4"/>
    <w:rsid w:val="0063551E"/>
    <w:rsid w:val="006365C7"/>
    <w:rsid w:val="006402DD"/>
    <w:rsid w:val="00641ED5"/>
    <w:rsid w:val="00643FE7"/>
    <w:rsid w:val="006441BB"/>
    <w:rsid w:val="00644D97"/>
    <w:rsid w:val="006517B9"/>
    <w:rsid w:val="00652283"/>
    <w:rsid w:val="0065240B"/>
    <w:rsid w:val="00652EFD"/>
    <w:rsid w:val="00654A49"/>
    <w:rsid w:val="00655B12"/>
    <w:rsid w:val="00656D0C"/>
    <w:rsid w:val="006628A2"/>
    <w:rsid w:val="00662E61"/>
    <w:rsid w:val="006633E4"/>
    <w:rsid w:val="00666927"/>
    <w:rsid w:val="00667DC5"/>
    <w:rsid w:val="00672656"/>
    <w:rsid w:val="0067300F"/>
    <w:rsid w:val="0067401C"/>
    <w:rsid w:val="00674B85"/>
    <w:rsid w:val="00674FFA"/>
    <w:rsid w:val="00675D9F"/>
    <w:rsid w:val="00676D57"/>
    <w:rsid w:val="006772BB"/>
    <w:rsid w:val="00681469"/>
    <w:rsid w:val="00681E8A"/>
    <w:rsid w:val="00685EF8"/>
    <w:rsid w:val="006863BE"/>
    <w:rsid w:val="006870F1"/>
    <w:rsid w:val="00687542"/>
    <w:rsid w:val="0069153E"/>
    <w:rsid w:val="0069183D"/>
    <w:rsid w:val="00694FCF"/>
    <w:rsid w:val="00696F91"/>
    <w:rsid w:val="00697E65"/>
    <w:rsid w:val="006A3218"/>
    <w:rsid w:val="006A413B"/>
    <w:rsid w:val="006A5D74"/>
    <w:rsid w:val="006B2B95"/>
    <w:rsid w:val="006B49F7"/>
    <w:rsid w:val="006B59F9"/>
    <w:rsid w:val="006C0800"/>
    <w:rsid w:val="006C09F2"/>
    <w:rsid w:val="006C176F"/>
    <w:rsid w:val="006C1E5E"/>
    <w:rsid w:val="006C2F18"/>
    <w:rsid w:val="006C3A6B"/>
    <w:rsid w:val="006C51E5"/>
    <w:rsid w:val="006C65C2"/>
    <w:rsid w:val="006D0AF3"/>
    <w:rsid w:val="006D435C"/>
    <w:rsid w:val="006D465C"/>
    <w:rsid w:val="006D52E3"/>
    <w:rsid w:val="006D562B"/>
    <w:rsid w:val="006D60A1"/>
    <w:rsid w:val="006D7951"/>
    <w:rsid w:val="006E0364"/>
    <w:rsid w:val="006E45AF"/>
    <w:rsid w:val="006E5357"/>
    <w:rsid w:val="006E5B3F"/>
    <w:rsid w:val="006E6398"/>
    <w:rsid w:val="006E6AE2"/>
    <w:rsid w:val="006E77B6"/>
    <w:rsid w:val="006F060F"/>
    <w:rsid w:val="006F0B88"/>
    <w:rsid w:val="006F2F80"/>
    <w:rsid w:val="006F46E1"/>
    <w:rsid w:val="006F5847"/>
    <w:rsid w:val="00701E71"/>
    <w:rsid w:val="00710C62"/>
    <w:rsid w:val="00711D62"/>
    <w:rsid w:val="00713279"/>
    <w:rsid w:val="0072111F"/>
    <w:rsid w:val="00722384"/>
    <w:rsid w:val="00722B1A"/>
    <w:rsid w:val="0072480E"/>
    <w:rsid w:val="00726E44"/>
    <w:rsid w:val="00730887"/>
    <w:rsid w:val="00730A4D"/>
    <w:rsid w:val="00730B86"/>
    <w:rsid w:val="00731400"/>
    <w:rsid w:val="00734021"/>
    <w:rsid w:val="00735134"/>
    <w:rsid w:val="00736AF5"/>
    <w:rsid w:val="00737838"/>
    <w:rsid w:val="00737B96"/>
    <w:rsid w:val="00742C25"/>
    <w:rsid w:val="00743E8B"/>
    <w:rsid w:val="00744BCE"/>
    <w:rsid w:val="0074678C"/>
    <w:rsid w:val="00747BA9"/>
    <w:rsid w:val="00750682"/>
    <w:rsid w:val="00750FF2"/>
    <w:rsid w:val="00751B96"/>
    <w:rsid w:val="00754206"/>
    <w:rsid w:val="00754235"/>
    <w:rsid w:val="00756773"/>
    <w:rsid w:val="00756F7F"/>
    <w:rsid w:val="00757958"/>
    <w:rsid w:val="00761F4E"/>
    <w:rsid w:val="00763CC2"/>
    <w:rsid w:val="00765C64"/>
    <w:rsid w:val="00765F0E"/>
    <w:rsid w:val="00767641"/>
    <w:rsid w:val="00770198"/>
    <w:rsid w:val="00772E7B"/>
    <w:rsid w:val="00773EBF"/>
    <w:rsid w:val="00775783"/>
    <w:rsid w:val="0077630B"/>
    <w:rsid w:val="007802F9"/>
    <w:rsid w:val="00781A48"/>
    <w:rsid w:val="0078644B"/>
    <w:rsid w:val="00786EA4"/>
    <w:rsid w:val="0078789E"/>
    <w:rsid w:val="00791536"/>
    <w:rsid w:val="00791589"/>
    <w:rsid w:val="00791FDE"/>
    <w:rsid w:val="00792A49"/>
    <w:rsid w:val="007935E5"/>
    <w:rsid w:val="0079417E"/>
    <w:rsid w:val="00794B65"/>
    <w:rsid w:val="007961DA"/>
    <w:rsid w:val="007A09E4"/>
    <w:rsid w:val="007A1C46"/>
    <w:rsid w:val="007A2C22"/>
    <w:rsid w:val="007A2C9A"/>
    <w:rsid w:val="007A6DD0"/>
    <w:rsid w:val="007A7252"/>
    <w:rsid w:val="007A735E"/>
    <w:rsid w:val="007B0479"/>
    <w:rsid w:val="007B1B6D"/>
    <w:rsid w:val="007B42DD"/>
    <w:rsid w:val="007B4340"/>
    <w:rsid w:val="007B6C51"/>
    <w:rsid w:val="007B6FE4"/>
    <w:rsid w:val="007C07CD"/>
    <w:rsid w:val="007C13C4"/>
    <w:rsid w:val="007C1D7D"/>
    <w:rsid w:val="007C2364"/>
    <w:rsid w:val="007C544A"/>
    <w:rsid w:val="007C71CE"/>
    <w:rsid w:val="007C76EA"/>
    <w:rsid w:val="007D2186"/>
    <w:rsid w:val="007D249A"/>
    <w:rsid w:val="007D3AAD"/>
    <w:rsid w:val="007D3FDF"/>
    <w:rsid w:val="007D49CF"/>
    <w:rsid w:val="007D67EA"/>
    <w:rsid w:val="007D783E"/>
    <w:rsid w:val="007E0E83"/>
    <w:rsid w:val="007E1623"/>
    <w:rsid w:val="007E1C83"/>
    <w:rsid w:val="007E2607"/>
    <w:rsid w:val="007E556B"/>
    <w:rsid w:val="007F1131"/>
    <w:rsid w:val="007F12C6"/>
    <w:rsid w:val="007F1379"/>
    <w:rsid w:val="007F5627"/>
    <w:rsid w:val="007F76F4"/>
    <w:rsid w:val="00800C5E"/>
    <w:rsid w:val="00802EAF"/>
    <w:rsid w:val="00805310"/>
    <w:rsid w:val="0080570D"/>
    <w:rsid w:val="0080603D"/>
    <w:rsid w:val="00810402"/>
    <w:rsid w:val="00811678"/>
    <w:rsid w:val="0081426F"/>
    <w:rsid w:val="00815985"/>
    <w:rsid w:val="0081716F"/>
    <w:rsid w:val="0082007C"/>
    <w:rsid w:val="00820A24"/>
    <w:rsid w:val="00822D25"/>
    <w:rsid w:val="008237A2"/>
    <w:rsid w:val="00825B45"/>
    <w:rsid w:val="00825F79"/>
    <w:rsid w:val="00825FFF"/>
    <w:rsid w:val="00831DFE"/>
    <w:rsid w:val="00832ABA"/>
    <w:rsid w:val="00834A2D"/>
    <w:rsid w:val="00834ACC"/>
    <w:rsid w:val="00834CC8"/>
    <w:rsid w:val="00835B55"/>
    <w:rsid w:val="0083600E"/>
    <w:rsid w:val="008368C4"/>
    <w:rsid w:val="00836E8A"/>
    <w:rsid w:val="008403CF"/>
    <w:rsid w:val="00840831"/>
    <w:rsid w:val="008420FE"/>
    <w:rsid w:val="00842174"/>
    <w:rsid w:val="00842A6F"/>
    <w:rsid w:val="00842DDC"/>
    <w:rsid w:val="00843079"/>
    <w:rsid w:val="00850FEC"/>
    <w:rsid w:val="00851C4B"/>
    <w:rsid w:val="0085355F"/>
    <w:rsid w:val="008545D2"/>
    <w:rsid w:val="008547FE"/>
    <w:rsid w:val="00855D07"/>
    <w:rsid w:val="00855FBA"/>
    <w:rsid w:val="008571B2"/>
    <w:rsid w:val="00857301"/>
    <w:rsid w:val="00860302"/>
    <w:rsid w:val="008604CE"/>
    <w:rsid w:val="00861702"/>
    <w:rsid w:val="00865507"/>
    <w:rsid w:val="00865609"/>
    <w:rsid w:val="00866219"/>
    <w:rsid w:val="00866307"/>
    <w:rsid w:val="00871EF1"/>
    <w:rsid w:val="0087207D"/>
    <w:rsid w:val="008722C3"/>
    <w:rsid w:val="00872B60"/>
    <w:rsid w:val="00873B79"/>
    <w:rsid w:val="0087421C"/>
    <w:rsid w:val="00876578"/>
    <w:rsid w:val="00881B4C"/>
    <w:rsid w:val="008877C8"/>
    <w:rsid w:val="008929E1"/>
    <w:rsid w:val="0089420F"/>
    <w:rsid w:val="008967E5"/>
    <w:rsid w:val="008A026B"/>
    <w:rsid w:val="008A1967"/>
    <w:rsid w:val="008A34A6"/>
    <w:rsid w:val="008A4ABB"/>
    <w:rsid w:val="008A61DC"/>
    <w:rsid w:val="008A6BD7"/>
    <w:rsid w:val="008A7DF0"/>
    <w:rsid w:val="008B1D26"/>
    <w:rsid w:val="008B21D2"/>
    <w:rsid w:val="008B331E"/>
    <w:rsid w:val="008B43BB"/>
    <w:rsid w:val="008C0591"/>
    <w:rsid w:val="008C1D98"/>
    <w:rsid w:val="008C6B3E"/>
    <w:rsid w:val="008C740E"/>
    <w:rsid w:val="008D00D1"/>
    <w:rsid w:val="008D59F0"/>
    <w:rsid w:val="008D654E"/>
    <w:rsid w:val="008D674A"/>
    <w:rsid w:val="008D78DE"/>
    <w:rsid w:val="008D7C81"/>
    <w:rsid w:val="008E0CEF"/>
    <w:rsid w:val="008E0F43"/>
    <w:rsid w:val="008E1F4D"/>
    <w:rsid w:val="008E2E82"/>
    <w:rsid w:val="008E3719"/>
    <w:rsid w:val="008F154C"/>
    <w:rsid w:val="008F3F15"/>
    <w:rsid w:val="008F6697"/>
    <w:rsid w:val="008F7F8E"/>
    <w:rsid w:val="00901FF8"/>
    <w:rsid w:val="00902546"/>
    <w:rsid w:val="00904889"/>
    <w:rsid w:val="00907596"/>
    <w:rsid w:val="009130F4"/>
    <w:rsid w:val="009140A5"/>
    <w:rsid w:val="00916D8E"/>
    <w:rsid w:val="00917740"/>
    <w:rsid w:val="00921C24"/>
    <w:rsid w:val="00922BC8"/>
    <w:rsid w:val="00923367"/>
    <w:rsid w:val="009248AE"/>
    <w:rsid w:val="00924E68"/>
    <w:rsid w:val="00924EB7"/>
    <w:rsid w:val="00925208"/>
    <w:rsid w:val="009306B1"/>
    <w:rsid w:val="00931C76"/>
    <w:rsid w:val="00933E75"/>
    <w:rsid w:val="009350BD"/>
    <w:rsid w:val="009353CF"/>
    <w:rsid w:val="00937040"/>
    <w:rsid w:val="009373A1"/>
    <w:rsid w:val="00937D07"/>
    <w:rsid w:val="009430A6"/>
    <w:rsid w:val="0094491F"/>
    <w:rsid w:val="00946AF6"/>
    <w:rsid w:val="00947A54"/>
    <w:rsid w:val="00950A32"/>
    <w:rsid w:val="009517F7"/>
    <w:rsid w:val="00954294"/>
    <w:rsid w:val="00954B55"/>
    <w:rsid w:val="00955113"/>
    <w:rsid w:val="00960A5B"/>
    <w:rsid w:val="00960ECC"/>
    <w:rsid w:val="009619CC"/>
    <w:rsid w:val="0096233B"/>
    <w:rsid w:val="00962A4F"/>
    <w:rsid w:val="00963812"/>
    <w:rsid w:val="00965243"/>
    <w:rsid w:val="00966A25"/>
    <w:rsid w:val="00967062"/>
    <w:rsid w:val="00970AC0"/>
    <w:rsid w:val="00972531"/>
    <w:rsid w:val="00972DEA"/>
    <w:rsid w:val="0097705A"/>
    <w:rsid w:val="00977B00"/>
    <w:rsid w:val="00981FF5"/>
    <w:rsid w:val="00982049"/>
    <w:rsid w:val="00982EA1"/>
    <w:rsid w:val="00983B02"/>
    <w:rsid w:val="0098443A"/>
    <w:rsid w:val="00986ED8"/>
    <w:rsid w:val="009908C5"/>
    <w:rsid w:val="00992586"/>
    <w:rsid w:val="009925C0"/>
    <w:rsid w:val="00993CF6"/>
    <w:rsid w:val="00994164"/>
    <w:rsid w:val="00997F5B"/>
    <w:rsid w:val="009A03E5"/>
    <w:rsid w:val="009A0F68"/>
    <w:rsid w:val="009A16DE"/>
    <w:rsid w:val="009A3573"/>
    <w:rsid w:val="009A367F"/>
    <w:rsid w:val="009A444E"/>
    <w:rsid w:val="009A7B76"/>
    <w:rsid w:val="009B09D1"/>
    <w:rsid w:val="009B1B3D"/>
    <w:rsid w:val="009B219E"/>
    <w:rsid w:val="009B43A0"/>
    <w:rsid w:val="009B520B"/>
    <w:rsid w:val="009B55CD"/>
    <w:rsid w:val="009B6A4C"/>
    <w:rsid w:val="009B7741"/>
    <w:rsid w:val="009B7ACD"/>
    <w:rsid w:val="009C2123"/>
    <w:rsid w:val="009C3762"/>
    <w:rsid w:val="009C395C"/>
    <w:rsid w:val="009C693F"/>
    <w:rsid w:val="009C7036"/>
    <w:rsid w:val="009D1AD3"/>
    <w:rsid w:val="009D3BB7"/>
    <w:rsid w:val="009D531F"/>
    <w:rsid w:val="009D58BC"/>
    <w:rsid w:val="009D64E3"/>
    <w:rsid w:val="009D7D45"/>
    <w:rsid w:val="009E0147"/>
    <w:rsid w:val="009E17E9"/>
    <w:rsid w:val="009E5A0B"/>
    <w:rsid w:val="009E613C"/>
    <w:rsid w:val="009E64BE"/>
    <w:rsid w:val="009F0879"/>
    <w:rsid w:val="009F1A33"/>
    <w:rsid w:val="009F1A51"/>
    <w:rsid w:val="009F1E08"/>
    <w:rsid w:val="009F2CFA"/>
    <w:rsid w:val="009F3350"/>
    <w:rsid w:val="009F3C37"/>
    <w:rsid w:val="009F5146"/>
    <w:rsid w:val="009F5B67"/>
    <w:rsid w:val="00A045FA"/>
    <w:rsid w:val="00A04995"/>
    <w:rsid w:val="00A04F42"/>
    <w:rsid w:val="00A05DB4"/>
    <w:rsid w:val="00A12149"/>
    <w:rsid w:val="00A152B5"/>
    <w:rsid w:val="00A17BB0"/>
    <w:rsid w:val="00A2130D"/>
    <w:rsid w:val="00A21544"/>
    <w:rsid w:val="00A21F68"/>
    <w:rsid w:val="00A2232B"/>
    <w:rsid w:val="00A2319D"/>
    <w:rsid w:val="00A23ACD"/>
    <w:rsid w:val="00A26EB3"/>
    <w:rsid w:val="00A2784E"/>
    <w:rsid w:val="00A333B9"/>
    <w:rsid w:val="00A34D91"/>
    <w:rsid w:val="00A37DA5"/>
    <w:rsid w:val="00A41B19"/>
    <w:rsid w:val="00A424D6"/>
    <w:rsid w:val="00A46649"/>
    <w:rsid w:val="00A46D4C"/>
    <w:rsid w:val="00A520F3"/>
    <w:rsid w:val="00A57556"/>
    <w:rsid w:val="00A630F0"/>
    <w:rsid w:val="00A6509F"/>
    <w:rsid w:val="00A657F2"/>
    <w:rsid w:val="00A66516"/>
    <w:rsid w:val="00A70277"/>
    <w:rsid w:val="00A710FB"/>
    <w:rsid w:val="00A71A4F"/>
    <w:rsid w:val="00A71D8F"/>
    <w:rsid w:val="00A71EFF"/>
    <w:rsid w:val="00A73906"/>
    <w:rsid w:val="00A745F4"/>
    <w:rsid w:val="00A748F0"/>
    <w:rsid w:val="00A75974"/>
    <w:rsid w:val="00A815D4"/>
    <w:rsid w:val="00A8163F"/>
    <w:rsid w:val="00A81DF2"/>
    <w:rsid w:val="00A82CF3"/>
    <w:rsid w:val="00A8453F"/>
    <w:rsid w:val="00A86DC0"/>
    <w:rsid w:val="00A8774B"/>
    <w:rsid w:val="00A92300"/>
    <w:rsid w:val="00A930BE"/>
    <w:rsid w:val="00A940A7"/>
    <w:rsid w:val="00A945DE"/>
    <w:rsid w:val="00A94E96"/>
    <w:rsid w:val="00A94FF7"/>
    <w:rsid w:val="00A97229"/>
    <w:rsid w:val="00AA3482"/>
    <w:rsid w:val="00AA52C0"/>
    <w:rsid w:val="00AA5490"/>
    <w:rsid w:val="00AA64E1"/>
    <w:rsid w:val="00AA7A5E"/>
    <w:rsid w:val="00AB1538"/>
    <w:rsid w:val="00AB2844"/>
    <w:rsid w:val="00AB3AAE"/>
    <w:rsid w:val="00AB4717"/>
    <w:rsid w:val="00AB472D"/>
    <w:rsid w:val="00AB52B2"/>
    <w:rsid w:val="00AC18E7"/>
    <w:rsid w:val="00AC1C37"/>
    <w:rsid w:val="00AC2A4A"/>
    <w:rsid w:val="00AC2ED7"/>
    <w:rsid w:val="00AC4856"/>
    <w:rsid w:val="00AC67AD"/>
    <w:rsid w:val="00AC7215"/>
    <w:rsid w:val="00AC75EB"/>
    <w:rsid w:val="00AD3595"/>
    <w:rsid w:val="00AD47B0"/>
    <w:rsid w:val="00AD56D3"/>
    <w:rsid w:val="00AE03F2"/>
    <w:rsid w:val="00AE26EF"/>
    <w:rsid w:val="00AE6B37"/>
    <w:rsid w:val="00AF0D02"/>
    <w:rsid w:val="00AF165A"/>
    <w:rsid w:val="00AF1911"/>
    <w:rsid w:val="00AF58B3"/>
    <w:rsid w:val="00AF656C"/>
    <w:rsid w:val="00B013CF"/>
    <w:rsid w:val="00B02980"/>
    <w:rsid w:val="00B029D5"/>
    <w:rsid w:val="00B04163"/>
    <w:rsid w:val="00B0469F"/>
    <w:rsid w:val="00B10A0D"/>
    <w:rsid w:val="00B12486"/>
    <w:rsid w:val="00B16447"/>
    <w:rsid w:val="00B168F6"/>
    <w:rsid w:val="00B17C25"/>
    <w:rsid w:val="00B211D1"/>
    <w:rsid w:val="00B229D7"/>
    <w:rsid w:val="00B23D32"/>
    <w:rsid w:val="00B24975"/>
    <w:rsid w:val="00B308D4"/>
    <w:rsid w:val="00B31415"/>
    <w:rsid w:val="00B32193"/>
    <w:rsid w:val="00B32E00"/>
    <w:rsid w:val="00B331D3"/>
    <w:rsid w:val="00B3326A"/>
    <w:rsid w:val="00B3361B"/>
    <w:rsid w:val="00B340AC"/>
    <w:rsid w:val="00B41759"/>
    <w:rsid w:val="00B42A1F"/>
    <w:rsid w:val="00B42F17"/>
    <w:rsid w:val="00B434F3"/>
    <w:rsid w:val="00B43A17"/>
    <w:rsid w:val="00B43B42"/>
    <w:rsid w:val="00B45A11"/>
    <w:rsid w:val="00B468A4"/>
    <w:rsid w:val="00B51DD8"/>
    <w:rsid w:val="00B559E9"/>
    <w:rsid w:val="00B56F9F"/>
    <w:rsid w:val="00B57EF5"/>
    <w:rsid w:val="00B60CE1"/>
    <w:rsid w:val="00B60DB9"/>
    <w:rsid w:val="00B63512"/>
    <w:rsid w:val="00B63D5E"/>
    <w:rsid w:val="00B6438D"/>
    <w:rsid w:val="00B66D32"/>
    <w:rsid w:val="00B70BF8"/>
    <w:rsid w:val="00B71BAD"/>
    <w:rsid w:val="00B74154"/>
    <w:rsid w:val="00B7768A"/>
    <w:rsid w:val="00B80059"/>
    <w:rsid w:val="00B805A4"/>
    <w:rsid w:val="00B8077E"/>
    <w:rsid w:val="00B8112F"/>
    <w:rsid w:val="00B83121"/>
    <w:rsid w:val="00B83B66"/>
    <w:rsid w:val="00B84F88"/>
    <w:rsid w:val="00B870DC"/>
    <w:rsid w:val="00B878CF"/>
    <w:rsid w:val="00B903BF"/>
    <w:rsid w:val="00B9160E"/>
    <w:rsid w:val="00B922F2"/>
    <w:rsid w:val="00B9248C"/>
    <w:rsid w:val="00B95BC3"/>
    <w:rsid w:val="00B96867"/>
    <w:rsid w:val="00BA01FF"/>
    <w:rsid w:val="00BA31D0"/>
    <w:rsid w:val="00BA5685"/>
    <w:rsid w:val="00BA608A"/>
    <w:rsid w:val="00BA79B8"/>
    <w:rsid w:val="00BB4ECF"/>
    <w:rsid w:val="00BB7BE0"/>
    <w:rsid w:val="00BC1C3A"/>
    <w:rsid w:val="00BC30BE"/>
    <w:rsid w:val="00BC401C"/>
    <w:rsid w:val="00BC77D5"/>
    <w:rsid w:val="00BD1331"/>
    <w:rsid w:val="00BD1B3D"/>
    <w:rsid w:val="00BD336E"/>
    <w:rsid w:val="00BE12F7"/>
    <w:rsid w:val="00BE19EE"/>
    <w:rsid w:val="00BE5080"/>
    <w:rsid w:val="00BE5E58"/>
    <w:rsid w:val="00BE6078"/>
    <w:rsid w:val="00BE6BEF"/>
    <w:rsid w:val="00BE6CB1"/>
    <w:rsid w:val="00BE73F8"/>
    <w:rsid w:val="00BF0B32"/>
    <w:rsid w:val="00BF2D5F"/>
    <w:rsid w:val="00BF3425"/>
    <w:rsid w:val="00BF427A"/>
    <w:rsid w:val="00BF441C"/>
    <w:rsid w:val="00BF5A0A"/>
    <w:rsid w:val="00C01E9C"/>
    <w:rsid w:val="00C04511"/>
    <w:rsid w:val="00C052ED"/>
    <w:rsid w:val="00C05349"/>
    <w:rsid w:val="00C05FE3"/>
    <w:rsid w:val="00C063A3"/>
    <w:rsid w:val="00C065FE"/>
    <w:rsid w:val="00C079EF"/>
    <w:rsid w:val="00C13796"/>
    <w:rsid w:val="00C14AC0"/>
    <w:rsid w:val="00C16392"/>
    <w:rsid w:val="00C227B2"/>
    <w:rsid w:val="00C237C5"/>
    <w:rsid w:val="00C23E46"/>
    <w:rsid w:val="00C25018"/>
    <w:rsid w:val="00C279A2"/>
    <w:rsid w:val="00C30C1E"/>
    <w:rsid w:val="00C3117B"/>
    <w:rsid w:val="00C32510"/>
    <w:rsid w:val="00C3330A"/>
    <w:rsid w:val="00C33C55"/>
    <w:rsid w:val="00C365D1"/>
    <w:rsid w:val="00C37412"/>
    <w:rsid w:val="00C4010E"/>
    <w:rsid w:val="00C401E6"/>
    <w:rsid w:val="00C4159D"/>
    <w:rsid w:val="00C4386C"/>
    <w:rsid w:val="00C44922"/>
    <w:rsid w:val="00C450EA"/>
    <w:rsid w:val="00C45ABB"/>
    <w:rsid w:val="00C47B41"/>
    <w:rsid w:val="00C500B9"/>
    <w:rsid w:val="00C50907"/>
    <w:rsid w:val="00C51100"/>
    <w:rsid w:val="00C51E95"/>
    <w:rsid w:val="00C52D1B"/>
    <w:rsid w:val="00C541DD"/>
    <w:rsid w:val="00C54680"/>
    <w:rsid w:val="00C55C73"/>
    <w:rsid w:val="00C6068B"/>
    <w:rsid w:val="00C63BFD"/>
    <w:rsid w:val="00C65A82"/>
    <w:rsid w:val="00C66030"/>
    <w:rsid w:val="00C70108"/>
    <w:rsid w:val="00C71448"/>
    <w:rsid w:val="00C71B6C"/>
    <w:rsid w:val="00C71CFD"/>
    <w:rsid w:val="00C74180"/>
    <w:rsid w:val="00C75412"/>
    <w:rsid w:val="00C75D73"/>
    <w:rsid w:val="00C76100"/>
    <w:rsid w:val="00C7616D"/>
    <w:rsid w:val="00C771E9"/>
    <w:rsid w:val="00C77676"/>
    <w:rsid w:val="00C80EFB"/>
    <w:rsid w:val="00C827CE"/>
    <w:rsid w:val="00C836EB"/>
    <w:rsid w:val="00C8538E"/>
    <w:rsid w:val="00C874E8"/>
    <w:rsid w:val="00C948B0"/>
    <w:rsid w:val="00C95119"/>
    <w:rsid w:val="00C96D7A"/>
    <w:rsid w:val="00CA00B2"/>
    <w:rsid w:val="00CA0685"/>
    <w:rsid w:val="00CA1D6D"/>
    <w:rsid w:val="00CA2BE7"/>
    <w:rsid w:val="00CA2C13"/>
    <w:rsid w:val="00CA3921"/>
    <w:rsid w:val="00CA4A98"/>
    <w:rsid w:val="00CB0108"/>
    <w:rsid w:val="00CB3164"/>
    <w:rsid w:val="00CB5342"/>
    <w:rsid w:val="00CC3494"/>
    <w:rsid w:val="00CC5B7B"/>
    <w:rsid w:val="00CD01C6"/>
    <w:rsid w:val="00CD183D"/>
    <w:rsid w:val="00CD2173"/>
    <w:rsid w:val="00CD5951"/>
    <w:rsid w:val="00CD5F70"/>
    <w:rsid w:val="00CD7281"/>
    <w:rsid w:val="00CD7DF2"/>
    <w:rsid w:val="00CE09F3"/>
    <w:rsid w:val="00CE0CF4"/>
    <w:rsid w:val="00CE0D99"/>
    <w:rsid w:val="00CE30F8"/>
    <w:rsid w:val="00CE40A3"/>
    <w:rsid w:val="00CE6234"/>
    <w:rsid w:val="00CF0D23"/>
    <w:rsid w:val="00CF142C"/>
    <w:rsid w:val="00CF1DCF"/>
    <w:rsid w:val="00CF7BC2"/>
    <w:rsid w:val="00D02566"/>
    <w:rsid w:val="00D043D4"/>
    <w:rsid w:val="00D048F4"/>
    <w:rsid w:val="00D052DC"/>
    <w:rsid w:val="00D05938"/>
    <w:rsid w:val="00D05C1F"/>
    <w:rsid w:val="00D0657F"/>
    <w:rsid w:val="00D076AB"/>
    <w:rsid w:val="00D109B0"/>
    <w:rsid w:val="00D116AF"/>
    <w:rsid w:val="00D12222"/>
    <w:rsid w:val="00D12F79"/>
    <w:rsid w:val="00D14E10"/>
    <w:rsid w:val="00D14F55"/>
    <w:rsid w:val="00D167C8"/>
    <w:rsid w:val="00D17AB3"/>
    <w:rsid w:val="00D2174F"/>
    <w:rsid w:val="00D24D48"/>
    <w:rsid w:val="00D265A6"/>
    <w:rsid w:val="00D26C6C"/>
    <w:rsid w:val="00D278A8"/>
    <w:rsid w:val="00D31B48"/>
    <w:rsid w:val="00D3243F"/>
    <w:rsid w:val="00D32943"/>
    <w:rsid w:val="00D32C65"/>
    <w:rsid w:val="00D33582"/>
    <w:rsid w:val="00D3365D"/>
    <w:rsid w:val="00D35FC5"/>
    <w:rsid w:val="00D4061B"/>
    <w:rsid w:val="00D418E4"/>
    <w:rsid w:val="00D42292"/>
    <w:rsid w:val="00D43355"/>
    <w:rsid w:val="00D457A2"/>
    <w:rsid w:val="00D47103"/>
    <w:rsid w:val="00D4743E"/>
    <w:rsid w:val="00D4751E"/>
    <w:rsid w:val="00D50D9B"/>
    <w:rsid w:val="00D519C7"/>
    <w:rsid w:val="00D5384C"/>
    <w:rsid w:val="00D552CA"/>
    <w:rsid w:val="00D56708"/>
    <w:rsid w:val="00D61022"/>
    <w:rsid w:val="00D62736"/>
    <w:rsid w:val="00D63C68"/>
    <w:rsid w:val="00D65BE8"/>
    <w:rsid w:val="00D668B1"/>
    <w:rsid w:val="00D67481"/>
    <w:rsid w:val="00D70321"/>
    <w:rsid w:val="00D7666E"/>
    <w:rsid w:val="00D80A1B"/>
    <w:rsid w:val="00D80BDF"/>
    <w:rsid w:val="00D84416"/>
    <w:rsid w:val="00D84FE1"/>
    <w:rsid w:val="00D872DF"/>
    <w:rsid w:val="00D920D9"/>
    <w:rsid w:val="00D935C6"/>
    <w:rsid w:val="00D9514D"/>
    <w:rsid w:val="00D95542"/>
    <w:rsid w:val="00D95E3B"/>
    <w:rsid w:val="00D97CE1"/>
    <w:rsid w:val="00DA0304"/>
    <w:rsid w:val="00DA111F"/>
    <w:rsid w:val="00DA297E"/>
    <w:rsid w:val="00DA3478"/>
    <w:rsid w:val="00DA4F36"/>
    <w:rsid w:val="00DA607C"/>
    <w:rsid w:val="00DA6CAD"/>
    <w:rsid w:val="00DB0694"/>
    <w:rsid w:val="00DB09C6"/>
    <w:rsid w:val="00DB0CB3"/>
    <w:rsid w:val="00DB20D0"/>
    <w:rsid w:val="00DB26EC"/>
    <w:rsid w:val="00DB3489"/>
    <w:rsid w:val="00DB4832"/>
    <w:rsid w:val="00DB4A0E"/>
    <w:rsid w:val="00DB5E21"/>
    <w:rsid w:val="00DB6117"/>
    <w:rsid w:val="00DB7E42"/>
    <w:rsid w:val="00DC0610"/>
    <w:rsid w:val="00DC1D56"/>
    <w:rsid w:val="00DC38FD"/>
    <w:rsid w:val="00DC42B9"/>
    <w:rsid w:val="00DC5884"/>
    <w:rsid w:val="00DC5D85"/>
    <w:rsid w:val="00DC605E"/>
    <w:rsid w:val="00DC7682"/>
    <w:rsid w:val="00DC7DEE"/>
    <w:rsid w:val="00DD1BA7"/>
    <w:rsid w:val="00DD7288"/>
    <w:rsid w:val="00DE018A"/>
    <w:rsid w:val="00DE1D08"/>
    <w:rsid w:val="00DE62BA"/>
    <w:rsid w:val="00DF1855"/>
    <w:rsid w:val="00DF2272"/>
    <w:rsid w:val="00DF2D61"/>
    <w:rsid w:val="00DF3429"/>
    <w:rsid w:val="00DF6185"/>
    <w:rsid w:val="00E0082E"/>
    <w:rsid w:val="00E02305"/>
    <w:rsid w:val="00E048B2"/>
    <w:rsid w:val="00E059A3"/>
    <w:rsid w:val="00E07871"/>
    <w:rsid w:val="00E1324F"/>
    <w:rsid w:val="00E13BC3"/>
    <w:rsid w:val="00E1457B"/>
    <w:rsid w:val="00E14F0F"/>
    <w:rsid w:val="00E154E5"/>
    <w:rsid w:val="00E172F7"/>
    <w:rsid w:val="00E17883"/>
    <w:rsid w:val="00E247B1"/>
    <w:rsid w:val="00E2509B"/>
    <w:rsid w:val="00E279C5"/>
    <w:rsid w:val="00E3387A"/>
    <w:rsid w:val="00E338C6"/>
    <w:rsid w:val="00E35B1D"/>
    <w:rsid w:val="00E3618A"/>
    <w:rsid w:val="00E4050C"/>
    <w:rsid w:val="00E40DE8"/>
    <w:rsid w:val="00E41F03"/>
    <w:rsid w:val="00E430EA"/>
    <w:rsid w:val="00E46A80"/>
    <w:rsid w:val="00E46C7D"/>
    <w:rsid w:val="00E47998"/>
    <w:rsid w:val="00E521B5"/>
    <w:rsid w:val="00E55370"/>
    <w:rsid w:val="00E55907"/>
    <w:rsid w:val="00E571A0"/>
    <w:rsid w:val="00E627F3"/>
    <w:rsid w:val="00E62C47"/>
    <w:rsid w:val="00E63CAA"/>
    <w:rsid w:val="00E65E97"/>
    <w:rsid w:val="00E66FA5"/>
    <w:rsid w:val="00E6765A"/>
    <w:rsid w:val="00E701E1"/>
    <w:rsid w:val="00E709DB"/>
    <w:rsid w:val="00E71826"/>
    <w:rsid w:val="00E72743"/>
    <w:rsid w:val="00E73D78"/>
    <w:rsid w:val="00E808E8"/>
    <w:rsid w:val="00E8236A"/>
    <w:rsid w:val="00E83D5C"/>
    <w:rsid w:val="00E860E5"/>
    <w:rsid w:val="00E86DBF"/>
    <w:rsid w:val="00E86E1D"/>
    <w:rsid w:val="00E87135"/>
    <w:rsid w:val="00E90263"/>
    <w:rsid w:val="00E92494"/>
    <w:rsid w:val="00E938F0"/>
    <w:rsid w:val="00EA1E99"/>
    <w:rsid w:val="00EA328A"/>
    <w:rsid w:val="00EA3CF0"/>
    <w:rsid w:val="00EA598A"/>
    <w:rsid w:val="00EB0B2D"/>
    <w:rsid w:val="00EB20DD"/>
    <w:rsid w:val="00EB241A"/>
    <w:rsid w:val="00EB3072"/>
    <w:rsid w:val="00EB37D0"/>
    <w:rsid w:val="00EB430B"/>
    <w:rsid w:val="00EB431B"/>
    <w:rsid w:val="00EB675C"/>
    <w:rsid w:val="00EB6963"/>
    <w:rsid w:val="00EB7A9C"/>
    <w:rsid w:val="00EC2C02"/>
    <w:rsid w:val="00EC3141"/>
    <w:rsid w:val="00EC34FA"/>
    <w:rsid w:val="00EC3DED"/>
    <w:rsid w:val="00EC4DCE"/>
    <w:rsid w:val="00EC596D"/>
    <w:rsid w:val="00EC5C72"/>
    <w:rsid w:val="00ED0130"/>
    <w:rsid w:val="00ED18D2"/>
    <w:rsid w:val="00ED1CDE"/>
    <w:rsid w:val="00ED1D72"/>
    <w:rsid w:val="00ED3EAD"/>
    <w:rsid w:val="00ED5669"/>
    <w:rsid w:val="00EE000C"/>
    <w:rsid w:val="00EE2022"/>
    <w:rsid w:val="00EE38FF"/>
    <w:rsid w:val="00EE49D9"/>
    <w:rsid w:val="00EE623B"/>
    <w:rsid w:val="00EF07D8"/>
    <w:rsid w:val="00EF137D"/>
    <w:rsid w:val="00EF21E8"/>
    <w:rsid w:val="00EF22B4"/>
    <w:rsid w:val="00EF2C18"/>
    <w:rsid w:val="00EF7AA2"/>
    <w:rsid w:val="00EF7C41"/>
    <w:rsid w:val="00EF7E3B"/>
    <w:rsid w:val="00F03BD6"/>
    <w:rsid w:val="00F05128"/>
    <w:rsid w:val="00F05527"/>
    <w:rsid w:val="00F07B99"/>
    <w:rsid w:val="00F1475E"/>
    <w:rsid w:val="00F15ABE"/>
    <w:rsid w:val="00F1680D"/>
    <w:rsid w:val="00F17326"/>
    <w:rsid w:val="00F21970"/>
    <w:rsid w:val="00F2382D"/>
    <w:rsid w:val="00F25C41"/>
    <w:rsid w:val="00F26F4F"/>
    <w:rsid w:val="00F324A7"/>
    <w:rsid w:val="00F33269"/>
    <w:rsid w:val="00F34344"/>
    <w:rsid w:val="00F354D6"/>
    <w:rsid w:val="00F40B70"/>
    <w:rsid w:val="00F46090"/>
    <w:rsid w:val="00F46EBA"/>
    <w:rsid w:val="00F47BFE"/>
    <w:rsid w:val="00F519DC"/>
    <w:rsid w:val="00F54397"/>
    <w:rsid w:val="00F54550"/>
    <w:rsid w:val="00F54EA2"/>
    <w:rsid w:val="00F55BA2"/>
    <w:rsid w:val="00F63C96"/>
    <w:rsid w:val="00F64BE6"/>
    <w:rsid w:val="00F65813"/>
    <w:rsid w:val="00F65DF3"/>
    <w:rsid w:val="00F701BE"/>
    <w:rsid w:val="00F707A6"/>
    <w:rsid w:val="00F71807"/>
    <w:rsid w:val="00F77E97"/>
    <w:rsid w:val="00F81965"/>
    <w:rsid w:val="00F86029"/>
    <w:rsid w:val="00F920F9"/>
    <w:rsid w:val="00F92A6E"/>
    <w:rsid w:val="00F93405"/>
    <w:rsid w:val="00F947C6"/>
    <w:rsid w:val="00F951C0"/>
    <w:rsid w:val="00F97662"/>
    <w:rsid w:val="00FA0095"/>
    <w:rsid w:val="00FA0122"/>
    <w:rsid w:val="00FA3F1E"/>
    <w:rsid w:val="00FA6448"/>
    <w:rsid w:val="00FA73D7"/>
    <w:rsid w:val="00FA7C02"/>
    <w:rsid w:val="00FB1B74"/>
    <w:rsid w:val="00FB33C5"/>
    <w:rsid w:val="00FB48A5"/>
    <w:rsid w:val="00FB501E"/>
    <w:rsid w:val="00FC0FF9"/>
    <w:rsid w:val="00FC3C8F"/>
    <w:rsid w:val="00FC3F38"/>
    <w:rsid w:val="00FC48CD"/>
    <w:rsid w:val="00FC7882"/>
    <w:rsid w:val="00FD0D65"/>
    <w:rsid w:val="00FD105F"/>
    <w:rsid w:val="00FD1D34"/>
    <w:rsid w:val="00FD529E"/>
    <w:rsid w:val="00FD59FC"/>
    <w:rsid w:val="00FD712A"/>
    <w:rsid w:val="00FE04D8"/>
    <w:rsid w:val="00FE1AF4"/>
    <w:rsid w:val="00FE1BD7"/>
    <w:rsid w:val="00FF0DB8"/>
    <w:rsid w:val="00FF0F15"/>
    <w:rsid w:val="00FF52E2"/>
    <w:rsid w:val="00FF6B79"/>
    <w:rsid w:val="00FF726A"/>
    <w:rsid w:val="00FF7D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0E8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F86029"/>
    <w:rPr>
      <w:rFonts w:ascii="Times New Roman" w:hAnsi="Times New Roman"/>
      <w:sz w:val="24"/>
      <w:szCs w:val="24"/>
    </w:rPr>
  </w:style>
  <w:style w:type="paragraph" w:styleId="Dokumentoinaostekstas">
    <w:name w:val="endnote text"/>
    <w:basedOn w:val="prastasis"/>
    <w:link w:val="DokumentoinaostekstasDiagrama"/>
    <w:uiPriority w:val="99"/>
    <w:semiHidden/>
    <w:unhideWhenUsed/>
    <w:rsid w:val="00141C1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41C1B"/>
    <w:rPr>
      <w:lang w:eastAsia="en-US"/>
    </w:rPr>
  </w:style>
  <w:style w:type="character" w:styleId="Dokumentoinaosnumeris">
    <w:name w:val="endnote reference"/>
    <w:basedOn w:val="Numatytasispastraiposriftas"/>
    <w:uiPriority w:val="99"/>
    <w:semiHidden/>
    <w:unhideWhenUsed/>
    <w:rsid w:val="00141C1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rsid w:val="008C1D98"/>
    <w:rPr>
      <w:rFonts w:cs="Times New Roman"/>
      <w:sz w:val="16"/>
    </w:rPr>
  </w:style>
  <w:style w:type="paragraph" w:styleId="Komentarotekstas">
    <w:name w:val="annotation text"/>
    <w:basedOn w:val="prastasis"/>
    <w:link w:val="KomentarotekstasDiagrama"/>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KomentarotekstasDiagrama">
    <w:name w:val="Komentaro tekstas Diagrama"/>
    <w:link w:val="Komentarotekstas"/>
    <w:rsid w:val="008C1D98"/>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8C1D98"/>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8C1D98"/>
    <w:rPr>
      <w:rFonts w:ascii="Tahoma" w:hAnsi="Tahoma" w:cs="Tahoma"/>
      <w:sz w:val="16"/>
      <w:szCs w:val="16"/>
    </w:rPr>
  </w:style>
  <w:style w:type="character" w:styleId="Hipersaitas">
    <w:name w:val="Hyperlink"/>
    <w:uiPriority w:val="99"/>
    <w:unhideWhenUsed/>
    <w:rsid w:val="003D725B"/>
    <w:rPr>
      <w:color w:val="0000FF"/>
      <w:u w:val="single"/>
    </w:rPr>
  </w:style>
  <w:style w:type="paragraph" w:styleId="Komentarotema">
    <w:name w:val="annotation subject"/>
    <w:basedOn w:val="Komentarotekstas"/>
    <w:next w:val="Komentarotekstas"/>
    <w:link w:val="KomentarotemaDiagrama"/>
    <w:uiPriority w:val="99"/>
    <w:semiHidden/>
    <w:unhideWhenUsed/>
    <w:rsid w:val="009A3573"/>
    <w:pPr>
      <w:spacing w:after="200"/>
      <w:ind w:firstLine="0"/>
      <w:jc w:val="left"/>
    </w:pPr>
    <w:rPr>
      <w:rFonts w:ascii="Calibri" w:eastAsia="Calibri" w:hAnsi="Calibri"/>
      <w:b/>
      <w:bCs/>
      <w:lang w:eastAsia="en-US"/>
    </w:rPr>
  </w:style>
  <w:style w:type="character" w:customStyle="1" w:styleId="KomentarotemaDiagrama">
    <w:name w:val="Komentaro tema Diagrama"/>
    <w:link w:val="Komentarotema"/>
    <w:uiPriority w:val="99"/>
    <w:semiHidden/>
    <w:rsid w:val="009A3573"/>
    <w:rPr>
      <w:rFonts w:ascii="Times New Roman" w:eastAsia="Times New Roman" w:hAnsi="Times New Roman" w:cs="Times New Roman"/>
      <w:b/>
      <w:bCs/>
      <w:sz w:val="20"/>
      <w:szCs w:val="20"/>
      <w:lang w:eastAsia="lt-LT"/>
    </w:rPr>
  </w:style>
  <w:style w:type="paragraph" w:styleId="Sraopastraipa">
    <w:name w:val="List Paragraph"/>
    <w:basedOn w:val="prastasis"/>
    <w:uiPriority w:val="34"/>
    <w:qFormat/>
    <w:rsid w:val="00D3365D"/>
    <w:pPr>
      <w:ind w:left="720"/>
      <w:contextualSpacing/>
    </w:pPr>
  </w:style>
  <w:style w:type="paragraph" w:styleId="Antrats">
    <w:name w:val="header"/>
    <w:basedOn w:val="prastasis"/>
    <w:link w:val="AntratsDiagrama"/>
    <w:uiPriority w:val="99"/>
    <w:unhideWhenUsed/>
    <w:rsid w:val="00FA7C0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A7C02"/>
  </w:style>
  <w:style w:type="paragraph" w:styleId="Porat">
    <w:name w:val="footer"/>
    <w:basedOn w:val="prastasis"/>
    <w:link w:val="PoratDiagrama"/>
    <w:uiPriority w:val="99"/>
    <w:unhideWhenUsed/>
    <w:rsid w:val="00FA7C0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A7C02"/>
  </w:style>
  <w:style w:type="paragraph" w:customStyle="1" w:styleId="doc-ti">
    <w:name w:val="doc-ti"/>
    <w:basedOn w:val="prastasis"/>
    <w:rsid w:val="005C574B"/>
    <w:pPr>
      <w:spacing w:before="240" w:after="120" w:line="240" w:lineRule="auto"/>
      <w:jc w:val="center"/>
    </w:pPr>
    <w:rPr>
      <w:rFonts w:ascii="Times New Roman" w:eastAsia="Times New Roman" w:hAnsi="Times New Roman"/>
      <w:b/>
      <w:bCs/>
      <w:sz w:val="24"/>
      <w:szCs w:val="24"/>
      <w:lang w:eastAsia="lt-LT"/>
    </w:rPr>
  </w:style>
  <w:style w:type="paragraph" w:styleId="Puslapioinaostekstas">
    <w:name w:val="footnote text"/>
    <w:basedOn w:val="prastasis"/>
    <w:link w:val="PuslapioinaostekstasDiagrama"/>
    <w:unhideWhenUsed/>
    <w:rsid w:val="0096233B"/>
    <w:pPr>
      <w:spacing w:after="0" w:line="240" w:lineRule="auto"/>
    </w:pPr>
    <w:rPr>
      <w:sz w:val="20"/>
      <w:szCs w:val="20"/>
    </w:rPr>
  </w:style>
  <w:style w:type="character" w:customStyle="1" w:styleId="PuslapioinaostekstasDiagrama">
    <w:name w:val="Puslapio išnašos tekstas Diagrama"/>
    <w:link w:val="Puslapioinaostekstas"/>
    <w:rsid w:val="0096233B"/>
    <w:rPr>
      <w:sz w:val="20"/>
      <w:szCs w:val="20"/>
    </w:rPr>
  </w:style>
  <w:style w:type="character" w:styleId="Puslapioinaosnuoroda">
    <w:name w:val="footnote reference"/>
    <w:unhideWhenUsed/>
    <w:rsid w:val="0096233B"/>
    <w:rPr>
      <w:vertAlign w:val="superscript"/>
    </w:rPr>
  </w:style>
  <w:style w:type="paragraph" w:customStyle="1" w:styleId="Default">
    <w:name w:val="Default"/>
    <w:rsid w:val="00E0082E"/>
    <w:pPr>
      <w:autoSpaceDE w:val="0"/>
      <w:autoSpaceDN w:val="0"/>
      <w:adjustRightInd w:val="0"/>
    </w:pPr>
    <w:rPr>
      <w:rFonts w:ascii="Times New Roman" w:hAnsi="Times New Roman"/>
      <w:color w:val="000000"/>
      <w:sz w:val="24"/>
      <w:szCs w:val="24"/>
    </w:rPr>
  </w:style>
  <w:style w:type="paragraph" w:styleId="Pataisymai">
    <w:name w:val="Revision"/>
    <w:hidden/>
    <w:uiPriority w:val="99"/>
    <w:semiHidden/>
    <w:rsid w:val="00B80059"/>
    <w:rPr>
      <w:sz w:val="22"/>
      <w:szCs w:val="22"/>
      <w:lang w:eastAsia="en-US"/>
    </w:rPr>
  </w:style>
  <w:style w:type="character" w:styleId="Perirtashipersaitas">
    <w:name w:val="FollowedHyperlink"/>
    <w:uiPriority w:val="99"/>
    <w:semiHidden/>
    <w:unhideWhenUsed/>
    <w:rsid w:val="00DB3489"/>
    <w:rPr>
      <w:color w:val="954F72"/>
      <w:u w:val="single"/>
    </w:rPr>
  </w:style>
  <w:style w:type="paragraph" w:customStyle="1" w:styleId="xl65">
    <w:name w:val="xl65"/>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6">
    <w:name w:val="xl66"/>
    <w:basedOn w:val="prastasis"/>
    <w:rsid w:val="00DB34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7">
    <w:name w:val="xl67"/>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8">
    <w:name w:val="xl68"/>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xl69">
    <w:name w:val="xl69"/>
    <w:basedOn w:val="prastasis"/>
    <w:rsid w:val="00DB348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lt-LT"/>
    </w:rPr>
  </w:style>
  <w:style w:type="paragraph" w:styleId="prastasistinklapis">
    <w:name w:val="Normal (Web)"/>
    <w:basedOn w:val="prastasis"/>
    <w:uiPriority w:val="99"/>
    <w:semiHidden/>
    <w:unhideWhenUsed/>
    <w:rsid w:val="00F86029"/>
    <w:rPr>
      <w:rFonts w:ascii="Times New Roman" w:hAnsi="Times New Roman"/>
      <w:sz w:val="24"/>
      <w:szCs w:val="24"/>
    </w:rPr>
  </w:style>
  <w:style w:type="paragraph" w:styleId="Dokumentoinaostekstas">
    <w:name w:val="endnote text"/>
    <w:basedOn w:val="prastasis"/>
    <w:link w:val="DokumentoinaostekstasDiagrama"/>
    <w:uiPriority w:val="99"/>
    <w:semiHidden/>
    <w:unhideWhenUsed/>
    <w:rsid w:val="00141C1B"/>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141C1B"/>
    <w:rPr>
      <w:lang w:eastAsia="en-US"/>
    </w:rPr>
  </w:style>
  <w:style w:type="character" w:styleId="Dokumentoinaosnumeris">
    <w:name w:val="endnote reference"/>
    <w:basedOn w:val="Numatytasispastraiposriftas"/>
    <w:uiPriority w:val="99"/>
    <w:semiHidden/>
    <w:unhideWhenUsed/>
    <w:rsid w:val="00141C1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02815">
      <w:bodyDiv w:val="1"/>
      <w:marLeft w:val="0"/>
      <w:marRight w:val="0"/>
      <w:marTop w:val="0"/>
      <w:marBottom w:val="0"/>
      <w:divBdr>
        <w:top w:val="none" w:sz="0" w:space="0" w:color="auto"/>
        <w:left w:val="none" w:sz="0" w:space="0" w:color="auto"/>
        <w:bottom w:val="none" w:sz="0" w:space="0" w:color="auto"/>
        <w:right w:val="none" w:sz="0" w:space="0" w:color="auto"/>
      </w:divBdr>
    </w:div>
    <w:div w:id="118109678">
      <w:bodyDiv w:val="1"/>
      <w:marLeft w:val="0"/>
      <w:marRight w:val="0"/>
      <w:marTop w:val="0"/>
      <w:marBottom w:val="0"/>
      <w:divBdr>
        <w:top w:val="none" w:sz="0" w:space="0" w:color="auto"/>
        <w:left w:val="none" w:sz="0" w:space="0" w:color="auto"/>
        <w:bottom w:val="none" w:sz="0" w:space="0" w:color="auto"/>
        <w:right w:val="none" w:sz="0" w:space="0" w:color="auto"/>
      </w:divBdr>
    </w:div>
    <w:div w:id="141432579">
      <w:bodyDiv w:val="1"/>
      <w:marLeft w:val="0"/>
      <w:marRight w:val="0"/>
      <w:marTop w:val="0"/>
      <w:marBottom w:val="0"/>
      <w:divBdr>
        <w:top w:val="none" w:sz="0" w:space="0" w:color="auto"/>
        <w:left w:val="none" w:sz="0" w:space="0" w:color="auto"/>
        <w:bottom w:val="none" w:sz="0" w:space="0" w:color="auto"/>
        <w:right w:val="none" w:sz="0" w:space="0" w:color="auto"/>
      </w:divBdr>
    </w:div>
    <w:div w:id="168108215">
      <w:bodyDiv w:val="1"/>
      <w:marLeft w:val="0"/>
      <w:marRight w:val="0"/>
      <w:marTop w:val="0"/>
      <w:marBottom w:val="0"/>
      <w:divBdr>
        <w:top w:val="none" w:sz="0" w:space="0" w:color="auto"/>
        <w:left w:val="none" w:sz="0" w:space="0" w:color="auto"/>
        <w:bottom w:val="none" w:sz="0" w:space="0" w:color="auto"/>
        <w:right w:val="none" w:sz="0" w:space="0" w:color="auto"/>
      </w:divBdr>
    </w:div>
    <w:div w:id="203639159">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91525518">
      <w:bodyDiv w:val="1"/>
      <w:marLeft w:val="0"/>
      <w:marRight w:val="0"/>
      <w:marTop w:val="0"/>
      <w:marBottom w:val="0"/>
      <w:divBdr>
        <w:top w:val="none" w:sz="0" w:space="0" w:color="auto"/>
        <w:left w:val="none" w:sz="0" w:space="0" w:color="auto"/>
        <w:bottom w:val="none" w:sz="0" w:space="0" w:color="auto"/>
        <w:right w:val="none" w:sz="0" w:space="0" w:color="auto"/>
      </w:divBdr>
    </w:div>
    <w:div w:id="364452376">
      <w:bodyDiv w:val="1"/>
      <w:marLeft w:val="0"/>
      <w:marRight w:val="0"/>
      <w:marTop w:val="0"/>
      <w:marBottom w:val="0"/>
      <w:divBdr>
        <w:top w:val="none" w:sz="0" w:space="0" w:color="auto"/>
        <w:left w:val="none" w:sz="0" w:space="0" w:color="auto"/>
        <w:bottom w:val="none" w:sz="0" w:space="0" w:color="auto"/>
        <w:right w:val="none" w:sz="0" w:space="0" w:color="auto"/>
      </w:divBdr>
    </w:div>
    <w:div w:id="427585670">
      <w:bodyDiv w:val="1"/>
      <w:marLeft w:val="0"/>
      <w:marRight w:val="0"/>
      <w:marTop w:val="0"/>
      <w:marBottom w:val="0"/>
      <w:divBdr>
        <w:top w:val="none" w:sz="0" w:space="0" w:color="auto"/>
        <w:left w:val="none" w:sz="0" w:space="0" w:color="auto"/>
        <w:bottom w:val="none" w:sz="0" w:space="0" w:color="auto"/>
        <w:right w:val="none" w:sz="0" w:space="0" w:color="auto"/>
      </w:divBdr>
    </w:div>
    <w:div w:id="570847044">
      <w:bodyDiv w:val="1"/>
      <w:marLeft w:val="0"/>
      <w:marRight w:val="0"/>
      <w:marTop w:val="0"/>
      <w:marBottom w:val="0"/>
      <w:divBdr>
        <w:top w:val="none" w:sz="0" w:space="0" w:color="auto"/>
        <w:left w:val="none" w:sz="0" w:space="0" w:color="auto"/>
        <w:bottom w:val="none" w:sz="0" w:space="0" w:color="auto"/>
        <w:right w:val="none" w:sz="0" w:space="0" w:color="auto"/>
      </w:divBdr>
    </w:div>
    <w:div w:id="576209514">
      <w:bodyDiv w:val="1"/>
      <w:marLeft w:val="0"/>
      <w:marRight w:val="0"/>
      <w:marTop w:val="0"/>
      <w:marBottom w:val="0"/>
      <w:divBdr>
        <w:top w:val="none" w:sz="0" w:space="0" w:color="auto"/>
        <w:left w:val="none" w:sz="0" w:space="0" w:color="auto"/>
        <w:bottom w:val="none" w:sz="0" w:space="0" w:color="auto"/>
        <w:right w:val="none" w:sz="0" w:space="0" w:color="auto"/>
      </w:divBdr>
    </w:div>
    <w:div w:id="663048492">
      <w:bodyDiv w:val="1"/>
      <w:marLeft w:val="0"/>
      <w:marRight w:val="0"/>
      <w:marTop w:val="0"/>
      <w:marBottom w:val="0"/>
      <w:divBdr>
        <w:top w:val="none" w:sz="0" w:space="0" w:color="auto"/>
        <w:left w:val="none" w:sz="0" w:space="0" w:color="auto"/>
        <w:bottom w:val="none" w:sz="0" w:space="0" w:color="auto"/>
        <w:right w:val="none" w:sz="0" w:space="0" w:color="auto"/>
      </w:divBdr>
    </w:div>
    <w:div w:id="716661985">
      <w:bodyDiv w:val="1"/>
      <w:marLeft w:val="0"/>
      <w:marRight w:val="0"/>
      <w:marTop w:val="0"/>
      <w:marBottom w:val="0"/>
      <w:divBdr>
        <w:top w:val="none" w:sz="0" w:space="0" w:color="auto"/>
        <w:left w:val="none" w:sz="0" w:space="0" w:color="auto"/>
        <w:bottom w:val="none" w:sz="0" w:space="0" w:color="auto"/>
        <w:right w:val="none" w:sz="0" w:space="0" w:color="auto"/>
      </w:divBdr>
    </w:div>
    <w:div w:id="725955902">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63654346">
      <w:bodyDiv w:val="1"/>
      <w:marLeft w:val="0"/>
      <w:marRight w:val="0"/>
      <w:marTop w:val="0"/>
      <w:marBottom w:val="0"/>
      <w:divBdr>
        <w:top w:val="none" w:sz="0" w:space="0" w:color="auto"/>
        <w:left w:val="none" w:sz="0" w:space="0" w:color="auto"/>
        <w:bottom w:val="none" w:sz="0" w:space="0" w:color="auto"/>
        <w:right w:val="none" w:sz="0" w:space="0" w:color="auto"/>
      </w:divBdr>
    </w:div>
    <w:div w:id="1030569745">
      <w:bodyDiv w:val="1"/>
      <w:marLeft w:val="0"/>
      <w:marRight w:val="0"/>
      <w:marTop w:val="0"/>
      <w:marBottom w:val="0"/>
      <w:divBdr>
        <w:top w:val="none" w:sz="0" w:space="0" w:color="auto"/>
        <w:left w:val="none" w:sz="0" w:space="0" w:color="auto"/>
        <w:bottom w:val="none" w:sz="0" w:space="0" w:color="auto"/>
        <w:right w:val="none" w:sz="0" w:space="0" w:color="auto"/>
      </w:divBdr>
    </w:div>
    <w:div w:id="1094788266">
      <w:bodyDiv w:val="1"/>
      <w:marLeft w:val="0"/>
      <w:marRight w:val="0"/>
      <w:marTop w:val="0"/>
      <w:marBottom w:val="0"/>
      <w:divBdr>
        <w:top w:val="none" w:sz="0" w:space="0" w:color="auto"/>
        <w:left w:val="none" w:sz="0" w:space="0" w:color="auto"/>
        <w:bottom w:val="none" w:sz="0" w:space="0" w:color="auto"/>
        <w:right w:val="none" w:sz="0" w:space="0" w:color="auto"/>
      </w:divBdr>
    </w:div>
    <w:div w:id="1172136111">
      <w:bodyDiv w:val="1"/>
      <w:marLeft w:val="0"/>
      <w:marRight w:val="0"/>
      <w:marTop w:val="0"/>
      <w:marBottom w:val="0"/>
      <w:divBdr>
        <w:top w:val="none" w:sz="0" w:space="0" w:color="auto"/>
        <w:left w:val="none" w:sz="0" w:space="0" w:color="auto"/>
        <w:bottom w:val="none" w:sz="0" w:space="0" w:color="auto"/>
        <w:right w:val="none" w:sz="0" w:space="0" w:color="auto"/>
      </w:divBdr>
    </w:div>
    <w:div w:id="1174026997">
      <w:bodyDiv w:val="1"/>
      <w:marLeft w:val="0"/>
      <w:marRight w:val="0"/>
      <w:marTop w:val="0"/>
      <w:marBottom w:val="0"/>
      <w:divBdr>
        <w:top w:val="none" w:sz="0" w:space="0" w:color="auto"/>
        <w:left w:val="none" w:sz="0" w:space="0" w:color="auto"/>
        <w:bottom w:val="none" w:sz="0" w:space="0" w:color="auto"/>
        <w:right w:val="none" w:sz="0" w:space="0" w:color="auto"/>
      </w:divBdr>
    </w:div>
    <w:div w:id="1266690460">
      <w:bodyDiv w:val="1"/>
      <w:marLeft w:val="0"/>
      <w:marRight w:val="0"/>
      <w:marTop w:val="0"/>
      <w:marBottom w:val="0"/>
      <w:divBdr>
        <w:top w:val="none" w:sz="0" w:space="0" w:color="auto"/>
        <w:left w:val="none" w:sz="0" w:space="0" w:color="auto"/>
        <w:bottom w:val="none" w:sz="0" w:space="0" w:color="auto"/>
        <w:right w:val="none" w:sz="0" w:space="0" w:color="auto"/>
      </w:divBdr>
    </w:div>
    <w:div w:id="1304895145">
      <w:bodyDiv w:val="1"/>
      <w:marLeft w:val="0"/>
      <w:marRight w:val="0"/>
      <w:marTop w:val="0"/>
      <w:marBottom w:val="0"/>
      <w:divBdr>
        <w:top w:val="none" w:sz="0" w:space="0" w:color="auto"/>
        <w:left w:val="none" w:sz="0" w:space="0" w:color="auto"/>
        <w:bottom w:val="none" w:sz="0" w:space="0" w:color="auto"/>
        <w:right w:val="none" w:sz="0" w:space="0" w:color="auto"/>
      </w:divBdr>
    </w:div>
    <w:div w:id="1360736477">
      <w:bodyDiv w:val="1"/>
      <w:marLeft w:val="0"/>
      <w:marRight w:val="0"/>
      <w:marTop w:val="0"/>
      <w:marBottom w:val="0"/>
      <w:divBdr>
        <w:top w:val="none" w:sz="0" w:space="0" w:color="auto"/>
        <w:left w:val="none" w:sz="0" w:space="0" w:color="auto"/>
        <w:bottom w:val="none" w:sz="0" w:space="0" w:color="auto"/>
        <w:right w:val="none" w:sz="0" w:space="0" w:color="auto"/>
      </w:divBdr>
    </w:div>
    <w:div w:id="1380124809">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600790655">
      <w:bodyDiv w:val="1"/>
      <w:marLeft w:val="0"/>
      <w:marRight w:val="0"/>
      <w:marTop w:val="0"/>
      <w:marBottom w:val="0"/>
      <w:divBdr>
        <w:top w:val="none" w:sz="0" w:space="0" w:color="auto"/>
        <w:left w:val="none" w:sz="0" w:space="0" w:color="auto"/>
        <w:bottom w:val="none" w:sz="0" w:space="0" w:color="auto"/>
        <w:right w:val="none" w:sz="0" w:space="0" w:color="auto"/>
      </w:divBdr>
    </w:div>
    <w:div w:id="1618216500">
      <w:bodyDiv w:val="1"/>
      <w:marLeft w:val="0"/>
      <w:marRight w:val="0"/>
      <w:marTop w:val="0"/>
      <w:marBottom w:val="0"/>
      <w:divBdr>
        <w:top w:val="none" w:sz="0" w:space="0" w:color="auto"/>
        <w:left w:val="none" w:sz="0" w:space="0" w:color="auto"/>
        <w:bottom w:val="none" w:sz="0" w:space="0" w:color="auto"/>
        <w:right w:val="none" w:sz="0" w:space="0" w:color="auto"/>
      </w:divBdr>
    </w:div>
    <w:div w:id="1767578947">
      <w:bodyDiv w:val="1"/>
      <w:marLeft w:val="0"/>
      <w:marRight w:val="0"/>
      <w:marTop w:val="0"/>
      <w:marBottom w:val="0"/>
      <w:divBdr>
        <w:top w:val="none" w:sz="0" w:space="0" w:color="auto"/>
        <w:left w:val="none" w:sz="0" w:space="0" w:color="auto"/>
        <w:bottom w:val="none" w:sz="0" w:space="0" w:color="auto"/>
        <w:right w:val="none" w:sz="0" w:space="0" w:color="auto"/>
      </w:divBdr>
    </w:div>
    <w:div w:id="1789354943">
      <w:bodyDiv w:val="1"/>
      <w:marLeft w:val="0"/>
      <w:marRight w:val="0"/>
      <w:marTop w:val="0"/>
      <w:marBottom w:val="0"/>
      <w:divBdr>
        <w:top w:val="none" w:sz="0" w:space="0" w:color="auto"/>
        <w:left w:val="none" w:sz="0" w:space="0" w:color="auto"/>
        <w:bottom w:val="none" w:sz="0" w:space="0" w:color="auto"/>
        <w:right w:val="none" w:sz="0" w:space="0" w:color="auto"/>
      </w:divBdr>
    </w:div>
    <w:div w:id="1854025222">
      <w:bodyDiv w:val="1"/>
      <w:marLeft w:val="0"/>
      <w:marRight w:val="0"/>
      <w:marTop w:val="0"/>
      <w:marBottom w:val="0"/>
      <w:divBdr>
        <w:top w:val="none" w:sz="0" w:space="0" w:color="auto"/>
        <w:left w:val="none" w:sz="0" w:space="0" w:color="auto"/>
        <w:bottom w:val="none" w:sz="0" w:space="0" w:color="auto"/>
        <w:right w:val="none" w:sz="0" w:space="0" w:color="auto"/>
      </w:divBdr>
    </w:div>
    <w:div w:id="1972249752">
      <w:bodyDiv w:val="1"/>
      <w:marLeft w:val="0"/>
      <w:marRight w:val="0"/>
      <w:marTop w:val="0"/>
      <w:marBottom w:val="0"/>
      <w:divBdr>
        <w:top w:val="none" w:sz="0" w:space="0" w:color="auto"/>
        <w:left w:val="none" w:sz="0" w:space="0" w:color="auto"/>
        <w:bottom w:val="none" w:sz="0" w:space="0" w:color="auto"/>
        <w:right w:val="none" w:sz="0" w:space="0" w:color="auto"/>
      </w:divBdr>
    </w:div>
    <w:div w:id="2034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26"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mea01.safelinks.protection.outlook.com/?url=https%3A%2F%2Fosp.stat.gov.lt%2Fstatistiniu-rodikliu-analize&amp;data=02%7C01%7CSonata.Macijauskiene%40esf.lt%7Cfd52ab734e264a2b504708d4e48b5f73%7Cf39ec04058cd4d1c874111d8232163b4%7C1%7C0%7C636384734638194418&amp;sdata=3teGw4XWSz11J9Z3b40zC%2F0n2oyAIPN1E3XRGoV2bRQ%3D&amp;reserved=0" TargetMode="External"/><Relationship Id="rId2" Type="http://schemas.openxmlformats.org/officeDocument/2006/relationships/hyperlink" Target="https://www.esf.lt/lt/susisiekite-su-mumis/dokumentai/paraiskos-rengimas/88" TargetMode="External"/><Relationship Id="rId1" Type="http://schemas.openxmlformats.org/officeDocument/2006/relationships/hyperlink" Target="http://www.esinvesticijos.lt/lt/dokumentai/supaprastinto-islaidu-apmokejimo-tyrimai" TargetMode="External"/><Relationship Id="rId4" Type="http://schemas.openxmlformats.org/officeDocument/2006/relationships/hyperlink" Target="https://osp.stat.gov.lt/statistiniu-rodikliu-analiz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DmsDocArchiveState xmlns="4b2e9d09-07c5-42d4-ad0a-92e216c40b99" xsi:nil="true"/>
    <DmsDocFormNumber xmlns="4b2e9d09-07c5-42d4-ad0a-92e216c40b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Rengimo priedas" ma:contentTypeID="0x010100EB64655E70C241FABF833EE3AF0D724A0007BBCD5F705848F083D4044423E541F40058C7A48EB72B8943A07FEEFFB55FA491" ma:contentTypeVersion="3" ma:contentTypeDescription="" ma:contentTypeScope="" ma:versionID="139e3cc628db796b3c9d51939f9611e9">
  <xsd:schema xmlns:xsd="http://www.w3.org/2001/XMLSchema" xmlns:xs="http://www.w3.org/2001/XMLSchema" xmlns:p="http://schemas.microsoft.com/office/2006/metadata/properties" xmlns:ns2="4b2e9d09-07c5-42d4-ad0a-92e216c40b99" targetNamespace="http://schemas.microsoft.com/office/2006/metadata/properties" ma:root="true" ma:fieldsID="805e29ef4f4440a37659248a620453a1" ns2:_="">
    <xsd:import namespace="4b2e9d09-07c5-42d4-ad0a-92e216c40b99"/>
    <xsd:element name="properties">
      <xsd:complexType>
        <xsd:sequence>
          <xsd:element name="documentManagement">
            <xsd:complexType>
              <xsd:all>
                <xsd:element ref="ns2:DmsDocArchiveState" minOccurs="0"/>
                <xsd:element ref="ns2:DmsDocForm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ArchiveState" ma:index="10" nillable="true" ma:displayName="Archyvavimo būsena" ma:description="" ma:internalName="DmsDocArchiveState">
      <xsd:simpleType>
        <xsd:restriction base="dms:Text">
          <xsd:maxLength value="255"/>
        </xsd:restriction>
      </xsd:simpleType>
    </xsd:element>
    <xsd:element name="DmsDocFormNumber" ma:index="11" nillable="true" ma:displayName="Formos numeris" ma:description="" ma:internalName="DmsDocFormNumb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8"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5E1BC-7605-4DEE-8283-B09AA2688BC8}">
  <ds:schemaRefs>
    <ds:schemaRef ds:uri="http://schemas.microsoft.com/office/2006/metadata/longProperties"/>
  </ds:schemaRefs>
</ds:datastoreItem>
</file>

<file path=customXml/itemProps2.xml><?xml version="1.0" encoding="utf-8"?>
<ds:datastoreItem xmlns:ds="http://schemas.openxmlformats.org/officeDocument/2006/customXml" ds:itemID="{CA6ABD51-6417-4697-AF49-FADAFCCE517F}">
  <ds:schemaRefs>
    <ds:schemaRef ds:uri="http://schemas.microsoft.com/office/2006/documentManagement/types"/>
    <ds:schemaRef ds:uri="http://purl.org/dc/terms/"/>
    <ds:schemaRef ds:uri="http://purl.org/dc/elements/1.1/"/>
    <ds:schemaRef ds:uri="4b2e9d09-07c5-42d4-ad0a-92e216c40b99"/>
    <ds:schemaRef ds:uri="http://schemas.openxmlformats.org/package/2006/metadata/core-properties"/>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24BBAA48-8018-4F9C-A8D9-BF21CF0E2A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E87A5D-1F8E-4D6A-B7CF-9E18DEC7ACDF}">
  <ds:schemaRefs>
    <ds:schemaRef ds:uri="http://schemas.microsoft.com/sharepoint/v3/contenttype/forms"/>
  </ds:schemaRefs>
</ds:datastoreItem>
</file>

<file path=customXml/itemProps5.xml><?xml version="1.0" encoding="utf-8"?>
<ds:datastoreItem xmlns:ds="http://schemas.openxmlformats.org/officeDocument/2006/customXml" ds:itemID="{A64D8589-F4AD-44B8-B8B3-DA5DCBD9E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14007</Words>
  <Characters>7985</Characters>
  <Application>Microsoft Office Word</Application>
  <DocSecurity>0</DocSecurity>
  <Lines>66</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Tyrimo ataskaita</vt:lpstr>
      <vt:lpstr>Tyrimo ataskaita</vt:lpstr>
    </vt:vector>
  </TitlesOfParts>
  <Company>LR finansų ministerija</Company>
  <LinksUpToDate>false</LinksUpToDate>
  <CharactersWithSpaces>21949</CharactersWithSpaces>
  <SharedDoc>false</SharedDoc>
  <HLinks>
    <vt:vector size="6" baseType="variant">
      <vt:variant>
        <vt:i4>2555988</vt:i4>
      </vt:variant>
      <vt:variant>
        <vt:i4>0</vt:i4>
      </vt:variant>
      <vt:variant>
        <vt:i4>0</vt:i4>
      </vt:variant>
      <vt:variant>
        <vt:i4>5</vt:i4>
      </vt:variant>
      <vt:variant>
        <vt:lpwstr>http://www.esf.lt/lt/pareiskejams/kaip_parengti_projekta/rinkos_analize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Tyrimo ataskaita</dc:title>
  <dc:creator>Žana Zimina</dc:creator>
  <cp:lastModifiedBy>Vilma Ulkienė</cp:lastModifiedBy>
  <cp:revision>4</cp:revision>
  <cp:lastPrinted>2017-07-04T06:14:00Z</cp:lastPrinted>
  <dcterms:created xsi:type="dcterms:W3CDTF">2017-08-28T14:13:00Z</dcterms:created>
  <dcterms:modified xsi:type="dcterms:W3CDTF">2017-08-28T14:15:00Z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0x010100EB64655E70C241FABF833EE3AF0D724A0007BBCD5F705848F083D4044423E541F40058C7A48EB72B8943A07FEEFFB55FA491</vt:lpwstr>
  </property>
</Properties>
</file>