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456" w:type="dxa"/>
        <w:tblLook w:val="04A0" w:firstRow="1" w:lastRow="0" w:firstColumn="1" w:lastColumn="0" w:noHBand="0" w:noVBand="1"/>
      </w:tblPr>
      <w:tblGrid>
        <w:gridCol w:w="5158"/>
      </w:tblGrid>
      <w:tr w:rsidR="00293998" w:rsidTr="00293998">
        <w:tc>
          <w:tcPr>
            <w:tcW w:w="5158" w:type="dxa"/>
            <w:tcBorders>
              <w:top w:val="nil"/>
              <w:left w:val="nil"/>
              <w:bottom w:val="nil"/>
              <w:right w:val="nil"/>
            </w:tcBorders>
          </w:tcPr>
          <w:p w:rsidR="00293998" w:rsidRDefault="00293998" w:rsidP="00293998">
            <w:pPr>
              <w:tabs>
                <w:tab w:val="left" w:pos="0"/>
                <w:tab w:val="left" w:pos="1026"/>
                <w:tab w:val="left" w:pos="8222"/>
              </w:tabs>
              <w:contextualSpacing/>
              <w:rPr>
                <w:rFonts w:ascii="Times New Roman" w:hAnsi="Times New Roman"/>
                <w:kern w:val="16"/>
                <w:sz w:val="20"/>
                <w:szCs w:val="20"/>
              </w:rPr>
            </w:pPr>
            <w:r w:rsidRPr="00293998">
              <w:rPr>
                <w:rFonts w:ascii="Times New Roman" w:hAnsi="Times New Roman"/>
                <w:kern w:val="16"/>
                <w:sz w:val="20"/>
                <w:szCs w:val="20"/>
              </w:rPr>
              <w:t xml:space="preserve">2014–2020 m. Europos Sąjungos fondų investicijų veiksmų programos </w:t>
            </w:r>
            <w:r>
              <w:rPr>
                <w:rFonts w:ascii="Times New Roman" w:hAnsi="Times New Roman"/>
                <w:kern w:val="16"/>
                <w:sz w:val="20"/>
                <w:szCs w:val="20"/>
              </w:rPr>
              <w:t xml:space="preserve">5 prioriteto </w:t>
            </w:r>
            <w:r w:rsidRPr="00293998">
              <w:rPr>
                <w:rFonts w:ascii="Times New Roman" w:hAnsi="Times New Roman"/>
                <w:kern w:val="16"/>
                <w:sz w:val="20"/>
                <w:szCs w:val="20"/>
              </w:rPr>
              <w:t>„Aplinkosauga, gamtos išteklių darnus naudojimas ir prisitaikymas prie klimato kaitos“ 05.3.2-APVA-V-013 priemonės „Vandens tiekimo ir nuotekų tv</w:t>
            </w:r>
            <w:r>
              <w:rPr>
                <w:rFonts w:ascii="Times New Roman" w:hAnsi="Times New Roman"/>
                <w:kern w:val="16"/>
                <w:sz w:val="20"/>
                <w:szCs w:val="20"/>
              </w:rPr>
              <w:t xml:space="preserve">arkymo ūkio gerinimas“ projektų </w:t>
            </w:r>
            <w:r w:rsidRPr="00293998">
              <w:rPr>
                <w:rFonts w:ascii="Times New Roman" w:hAnsi="Times New Roman"/>
                <w:kern w:val="16"/>
                <w:sz w:val="20"/>
                <w:szCs w:val="20"/>
              </w:rPr>
              <w:t>finansavimo</w:t>
            </w:r>
            <w:r>
              <w:rPr>
                <w:rFonts w:ascii="Times New Roman" w:hAnsi="Times New Roman"/>
                <w:kern w:val="16"/>
                <w:sz w:val="20"/>
                <w:szCs w:val="20"/>
              </w:rPr>
              <w:t xml:space="preserve"> </w:t>
            </w:r>
          </w:p>
          <w:p w:rsidR="00293998" w:rsidRDefault="00293998" w:rsidP="00293998">
            <w:pPr>
              <w:tabs>
                <w:tab w:val="left" w:pos="0"/>
                <w:tab w:val="left" w:pos="1026"/>
                <w:tab w:val="left" w:pos="8222"/>
              </w:tabs>
              <w:contextualSpacing/>
              <w:rPr>
                <w:rFonts w:ascii="Times New Roman" w:hAnsi="Times New Roman"/>
                <w:kern w:val="16"/>
                <w:sz w:val="20"/>
                <w:szCs w:val="20"/>
              </w:rPr>
            </w:pPr>
            <w:r w:rsidRPr="00293998">
              <w:rPr>
                <w:rFonts w:ascii="Times New Roman" w:hAnsi="Times New Roman"/>
                <w:kern w:val="16"/>
                <w:sz w:val="20"/>
                <w:szCs w:val="20"/>
              </w:rPr>
              <w:t xml:space="preserve">sąlygų aprašo Nr. </w:t>
            </w:r>
            <w:r>
              <w:rPr>
                <w:rFonts w:ascii="Times New Roman" w:hAnsi="Times New Roman"/>
                <w:kern w:val="16"/>
                <w:sz w:val="20"/>
                <w:szCs w:val="20"/>
              </w:rPr>
              <w:t>4</w:t>
            </w:r>
            <w:r w:rsidRPr="00293998">
              <w:rPr>
                <w:rFonts w:ascii="Times New Roman" w:hAnsi="Times New Roman"/>
                <w:kern w:val="16"/>
                <w:sz w:val="20"/>
                <w:szCs w:val="20"/>
              </w:rPr>
              <w:t xml:space="preserve"> priedas</w:t>
            </w:r>
          </w:p>
        </w:tc>
      </w:tr>
    </w:tbl>
    <w:p w:rsidR="00293998" w:rsidRDefault="00293998" w:rsidP="00293998">
      <w:pPr>
        <w:tabs>
          <w:tab w:val="left" w:pos="0"/>
          <w:tab w:val="left" w:pos="1026"/>
          <w:tab w:val="left" w:pos="8222"/>
        </w:tabs>
        <w:ind w:left="720" w:hanging="119"/>
        <w:contextualSpacing/>
        <w:rPr>
          <w:rFonts w:ascii="Times New Roman" w:hAnsi="Times New Roman"/>
          <w:kern w:val="16"/>
          <w:sz w:val="20"/>
          <w:szCs w:val="20"/>
        </w:rPr>
      </w:pPr>
    </w:p>
    <w:p w:rsidR="00DF0A42" w:rsidRPr="006C122A" w:rsidRDefault="00DF0A42" w:rsidP="00811F6E">
      <w:pPr>
        <w:spacing w:after="0" w:line="240" w:lineRule="auto"/>
        <w:ind w:firstLine="9781"/>
        <w:rPr>
          <w:rFonts w:ascii="Times New Roman" w:eastAsia="Times New Roman" w:hAnsi="Times New Roman"/>
          <w:sz w:val="24"/>
          <w:szCs w:val="24"/>
          <w:lang w:eastAsia="lt-LT"/>
        </w:rPr>
      </w:pP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p w:rsidR="00EB4717" w:rsidRPr="006C122A" w:rsidRDefault="00EB4717" w:rsidP="001A34A1">
      <w:pPr>
        <w:jc w:val="both"/>
        <w:rPr>
          <w:rFonts w:ascii="Times New Roman" w:eastAsia="Times New Roman" w:hAnsi="Times New Roman"/>
          <w:lang w:eastAsia="lt-LT"/>
        </w:rPr>
      </w:pPr>
    </w:p>
    <w:tbl>
      <w:tblPr>
        <w:tblStyle w:val="TableGrid"/>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93998" w:rsidRPr="00293998" w:rsidRDefault="002E1345" w:rsidP="00293998">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BB18AF" w:rsidRPr="006C122A" w:rsidRDefault="00BB18AF">
      <w:pPr>
        <w:rPr>
          <w:rFonts w:ascii="Times New Roman" w:hAnsi="Times New Roman" w:cs="Times New Roman"/>
          <w:i/>
          <w:sz w:val="24"/>
          <w:szCs w:val="24"/>
        </w:rPr>
      </w:pPr>
    </w:p>
    <w:p w:rsidR="00343D06" w:rsidRPr="006C122A" w:rsidRDefault="00343D06">
      <w:pPr>
        <w:rPr>
          <w:rFonts w:ascii="Times New Roman" w:hAnsi="Times New Roman" w:cs="Times New Roman"/>
          <w:i/>
          <w:sz w:val="24"/>
          <w:szCs w:val="24"/>
        </w:rPr>
      </w:pPr>
      <w:r w:rsidRPr="006C122A">
        <w:rPr>
          <w:rFonts w:ascii="Times New Roman" w:hAnsi="Times New Roman" w:cs="Times New Roman"/>
          <w:i/>
          <w:sz w:val="24"/>
          <w:szCs w:val="24"/>
        </w:rPr>
        <w:t xml:space="preserve">(Žemiau pateiktos lentelės 2 stulpelyje nėra išdėstomi reikalavimai, tik duodama nuoroda į Aprašo punktus, kuriuose tokie reikalavimai pateikti.)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6B2A58" w:rsidRPr="006C122A"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B2A58" w:rsidRPr="006C122A" w:rsidRDefault="006B2A58" w:rsidP="00AD0D0E">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B2A58" w:rsidRPr="006C122A" w:rsidRDefault="006B2A58" w:rsidP="002E1345">
            <w:pPr>
              <w:spacing w:after="0" w:line="240" w:lineRule="auto"/>
              <w:rPr>
                <w:rFonts w:ascii="Times New Roman" w:hAnsi="Times New Roman" w:cs="Times New Roman"/>
                <w:b/>
                <w:bCs/>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w:t>
            </w:r>
            <w:r w:rsidR="00E51754">
              <w:rPr>
                <w:rFonts w:ascii="Times New Roman" w:eastAsia="Times New Roman" w:hAnsi="Times New Roman" w:cs="Times New Roman"/>
                <w:b/>
                <w:bCs/>
                <w:lang w:eastAsia="lt-LT"/>
              </w:rPr>
              <w:lastRenderedPageBreak/>
              <w:t>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51754" w:rsidRPr="00E51754" w:rsidRDefault="00F00DFC" w:rsidP="00E5175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lastRenderedPageBreak/>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p w:rsidR="00F00DFC" w:rsidRPr="00E51754" w:rsidRDefault="00E51754" w:rsidP="00AD0D0E">
            <w:pPr>
              <w:spacing w:after="0" w:line="240" w:lineRule="auto"/>
              <w:rPr>
                <w:rFonts w:ascii="Times New Roman" w:eastAsia="Times New Roman" w:hAnsi="Times New Roman" w:cs="Times New Roman"/>
                <w:sz w:val="20"/>
                <w:lang w:eastAsia="lt-LT"/>
              </w:rPr>
            </w:pPr>
            <w:r w:rsidRPr="00E51754">
              <w:rPr>
                <w:rFonts w:ascii="Times New Roman" w:hAnsi="Times New Roman"/>
                <w:i/>
                <w:szCs w:val="24"/>
              </w:rPr>
              <w:t>(</w:t>
            </w:r>
            <w:r w:rsidR="00AD0D0E">
              <w:rPr>
                <w:rFonts w:ascii="Times New Roman" w:hAnsi="Times New Roman"/>
                <w:i/>
                <w:szCs w:val="24"/>
              </w:rPr>
              <w:t>At</w:t>
            </w:r>
            <w:r w:rsidRPr="00E51754">
              <w:rPr>
                <w:rFonts w:ascii="Times New Roman" w:hAnsi="Times New Roman"/>
                <w:i/>
                <w:szCs w:val="24"/>
              </w:rPr>
              <w:t xml:space="preserve">itiktį šiam vertinimo aspektui vertina ministerija </w:t>
            </w:r>
            <w:r w:rsidRPr="00E51754">
              <w:rPr>
                <w:rFonts w:ascii="Times New Roman" w:eastAsia="Times New Roman" w:hAnsi="Times New Roman"/>
                <w:i/>
                <w:szCs w:val="24"/>
                <w:lang w:eastAsia="lt-LT"/>
              </w:rPr>
              <w:t xml:space="preserve">prieš tai, kai projektas įtraukiamas į valstybės </w:t>
            </w:r>
            <w:r w:rsidR="00AD0D0E">
              <w:rPr>
                <w:rFonts w:ascii="Times New Roman" w:eastAsia="Times New Roman" w:hAnsi="Times New Roman"/>
                <w:i/>
                <w:szCs w:val="24"/>
                <w:lang w:eastAsia="lt-LT"/>
              </w:rPr>
              <w:t>projektų sąrašą</w:t>
            </w:r>
            <w:r w:rsidRPr="00E51754">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D0D0E" w:rsidP="002B4D1B">
            <w:pPr>
              <w:spacing w:after="0" w:line="240" w:lineRule="auto"/>
              <w:rPr>
                <w:rFonts w:ascii="Times New Roman" w:eastAsia="Times New Roman" w:hAnsi="Times New Roman" w:cs="Times New Roman"/>
                <w:lang w:eastAsia="lt-LT"/>
              </w:rPr>
            </w:pPr>
            <w:r w:rsidRPr="00AD0D0E">
              <w:rPr>
                <w:rFonts w:ascii="Times New Roman" w:eastAsia="Times New Roman" w:hAnsi="Times New Roman" w:cs="Times New Roman"/>
                <w:lang w:eastAsia="lt-LT"/>
              </w:rPr>
              <w:t>Projekto tikslai ir uždaviniai turi atitikti Veiksmų programos 5 prioriteto „Aplinkosauga, gamtos išteklių darnus naudojimas ir prisitaikymas prie klimato kaitos“ 5.3.2 konkretų uždavinį „Didinti vandens tiekimo ir nuotekų tvarkymo paslaugų prieinamumą ir sistemos efektyvumą“ ir siekiamą rezultatą.</w:t>
            </w:r>
          </w:p>
        </w:tc>
        <w:tc>
          <w:tcPr>
            <w:tcW w:w="2127" w:type="dxa"/>
            <w:tcBorders>
              <w:top w:val="single" w:sz="4" w:space="0" w:color="000000"/>
              <w:left w:val="single" w:sz="4" w:space="0" w:color="000000"/>
              <w:bottom w:val="single" w:sz="4" w:space="0" w:color="auto"/>
              <w:right w:val="single" w:sz="4" w:space="0" w:color="000000"/>
            </w:tcBorders>
          </w:tcPr>
          <w:p w:rsidR="00F00DFC" w:rsidRPr="002B4D1B" w:rsidRDefault="00AD0D0E" w:rsidP="00AD0D0E">
            <w:pPr>
              <w:spacing w:after="0" w:line="240" w:lineRule="auto"/>
              <w:jc w:val="center"/>
              <w:rPr>
                <w:rFonts w:ascii="Times New Roman" w:eastAsia="Times New Roman" w:hAnsi="Times New Roman" w:cs="Times New Roman"/>
                <w:i/>
                <w:lang w:eastAsia="lt-LT"/>
              </w:rPr>
            </w:pPr>
            <w:r w:rsidRPr="00AD0D0E">
              <w:rPr>
                <w:rFonts w:ascii="Times New Roman" w:eastAsia="Times New Roman" w:hAnsi="Times New Roman" w:cs="Times New Roman"/>
                <w:i/>
                <w:lang w:eastAsia="lt-LT"/>
              </w:rPr>
              <w:t xml:space="preserve">Įgyvendinančioji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AD0D0E" w:rsidP="00145966">
            <w:pPr>
              <w:spacing w:after="0" w:line="240" w:lineRule="auto"/>
              <w:rPr>
                <w:rFonts w:ascii="Times New Roman" w:eastAsia="Times New Roman" w:hAnsi="Times New Roman" w:cs="Times New Roman"/>
                <w:lang w:eastAsia="lt-LT"/>
              </w:rPr>
            </w:pPr>
            <w:r w:rsidRPr="00AD0D0E">
              <w:rPr>
                <w:rFonts w:ascii="Times New Roman" w:hAnsi="Times New Roman" w:cs="Times New Roman"/>
              </w:rPr>
              <w:t>Projekto tikslai, uždaviniai ir veiklos turi atitikti Aprašo 9</w:t>
            </w:r>
            <w:r w:rsidR="002B02BE">
              <w:rPr>
                <w:rFonts w:ascii="Times New Roman" w:hAnsi="Times New Roman" w:cs="Times New Roman"/>
              </w:rPr>
              <w:t>-</w:t>
            </w:r>
            <w:r>
              <w:rPr>
                <w:rFonts w:ascii="Times New Roman" w:hAnsi="Times New Roman" w:cs="Times New Roman"/>
              </w:rPr>
              <w:t>10</w:t>
            </w:r>
            <w:r w:rsidRPr="00AD0D0E">
              <w:rPr>
                <w:rFonts w:ascii="Times New Roman" w:hAnsi="Times New Roman" w:cs="Times New Roman"/>
              </w:rPr>
              <w:t xml:space="preserve"> punkt</w:t>
            </w:r>
            <w:r w:rsidR="00145966">
              <w:rPr>
                <w:rFonts w:ascii="Times New Roman" w:hAnsi="Times New Roman" w:cs="Times New Roman"/>
              </w:rPr>
              <w:t>o</w:t>
            </w:r>
            <w:r w:rsidRPr="00AD0D0E">
              <w:rPr>
                <w:rFonts w:ascii="Times New Roman" w:hAnsi="Times New Roman" w:cs="Times New Roman"/>
              </w:rPr>
              <w:t xml:space="preserve"> nuostatas.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7E1E2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šio Aprašo </w:t>
            </w:r>
            <w:r w:rsidR="007E1E2D">
              <w:rPr>
                <w:rFonts w:ascii="Times New Roman" w:eastAsia="Times New Roman" w:hAnsi="Times New Roman" w:cs="Times New Roman"/>
                <w:lang w:eastAsia="lt-LT"/>
              </w:rPr>
              <w:t>24.</w:t>
            </w:r>
            <w:r w:rsidR="00D74744">
              <w:rPr>
                <w:rFonts w:ascii="Times New Roman" w:eastAsia="Times New Roman" w:hAnsi="Times New Roman" w:cs="Times New Roman"/>
                <w:lang w:eastAsia="lt-LT"/>
              </w:rPr>
              <w:t>1</w:t>
            </w:r>
            <w:r w:rsidR="002B02BE">
              <w:rPr>
                <w:rFonts w:ascii="Times New Roman" w:eastAsia="Times New Roman" w:hAnsi="Times New Roman" w:cs="Times New Roman"/>
                <w:lang w:eastAsia="lt-LT"/>
              </w:rPr>
              <w:t>-2</w:t>
            </w:r>
            <w:r w:rsidR="007E1E2D">
              <w:rPr>
                <w:rFonts w:ascii="Times New Roman" w:eastAsia="Times New Roman" w:hAnsi="Times New Roman" w:cs="Times New Roman"/>
                <w:lang w:eastAsia="lt-LT"/>
              </w:rPr>
              <w:t>4</w:t>
            </w:r>
            <w:r w:rsidR="002B02BE">
              <w:rPr>
                <w:rFonts w:ascii="Times New Roman" w:eastAsia="Times New Roman" w:hAnsi="Times New Roman" w:cs="Times New Roman"/>
                <w:lang w:eastAsia="lt-LT"/>
              </w:rPr>
              <w:t>.3 papunkčiuose</w:t>
            </w:r>
            <w:r w:rsidRPr="006C122A">
              <w:rPr>
                <w:rFonts w:ascii="Times New Roman" w:eastAsia="Times New Roman" w:hAnsi="Times New Roman" w:cs="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F00DFC" w:rsidRPr="002B02BE" w:rsidRDefault="002B4D1B" w:rsidP="002B4D1B">
            <w:pPr>
              <w:spacing w:after="0" w:line="240" w:lineRule="auto"/>
              <w:rPr>
                <w:rFonts w:ascii="Times New Roman" w:eastAsia="Times New Roman" w:hAnsi="Times New Roman" w:cs="Times New Roman"/>
                <w:i/>
                <w:lang w:eastAsia="lt-LT"/>
              </w:rPr>
            </w:pPr>
            <w:r w:rsidRPr="002B4D1B">
              <w:rPr>
                <w:rFonts w:ascii="Times New Roman" w:eastAsia="Times New Roman" w:hAnsi="Times New Roman" w:cs="Times New Roman"/>
                <w:i/>
                <w:lang w:eastAsia="lt-LT"/>
              </w:rPr>
              <w:t>(</w:t>
            </w:r>
            <w:r w:rsidR="002B02BE">
              <w:rPr>
                <w:rFonts w:ascii="Times New Roman" w:eastAsia="Times New Roman" w:hAnsi="Times New Roman" w:cs="Times New Roman"/>
                <w:i/>
                <w:lang w:eastAsia="lt-LT"/>
              </w:rPr>
              <w:t>A</w:t>
            </w:r>
            <w:r w:rsidRPr="002B4D1B">
              <w:rPr>
                <w:rFonts w:ascii="Times New Roman" w:eastAsia="Times New Roman" w:hAnsi="Times New Roman" w:cs="Times New Roman"/>
                <w:i/>
                <w:lang w:eastAsia="lt-LT"/>
              </w:rPr>
              <w:t xml:space="preserve">titiktį šiam reikalavimui vertina ministerija prieš tai, kai projektas įtraukiamas į valstybės </w:t>
            </w:r>
            <w:r w:rsidR="002B02BE">
              <w:rPr>
                <w:rFonts w:ascii="Times New Roman" w:eastAsia="Times New Roman" w:hAnsi="Times New Roman" w:cs="Times New Roman"/>
                <w:i/>
                <w:lang w:eastAsia="lt-LT"/>
              </w:rPr>
              <w:t>projektų sąrašą</w:t>
            </w:r>
            <w:r w:rsidRPr="002B4D1B">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810EAF">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w:t>
            </w:r>
            <w:r w:rsidR="002B02BE">
              <w:rPr>
                <w:rFonts w:ascii="Times New Roman" w:hAnsi="Times New Roman" w:cs="Times New Roman"/>
              </w:rPr>
              <w:t>tas turi atitikti nacionalinius</w:t>
            </w:r>
            <w:r w:rsidRPr="006C122A">
              <w:rPr>
                <w:rFonts w:ascii="Times New Roman" w:hAnsi="Times New Roman" w:cs="Times New Roman"/>
              </w:rPr>
              <w:t xml:space="preserve"> strateg</w:t>
            </w:r>
            <w:r w:rsidR="002B02BE">
              <w:rPr>
                <w:rFonts w:ascii="Times New Roman" w:hAnsi="Times New Roman" w:cs="Times New Roman"/>
              </w:rPr>
              <w:t>inio planavimo dokumentus, nurodytus Aprašo 17.1</w:t>
            </w:r>
            <w:r w:rsidR="00810EAF">
              <w:rPr>
                <w:rFonts w:ascii="Times New Roman" w:hAnsi="Times New Roman" w:cs="Times New Roman"/>
              </w:rPr>
              <w:t xml:space="preserve"> ir </w:t>
            </w:r>
            <w:r w:rsidR="002B02BE">
              <w:rPr>
                <w:rFonts w:ascii="Times New Roman" w:hAnsi="Times New Roman" w:cs="Times New Roman"/>
              </w:rPr>
              <w:t>17.2</w:t>
            </w:r>
            <w:r w:rsidRPr="006C122A">
              <w:rPr>
                <w:rFonts w:ascii="Times New Roman" w:hAnsi="Times New Roman" w:cs="Times New Roman"/>
              </w:rPr>
              <w:t xml:space="preserve"> </w:t>
            </w:r>
            <w:r w:rsidR="002B02BE">
              <w:rPr>
                <w:rFonts w:ascii="Times New Roman" w:hAnsi="Times New Roman" w:cs="Times New Roman"/>
              </w:rPr>
              <w:t>papunkčiuose</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2B02BE" w:rsidP="00EA18C2">
            <w:pPr>
              <w:spacing w:after="0" w:line="240" w:lineRule="auto"/>
              <w:jc w:val="center"/>
              <w:rPr>
                <w:rFonts w:ascii="Times New Roman" w:eastAsia="Times New Roman" w:hAnsi="Times New Roman" w:cs="Times New Roman"/>
                <w:lang w:eastAsia="lt-LT"/>
              </w:rPr>
            </w:pPr>
            <w:r w:rsidRPr="002B02BE">
              <w:rPr>
                <w:rFonts w:ascii="Times New Roman" w:eastAsia="Times New Roman" w:hAnsi="Times New Roman"/>
                <w:i/>
                <w:sz w:val="20"/>
                <w:szCs w:val="20"/>
                <w:lang w:eastAsia="lt-LT"/>
              </w:rPr>
              <w:t xml:space="preserve">Įgyvendinančioji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F7534D" w:rsidRDefault="00F00DFC" w:rsidP="00F7534D">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t xml:space="preserve">2.2. </w:t>
            </w:r>
            <w:r w:rsidR="002B4D1B" w:rsidRPr="002B4D1B">
              <w:rPr>
                <w:rFonts w:ascii="Times New Roman" w:hAnsi="Times New Roman"/>
                <w:szCs w:val="24"/>
                <w:lang w:eastAsia="lt-LT"/>
              </w:rPr>
              <w:t xml:space="preserve">Projektu prisidedama prie bent vieno 2009 m. </w:t>
            </w:r>
            <w:r w:rsidR="002B4D1B" w:rsidRPr="002B4D1B">
              <w:rPr>
                <w:rFonts w:ascii="Times New Roman" w:hAnsi="Times New Roman"/>
                <w:szCs w:val="24"/>
                <w:lang w:eastAsia="lt-LT"/>
              </w:rPr>
              <w:lastRenderedPageBreak/>
              <w:t xml:space="preserve">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 2015 m. rugsėjo 10 d. sprendimu Nr. SWD(2015)177,</w:t>
            </w:r>
            <w:r w:rsidR="002B4D1B" w:rsidRPr="002B4D1B">
              <w:rPr>
                <w:rFonts w:ascii="Times New Roman" w:hAnsi="Times New Roman"/>
                <w:szCs w:val="24"/>
                <w:lang w:eastAsia="lt-LT"/>
              </w:rPr>
              <w:t xml:space="preserve">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rsidR="00F00DFC" w:rsidRPr="00F7534D" w:rsidRDefault="00F7534D" w:rsidP="00F7534D">
            <w:pPr>
              <w:spacing w:after="0" w:line="240" w:lineRule="auto"/>
              <w:rPr>
                <w:rFonts w:ascii="Times New Roman" w:hAnsi="Times New Roman" w:cs="Times New Roman"/>
              </w:rPr>
            </w:pPr>
            <w:r w:rsidRPr="00F7534D">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B0709D">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Projektas turi siekti </w:t>
            </w:r>
            <w:proofErr w:type="spellStart"/>
            <w:r w:rsidRPr="006C122A">
              <w:rPr>
                <w:rFonts w:ascii="Times New Roman" w:hAnsi="Times New Roman" w:cs="Times New Roman"/>
              </w:rPr>
              <w:t>stebėsenos</w:t>
            </w:r>
            <w:proofErr w:type="spellEnd"/>
            <w:r w:rsidRPr="006C122A">
              <w:rPr>
                <w:rFonts w:ascii="Times New Roman" w:hAnsi="Times New Roman" w:cs="Times New Roman"/>
              </w:rPr>
              <w:t xml:space="preserve"> rodikli</w:t>
            </w:r>
            <w:r w:rsidR="00B0709D">
              <w:rPr>
                <w:rFonts w:ascii="Times New Roman" w:hAnsi="Times New Roman" w:cs="Times New Roman"/>
              </w:rPr>
              <w:t>ų</w:t>
            </w:r>
            <w:r w:rsidRPr="006C122A">
              <w:rPr>
                <w:rFonts w:ascii="Times New Roman" w:hAnsi="Times New Roman" w:cs="Times New Roman"/>
              </w:rPr>
              <w:t>, nurodyt</w:t>
            </w:r>
            <w:r w:rsidR="00B0709D">
              <w:rPr>
                <w:rFonts w:ascii="Times New Roman" w:hAnsi="Times New Roman" w:cs="Times New Roman"/>
              </w:rPr>
              <w:t>ų</w:t>
            </w:r>
            <w:r w:rsidRPr="006C122A">
              <w:rPr>
                <w:rFonts w:ascii="Times New Roman" w:hAnsi="Times New Roman" w:cs="Times New Roman"/>
              </w:rPr>
              <w:t xml:space="preserve"> šio Aprašo </w:t>
            </w:r>
            <w:r w:rsidR="00F7534D">
              <w:rPr>
                <w:rFonts w:ascii="Times New Roman" w:hAnsi="Times New Roman" w:cs="Times New Roman"/>
              </w:rPr>
              <w:t>22</w:t>
            </w:r>
            <w:r w:rsidRPr="006C122A">
              <w:rPr>
                <w:rFonts w:ascii="Times New Roman" w:hAnsi="Times New Roman" w:cs="Times New Roman"/>
                <w:i/>
              </w:rPr>
              <w:t xml:space="preserve"> </w:t>
            </w:r>
            <w:r w:rsidR="00F7534D">
              <w:rPr>
                <w:rFonts w:ascii="Times New Roman" w:hAnsi="Times New Roman" w:cs="Times New Roman"/>
              </w:rPr>
              <w:t>punkte</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2B4D1B" w:rsidP="00A51E33">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r w:rsidR="00F00DFC" w:rsidRPr="006C122A">
              <w:rPr>
                <w:rFonts w:ascii="Times New Roman" w:eastAsia="Times New Roman" w:hAnsi="Times New Roman" w:cs="Times New Roman"/>
                <w:bCs/>
                <w:lang w:eastAsia="lt-LT"/>
              </w:rPr>
              <w:t xml:space="preserve"> </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xml:space="preserve">(Vertinant, ar įgyvendinant projektą bus atsižvelgiama į aplinkos apsaugos reikalavimus, tikrinama: </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xml:space="preserve">- ar, vadovaujantis Lietuvos Respublikos planuojamos ūkinės veiklos poveikio aplinkai vertinimo įstatymu, būtinas poveikio aplinkai </w:t>
            </w:r>
            <w:r w:rsidRPr="002B4D1B">
              <w:rPr>
                <w:rFonts w:ascii="Times New Roman" w:eastAsia="Times New Roman" w:hAnsi="Times New Roman"/>
                <w:bCs/>
                <w:i/>
                <w:szCs w:val="24"/>
                <w:lang w:eastAsia="lt-LT"/>
              </w:rPr>
              <w:lastRenderedPageBreak/>
              <w:t>vertinimas;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jei būtinas poveikio aplinkai vertinimas, ar jis yra atliktas;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planuojama ūkinė veikla (arba planų ar programų įgyvendinimas) susijusi (-</w:t>
            </w:r>
            <w:proofErr w:type="spellStart"/>
            <w:r w:rsidRPr="002B4D1B">
              <w:rPr>
                <w:rFonts w:ascii="Times New Roman" w:eastAsia="Times New Roman" w:hAnsi="Times New Roman"/>
                <w:bCs/>
                <w:i/>
                <w:szCs w:val="24"/>
                <w:lang w:eastAsia="lt-LT"/>
              </w:rPr>
              <w:t>ęs</w:t>
            </w:r>
            <w:proofErr w:type="spellEnd"/>
            <w:r w:rsidRPr="002B4D1B">
              <w:rPr>
                <w:rFonts w:ascii="Times New Roman" w:eastAsia="Times New Roman" w:hAnsi="Times New Roman"/>
                <w:bCs/>
                <w:i/>
                <w:szCs w:val="24"/>
                <w:lang w:eastAsia="lt-LT"/>
              </w:rPr>
              <w:t>) su įsteigtomis ar potencialiomis „</w:t>
            </w:r>
            <w:proofErr w:type="spellStart"/>
            <w:r w:rsidRPr="002B4D1B">
              <w:rPr>
                <w:rFonts w:ascii="Times New Roman" w:eastAsia="Times New Roman" w:hAnsi="Times New Roman"/>
                <w:bCs/>
                <w:i/>
                <w:szCs w:val="24"/>
                <w:lang w:eastAsia="lt-LT"/>
              </w:rPr>
              <w:t>Natura</w:t>
            </w:r>
            <w:proofErr w:type="spellEnd"/>
            <w:r w:rsidRPr="002B4D1B">
              <w:rPr>
                <w:rFonts w:ascii="Times New Roman" w:eastAsia="Times New Roman" w:hAnsi="Times New Roman"/>
                <w:bCs/>
                <w:i/>
                <w:szCs w:val="24"/>
                <w:lang w:eastAsia="lt-LT"/>
              </w:rPr>
              <w:t xml:space="preserve"> 2000“ teritorijomis ar artima tokių teritorijų aplinka;</w:t>
            </w:r>
          </w:p>
          <w:p w:rsidR="002B4D1B" w:rsidRPr="002B4D1B" w:rsidRDefault="002B4D1B" w:rsidP="002B4D1B">
            <w:pPr>
              <w:spacing w:after="0" w:line="240" w:lineRule="auto"/>
              <w:rPr>
                <w:rFonts w:ascii="Times New Roman" w:eastAsia="Times New Roman" w:hAnsi="Times New Roman"/>
                <w:i/>
                <w:szCs w:val="24"/>
                <w:lang w:eastAsia="lt-LT"/>
              </w:rPr>
            </w:pPr>
            <w:r w:rsidRPr="002B4D1B">
              <w:rPr>
                <w:rFonts w:ascii="Times New Roman" w:eastAsia="Times New Roman" w:hAnsi="Times New Roman"/>
                <w:bCs/>
                <w:i/>
                <w:szCs w:val="24"/>
                <w:lang w:eastAsia="lt-LT"/>
              </w:rPr>
              <w:t>jei taip, ar atliktas „</w:t>
            </w:r>
            <w:proofErr w:type="spellStart"/>
            <w:r w:rsidRPr="002B4D1B">
              <w:rPr>
                <w:rFonts w:ascii="Times New Roman" w:eastAsia="Times New Roman" w:hAnsi="Times New Roman"/>
                <w:bCs/>
                <w:i/>
                <w:szCs w:val="24"/>
                <w:lang w:eastAsia="lt-LT"/>
              </w:rPr>
              <w:t>Natura</w:t>
            </w:r>
            <w:proofErr w:type="spellEnd"/>
            <w:r w:rsidRPr="002B4D1B">
              <w:rPr>
                <w:rFonts w:ascii="Times New Roman" w:eastAsia="Times New Roman" w:hAnsi="Times New Roman"/>
                <w:bCs/>
                <w:i/>
                <w:szCs w:val="24"/>
                <w:lang w:eastAsia="lt-LT"/>
              </w:rPr>
              <w:t xml:space="preserve"> 2000“ teritorijų reikšmingumo nustatymas, vadovaujantis Planų ar programų ir planuojamos ūkinės veiklos įgyvendinimo poveikio įsteigtoms ar potencialioms „</w:t>
            </w:r>
            <w:proofErr w:type="spellStart"/>
            <w:r w:rsidRPr="002B4D1B">
              <w:rPr>
                <w:rFonts w:ascii="Times New Roman" w:eastAsia="Times New Roman" w:hAnsi="Times New Roman"/>
                <w:bCs/>
                <w:i/>
                <w:szCs w:val="24"/>
                <w:lang w:eastAsia="lt-LT"/>
              </w:rPr>
              <w:t>Natura</w:t>
            </w:r>
            <w:proofErr w:type="spellEnd"/>
            <w:r w:rsidRPr="002B4D1B">
              <w:rPr>
                <w:rFonts w:ascii="Times New Roman" w:eastAsia="Times New Roman" w:hAnsi="Times New Roman"/>
                <w:bCs/>
                <w:i/>
                <w:szCs w:val="24"/>
                <w:lang w:eastAsia="lt-LT"/>
              </w:rPr>
              <w:t xml:space="preserve"> 2000“ teritorijoms reikšmingumo nustatymo tvarkos aprašo, patvirtinto Lietuvos Respublikos aplinkos ministro 2006 m. gegužės 22 d. įsakymu Nr. D1-255 </w:t>
            </w:r>
            <w:r w:rsidRPr="002B4D1B">
              <w:rPr>
                <w:rFonts w:ascii="Times New Roman" w:eastAsia="Times New Roman" w:hAnsi="Times New Roman"/>
                <w:i/>
                <w:szCs w:val="24"/>
                <w:lang w:eastAsia="lt-LT"/>
              </w:rPr>
              <w:t>„Dėl Planų ar programų ir planuojamos ūkinės veiklos įgyvendinimo poveikio įsteigtoms ar potencialioms</w:t>
            </w:r>
          </w:p>
          <w:p w:rsidR="00F00DFC" w:rsidRPr="00F7534D"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i/>
                <w:szCs w:val="24"/>
                <w:lang w:eastAsia="lt-LT"/>
              </w:rPr>
              <w:t>„</w:t>
            </w:r>
            <w:proofErr w:type="spellStart"/>
            <w:r w:rsidRPr="002B4D1B">
              <w:rPr>
                <w:rFonts w:ascii="Times New Roman" w:eastAsia="Times New Roman" w:hAnsi="Times New Roman"/>
                <w:i/>
                <w:szCs w:val="24"/>
                <w:lang w:eastAsia="lt-LT"/>
              </w:rPr>
              <w:t>Natura</w:t>
            </w:r>
            <w:proofErr w:type="spellEnd"/>
            <w:r w:rsidRPr="002B4D1B">
              <w:rPr>
                <w:rFonts w:ascii="Times New Roman" w:eastAsia="Times New Roman" w:hAnsi="Times New Roman"/>
                <w:i/>
                <w:szCs w:val="24"/>
                <w:lang w:eastAsia="lt-LT"/>
              </w:rPr>
              <w:t xml:space="preserve"> 2000“ teritorijoms reikšmingumo nustatymo tvarkos aprašo patvirtinimo“</w:t>
            </w:r>
            <w:r w:rsidRPr="002B4D1B">
              <w:rPr>
                <w:rFonts w:ascii="Times New Roman" w:eastAsia="Times New Roman" w:hAnsi="Times New Roman"/>
                <w:bCs/>
                <w:i/>
                <w:szCs w:val="24"/>
                <w:lang w:eastAsia="lt-LT"/>
              </w:rPr>
              <w:t>, nuostatomis.</w:t>
            </w:r>
            <w:r w:rsidR="00F7534D">
              <w:rPr>
                <w:rFonts w:ascii="Times New Roman" w:eastAsia="Times New Roman" w:hAnsi="Times New Roman"/>
                <w:bCs/>
                <w:i/>
                <w:szCs w:val="24"/>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770CA1">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sidR="002B4D1B">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C54BD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A51E33">
            <w:pPr>
              <w:spacing w:after="0" w:line="240" w:lineRule="auto"/>
              <w:rPr>
                <w:rFonts w:ascii="Times New Roman" w:eastAsia="Times New Roman" w:hAnsi="Times New Roman" w:cs="Times New Roman"/>
                <w:bCs/>
                <w:i/>
                <w:sz w:val="20"/>
                <w:lang w:eastAsia="lt-LT"/>
              </w:rPr>
            </w:pPr>
            <w:r w:rsidRPr="006C122A">
              <w:rPr>
                <w:rFonts w:ascii="Times New Roman" w:eastAsia="Times New Roman" w:hAnsi="Times New Roman" w:cs="Times New Roman"/>
                <w:bCs/>
                <w:lang w:eastAsia="lt-LT"/>
              </w:rPr>
              <w:t xml:space="preserve">4.2. </w:t>
            </w:r>
            <w:r w:rsidR="002B4D1B" w:rsidRPr="002B4D1B">
              <w:rPr>
                <w:rFonts w:ascii="Times New Roman" w:eastAsia="Times New Roman" w:hAnsi="Times New Roman"/>
                <w:bCs/>
                <w:szCs w:val="24"/>
                <w:lang w:eastAsia="lt-LT"/>
              </w:rPr>
              <w:t xml:space="preserve">Pasiūlyti konkretūs veiksmai (pademonstruotas iniciatyvus požiūris), kurie rodo, kad projektu skatinamas darnaus vystymosi 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C54BD7" w:rsidP="00331EA0">
            <w:pPr>
              <w:spacing w:after="0" w:line="240" w:lineRule="auto"/>
              <w:rPr>
                <w:rFonts w:ascii="Times New Roman" w:eastAsia="Times New Roman" w:hAnsi="Times New Roman" w:cs="Times New Roman"/>
                <w:lang w:eastAsia="lt-LT"/>
              </w:rPr>
            </w:pPr>
            <w:r w:rsidRPr="00C54BD7">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B4D1B" w:rsidRPr="002B4D1B">
              <w:rPr>
                <w:rFonts w:ascii="Times New Roman" w:eastAsia="Times New Roman" w:hAnsi="Times New Roman" w:cs="Times New Roman"/>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825FBD">
        <w:trPr>
          <w:trHeight w:val="2110"/>
        </w:trPr>
        <w:tc>
          <w:tcPr>
            <w:tcW w:w="4820" w:type="dxa"/>
            <w:tcBorders>
              <w:top w:val="single" w:sz="4" w:space="0" w:color="auto"/>
              <w:left w:val="single" w:sz="4" w:space="0" w:color="000000"/>
              <w:bottom w:val="single" w:sz="4" w:space="0" w:color="000000"/>
              <w:right w:val="single" w:sz="4" w:space="0" w:color="000000"/>
            </w:tcBorders>
            <w:hideMark/>
          </w:tcPr>
          <w:p w:rsidR="00825FBD" w:rsidRPr="00825FBD" w:rsidRDefault="00F00DFC" w:rsidP="00825FBD">
            <w:pPr>
              <w:tabs>
                <w:tab w:val="left" w:pos="709"/>
                <w:tab w:val="left" w:pos="851"/>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cs="Times New Roman"/>
                <w:lang w:eastAsia="lt-LT"/>
              </w:rPr>
              <w:lastRenderedPageBreak/>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w:t>
            </w:r>
            <w:r w:rsidR="00825FBD">
              <w:rPr>
                <w:rFonts w:ascii="Times New Roman" w:hAnsi="Times New Roman"/>
                <w:szCs w:val="24"/>
                <w:lang w:eastAsia="lt-LT"/>
              </w:rPr>
              <w:t>endinimas.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825FBD" w:rsidP="00825FBD">
            <w:pPr>
              <w:spacing w:after="0" w:line="240" w:lineRule="auto"/>
              <w:rPr>
                <w:rFonts w:ascii="Times New Roman" w:eastAsia="Times New Roman" w:hAnsi="Times New Roman" w:cs="Times New Roman"/>
                <w:lang w:val="pt-BR" w:eastAsia="lt-LT"/>
              </w:rPr>
            </w:pPr>
            <w:r w:rsidRPr="00825FBD">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F00DFC" w:rsidRPr="00FC3E3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w:t>
            </w:r>
            <w:proofErr w:type="spellStart"/>
            <w:r w:rsidR="00BD66F2" w:rsidRPr="00BD66F2">
              <w:rPr>
                <w:rFonts w:ascii="Times New Roman" w:eastAsia="Times New Roman" w:hAnsi="Times New Roman"/>
                <w:i/>
                <w:szCs w:val="24"/>
                <w:lang w:eastAsia="lt-LT"/>
              </w:rPr>
              <w:t>de</w:t>
            </w:r>
            <w:proofErr w:type="spellEnd"/>
            <w:r w:rsidR="00BD66F2" w:rsidRPr="00BD66F2">
              <w:rPr>
                <w:rFonts w:ascii="Times New Roman" w:eastAsia="Times New Roman" w:hAnsi="Times New Roman"/>
                <w:i/>
                <w:szCs w:val="24"/>
                <w:lang w:eastAsia="lt-LT"/>
              </w:rPr>
              <w:t xml:space="preserv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szCs w:val="24"/>
                <w:lang w:eastAsia="lt-LT"/>
              </w:rPr>
              <w:t xml:space="preserve"> pagalbos ribų ir atitinka reikalavimus, taikomus </w:t>
            </w:r>
            <w:proofErr w:type="spellStart"/>
            <w:r w:rsidR="00BD66F2" w:rsidRPr="00BD66F2">
              <w:rPr>
                <w:rFonts w:ascii="Times New Roman" w:eastAsia="Times New Roman" w:hAnsi="Times New Roman"/>
                <w:i/>
                <w:szCs w:val="24"/>
                <w:lang w:eastAsia="lt-LT"/>
              </w:rPr>
              <w:t>de</w:t>
            </w:r>
            <w:proofErr w:type="spellEnd"/>
            <w:r w:rsidR="00BD66F2" w:rsidRPr="00BD66F2">
              <w:rPr>
                <w:rFonts w:ascii="Times New Roman" w:eastAsia="Times New Roman" w:hAnsi="Times New Roman"/>
                <w:i/>
                <w:szCs w:val="24"/>
                <w:lang w:eastAsia="lt-LT"/>
              </w:rPr>
              <w:t xml:space="preserv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szCs w:val="24"/>
                <w:lang w:eastAsia="lt-LT"/>
              </w:rPr>
              <w:t xml:space="preserve"> pagalbai</w:t>
            </w:r>
            <w:r w:rsidR="00FC3E3C">
              <w:rPr>
                <w:rFonts w:ascii="Times New Roman" w:eastAsia="Times New Roman" w:hAnsi="Times New Roman"/>
                <w:i/>
                <w:szCs w:val="24"/>
                <w:lang w:eastAsia="lt-LT"/>
              </w:rPr>
              <w:t xml:space="preserve"> </w:t>
            </w:r>
            <w:r w:rsidR="00FC3E3C" w:rsidRPr="00FC3E3C">
              <w:rPr>
                <w:rFonts w:ascii="Times New Roman" w:eastAsia="Times New Roman" w:hAnsi="Times New Roman"/>
                <w:i/>
                <w:szCs w:val="24"/>
                <w:lang w:eastAsia="lt-LT"/>
              </w:rPr>
              <w:t>(netaikoma)</w:t>
            </w:r>
            <w:r w:rsidR="00BD66F2" w:rsidRPr="00FC3E3C">
              <w:rPr>
                <w:rFonts w:ascii="Times New Roman" w:eastAsia="Times New Roman" w:hAnsi="Times New Roman"/>
                <w:szCs w:val="24"/>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00BD66F2" w:rsidRPr="00BD66F2">
              <w:rPr>
                <w:rFonts w:ascii="Times New Roman" w:eastAsia="Times New Roman" w:hAnsi="Times New Roman"/>
                <w:i/>
                <w:szCs w:val="24"/>
                <w:lang w:eastAsia="lt-LT"/>
              </w:rPr>
              <w:t>(</w:t>
            </w:r>
            <w:r w:rsidR="00FC3E3C">
              <w:rPr>
                <w:rFonts w:ascii="Times New Roman" w:eastAsia="Times New Roman" w:hAnsi="Times New Roman"/>
                <w:i/>
                <w:szCs w:val="24"/>
                <w:lang w:eastAsia="lt-LT"/>
              </w:rPr>
              <w:t>netaikoma</w:t>
            </w:r>
            <w:r w:rsidR="00BD66F2" w:rsidRPr="00BD66F2">
              <w:rPr>
                <w:rFonts w:ascii="Times New Roman" w:hAnsi="Times New Roman"/>
                <w:i/>
                <w:iCs/>
                <w:color w:val="000000"/>
                <w:szCs w:val="24"/>
              </w:rPr>
              <w:t>)</w:t>
            </w:r>
            <w:r w:rsidR="00BD66F2" w:rsidRPr="00BD66F2">
              <w:rPr>
                <w:rFonts w:ascii="Times New Roman" w:hAnsi="Times New Roman"/>
                <w:iCs/>
                <w:color w:val="000000"/>
                <w:szCs w:val="24"/>
              </w:rPr>
              <w:t>;</w:t>
            </w:r>
          </w:p>
          <w:p w:rsidR="006E2D6B" w:rsidRPr="00FC3E3C"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lang w:eastAsia="lt-LT"/>
              </w:rPr>
              <w:t xml:space="preserve">4.5.3. </w:t>
            </w:r>
            <w:r w:rsidR="00BD66F2" w:rsidRPr="00BD66F2">
              <w:rPr>
                <w:rFonts w:ascii="Times New Roman" w:eastAsia="Times New Roman" w:hAnsi="Times New Roman"/>
                <w:szCs w:val="24"/>
                <w:lang w:eastAsia="lt-LT"/>
              </w:rPr>
              <w:t xml:space="preserve">projekto finansavimas nereiškia neteisėtos valstybės pagalbos ar </w:t>
            </w:r>
            <w:proofErr w:type="spellStart"/>
            <w:r w:rsidR="00BD66F2" w:rsidRPr="00BD66F2">
              <w:rPr>
                <w:rFonts w:ascii="Times New Roman" w:eastAsia="Times New Roman" w:hAnsi="Times New Roman"/>
                <w:i/>
                <w:szCs w:val="24"/>
                <w:lang w:eastAsia="lt-LT"/>
              </w:rPr>
              <w:t>de</w:t>
            </w:r>
            <w:proofErr w:type="spellEnd"/>
            <w:r w:rsidR="00BD66F2" w:rsidRPr="00BD66F2">
              <w:rPr>
                <w:rFonts w:ascii="Times New Roman" w:eastAsia="Times New Roman" w:hAnsi="Times New Roman"/>
                <w:i/>
                <w:szCs w:val="24"/>
                <w:lang w:eastAsia="lt-LT"/>
              </w:rPr>
              <w:t xml:space="preserv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szCs w:val="24"/>
                <w:lang w:eastAsia="lt-LT"/>
              </w:rPr>
              <w:t xml:space="preserve"> pagalbos suteikimo </w:t>
            </w:r>
            <w:r w:rsidR="00BD66F2" w:rsidRPr="00BD66F2">
              <w:rPr>
                <w:rFonts w:ascii="Times New Roman" w:eastAsia="Times New Roman" w:hAnsi="Times New Roman"/>
                <w:i/>
                <w:szCs w:val="24"/>
                <w:lang w:eastAsia="lt-LT"/>
              </w:rPr>
              <w:t>(taikoma, jei projektų finansavimo sąlygų apraše nurodyta, kad pagal jį valstybės pagalba ir (ar) „</w:t>
            </w:r>
            <w:proofErr w:type="spellStart"/>
            <w:r w:rsidR="00BD66F2" w:rsidRPr="00BD66F2">
              <w:rPr>
                <w:rFonts w:ascii="Times New Roman" w:eastAsia="Times New Roman" w:hAnsi="Times New Roman"/>
                <w:i/>
                <w:szCs w:val="24"/>
                <w:lang w:eastAsia="lt-LT"/>
              </w:rPr>
              <w:t>de</w:t>
            </w:r>
            <w:proofErr w:type="spellEnd"/>
            <w:r w:rsidR="00BD66F2" w:rsidRPr="00BD66F2">
              <w:rPr>
                <w:rFonts w:ascii="Times New Roman" w:eastAsia="Times New Roman" w:hAnsi="Times New Roman"/>
                <w:i/>
                <w:szCs w:val="24"/>
                <w:lang w:eastAsia="lt-LT"/>
              </w:rPr>
              <w:t xml:space="preserv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i/>
                <w:szCs w:val="24"/>
                <w:lang w:eastAsia="lt-LT"/>
              </w:rPr>
              <w:t xml:space="preserve">“ pagalba nėra teikiama. </w:t>
            </w:r>
            <w:r w:rsidR="00BD66F2" w:rsidRPr="00BD66F2">
              <w:rPr>
                <w:rFonts w:ascii="Times New Roman" w:hAnsi="Times New Roman"/>
                <w:i/>
                <w:iCs/>
                <w:color w:val="000000"/>
                <w:szCs w:val="24"/>
              </w:rPr>
              <w:t xml:space="preserve">Pildomas patikros lapas dėl valstybės pagalbos ir </w:t>
            </w:r>
            <w:r w:rsidR="00BD66F2" w:rsidRPr="00BD66F2">
              <w:rPr>
                <w:rFonts w:ascii="Times New Roman" w:eastAsia="Times New Roman" w:hAnsi="Times New Roman"/>
                <w:i/>
                <w:szCs w:val="24"/>
                <w:lang w:eastAsia="lt-LT"/>
              </w:rPr>
              <w:t>„</w:t>
            </w:r>
            <w:proofErr w:type="spellStart"/>
            <w:r w:rsidR="00BD66F2" w:rsidRPr="00BD66F2">
              <w:rPr>
                <w:rFonts w:ascii="Times New Roman" w:hAnsi="Times New Roman"/>
                <w:i/>
                <w:iCs/>
                <w:color w:val="000000"/>
                <w:szCs w:val="24"/>
              </w:rPr>
              <w:t>de</w:t>
            </w:r>
            <w:proofErr w:type="spellEnd"/>
            <w:r w:rsidR="00BD66F2" w:rsidRPr="00BD66F2">
              <w:rPr>
                <w:rFonts w:ascii="Times New Roman" w:hAnsi="Times New Roman"/>
                <w:i/>
                <w:iCs/>
                <w:color w:val="000000"/>
                <w:szCs w:val="24"/>
              </w:rPr>
              <w:t xml:space="preserve"> </w:t>
            </w:r>
            <w:proofErr w:type="spellStart"/>
            <w:r w:rsidR="00BD66F2" w:rsidRPr="00BD66F2">
              <w:rPr>
                <w:rFonts w:ascii="Times New Roman" w:hAnsi="Times New Roman"/>
                <w:i/>
                <w:iCs/>
                <w:color w:val="000000"/>
                <w:szCs w:val="24"/>
              </w:rPr>
              <w:t>minimis</w:t>
            </w:r>
            <w:proofErr w:type="spellEnd"/>
            <w:r w:rsidR="00BD66F2" w:rsidRPr="00BD66F2">
              <w:rPr>
                <w:rFonts w:ascii="Times New Roman" w:hAnsi="Times New Roman"/>
                <w:i/>
                <w:iCs/>
                <w:color w:val="000000"/>
                <w:szCs w:val="24"/>
              </w:rPr>
              <w:t xml:space="preserve">“ pagalbos buvimo ar nebuvimo, kurio forma skelbiama </w:t>
            </w:r>
            <w:r w:rsidR="00BD66F2" w:rsidRPr="00BD66F2">
              <w:rPr>
                <w:rFonts w:ascii="Times New Roman" w:eastAsia="Times New Roman" w:hAnsi="Times New Roman"/>
                <w:i/>
                <w:szCs w:val="24"/>
                <w:lang w:eastAsia="lt-LT"/>
              </w:rPr>
              <w:t xml:space="preserve">svetainėje </w:t>
            </w:r>
            <w:hyperlink r:id="rId9" w:history="1">
              <w:r w:rsidR="00BD66F2" w:rsidRPr="00BD66F2">
                <w:rPr>
                  <w:rStyle w:val="Hyperlink"/>
                  <w:rFonts w:ascii="Times New Roman" w:eastAsia="Times New Roman" w:hAnsi="Times New Roman"/>
                  <w:i/>
                  <w:szCs w:val="24"/>
                  <w:lang w:eastAsia="lt-LT"/>
                </w:rPr>
                <w:t>www.esinvesticijos.lt</w:t>
              </w:r>
            </w:hyperlink>
            <w:r w:rsidR="00BD66F2" w:rsidRPr="00BD66F2">
              <w:rPr>
                <w:rFonts w:ascii="Times New Roman" w:eastAsia="Times New Roman" w:hAnsi="Times New Roman"/>
                <w:i/>
                <w:szCs w:val="24"/>
                <w:lang w:eastAsia="lt-LT"/>
              </w:rPr>
              <w:t>)</w:t>
            </w:r>
            <w:r w:rsidR="00BD66F2" w:rsidRPr="00BD66F2">
              <w:rPr>
                <w:rFonts w:ascii="Times New Roman" w:eastAsia="Times New Roman" w:hAnsi="Times New Roman"/>
                <w:szCs w:val="24"/>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426029" w:rsidRPr="006C122A" w:rsidRDefault="00426029" w:rsidP="0042602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Projekto finansavimas turi nereikšti neteisėtos valstybės pagalbos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kadangi </w:t>
            </w:r>
            <w:r w:rsidRPr="006C122A">
              <w:rPr>
                <w:rFonts w:ascii="Times New Roman" w:hAnsi="Times New Roman" w:cs="Times New Roman"/>
              </w:rPr>
              <w:t>šio Aprašo</w:t>
            </w:r>
            <w:r w:rsidR="00FF5F7A">
              <w:rPr>
                <w:rFonts w:ascii="Times New Roman" w:hAnsi="Times New Roman" w:cs="Times New Roman"/>
              </w:rPr>
              <w:t xml:space="preserve"> 27</w:t>
            </w:r>
            <w:r w:rsidRPr="006C122A">
              <w:rPr>
                <w:rFonts w:ascii="Times New Roman" w:hAnsi="Times New Roman" w:cs="Times New Roman"/>
              </w:rPr>
              <w:t xml:space="preserve"> punkte yra nustatyta, kad </w:t>
            </w:r>
            <w:r w:rsidRPr="006C122A">
              <w:rPr>
                <w:rFonts w:ascii="Times New Roman" w:eastAsia="Times New Roman" w:hAnsi="Times New Roman"/>
                <w:lang w:eastAsia="lt-LT"/>
              </w:rPr>
              <w:t xml:space="preserve">pagal Aprašą valstybės pagalba ir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w:t>
            </w:r>
            <w:r w:rsidRPr="006C122A">
              <w:rPr>
                <w:rFonts w:ascii="Times New Roman" w:eastAsia="Times New Roman" w:hAnsi="Times New Roman"/>
                <w:lang w:eastAsia="lt-LT"/>
              </w:rPr>
              <w:t>pagalba nėra teikiama.</w:t>
            </w:r>
            <w:r w:rsidRPr="006C122A">
              <w:rPr>
                <w:rFonts w:ascii="Times New Roman" w:eastAsia="Times New Roman" w:hAnsi="Times New Roman" w:cs="Times New Roman"/>
                <w:lang w:eastAsia="lt-LT"/>
              </w:rPr>
              <w:t xml:space="preserve"> </w:t>
            </w:r>
          </w:p>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w:t>
            </w:r>
            <w:proofErr w:type="spellStart"/>
            <w:r w:rsidR="00BD66F2" w:rsidRPr="00BD66F2">
              <w:rPr>
                <w:rFonts w:ascii="Times New Roman" w:eastAsia="Times New Roman" w:hAnsi="Times New Roman" w:cs="Times New Roman"/>
                <w:b/>
                <w:bCs/>
                <w:lang w:eastAsia="lt-LT"/>
              </w:rPr>
              <w:t>iai</w:t>
            </w:r>
            <w:proofErr w:type="spellEnd"/>
            <w:r w:rsidR="00BD66F2" w:rsidRPr="00BD66F2">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Pareiškėjas ir partneris (-</w:t>
            </w:r>
            <w:proofErr w:type="spellStart"/>
            <w:r w:rsidR="00BD66F2" w:rsidRPr="00BD66F2">
              <w:rPr>
                <w:rFonts w:ascii="Times New Roman" w:hAnsi="Times New Roman"/>
                <w:bCs/>
                <w:szCs w:val="24"/>
                <w:lang w:eastAsia="lt-LT"/>
              </w:rPr>
              <w:t>iai</w:t>
            </w:r>
            <w:proofErr w:type="spellEnd"/>
            <w:r w:rsidR="00BD66F2" w:rsidRPr="00BD66F2">
              <w:rPr>
                <w:rFonts w:ascii="Times New Roman" w:hAnsi="Times New Roman"/>
                <w:bCs/>
                <w:szCs w:val="24"/>
                <w:lang w:eastAsia="lt-LT"/>
              </w:rPr>
              <w:t>) yra juridiniai asmenys, juridinio asmens filialai, atstovybės (toliau – juridinis asmuo) arba fiziniai asmenys, kurie verčiasi ūkine komercine veikla (toliau – fizinis asmuo</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BD66F2" w:rsidRPr="00BD66F2">
              <w:rPr>
                <w:rFonts w:ascii="Times New Roman" w:eastAsia="Times New Roman" w:hAnsi="Times New Roman"/>
                <w:szCs w:val="24"/>
                <w:lang w:eastAsia="lt-LT"/>
              </w:rPr>
              <w:t>Pareiškėjas ir partneris (-</w:t>
            </w:r>
            <w:proofErr w:type="spellStart"/>
            <w:r w:rsidR="00BD66F2" w:rsidRPr="00BD66F2">
              <w:rPr>
                <w:rFonts w:ascii="Times New Roman" w:eastAsia="Times New Roman" w:hAnsi="Times New Roman"/>
                <w:szCs w:val="24"/>
                <w:lang w:eastAsia="lt-LT"/>
              </w:rPr>
              <w:t>iai</w:t>
            </w:r>
            <w:proofErr w:type="spellEnd"/>
            <w:r w:rsidR="00BD66F2" w:rsidRPr="00BD66F2">
              <w:rPr>
                <w:rFonts w:ascii="Times New Roman" w:eastAsia="Times New Roman" w:hAnsi="Times New Roman"/>
                <w:szCs w:val="24"/>
                <w:lang w:eastAsia="lt-LT"/>
              </w:rPr>
              <w:t>)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0531DB">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w:t>
            </w:r>
            <w:r w:rsidR="000531DB">
              <w:rPr>
                <w:rFonts w:ascii="Times New Roman" w:hAnsi="Times New Roman" w:cs="Times New Roman"/>
              </w:rPr>
              <w:t>12 punkte</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lastRenderedPageBreak/>
              <w:t xml:space="preserve">5.3. </w:t>
            </w:r>
            <w:r w:rsidR="00BD66F2" w:rsidRPr="00BD66F2">
              <w:rPr>
                <w:rFonts w:ascii="Times New Roman" w:eastAsia="Times New Roman" w:hAnsi="Times New Roman"/>
                <w:szCs w:val="24"/>
                <w:lang w:eastAsia="lt-LT"/>
              </w:rPr>
              <w:t>Pareiškėjas ir partneris (-</w:t>
            </w:r>
            <w:proofErr w:type="spellStart"/>
            <w:r w:rsidR="00BD66F2" w:rsidRPr="00BD66F2">
              <w:rPr>
                <w:rFonts w:ascii="Times New Roman" w:eastAsia="Times New Roman" w:hAnsi="Times New Roman"/>
                <w:szCs w:val="24"/>
                <w:lang w:eastAsia="lt-LT"/>
              </w:rPr>
              <w:t>iai</w:t>
            </w:r>
            <w:proofErr w:type="spellEnd"/>
            <w:r w:rsidR="00BD66F2" w:rsidRPr="00BD66F2">
              <w:rPr>
                <w:rFonts w:ascii="Times New Roman" w:eastAsia="Times New Roman" w:hAnsi="Times New Roman"/>
                <w:szCs w:val="24"/>
                <w:lang w:eastAsia="lt-LT"/>
              </w:rPr>
              <w:t>) turi teisinį pagrindą užsiimti ta veikla (atlikti funkcijas), kuriai pradėti ir (arba) vykdyti, ir (arba) plėtoti skirtas projektas.</w:t>
            </w:r>
          </w:p>
          <w:p w:rsidR="00F00DFC" w:rsidRPr="006C122A" w:rsidRDefault="00BD66F2" w:rsidP="00BD66F2">
            <w:pPr>
              <w:spacing w:after="0" w:line="240" w:lineRule="auto"/>
              <w:rPr>
                <w:rFonts w:ascii="Times New Roman" w:eastAsia="Times New Roman" w:hAnsi="Times New Roman" w:cs="Times New Roman"/>
                <w:lang w:eastAsia="lt-LT"/>
              </w:rPr>
            </w:pPr>
            <w:r w:rsidRPr="00BD66F2">
              <w:rPr>
                <w:rFonts w:ascii="Times New Roman" w:eastAsia="Times New Roman" w:hAnsi="Times New Roman"/>
                <w:i/>
                <w:szCs w:val="24"/>
                <w:lang w:eastAsia="lt-LT"/>
              </w:rPr>
              <w:t>(</w:t>
            </w:r>
            <w:r w:rsidRPr="00BD66F2">
              <w:rPr>
                <w:rFonts w:ascii="Times New Roman" w:hAnsi="Times New Roman"/>
                <w:i/>
                <w:iCs/>
                <w:color w:val="000000"/>
                <w:szCs w:val="24"/>
                <w:lang w:eastAsia="lt-LT"/>
              </w:rPr>
              <w:t>Taikoma tais atvejais, kai nacionaliniuose teisės aktuose yra nustatyti reikalavimai turėti teisinį pagrindą vykdyti</w:t>
            </w:r>
            <w:r w:rsidRPr="00BD66F2" w:rsidDel="00BF4193">
              <w:rPr>
                <w:rFonts w:ascii="Times New Roman" w:hAnsi="Times New Roman"/>
                <w:i/>
                <w:iCs/>
                <w:color w:val="000000"/>
                <w:szCs w:val="24"/>
                <w:lang w:eastAsia="lt-LT"/>
              </w:rPr>
              <w:t xml:space="preserve"> </w:t>
            </w:r>
            <w:r w:rsidRPr="00BD66F2">
              <w:rPr>
                <w:rFonts w:ascii="Times New Roman" w:hAnsi="Times New Roman"/>
                <w:i/>
                <w:iCs/>
                <w:color w:val="000000"/>
                <w:szCs w:val="24"/>
                <w:lang w:eastAsia="lt-LT"/>
              </w:rPr>
              <w:t>numatytą projekto veiklą.</w:t>
            </w:r>
            <w:r w:rsidRPr="00BD66F2">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tabs>
                <w:tab w:val="left" w:pos="851"/>
                <w:tab w:val="left" w:pos="1701"/>
              </w:tabs>
              <w:spacing w:line="240" w:lineRule="auto"/>
              <w:rPr>
                <w:rFonts w:ascii="Times New Roman" w:hAnsi="Times New Roman"/>
                <w:szCs w:val="24"/>
                <w:lang w:eastAsia="lt-LT"/>
              </w:rPr>
            </w:pPr>
            <w:r w:rsidRPr="00BD66F2">
              <w:rPr>
                <w:rFonts w:ascii="Times New Roman" w:eastAsia="Times New Roman" w:hAnsi="Times New Roman"/>
                <w:sz w:val="20"/>
                <w:lang w:eastAsia="lt-LT"/>
              </w:rPr>
              <w:t xml:space="preserve">5.4. </w:t>
            </w:r>
            <w:r w:rsidR="00BD66F2" w:rsidRPr="00BD66F2">
              <w:rPr>
                <w:rFonts w:ascii="Times New Roman" w:hAnsi="Times New Roman"/>
                <w:szCs w:val="24"/>
                <w:lang w:eastAsia="lt-LT"/>
              </w:rPr>
              <w:t>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nėra apribojimų gauti finansavimą:</w:t>
            </w:r>
          </w:p>
          <w:sdt>
            <w:sdtPr>
              <w:rPr>
                <w:rFonts w:ascii="Times New Roman" w:hAnsi="Times New Roman"/>
                <w:szCs w:val="24"/>
              </w:rPr>
              <w:alias w:val="5.4.1 p."/>
              <w:tag w:val="part_8c9fa4db25274c4286ea1da353427b13"/>
              <w:id w:val="77027948"/>
            </w:sdtPr>
            <w:sdtEndPr/>
            <w:sdtContent>
              <w:p w:rsidR="00BD66F2" w:rsidRPr="00BD66F2" w:rsidRDefault="0098725F"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D66F2">
                      <w:rPr>
                        <w:rFonts w:ascii="Times New Roman" w:hAnsi="Times New Roman"/>
                        <w:szCs w:val="24"/>
                        <w:lang w:eastAsia="lt-LT"/>
                      </w:rPr>
                      <w:t>5.4.1</w:t>
                    </w:r>
                  </w:sdtContent>
                </w:sdt>
                <w:r w:rsidR="00BD66F2" w:rsidRPr="00BD66F2">
                  <w:rPr>
                    <w:rFonts w:ascii="Times New Roman" w:hAnsi="Times New Roman"/>
                    <w:szCs w:val="24"/>
                    <w:lang w:eastAsia="lt-LT"/>
                  </w:rPr>
                  <w:t>.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00BD66F2" w:rsidRPr="00BD66F2">
                  <w:rPr>
                    <w:rFonts w:ascii="Times New Roman" w:hAnsi="Times New Roman"/>
                    <w:i/>
                    <w:szCs w:val="24"/>
                    <w:lang w:eastAsia="lt-LT"/>
                  </w:rPr>
                  <w:t xml:space="preserve">(ši nuostata netaikoma biudžetinėms įstaigoms) </w:t>
                </w:r>
                <w:r w:rsidR="00BD66F2" w:rsidRPr="00BD66F2">
                  <w:rPr>
                    <w:rFonts w:ascii="Times New Roman" w:hAnsi="Times New Roman"/>
                    <w:szCs w:val="24"/>
                    <w:lang w:eastAsia="lt-LT"/>
                  </w:rPr>
                  <w:t>arba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kurie yra fiziniai asmenys, nėra iškelta byla dėl bankroto, nėra pradėtas ikiteisminis tyrimas dėl ūkinės komercinės veiklos;</w:t>
                </w:r>
              </w:p>
            </w:sdtContent>
          </w:sdt>
          <w:p w:rsidR="00BD66F2" w:rsidRPr="00BD66F2" w:rsidRDefault="0098725F"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786468552"/>
              </w:sdtPr>
              <w:sdtEndPr/>
              <w:sdtContent>
                <w:r w:rsidR="00BD66F2" w:rsidRPr="00BD66F2">
                  <w:rPr>
                    <w:rFonts w:ascii="Times New Roman" w:hAnsi="Times New Roman"/>
                    <w:szCs w:val="24"/>
                    <w:lang w:eastAsia="lt-LT"/>
                  </w:rPr>
                  <w:t>5.4.2</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yra užsienyje registruotas juridinis asmuo (asmenys) ar fizinis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asmuo (asmenys) yra užsienio pilietis (-</w:t>
            </w:r>
            <w:proofErr w:type="spellStart"/>
            <w:r w:rsidR="00BD66F2" w:rsidRPr="00BD66F2">
              <w:rPr>
                <w:rFonts w:ascii="Times New Roman" w:hAnsi="Times New Roman"/>
                <w:szCs w:val="24"/>
                <w:lang w:eastAsia="lt-LT"/>
              </w:rPr>
              <w:t>čiai</w:t>
            </w:r>
            <w:proofErr w:type="spellEnd"/>
            <w:r w:rsidR="00BD66F2" w:rsidRPr="00BD66F2">
              <w:rPr>
                <w:rFonts w:ascii="Times New Roman" w:hAnsi="Times New Roman"/>
                <w:szCs w:val="24"/>
                <w:lang w:eastAsia="lt-LT"/>
              </w:rPr>
              <w:t>)</w:t>
            </w:r>
            <w:r w:rsidR="00BD66F2" w:rsidRPr="00BD66F2">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rFonts w:ascii="Times New Roman" w:hAnsi="Times New Roman"/>
                <w:szCs w:val="24"/>
              </w:rPr>
              <w:alias w:val="5.4.3 p."/>
              <w:tag w:val="part_e029c0d17e774afd98e675828402305c"/>
              <w:id w:val="-1027022333"/>
            </w:sdtPr>
            <w:sdtEndPr/>
            <w:sdtContent>
              <w:p w:rsidR="00BD66F2" w:rsidRPr="00BD66F2" w:rsidRDefault="0098725F"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BD66F2" w:rsidRPr="00BD66F2">
                      <w:rPr>
                        <w:rFonts w:ascii="Times New Roman" w:hAnsi="Times New Roman"/>
                        <w:szCs w:val="24"/>
                        <w:lang w:eastAsia="lt-LT"/>
                      </w:rPr>
                      <w:t>5.4.3</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kurie yra fiziniai asmenys, arba </w:t>
                </w:r>
                <w:r w:rsidR="00BD66F2" w:rsidRPr="00BD66F2">
                  <w:rPr>
                    <w:rFonts w:ascii="Times New Roman" w:hAnsi="Times New Roman"/>
                    <w:color w:val="000000"/>
                    <w:szCs w:val="24"/>
                    <w:lang w:eastAsia="lt-LT"/>
                  </w:rPr>
                  <w:t>pareiškėjo ir partnerio (-</w:t>
                </w:r>
                <w:proofErr w:type="spellStart"/>
                <w:r w:rsidR="00BD66F2" w:rsidRPr="00BD66F2">
                  <w:rPr>
                    <w:rFonts w:ascii="Times New Roman" w:hAnsi="Times New Roman"/>
                    <w:color w:val="000000"/>
                    <w:szCs w:val="24"/>
                    <w:lang w:eastAsia="lt-LT"/>
                  </w:rPr>
                  <w:t>ių</w:t>
                </w:r>
                <w:proofErr w:type="spellEnd"/>
                <w:r w:rsidR="00BD66F2" w:rsidRPr="00BD66F2">
                  <w:rPr>
                    <w:rFonts w:ascii="Times New Roman" w:hAnsi="Times New Roman"/>
                    <w:color w:val="000000"/>
                    <w:szCs w:val="24"/>
                    <w:lang w:eastAsia="lt-LT"/>
                  </w:rPr>
                  <w:t xml:space="preserve">), kurie yra juridiniai </w:t>
                </w:r>
                <w:r w:rsidR="00BD66F2" w:rsidRPr="00BD66F2">
                  <w:rPr>
                    <w:rFonts w:ascii="Times New Roman" w:hAnsi="Times New Roman"/>
                    <w:color w:val="000000"/>
                    <w:szCs w:val="24"/>
                    <w:lang w:eastAsia="lt-LT"/>
                  </w:rPr>
                  <w:lastRenderedPageBreak/>
                  <w:t>asmenys, vadovas, ūkinės bendrijos tikrasis narys (-</w:t>
                </w:r>
                <w:proofErr w:type="spellStart"/>
                <w:r w:rsidR="00BD66F2" w:rsidRPr="00BD66F2">
                  <w:rPr>
                    <w:rFonts w:ascii="Times New Roman" w:hAnsi="Times New Roman"/>
                    <w:color w:val="000000"/>
                    <w:szCs w:val="24"/>
                    <w:lang w:eastAsia="lt-LT"/>
                  </w:rPr>
                  <w:t>iai</w:t>
                </w:r>
                <w:proofErr w:type="spellEnd"/>
                <w:r w:rsidR="00BD66F2" w:rsidRPr="00BD66F2">
                  <w:rPr>
                    <w:rFonts w:ascii="Times New Roman" w:hAnsi="Times New Roman"/>
                    <w:color w:val="000000"/>
                    <w:szCs w:val="24"/>
                    <w:lang w:eastAsia="lt-LT"/>
                  </w:rPr>
                  <w:t>) ar mažosios bendrijos atstovas (-ai), turintis (-</w:t>
                </w:r>
                <w:proofErr w:type="spellStart"/>
                <w:r w:rsidR="00BD66F2" w:rsidRPr="00BD66F2">
                  <w:rPr>
                    <w:rFonts w:ascii="Times New Roman" w:hAnsi="Times New Roman"/>
                    <w:color w:val="000000"/>
                    <w:szCs w:val="24"/>
                    <w:lang w:eastAsia="lt-LT"/>
                  </w:rPr>
                  <w:t>ys</w:t>
                </w:r>
                <w:proofErr w:type="spellEnd"/>
                <w:r w:rsidR="00BD66F2" w:rsidRPr="00BD66F2">
                  <w:rPr>
                    <w:rFonts w:ascii="Times New Roman" w:hAnsi="Times New Roman"/>
                    <w:color w:val="000000"/>
                    <w:szCs w:val="24"/>
                    <w:lang w:eastAsia="lt-LT"/>
                  </w:rPr>
                  <w:t>) teisę juridinio asmens vardu sudaryti sandorį, ar buhalteris (-</w:t>
                </w:r>
                <w:proofErr w:type="spellStart"/>
                <w:r w:rsidR="00BD66F2" w:rsidRPr="00BD66F2">
                  <w:rPr>
                    <w:rFonts w:ascii="Times New Roman" w:hAnsi="Times New Roman"/>
                    <w:color w:val="000000"/>
                    <w:szCs w:val="24"/>
                    <w:lang w:eastAsia="lt-LT"/>
                  </w:rPr>
                  <w:t>iai</w:t>
                </w:r>
                <w:proofErr w:type="spellEnd"/>
                <w:r w:rsidR="00BD66F2" w:rsidRPr="00BD66F2">
                  <w:rPr>
                    <w:rFonts w:ascii="Times New Roman" w:hAnsi="Times New Roman"/>
                    <w:color w:val="000000"/>
                    <w:szCs w:val="24"/>
                    <w:lang w:eastAsia="lt-LT"/>
                  </w:rPr>
                  <w:t>), ar kitas (kiti) asmuo (asmenys), turintis (-</w:t>
                </w:r>
                <w:proofErr w:type="spellStart"/>
                <w:r w:rsidR="00BD66F2" w:rsidRPr="00BD66F2">
                  <w:rPr>
                    <w:rFonts w:ascii="Times New Roman" w:hAnsi="Times New Roman"/>
                    <w:color w:val="000000"/>
                    <w:szCs w:val="24"/>
                    <w:lang w:eastAsia="lt-LT"/>
                  </w:rPr>
                  <w:t>ys</w:t>
                </w:r>
                <w:proofErr w:type="spellEnd"/>
                <w:r w:rsidR="00BD66F2" w:rsidRPr="00BD66F2">
                  <w:rPr>
                    <w:rFonts w:ascii="Times New Roman" w:hAnsi="Times New Roman"/>
                    <w:color w:val="000000"/>
                    <w:szCs w:val="24"/>
                    <w:lang w:eastAsia="lt-LT"/>
                  </w:rPr>
                  <w:t>) teisę surašyti ir pasirašyti pareiškėjo apskaitos dokumentus, neturi neišnykusio arba nepanaikinto teistumo arba dėl pareiškėjo ir partnerio (-</w:t>
                </w:r>
                <w:proofErr w:type="spellStart"/>
                <w:r w:rsidR="00BD66F2" w:rsidRPr="00BD66F2">
                  <w:rPr>
                    <w:rFonts w:ascii="Times New Roman" w:hAnsi="Times New Roman"/>
                    <w:color w:val="000000"/>
                    <w:szCs w:val="24"/>
                    <w:lang w:eastAsia="lt-LT"/>
                  </w:rPr>
                  <w:t>ių</w:t>
                </w:r>
                <w:proofErr w:type="spellEnd"/>
                <w:r w:rsidR="00BD66F2" w:rsidRPr="00BD66F2">
                  <w:rPr>
                    <w:rFonts w:ascii="Times New Roman" w:hAnsi="Times New Roman"/>
                    <w:color w:val="000000"/>
                    <w:szCs w:val="24"/>
                    <w:lang w:eastAsia="lt-LT"/>
                  </w:rPr>
                  <w:t xml:space="preserve">) per paskutinius 5 metus nebuvo priimtas ir įsiteisėjęs apkaltinamasis teismo nuosprendis pagal veikas, nustatytas Finansinės 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 xml:space="preserve">grąžinimo į Lietuvos Respublikos valstybės biudžetą taisyklių, patvirtintų Lietuvos Respublikos Vyriausybės 2005 m. gegužės 30 d. nutarimu Nr. 590 „Dėl Finansinės 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 xml:space="preserve">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 </w:t>
                </w:r>
                <w:r w:rsidR="00BD66F2" w:rsidRPr="00BD66F2">
                  <w:rPr>
                    <w:rFonts w:ascii="Times New Roman" w:hAnsi="Times New Roman"/>
                    <w:i/>
                    <w:color w:val="000000"/>
                    <w:szCs w:val="24"/>
                    <w:lang w:eastAsia="lt-LT"/>
                  </w:rPr>
                  <w:t>(jei pareiškėjo arba partnerio (-</w:t>
                </w:r>
                <w:proofErr w:type="spellStart"/>
                <w:r w:rsidR="00BD66F2" w:rsidRPr="00BD66F2">
                  <w:rPr>
                    <w:rFonts w:ascii="Times New Roman" w:hAnsi="Times New Roman"/>
                    <w:i/>
                    <w:color w:val="000000"/>
                    <w:szCs w:val="24"/>
                    <w:lang w:eastAsia="lt-LT"/>
                  </w:rPr>
                  <w:t>ių</w:t>
                </w:r>
                <w:proofErr w:type="spellEnd"/>
                <w:r w:rsidR="00BD66F2" w:rsidRPr="00BD66F2">
                  <w:rPr>
                    <w:rFonts w:ascii="Times New Roman" w:hAnsi="Times New Roman"/>
                    <w:i/>
                    <w:color w:val="000000"/>
                    <w:szCs w:val="24"/>
                    <w:lang w:eastAsia="lt-LT"/>
                  </w:rPr>
                  <w:t>) veikla yra finansuojama iš Lietuvos Respublikos valstybės ir (arba) savivaldybių biudžetų ir (arba) valstybės pinigų fondų, ši nuostata nėra taikoma)</w:t>
                </w:r>
                <w:r w:rsidR="00BD66F2" w:rsidRPr="00BD66F2">
                  <w:rPr>
                    <w:rFonts w:ascii="Times New Roman" w:hAnsi="Times New Roman"/>
                    <w:color w:val="000000"/>
                    <w:szCs w:val="24"/>
                    <w:lang w:eastAsia="lt-LT"/>
                  </w:rPr>
                  <w:t>;</w:t>
                </w:r>
                <w:r w:rsidR="00BD66F2" w:rsidRPr="00BD66F2">
                  <w:rPr>
                    <w:rFonts w:ascii="Times New Roman" w:hAnsi="Times New Roman"/>
                    <w:i/>
                    <w:color w:val="000000"/>
                    <w:szCs w:val="24"/>
                    <w:lang w:eastAsia="lt-LT"/>
                  </w:rPr>
                  <w:t xml:space="preserve"> </w:t>
                </w:r>
              </w:p>
            </w:sdtContent>
          </w:sdt>
          <w:sdt>
            <w:sdtPr>
              <w:rPr>
                <w:rFonts w:ascii="Times New Roman" w:hAnsi="Times New Roman"/>
                <w:szCs w:val="24"/>
              </w:rPr>
              <w:alias w:val="5.4.4 p."/>
              <w:tag w:val="part_148ab550c36d48b5ac3a5864f2dae16d"/>
              <w:id w:val="314384630"/>
            </w:sdtPr>
            <w:sdtEndPr/>
            <w:sdtContent>
              <w:p w:rsidR="00BD66F2" w:rsidRPr="00BD66F2" w:rsidRDefault="0098725F"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D66F2">
                      <w:rPr>
                        <w:rFonts w:ascii="Times New Roman" w:hAnsi="Times New Roman"/>
                        <w:szCs w:val="24"/>
                        <w:lang w:eastAsia="lt-LT"/>
                      </w:rPr>
                      <w:t>5.4.4</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jei jie perkėlė gamybinę veiklą valstybėje narėje arba į kitą valstybę narę, nėra taikoma arba nebuvo taikoma išieškojimo procedūra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BD66F2" w:rsidRPr="00BD66F2" w:rsidRDefault="0098725F"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D66F2">
                      <w:rPr>
                        <w:rFonts w:ascii="Times New Roman" w:hAnsi="Times New Roman"/>
                        <w:szCs w:val="24"/>
                        <w:lang w:eastAsia="lt-LT"/>
                      </w:rPr>
                      <w:t>5.4.5</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nėra taikomas apribojimas (iki 5 metų) neskirti ES finansinės paramos dėl trečiųjų šalių piliečių nelegalaus įdarbinimo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rsidR="00BD66F2" w:rsidRPr="00BD66F2" w:rsidRDefault="0098725F"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D66F2">
                      <w:rPr>
                        <w:rFonts w:ascii="Times New Roman" w:hAnsi="Times New Roman"/>
                        <w:szCs w:val="24"/>
                        <w:lang w:eastAsia="lt-LT"/>
                      </w:rPr>
                      <w:t>5.4.6</w:t>
                    </w:r>
                  </w:sdtContent>
                </w:sdt>
                <w:r w:rsidR="00BD66F2" w:rsidRPr="00BD66F2">
                  <w:rPr>
                    <w:rFonts w:ascii="Times New Roman" w:hAnsi="Times New Roman"/>
                    <w:szCs w:val="24"/>
                    <w:lang w:eastAsia="lt-LT"/>
                  </w:rPr>
                  <w:t xml:space="preserve">. paraiškos vertinimo metu pareiškėjui ir </w:t>
                </w:r>
                <w:r w:rsidR="00BD66F2" w:rsidRPr="00BD66F2">
                  <w:rPr>
                    <w:rFonts w:ascii="Times New Roman" w:hAnsi="Times New Roman"/>
                    <w:szCs w:val="24"/>
                    <w:lang w:eastAsia="lt-LT"/>
                  </w:rPr>
                  <w:lastRenderedPageBreak/>
                  <w:t>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nėra taikomas apribojimas gauti finansavimą dėl to, kad per sprendime dėl lėšų grąžinimo nustatytą terminą lėšos nebuvo grąžintos arba grąžinta tik dalis lėšų </w:t>
                </w:r>
                <w:r w:rsidR="00BD66F2" w:rsidRPr="00BD66F2">
                  <w:rPr>
                    <w:rFonts w:ascii="Times New Roman" w:hAnsi="Times New Roman"/>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BD66F2" w:rsidRPr="00BD66F2">
                  <w:rPr>
                    <w:rFonts w:ascii="Times New Roman" w:hAnsi="Times New Roman"/>
                    <w:szCs w:val="24"/>
                    <w:lang w:eastAsia="lt-LT"/>
                  </w:rPr>
                  <w:t>;</w:t>
                </w:r>
              </w:p>
            </w:sdtContent>
          </w:sdt>
          <w:p w:rsidR="00F00DFC" w:rsidRPr="0052050B" w:rsidRDefault="0098725F" w:rsidP="0052050B">
            <w:pPr>
              <w:tabs>
                <w:tab w:val="left" w:pos="851"/>
                <w:tab w:val="left" w:pos="1701"/>
              </w:tabs>
              <w:spacing w:line="240" w:lineRule="auto"/>
              <w:jc w:val="both"/>
              <w:rPr>
                <w:rFonts w:ascii="Times New Roman" w:hAnsi="Times New Roman"/>
                <w:i/>
                <w:szCs w:val="24"/>
                <w:lang w:eastAsia="lt-LT"/>
              </w:rPr>
            </w:pPr>
            <w:sdt>
              <w:sdtPr>
                <w:rPr>
                  <w:rFonts w:ascii="Times New Roman" w:hAnsi="Times New Roman"/>
                  <w:szCs w:val="24"/>
                </w:rPr>
                <w:alias w:val="Numeris"/>
                <w:tag w:val="nr_1343713cb5c84053a066ecc23c130e98"/>
                <w:id w:val="1435790399"/>
              </w:sdtPr>
              <w:sdtEndPr/>
              <w:sdtContent>
                <w:r w:rsidR="00BD66F2" w:rsidRPr="00BD66F2">
                  <w:rPr>
                    <w:rFonts w:ascii="Times New Roman" w:hAnsi="Times New Roman"/>
                    <w:szCs w:val="24"/>
                    <w:lang w:eastAsia="lt-LT"/>
                  </w:rPr>
                  <w:t>5.4.7</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BD66F2">
              <w:rPr>
                <w:rFonts w:ascii="Times New Roman" w:hAnsi="Times New Roman"/>
                <w:color w:val="000000"/>
                <w:szCs w:val="24"/>
                <w:lang w:eastAsia="lt-LT"/>
              </w:rPr>
              <w:t>„</w:t>
            </w:r>
            <w:r w:rsidR="00BD66F2" w:rsidRPr="00BD66F2">
              <w:rPr>
                <w:rFonts w:ascii="Times New Roman" w:hAnsi="Times New Roman"/>
                <w:szCs w:val="24"/>
                <w:lang w:eastAsia="lt-LT"/>
              </w:rPr>
              <w:t xml:space="preserve">Dėl Juridinių asmenų registro įsteigimo ir Juridinių asmenų registro nuostatų patvirtinimo“ </w:t>
            </w:r>
            <w:r w:rsidR="00BD66F2" w:rsidRPr="00BD66F2">
              <w:rPr>
                <w:rFonts w:ascii="Times New Roman" w:hAnsi="Times New Roman"/>
                <w:i/>
                <w:szCs w:val="24"/>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val="restart"/>
            <w:tcBorders>
              <w:top w:val="single" w:sz="4" w:space="0" w:color="000000"/>
              <w:left w:val="single" w:sz="4" w:space="0" w:color="000000"/>
              <w:right w:val="single" w:sz="4" w:space="0" w:color="000000"/>
            </w:tcBorders>
            <w:hideMark/>
          </w:tcPr>
          <w:p w:rsidR="00BD66F2" w:rsidRPr="00BD66F2" w:rsidRDefault="00F00DFC" w:rsidP="00BD66F2">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00BD66F2" w:rsidRPr="00BD66F2">
              <w:rPr>
                <w:rFonts w:ascii="Times New Roman" w:eastAsia="Times New Roman" w:hAnsi="Times New Roman"/>
                <w:spacing w:val="-4"/>
                <w:szCs w:val="24"/>
                <w:lang w:eastAsia="lt-LT"/>
              </w:rPr>
              <w:t xml:space="preserve">Projekto </w:t>
            </w:r>
            <w:proofErr w:type="spellStart"/>
            <w:r w:rsidR="00BD66F2" w:rsidRPr="00BD66F2">
              <w:rPr>
                <w:rFonts w:ascii="Times New Roman" w:eastAsia="Times New Roman" w:hAnsi="Times New Roman"/>
                <w:spacing w:val="-4"/>
                <w:szCs w:val="24"/>
                <w:lang w:eastAsia="lt-LT"/>
              </w:rPr>
              <w:t>parengtumas</w:t>
            </w:r>
            <w:proofErr w:type="spellEnd"/>
            <w:r w:rsidR="00BD66F2" w:rsidRPr="00BD66F2">
              <w:rPr>
                <w:rFonts w:ascii="Times New Roman" w:eastAsia="Times New Roman" w:hAnsi="Times New Roman"/>
                <w:spacing w:val="-4"/>
                <w:szCs w:val="24"/>
                <w:lang w:eastAsia="lt-LT"/>
              </w:rPr>
              <w:t xml:space="preserve"> atitinka projektų finansavimo sąlygų apraše nustatytus reikalavimus. </w:t>
            </w:r>
          </w:p>
          <w:p w:rsidR="00F00DFC" w:rsidRPr="006C122A" w:rsidRDefault="00BD66F2" w:rsidP="0052050B">
            <w:pPr>
              <w:spacing w:after="0" w:line="240" w:lineRule="auto"/>
              <w:rPr>
                <w:rFonts w:ascii="Times New Roman" w:eastAsia="Times New Roman" w:hAnsi="Times New Roman" w:cs="Times New Roman"/>
                <w:i/>
                <w:spacing w:val="-4"/>
                <w:lang w:eastAsia="lt-LT"/>
              </w:rPr>
            </w:pPr>
            <w:r w:rsidRPr="00BD66F2">
              <w:rPr>
                <w:rFonts w:ascii="Times New Roman" w:eastAsia="Times New Roman" w:hAnsi="Times New Roman"/>
                <w:i/>
                <w:spacing w:val="-4"/>
                <w:szCs w:val="24"/>
                <w:lang w:eastAsia="lt-LT"/>
              </w:rPr>
              <w:t>(</w:t>
            </w:r>
            <w:r w:rsidR="0052050B">
              <w:rPr>
                <w:rFonts w:ascii="Times New Roman" w:eastAsia="Times New Roman" w:hAnsi="Times New Roman"/>
                <w:i/>
                <w:spacing w:val="-4"/>
                <w:szCs w:val="24"/>
                <w:lang w:eastAsia="lt-LT"/>
              </w:rPr>
              <w:t>Š</w:t>
            </w:r>
            <w:r w:rsidRPr="00BD66F2">
              <w:rPr>
                <w:rFonts w:ascii="Times New Roman" w:hAnsi="Times New Roman"/>
                <w:i/>
                <w:spacing w:val="-4"/>
                <w:szCs w:val="24"/>
              </w:rPr>
              <w:t>į</w:t>
            </w:r>
            <w:r w:rsidRPr="00BD66F2">
              <w:rPr>
                <w:rFonts w:ascii="Times New Roman" w:eastAsia="Times New Roman" w:hAnsi="Times New Roman"/>
                <w:i/>
                <w:spacing w:val="-4"/>
                <w:szCs w:val="24"/>
                <w:lang w:eastAsia="lt-LT"/>
              </w:rPr>
              <w:t xml:space="preserve"> vertinimo aspektą vertina </w:t>
            </w:r>
            <w:r w:rsidRPr="00BD66F2">
              <w:rPr>
                <w:rFonts w:ascii="Times New Roman" w:hAnsi="Times New Roman"/>
                <w:i/>
                <w:spacing w:val="-4"/>
                <w:szCs w:val="24"/>
              </w:rPr>
              <w:t xml:space="preserve">ministerija </w:t>
            </w:r>
            <w:r w:rsidRPr="00BD66F2">
              <w:rPr>
                <w:rFonts w:ascii="Times New Roman" w:eastAsia="Times New Roman" w:hAnsi="Times New Roman"/>
                <w:i/>
                <w:spacing w:val="-4"/>
                <w:szCs w:val="24"/>
                <w:lang w:eastAsia="lt-LT"/>
              </w:rPr>
              <w:t>prieš</w:t>
            </w:r>
            <w:r w:rsidRPr="00BD66F2">
              <w:rPr>
                <w:rFonts w:ascii="Times New Roman" w:hAnsi="Times New Roman"/>
                <w:i/>
                <w:spacing w:val="-4"/>
                <w:szCs w:val="24"/>
              </w:rPr>
              <w:t xml:space="preserve"> tai, kai projektas įtraukiamas</w:t>
            </w:r>
            <w:r w:rsidRPr="00BD66F2">
              <w:rPr>
                <w:rFonts w:ascii="Times New Roman" w:eastAsia="Times New Roman" w:hAnsi="Times New Roman"/>
                <w:i/>
                <w:spacing w:val="-4"/>
                <w:szCs w:val="24"/>
                <w:lang w:eastAsia="lt-LT"/>
              </w:rPr>
              <w:t xml:space="preserve"> į valstybės projektų sąrašą. Jei projektų finansavimo sąlygų apraše, pagal kurį atrenkami valstybės projektai, numatyti projekto </w:t>
            </w:r>
            <w:proofErr w:type="spellStart"/>
            <w:r w:rsidRPr="00BD66F2">
              <w:rPr>
                <w:rFonts w:ascii="Times New Roman" w:eastAsia="Times New Roman" w:hAnsi="Times New Roman"/>
                <w:i/>
                <w:spacing w:val="-4"/>
                <w:szCs w:val="24"/>
                <w:lang w:eastAsia="lt-LT"/>
              </w:rPr>
              <w:lastRenderedPageBreak/>
              <w:t>parengtumo</w:t>
            </w:r>
            <w:proofErr w:type="spellEnd"/>
            <w:r w:rsidRPr="00BD66F2">
              <w:rPr>
                <w:rFonts w:ascii="Times New Roman" w:eastAsia="Times New Roman" w:hAnsi="Times New Roman"/>
                <w:i/>
                <w:spacing w:val="-4"/>
                <w:szCs w:val="24"/>
                <w:lang w:eastAsia="lt-LT"/>
              </w:rPr>
              <w:t xml:space="preserve"> reikalavimai, kuriuos pareiškėjas turi įvykdyti iki paraiškos pateikimo, šį vertinimo aspektą vertina </w:t>
            </w:r>
            <w:r w:rsidRPr="00BD66F2">
              <w:rPr>
                <w:rFonts w:ascii="Times New Roman" w:hAnsi="Times New Roman"/>
                <w:i/>
                <w:spacing w:val="-4"/>
                <w:szCs w:val="24"/>
              </w:rPr>
              <w:t>įgyvendinančioji institucija paraiškų</w:t>
            </w:r>
            <w:r w:rsidRPr="00BD66F2">
              <w:rPr>
                <w:rFonts w:ascii="Times New Roman" w:eastAsia="Times New Roman" w:hAnsi="Times New Roman"/>
                <w:i/>
                <w:spacing w:val="-4"/>
                <w:szCs w:val="24"/>
                <w:lang w:eastAsia="lt-LT"/>
              </w:rPr>
              <w:t xml:space="preserve"> vertinimo metu</w:t>
            </w:r>
            <w:r w:rsidRPr="00BD66F2">
              <w:rPr>
                <w:rFonts w:ascii="Times New Roman" w:hAnsi="Times New Roman"/>
                <w:i/>
                <w:spacing w:val="-4"/>
                <w:szCs w:val="24"/>
              </w:rPr>
              <w:t xml:space="preserve">. </w:t>
            </w:r>
          </w:p>
        </w:tc>
        <w:tc>
          <w:tcPr>
            <w:tcW w:w="4677" w:type="dxa"/>
            <w:vMerge w:val="restart"/>
            <w:tcBorders>
              <w:top w:val="single" w:sz="4" w:space="0" w:color="000000"/>
              <w:left w:val="single" w:sz="4" w:space="0" w:color="000000"/>
              <w:right w:val="single" w:sz="4" w:space="0" w:color="000000"/>
            </w:tcBorders>
          </w:tcPr>
          <w:p w:rsidR="00F00DFC" w:rsidRPr="006C122A" w:rsidRDefault="00F00DFC" w:rsidP="0052050B">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lastRenderedPageBreak/>
              <w:t xml:space="preserve">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šio Aprašo </w:t>
            </w:r>
            <w:r w:rsidR="0052050B">
              <w:rPr>
                <w:rFonts w:ascii="Times New Roman" w:hAnsi="Times New Roman" w:cs="Times New Roman"/>
                <w:szCs w:val="24"/>
              </w:rPr>
              <w:t>24.1-24.3</w:t>
            </w:r>
            <w:r w:rsidRPr="006C122A">
              <w:rPr>
                <w:rFonts w:ascii="Times New Roman" w:hAnsi="Times New Roman" w:cs="Times New Roman"/>
                <w:szCs w:val="24"/>
              </w:rPr>
              <w:t xml:space="preserve"> </w:t>
            </w:r>
            <w:r w:rsidR="0052050B">
              <w:rPr>
                <w:rFonts w:ascii="Times New Roman" w:hAnsi="Times New Roman" w:cs="Times New Roman"/>
                <w:szCs w:val="24"/>
              </w:rPr>
              <w:t>papunkčiuose.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lastRenderedPageBreak/>
              <w:t xml:space="preserve">5.7. </w:t>
            </w:r>
            <w:r w:rsidR="00BD66F2" w:rsidRPr="00BD66F2">
              <w:rPr>
                <w:rFonts w:ascii="Times New Roman" w:hAnsi="Times New Roman"/>
              </w:rPr>
              <w:t>Partnerystė įgyvendinant projektą yra pagrįsta ir teikia naudą</w:t>
            </w:r>
            <w:r w:rsidR="00BD66F2" w:rsidRPr="00BD66F2">
              <w:rPr>
                <w:rFonts w:ascii="Times New Roman" w:eastAsia="Times New Roman" w:hAnsi="Times New Roman"/>
                <w:szCs w:val="24"/>
              </w:rPr>
              <w:t xml:space="preserve">. </w:t>
            </w:r>
          </w:p>
          <w:p w:rsidR="00F00DFC" w:rsidRPr="006C122A" w:rsidRDefault="00BD66F2" w:rsidP="00991EDD">
            <w:pPr>
              <w:autoSpaceDE w:val="0"/>
              <w:autoSpaceDN w:val="0"/>
              <w:adjustRightInd w:val="0"/>
              <w:spacing w:after="0" w:line="240" w:lineRule="auto"/>
              <w:rPr>
                <w:rFonts w:ascii="Times New Roman" w:hAnsi="Times New Roman" w:cs="Times New Roman"/>
              </w:rPr>
            </w:pPr>
            <w:r w:rsidRPr="00BD66F2">
              <w:rPr>
                <w:rFonts w:ascii="Times New Roman" w:eastAsia="Times New Roman" w:hAnsi="Times New Roman"/>
                <w:i/>
                <w:szCs w:val="24"/>
              </w:rPr>
              <w:t>(Šis</w:t>
            </w:r>
            <w:r w:rsidRPr="00BD66F2">
              <w:rPr>
                <w:rFonts w:ascii="Times New Roman" w:hAnsi="Times New Roman"/>
                <w:i/>
              </w:rPr>
              <w:t xml:space="preserve"> vertinimo aspektas vertinamas tik tais atvejais, jei pareiškėjas numato įgyvendinti projektą kartu su partneriu</w:t>
            </w:r>
            <w:r w:rsidRPr="00BD66F2">
              <w:rPr>
                <w:rFonts w:ascii="Times New Roman" w:eastAsia="Times New Roman" w:hAnsi="Times New Roman"/>
                <w:i/>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Pareiškėjo ir (ar) partnerio (-</w:t>
            </w:r>
            <w:proofErr w:type="spellStart"/>
            <w:r w:rsidR="00BD66F2" w:rsidRPr="00BD66F2">
              <w:rPr>
                <w:rFonts w:ascii="Times New Roman" w:eastAsia="Times New Roman" w:hAnsi="Times New Roman"/>
                <w:szCs w:val="24"/>
                <w:lang w:eastAsia="lt-LT"/>
              </w:rPr>
              <w:t>ių</w:t>
            </w:r>
            <w:proofErr w:type="spellEnd"/>
            <w:r w:rsidR="00BD66F2" w:rsidRPr="00BD66F2">
              <w:rPr>
                <w:rFonts w:ascii="Times New Roman" w:eastAsia="Times New Roman" w:hAnsi="Times New Roman"/>
                <w:szCs w:val="24"/>
                <w:lang w:eastAsia="lt-LT"/>
              </w:rPr>
              <w:t xml:space="preserve">) įnašas atitinka projektų finansavimo sąlygų apraše nustatytus reikalavimus ir yra užtikrintas įnašo finansavimas. </w:t>
            </w:r>
          </w:p>
          <w:p w:rsidR="00F00DFC" w:rsidRPr="00BD66F2" w:rsidRDefault="00BD66F2" w:rsidP="00977805">
            <w:pPr>
              <w:spacing w:after="0" w:line="240" w:lineRule="auto"/>
              <w:rPr>
                <w:rFonts w:ascii="Times New Roman" w:eastAsia="Times New Roman" w:hAnsi="Times New Roman" w:cs="Times New Roman"/>
                <w:i/>
                <w:sz w:val="20"/>
                <w:lang w:eastAsia="lt-LT"/>
              </w:rPr>
            </w:pPr>
            <w:r w:rsidRPr="00BD66F2">
              <w:rPr>
                <w:rFonts w:ascii="Times New Roman" w:eastAsia="Times New Roman" w:hAnsi="Times New Roman"/>
                <w:i/>
                <w:szCs w:val="24"/>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991EDD" w:rsidP="00991EDD">
            <w:pPr>
              <w:spacing w:after="0" w:line="240" w:lineRule="auto"/>
              <w:rPr>
                <w:rFonts w:ascii="Times New Roman" w:eastAsia="Times New Roman" w:hAnsi="Times New Roman" w:cs="Times New Roman"/>
                <w:lang w:eastAsia="lt-LT"/>
              </w:rPr>
            </w:pPr>
            <w:r w:rsidRPr="00991EDD">
              <w:rPr>
                <w:rFonts w:ascii="Times New Roman" w:hAnsi="Times New Roman" w:cs="Times New Roman"/>
                <w:szCs w:val="24"/>
              </w:rPr>
              <w:t>P</w:t>
            </w:r>
            <w:r w:rsidR="00F00DFC" w:rsidRPr="006C122A">
              <w:rPr>
                <w:rFonts w:ascii="Times New Roman" w:hAnsi="Times New Roman" w:cs="Times New Roman"/>
              </w:rPr>
              <w:t>areiškėjas ir (ar) partneris (-</w:t>
            </w:r>
            <w:proofErr w:type="spellStart"/>
            <w:r w:rsidR="00F00DFC" w:rsidRPr="006C122A">
              <w:rPr>
                <w:rFonts w:ascii="Times New Roman" w:hAnsi="Times New Roman" w:cs="Times New Roman"/>
              </w:rPr>
              <w:t>iai</w:t>
            </w:r>
            <w:proofErr w:type="spellEnd"/>
            <w:r w:rsidR="00F00DFC" w:rsidRPr="006C122A">
              <w:rPr>
                <w:rFonts w:ascii="Times New Roman" w:hAnsi="Times New Roman" w:cs="Times New Roman"/>
              </w:rPr>
              <w:t xml:space="preserve">) turi prisidėti prie  projekto įgyvendinimo </w:t>
            </w:r>
            <w:r w:rsidR="00F00DFC" w:rsidRPr="006C122A">
              <w:rPr>
                <w:rFonts w:ascii="Times New Roman" w:hAnsi="Times New Roman" w:cs="Times New Roman"/>
                <w:szCs w:val="24"/>
              </w:rPr>
              <w:t xml:space="preserve">šio Aprašo </w:t>
            </w:r>
            <w:r>
              <w:rPr>
                <w:rFonts w:ascii="Times New Roman" w:hAnsi="Times New Roman" w:cs="Times New Roman"/>
                <w:szCs w:val="24"/>
              </w:rPr>
              <w:t xml:space="preserve">30 </w:t>
            </w:r>
            <w:r w:rsidR="00F00DFC" w:rsidRPr="006C122A">
              <w:rPr>
                <w:rFonts w:ascii="Times New Roman" w:hAnsi="Times New Roman" w:cs="Times New Roman"/>
                <w:szCs w:val="24"/>
              </w:rPr>
              <w:t>punkte nurodyta lėšų dalimi.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991EDD"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991EDD"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sidR="00BD66F2" w:rsidRPr="00BD66F2">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sidR="00BD66F2" w:rsidRPr="00BD66F2">
              <w:rPr>
                <w:rFonts w:ascii="Times New Roman" w:eastAsia="Times New Roman" w:hAnsi="Times New Roman"/>
                <w:color w:val="000000"/>
                <w:szCs w:val="24"/>
                <w:lang w:eastAsia="lt-LT"/>
              </w:rPr>
              <w:t>Projekto įgyvendinimo alternatyvos pasirinkimas pagrįstas sąnaudų ir naudos analizės rezultatais</w:t>
            </w:r>
            <w:r w:rsidR="00BD66F2" w:rsidRPr="00BD66F2">
              <w:rPr>
                <w:rFonts w:ascii="Times New Roman" w:eastAsia="Times New Roman" w:hAnsi="Times New Roman"/>
                <w:szCs w:val="24"/>
                <w:lang w:eastAsia="lt-LT"/>
              </w:rPr>
              <w:t xml:space="preserve">: </w:t>
            </w:r>
          </w:p>
          <w:p w:rsidR="00BD66F2" w:rsidRPr="00BD66F2" w:rsidRDefault="00BD66F2" w:rsidP="00BD66F2">
            <w:pPr>
              <w:spacing w:after="0" w:line="240" w:lineRule="auto"/>
              <w:rPr>
                <w:rFonts w:ascii="Times New Roman" w:eastAsia="Times New Roman" w:hAnsi="Times New Roman"/>
                <w:i/>
                <w:szCs w:val="24"/>
                <w:lang w:eastAsia="lt-LT"/>
              </w:rPr>
            </w:pPr>
            <w:r w:rsidRPr="00BD66F2">
              <w:rPr>
                <w:rFonts w:ascii="Times New Roman" w:eastAsia="Times New Roman" w:hAnsi="Times New Roman"/>
                <w:i/>
                <w:szCs w:val="24"/>
                <w:lang w:eastAsia="lt-LT"/>
              </w:rPr>
              <w:t>(Šis vertinimo aspektas taikomas projektams, kuriems teikiamas  investicijų projektas (pagal Projektų administravimo ir finansavimo taisyklių 67</w:t>
            </w:r>
            <w:r w:rsidRPr="00BD66F2">
              <w:rPr>
                <w:rFonts w:ascii="Times New Roman" w:eastAsia="Times New Roman" w:hAnsi="Times New Roman"/>
                <w:i/>
                <w:szCs w:val="24"/>
                <w:vertAlign w:val="superscript"/>
                <w:lang w:eastAsia="lt-LT"/>
              </w:rPr>
              <w:t>1</w:t>
            </w:r>
            <w:r w:rsidRPr="00BD66F2">
              <w:rPr>
                <w:rFonts w:ascii="Times New Roman" w:eastAsia="Times New Roman" w:hAnsi="Times New Roman"/>
                <w:i/>
                <w:szCs w:val="24"/>
                <w:lang w:eastAsia="lt-LT"/>
              </w:rPr>
              <w:t>punktą) kartu su sąnaudų ir naudos skaičiuokle. Taip pat taikoma tais atvejais, kai teikiamas investicijų projektas kartu su sąnaudų ir naudos skaičiuokle su viena siūloma įgyvendinti projekto alternatyva.</w:t>
            </w:r>
          </w:p>
          <w:p w:rsidR="00BD66F2" w:rsidRPr="00BD66F2" w:rsidRDefault="00991EDD" w:rsidP="00BD66F2">
            <w:pPr>
              <w:spacing w:after="0" w:line="240" w:lineRule="auto"/>
              <w:rPr>
                <w:rFonts w:ascii="Times New Roman" w:eastAsia="Times New Roman" w:hAnsi="Times New Roman"/>
                <w:i/>
                <w:szCs w:val="24"/>
                <w:lang w:eastAsia="lt-LT"/>
              </w:rPr>
            </w:pPr>
            <w:r>
              <w:rPr>
                <w:rFonts w:ascii="Times New Roman" w:hAnsi="Times New Roman"/>
                <w:i/>
                <w:szCs w:val="24"/>
              </w:rPr>
              <w:t>A</w:t>
            </w:r>
            <w:r w:rsidR="00BD66F2" w:rsidRPr="00BD66F2">
              <w:rPr>
                <w:rFonts w:ascii="Times New Roman" w:hAnsi="Times New Roman"/>
                <w:i/>
                <w:szCs w:val="24"/>
              </w:rPr>
              <w:t xml:space="preserve">titiktį šiam vertinimo aspektui vertina ministerija </w:t>
            </w:r>
            <w:r w:rsidR="00BD66F2" w:rsidRPr="00BD66F2">
              <w:rPr>
                <w:rFonts w:ascii="Times New Roman" w:eastAsia="Times New Roman" w:hAnsi="Times New Roman"/>
                <w:i/>
                <w:szCs w:val="24"/>
                <w:lang w:eastAsia="lt-LT"/>
              </w:rPr>
              <w:t xml:space="preserve">prieš tai, kai projektas įtraukiamas į valstybės projektų sąrašą. Visais atvejais vertinama vadovaujantis </w:t>
            </w:r>
          </w:p>
          <w:p w:rsidR="00BD66F2" w:rsidRPr="00BD66F2" w:rsidRDefault="00BD66F2" w:rsidP="00BD66F2">
            <w:pPr>
              <w:spacing w:after="0" w:line="240" w:lineRule="auto"/>
              <w:rPr>
                <w:rFonts w:ascii="Times New Roman" w:eastAsia="Times New Roman" w:hAnsi="Times New Roman"/>
                <w:i/>
                <w:szCs w:val="24"/>
                <w:lang w:eastAsia="lt-LT"/>
              </w:rPr>
            </w:pPr>
            <w:r w:rsidRPr="00BD66F2">
              <w:rPr>
                <w:rFonts w:ascii="Times New Roman" w:eastAsia="Times New Roman" w:hAnsi="Times New Roman"/>
                <w:i/>
                <w:szCs w:val="24"/>
                <w:lang w:eastAsia="lt-LT"/>
              </w:rPr>
              <w:t xml:space="preserve">Investicijų projektų, kuriems siekiama gauti </w:t>
            </w:r>
            <w:r w:rsidRPr="00BD66F2">
              <w:rPr>
                <w:rFonts w:ascii="Times New Roman" w:eastAsia="Times New Roman" w:hAnsi="Times New Roman"/>
                <w:i/>
                <w:szCs w:val="24"/>
                <w:lang w:eastAsia="lt-LT"/>
              </w:rPr>
              <w:lastRenderedPageBreak/>
              <w:t xml:space="preserve">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hyperlink r:id="rId10" w:history="1">
              <w:r w:rsidRPr="00BD66F2">
                <w:rPr>
                  <w:rStyle w:val="Hyperlink"/>
                  <w:rFonts w:ascii="Times New Roman" w:eastAsia="Times New Roman" w:hAnsi="Times New Roman"/>
                  <w:i/>
                  <w:szCs w:val="24"/>
                  <w:lang w:eastAsia="lt-LT"/>
                </w:rPr>
                <w:t>www.esinvesticijos.lt</w:t>
              </w:r>
            </w:hyperlink>
            <w:r w:rsidRPr="00BD66F2">
              <w:rPr>
                <w:rFonts w:ascii="Times New Roman" w:eastAsia="Times New Roman" w:hAnsi="Times New Roman"/>
                <w:i/>
                <w:szCs w:val="24"/>
                <w:lang w:eastAsia="lt-LT"/>
              </w:rPr>
              <w:t xml:space="preserve">. </w:t>
            </w:r>
          </w:p>
          <w:p w:rsidR="00F00DFC" w:rsidRPr="006C122A" w:rsidRDefault="00BD66F2" w:rsidP="00BD66F2">
            <w:pPr>
              <w:spacing w:after="0" w:line="240" w:lineRule="auto"/>
              <w:rPr>
                <w:rFonts w:ascii="Times New Roman" w:eastAsia="Times New Roman" w:hAnsi="Times New Roman" w:cs="Times New Roman"/>
                <w:lang w:eastAsia="lt-LT"/>
              </w:rPr>
            </w:pPr>
            <w:r w:rsidRPr="00BD66F2">
              <w:rPr>
                <w:rFonts w:ascii="Times New Roman" w:eastAsia="Times New Roman" w:hAnsi="Times New Roman"/>
                <w:i/>
                <w:szCs w:val="24"/>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991EDD" w:rsidP="00A51E33">
            <w:pPr>
              <w:spacing w:after="0" w:line="240" w:lineRule="auto"/>
              <w:jc w:val="center"/>
              <w:rPr>
                <w:rFonts w:ascii="Times New Roman" w:eastAsia="Times New Roman" w:hAnsi="Times New Roman" w:cs="Times New Roman"/>
                <w:lang w:eastAsia="lt-LT"/>
              </w:rPr>
            </w:pPr>
            <w:r w:rsidRPr="00991EDD">
              <w:rPr>
                <w:rFonts w:ascii="Times New Roman" w:eastAsia="Times New Roman" w:hAnsi="Times New Roman"/>
                <w:i/>
                <w:sz w:val="20"/>
                <w:szCs w:val="20"/>
                <w:lang w:eastAsia="lt-LT"/>
              </w:rPr>
              <w:t>Įgyvendinančioji institucija, pildydama tinkamumo finansuoti vertinimo lentelę, perkelia ministerijos atlikto projektinio pasiūlymo vertinimo išvadą ir skiltyje „Komentarai“ nurodo šios išvados pavadinimą ir datą</w:t>
            </w:r>
            <w:r w:rsidR="005216AC" w:rsidRPr="00C37C15">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7.1.1.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p w:rsidR="00EA18C2" w:rsidRPr="004715B4" w:rsidRDefault="004715B4" w:rsidP="00A51E33">
            <w:pPr>
              <w:spacing w:after="0" w:line="240" w:lineRule="auto"/>
              <w:rPr>
                <w:rFonts w:ascii="Times New Roman" w:eastAsia="Times New Roman" w:hAnsi="Times New Roman" w:cs="Times New Roman"/>
                <w:i/>
                <w:sz w:val="20"/>
                <w:lang w:eastAsia="lt-LT"/>
              </w:rPr>
            </w:pPr>
            <w:r w:rsidRPr="004715B4">
              <w:rPr>
                <w:rFonts w:ascii="Times New Roman" w:eastAsia="Times New Roman" w:hAnsi="Times New Roman"/>
                <w:i/>
                <w:szCs w:val="24"/>
                <w:lang w:eastAsia="lt-LT"/>
              </w:rPr>
              <w:t>(Jei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991EDD" w:rsidRDefault="00F00DFC" w:rsidP="00991EDD">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004715B4" w:rsidRPr="004715B4">
              <w:rPr>
                <w:rFonts w:ascii="Times New Roman" w:eastAsia="Times New Roman" w:hAnsi="Times New Roman"/>
                <w:szCs w:val="24"/>
                <w:lang w:eastAsia="lt-LT"/>
              </w:rPr>
              <w:t xml:space="preserve">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991EDD"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216A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15B4">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 xml:space="preserve">7.3. Įvertintos pagrindinės projekto rizikos ir suplanuotos </w:t>
            </w:r>
            <w:proofErr w:type="spellStart"/>
            <w:r w:rsidR="004715B4">
              <w:rPr>
                <w:rFonts w:ascii="Times New Roman" w:eastAsia="Times New Roman" w:hAnsi="Times New Roman" w:cs="Times New Roman"/>
                <w:lang w:eastAsia="lt-LT"/>
              </w:rPr>
              <w:t>rizikų</w:t>
            </w:r>
            <w:proofErr w:type="spellEnd"/>
            <w:r w:rsidR="004715B4">
              <w:rPr>
                <w:rFonts w:ascii="Times New Roman" w:eastAsia="Times New Roman" w:hAnsi="Times New Roman" w:cs="Times New Roman"/>
                <w:lang w:eastAsia="lt-LT"/>
              </w:rPr>
              <w:t xml:space="preserve">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75602E">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Projekto įgyvendinimo trukmė</w:t>
            </w:r>
            <w:r w:rsidR="00991EDD">
              <w:rPr>
                <w:rFonts w:ascii="Times New Roman" w:hAnsi="Times New Roman" w:cs="Times New Roman"/>
              </w:rPr>
              <w:t xml:space="preserve"> </w:t>
            </w:r>
            <w:r w:rsidRPr="006C122A">
              <w:rPr>
                <w:rFonts w:ascii="Times New Roman" w:hAnsi="Times New Roman" w:cs="Times New Roman"/>
              </w:rPr>
              <w:t xml:space="preserve">/ terminas turi atitikti </w:t>
            </w:r>
            <w:r w:rsidRPr="006C122A">
              <w:rPr>
                <w:rFonts w:ascii="Times New Roman" w:hAnsi="Times New Roman" w:cs="Times New Roman"/>
                <w:szCs w:val="24"/>
              </w:rPr>
              <w:t xml:space="preserve">šio Aprašo </w:t>
            </w:r>
            <w:r w:rsidR="00991EDD">
              <w:rPr>
                <w:rFonts w:ascii="Times New Roman" w:hAnsi="Times New Roman" w:cs="Times New Roman"/>
                <w:szCs w:val="24"/>
              </w:rPr>
              <w:t>19 ir 2</w:t>
            </w:r>
            <w:r w:rsidR="0075602E">
              <w:rPr>
                <w:rFonts w:ascii="Times New Roman" w:hAnsi="Times New Roman" w:cs="Times New Roman"/>
                <w:szCs w:val="24"/>
              </w:rPr>
              <w:t>0</w:t>
            </w:r>
            <w:r w:rsidR="00991EDD">
              <w:rPr>
                <w:rFonts w:ascii="Times New Roman" w:hAnsi="Times New Roman" w:cs="Times New Roman"/>
                <w:szCs w:val="24"/>
              </w:rPr>
              <w:t xml:space="preserve"> </w:t>
            </w:r>
            <w:r w:rsidRPr="006C122A">
              <w:rPr>
                <w:rFonts w:ascii="Times New Roman" w:hAnsi="Times New Roman" w:cs="Times New Roman"/>
                <w:szCs w:val="24"/>
              </w:rPr>
              <w:t xml:space="preserve">punkte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43E4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C43E44"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C43E44" w:rsidRDefault="00F00DFC" w:rsidP="00A51E33">
            <w:pPr>
              <w:spacing w:after="0" w:line="240" w:lineRule="auto"/>
              <w:rPr>
                <w:rFonts w:ascii="Times New Roman" w:eastAsia="Times New Roman" w:hAnsi="Times New Roman" w:cs="Times New Roman"/>
                <w:highlight w:val="yellow"/>
                <w:lang w:eastAsia="lt-LT"/>
              </w:rPr>
            </w:pPr>
            <w:r w:rsidRPr="00D81782">
              <w:rPr>
                <w:rFonts w:ascii="Times New Roman" w:eastAsia="Times New Roman" w:hAnsi="Times New Roman" w:cs="Times New Roman"/>
                <w:lang w:eastAsia="lt-LT"/>
              </w:rPr>
              <w:t xml:space="preserve">7.7. Teisingai </w:t>
            </w:r>
            <w:r w:rsidRPr="00D81782">
              <w:rPr>
                <w:rFonts w:ascii="Times New Roman" w:hAnsi="Times New Roman" w:cs="Times New Roman"/>
              </w:rPr>
              <w:t>pritaikyti fiksuotoji projekto išlaidų norma, fiksuotieji</w:t>
            </w:r>
            <w:r w:rsidRPr="00D81782">
              <w:rPr>
                <w:rFonts w:ascii="Times New Roman" w:eastAsia="Times New Roman" w:hAnsi="Times New Roman" w:cs="Times New Roman"/>
                <w:lang w:eastAsia="lt-LT"/>
              </w:rPr>
              <w:t xml:space="preserve"> projekto išlaidų </w:t>
            </w:r>
            <w:r w:rsidRPr="00D81782">
              <w:rPr>
                <w:rFonts w:ascii="Times New Roman" w:hAnsi="Times New Roman" w:cs="Times New Roman"/>
              </w:rPr>
              <w:t>vieneto įkainiai, fiksuotosios projekto išlaidų sumos ir (ar) apdovanojimai (</w:t>
            </w:r>
            <w:r w:rsidRPr="00D81782">
              <w:rPr>
                <w:rFonts w:ascii="Times New Roman" w:hAnsi="Times New Roman" w:cs="Times New Roman"/>
                <w:i/>
              </w:rPr>
              <w:t>taikoma</w:t>
            </w:r>
            <w:r w:rsidRPr="00D81782">
              <w:rPr>
                <w:rFonts w:ascii="Times New Roman" w:eastAsia="Times New Roman" w:hAnsi="Times New Roman" w:cs="Times New Roman"/>
                <w:i/>
                <w:lang w:eastAsia="lt-LT"/>
              </w:rPr>
              <w:t xml:space="preserve"> tik tais atvejais, jei paraiškoje yra numatyta taikyti </w:t>
            </w:r>
            <w:r w:rsidRPr="00D81782">
              <w:rPr>
                <w:rFonts w:ascii="Times New Roman" w:hAnsi="Times New Roman" w:cs="Times New Roman"/>
                <w:i/>
              </w:rPr>
              <w:t>šiuos supaprastintus išlaidų apmokėjimo būdus ir (ar) apdovanojimus</w:t>
            </w:r>
            <w:r w:rsidRPr="00D81782">
              <w:rPr>
                <w:rFonts w:ascii="Times New Roman" w:hAnsi="Times New Roman" w:cs="Times New Roman"/>
              </w:rPr>
              <w:t>).</w:t>
            </w:r>
            <w:r w:rsidRPr="00D81782">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C43E44" w:rsidRDefault="00F00DFC" w:rsidP="009B2C54">
            <w:pPr>
              <w:spacing w:after="0" w:line="240" w:lineRule="auto"/>
              <w:rPr>
                <w:rFonts w:ascii="Times New Roman" w:eastAsia="Times New Roman" w:hAnsi="Times New Roman" w:cs="Times New Roman"/>
                <w:highlight w:val="yellow"/>
                <w:lang w:eastAsia="lt-LT"/>
              </w:rPr>
            </w:pPr>
            <w:r w:rsidRPr="00D81782">
              <w:rPr>
                <w:rFonts w:ascii="Times New Roman" w:hAnsi="Times New Roman" w:cs="Times New Roman"/>
              </w:rPr>
              <w:t xml:space="preserve">Projektui taikoma fiksuotoji norma turi atitikti reikalavimus, nustatytus </w:t>
            </w:r>
            <w:r w:rsidRPr="00D81782">
              <w:rPr>
                <w:rFonts w:ascii="Times New Roman" w:hAnsi="Times New Roman" w:cs="Times New Roman"/>
                <w:szCs w:val="24"/>
              </w:rPr>
              <w:t xml:space="preserve">šio Aprašo </w:t>
            </w:r>
            <w:r w:rsidR="00D81782" w:rsidRPr="00D81782">
              <w:rPr>
                <w:rFonts w:ascii="Times New Roman" w:hAnsi="Times New Roman" w:cs="Times New Roman"/>
                <w:szCs w:val="24"/>
              </w:rPr>
              <w:t xml:space="preserve">33 punkto </w:t>
            </w:r>
            <w:r w:rsidR="0098725F">
              <w:rPr>
                <w:rFonts w:ascii="Times New Roman" w:hAnsi="Times New Roman" w:cs="Times New Roman"/>
                <w:szCs w:val="24"/>
              </w:rPr>
              <w:t xml:space="preserve">lentelės </w:t>
            </w:r>
            <w:bookmarkStart w:id="0" w:name="_GoBack"/>
            <w:bookmarkEnd w:id="0"/>
            <w:r w:rsidR="00D81782" w:rsidRPr="00D81782">
              <w:rPr>
                <w:rFonts w:ascii="Times New Roman" w:hAnsi="Times New Roman" w:cs="Times New Roman"/>
                <w:szCs w:val="24"/>
              </w:rPr>
              <w:t>7.</w:t>
            </w:r>
            <w:r w:rsidR="009B2C54">
              <w:rPr>
                <w:rFonts w:ascii="Times New Roman" w:hAnsi="Times New Roman" w:cs="Times New Roman"/>
                <w:szCs w:val="24"/>
              </w:rPr>
              <w:t>2</w:t>
            </w:r>
            <w:r w:rsidR="00D81782" w:rsidRPr="00D81782">
              <w:rPr>
                <w:rFonts w:ascii="Times New Roman" w:hAnsi="Times New Roman" w:cs="Times New Roman"/>
                <w:szCs w:val="24"/>
              </w:rPr>
              <w:t xml:space="preserve"> papunktyje.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004715B4"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 gaunama pajamų, bet jų iš anksto neįmanoma apskaičiuoti. </w:t>
            </w:r>
          </w:p>
          <w:p w:rsidR="00F00DFC" w:rsidRPr="008F459F" w:rsidRDefault="004715B4" w:rsidP="0008764D">
            <w:pPr>
              <w:spacing w:after="0" w:line="240" w:lineRule="auto"/>
              <w:rPr>
                <w:rFonts w:ascii="Times New Roman" w:eastAsia="Times New Roman" w:hAnsi="Times New Roman"/>
                <w:i/>
                <w:szCs w:val="24"/>
                <w:lang w:eastAsia="lt-LT"/>
              </w:rPr>
            </w:pPr>
            <w:r w:rsidRPr="004715B4">
              <w:rPr>
                <w:rFonts w:ascii="Times New Roman" w:eastAsia="Times New Roman" w:hAnsi="Times New Roman"/>
                <w:i/>
                <w:szCs w:val="24"/>
                <w:lang w:eastAsia="lt-LT"/>
              </w:rPr>
              <w:t xml:space="preserve">(Šis vertinimo aspektas netaikomas, kai iš Europos regioninės plėtros fondo ar Sanglaudos fondo bendrai finansuojamo projekto tinkamų finansuoti </w:t>
            </w:r>
            <w:r w:rsidRPr="004715B4">
              <w:rPr>
                <w:rFonts w:ascii="Times New Roman" w:eastAsia="Times New Roman" w:hAnsi="Times New Roman"/>
                <w:i/>
                <w:szCs w:val="24"/>
                <w:lang w:eastAsia="lt-LT"/>
              </w:rPr>
              <w:lastRenderedPageBreak/>
              <w:t>išlaidų suma neviršij</w:t>
            </w:r>
            <w:r w:rsidR="008F459F">
              <w:rPr>
                <w:rFonts w:ascii="Times New Roman" w:eastAsia="Times New Roman" w:hAnsi="Times New Roman"/>
                <w:i/>
                <w:szCs w:val="24"/>
                <w:lang w:eastAsia="lt-LT"/>
              </w:rPr>
              <w:t xml:space="preserve">a </w:t>
            </w:r>
            <w:r w:rsidR="0008764D">
              <w:rPr>
                <w:rFonts w:ascii="Times New Roman" w:eastAsia="Times New Roman" w:hAnsi="Times New Roman"/>
                <w:i/>
                <w:szCs w:val="24"/>
                <w:lang w:eastAsia="lt-LT"/>
              </w:rPr>
              <w:t>1 000 000 eurų</w:t>
            </w:r>
            <w:r w:rsidRPr="004715B4">
              <w:rPr>
                <w:rFonts w:ascii="Times New Roman" w:hAnsi="Times New Roman"/>
                <w:i/>
                <w:szCs w:val="24"/>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9F066B">
              <w:rPr>
                <w:rFonts w:ascii="Times New Roman" w:eastAsia="Times New Roman" w:hAnsi="Times New Roman"/>
                <w:szCs w:val="24"/>
                <w:lang w:eastAsia="lt-LT"/>
              </w:rPr>
              <w:t xml:space="preserve"> </w:t>
            </w:r>
            <w:r w:rsidR="009F066B" w:rsidRPr="009F066B">
              <w:rPr>
                <w:rFonts w:ascii="Times New Roman" w:eastAsia="Times New Roman" w:hAnsi="Times New Roman"/>
                <w:i/>
                <w:szCs w:val="24"/>
                <w:lang w:eastAsia="lt-LT"/>
              </w:rPr>
              <w:t>(netaikoma)</w:t>
            </w:r>
            <w:r w:rsidRPr="004715B4">
              <w:rPr>
                <w:rFonts w:ascii="Times New Roman" w:eastAsia="Times New Roman" w:hAnsi="Times New Roman"/>
                <w:szCs w:val="24"/>
                <w:lang w:eastAsia="lt-LT"/>
              </w:rPr>
              <w:t>;</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rsidR="004715B4" w:rsidRPr="004715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rsidR="004715B4" w:rsidRPr="004715B4"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r w:rsidR="009F066B">
              <w:rPr>
                <w:rFonts w:ascii="Times New Roman" w:eastAsia="Times New Roman" w:hAnsi="Times New Roman"/>
                <w:szCs w:val="24"/>
                <w:lang w:eastAsia="lt-LT"/>
              </w:rPr>
              <w:t xml:space="preserve"> </w:t>
            </w:r>
            <w:r w:rsidR="009F066B" w:rsidRPr="009F066B">
              <w:rPr>
                <w:rFonts w:ascii="Times New Roman" w:eastAsia="Times New Roman" w:hAnsi="Times New Roman"/>
                <w:i/>
                <w:szCs w:val="24"/>
                <w:lang w:eastAsia="lt-LT"/>
              </w:rPr>
              <w:t>(netaikoma)</w:t>
            </w:r>
            <w:r w:rsidRPr="009F066B">
              <w:rPr>
                <w:rFonts w:ascii="Times New Roman" w:eastAsia="Times New Roman" w:hAnsi="Times New Roman"/>
                <w:i/>
                <w:szCs w:val="24"/>
                <w:lang w:eastAsia="lt-LT"/>
              </w:rPr>
              <w:t>;</w:t>
            </w:r>
          </w:p>
          <w:p w:rsidR="00F00DFC" w:rsidRPr="004715B4" w:rsidRDefault="004715B4" w:rsidP="004715B4">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szCs w:val="24"/>
                <w:lang w:eastAsia="lt-LT"/>
              </w:rPr>
              <w:t>8.1.3. vykdomos tech</w:t>
            </w:r>
            <w:r w:rsidR="00571BB3">
              <w:rPr>
                <w:rFonts w:ascii="Times New Roman" w:eastAsia="Times New Roman" w:hAnsi="Times New Roman"/>
                <w:szCs w:val="24"/>
                <w:lang w:eastAsia="lt-LT"/>
              </w:rPr>
              <w:t xml:space="preserve">ninės paramos projektų veiklos </w:t>
            </w:r>
            <w:r w:rsidR="00571BB3" w:rsidRPr="00571BB3">
              <w:rPr>
                <w:rFonts w:ascii="Times New Roman" w:eastAsia="Times New Roman" w:hAnsi="Times New Roman"/>
                <w:i/>
                <w:szCs w:val="24"/>
                <w:lang w:eastAsia="lt-LT"/>
              </w:rPr>
              <w:t>(netaikoma).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08764D">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Projekto veiklų vykdymo teritorija turi atitikti šio Aprašo </w:t>
            </w:r>
            <w:r w:rsidR="0008764D">
              <w:rPr>
                <w:rFonts w:ascii="Times New Roman" w:hAnsi="Times New Roman" w:cs="Times New Roman"/>
                <w:szCs w:val="24"/>
              </w:rPr>
              <w:t>21</w:t>
            </w:r>
            <w:r w:rsidRPr="006C122A">
              <w:rPr>
                <w:rFonts w:ascii="Times New Roman" w:hAnsi="Times New Roman" w:cs="Times New Roman"/>
                <w:szCs w:val="24"/>
              </w:rPr>
              <w:t xml:space="preserve"> punkte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FootnoteReference"/>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FootnoteReference"/>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5080"/>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A213D3">
        <w:rPr>
          <w:rFonts w:ascii="Times New Roman" w:hAnsi="Times New Roman" w:cs="Times New Roman"/>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6D9" w:rsidRDefault="00A956D9" w:rsidP="00045B41">
      <w:pPr>
        <w:spacing w:after="0" w:line="240" w:lineRule="auto"/>
      </w:pPr>
      <w:r>
        <w:separator/>
      </w:r>
    </w:p>
  </w:endnote>
  <w:endnote w:type="continuationSeparator" w:id="0">
    <w:p w:rsidR="00A956D9" w:rsidRDefault="00A956D9"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6D9" w:rsidRDefault="00A956D9" w:rsidP="00045B41">
      <w:pPr>
        <w:spacing w:after="0" w:line="240" w:lineRule="auto"/>
      </w:pPr>
      <w:r>
        <w:separator/>
      </w:r>
    </w:p>
  </w:footnote>
  <w:footnote w:type="continuationSeparator" w:id="0">
    <w:p w:rsidR="00A956D9" w:rsidRDefault="00A956D9" w:rsidP="00045B41">
      <w:pPr>
        <w:spacing w:after="0" w:line="240" w:lineRule="auto"/>
      </w:pPr>
      <w:r>
        <w:continuationSeparator/>
      </w:r>
    </w:p>
  </w:footnote>
  <w:footnote w:id="1">
    <w:p w:rsidR="00DA6996" w:rsidRPr="001A34A1" w:rsidRDefault="00DA6996">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37326"/>
    <w:rsid w:val="00044673"/>
    <w:rsid w:val="00045B41"/>
    <w:rsid w:val="000531DB"/>
    <w:rsid w:val="000555C3"/>
    <w:rsid w:val="0005647F"/>
    <w:rsid w:val="00084BC7"/>
    <w:rsid w:val="0008764D"/>
    <w:rsid w:val="0009063A"/>
    <w:rsid w:val="000B51FE"/>
    <w:rsid w:val="001110DF"/>
    <w:rsid w:val="0012780E"/>
    <w:rsid w:val="00145966"/>
    <w:rsid w:val="00152DAF"/>
    <w:rsid w:val="00164BA9"/>
    <w:rsid w:val="00181225"/>
    <w:rsid w:val="00196A1E"/>
    <w:rsid w:val="001A06A0"/>
    <w:rsid w:val="001A34A1"/>
    <w:rsid w:val="001B7222"/>
    <w:rsid w:val="001C31B6"/>
    <w:rsid w:val="001E3B68"/>
    <w:rsid w:val="001E4061"/>
    <w:rsid w:val="00221111"/>
    <w:rsid w:val="002232CE"/>
    <w:rsid w:val="00244586"/>
    <w:rsid w:val="00247511"/>
    <w:rsid w:val="00262272"/>
    <w:rsid w:val="00273FEF"/>
    <w:rsid w:val="00293998"/>
    <w:rsid w:val="002B02BE"/>
    <w:rsid w:val="002B2891"/>
    <w:rsid w:val="002B4D1B"/>
    <w:rsid w:val="002C53C0"/>
    <w:rsid w:val="002D68BB"/>
    <w:rsid w:val="002E1345"/>
    <w:rsid w:val="002E249A"/>
    <w:rsid w:val="002F79D0"/>
    <w:rsid w:val="003027F8"/>
    <w:rsid w:val="003168E0"/>
    <w:rsid w:val="00321B6E"/>
    <w:rsid w:val="003246D0"/>
    <w:rsid w:val="00331DE2"/>
    <w:rsid w:val="00331EA0"/>
    <w:rsid w:val="0033517D"/>
    <w:rsid w:val="00343D06"/>
    <w:rsid w:val="0036275E"/>
    <w:rsid w:val="00382BF6"/>
    <w:rsid w:val="00391A1A"/>
    <w:rsid w:val="003F4E68"/>
    <w:rsid w:val="00426029"/>
    <w:rsid w:val="004309ED"/>
    <w:rsid w:val="00461951"/>
    <w:rsid w:val="004650EC"/>
    <w:rsid w:val="004715B4"/>
    <w:rsid w:val="004A21B7"/>
    <w:rsid w:val="004D6FB4"/>
    <w:rsid w:val="00504958"/>
    <w:rsid w:val="0052050B"/>
    <w:rsid w:val="005216AC"/>
    <w:rsid w:val="005353B9"/>
    <w:rsid w:val="0056392D"/>
    <w:rsid w:val="0056515D"/>
    <w:rsid w:val="00571935"/>
    <w:rsid w:val="00571BB3"/>
    <w:rsid w:val="005778D7"/>
    <w:rsid w:val="005876FF"/>
    <w:rsid w:val="0059411E"/>
    <w:rsid w:val="005C3CAE"/>
    <w:rsid w:val="005E608C"/>
    <w:rsid w:val="00601EB6"/>
    <w:rsid w:val="006222DB"/>
    <w:rsid w:val="006234EB"/>
    <w:rsid w:val="00672CA5"/>
    <w:rsid w:val="00694F6F"/>
    <w:rsid w:val="006A135E"/>
    <w:rsid w:val="006A3CE1"/>
    <w:rsid w:val="006B1E71"/>
    <w:rsid w:val="006B1EDF"/>
    <w:rsid w:val="006B2A58"/>
    <w:rsid w:val="006C122A"/>
    <w:rsid w:val="006D6266"/>
    <w:rsid w:val="006D6920"/>
    <w:rsid w:val="006D7B36"/>
    <w:rsid w:val="006E2D6B"/>
    <w:rsid w:val="00701473"/>
    <w:rsid w:val="00710075"/>
    <w:rsid w:val="00742415"/>
    <w:rsid w:val="0075602E"/>
    <w:rsid w:val="00770CA1"/>
    <w:rsid w:val="00773E09"/>
    <w:rsid w:val="00785850"/>
    <w:rsid w:val="007B4B4D"/>
    <w:rsid w:val="007E17E6"/>
    <w:rsid w:val="007E1E2D"/>
    <w:rsid w:val="007F5927"/>
    <w:rsid w:val="00810EAF"/>
    <w:rsid w:val="00811F6E"/>
    <w:rsid w:val="00825FBD"/>
    <w:rsid w:val="00827E34"/>
    <w:rsid w:val="0084293A"/>
    <w:rsid w:val="0085375B"/>
    <w:rsid w:val="00865CB6"/>
    <w:rsid w:val="00886260"/>
    <w:rsid w:val="00897EC1"/>
    <w:rsid w:val="008A2696"/>
    <w:rsid w:val="008E49EC"/>
    <w:rsid w:val="008E5881"/>
    <w:rsid w:val="008F459F"/>
    <w:rsid w:val="00910667"/>
    <w:rsid w:val="00910B4A"/>
    <w:rsid w:val="009310AE"/>
    <w:rsid w:val="00977805"/>
    <w:rsid w:val="0098725F"/>
    <w:rsid w:val="00991EDD"/>
    <w:rsid w:val="009B2C54"/>
    <w:rsid w:val="009B55AD"/>
    <w:rsid w:val="009D735C"/>
    <w:rsid w:val="009F066B"/>
    <w:rsid w:val="00A213D3"/>
    <w:rsid w:val="00A237DA"/>
    <w:rsid w:val="00A256A4"/>
    <w:rsid w:val="00A37057"/>
    <w:rsid w:val="00A44719"/>
    <w:rsid w:val="00A80A5F"/>
    <w:rsid w:val="00A956D9"/>
    <w:rsid w:val="00AB7125"/>
    <w:rsid w:val="00AD0D0E"/>
    <w:rsid w:val="00AD273F"/>
    <w:rsid w:val="00AD5459"/>
    <w:rsid w:val="00B0709D"/>
    <w:rsid w:val="00B35F56"/>
    <w:rsid w:val="00B41BC7"/>
    <w:rsid w:val="00B613DA"/>
    <w:rsid w:val="00B62754"/>
    <w:rsid w:val="00B842EF"/>
    <w:rsid w:val="00BA3030"/>
    <w:rsid w:val="00BA3EE7"/>
    <w:rsid w:val="00BB18AF"/>
    <w:rsid w:val="00BD66F2"/>
    <w:rsid w:val="00BF11A0"/>
    <w:rsid w:val="00C3063A"/>
    <w:rsid w:val="00C431CC"/>
    <w:rsid w:val="00C43E44"/>
    <w:rsid w:val="00C54BD7"/>
    <w:rsid w:val="00C732C6"/>
    <w:rsid w:val="00C8320A"/>
    <w:rsid w:val="00C93905"/>
    <w:rsid w:val="00C95B27"/>
    <w:rsid w:val="00CA54B8"/>
    <w:rsid w:val="00CC2416"/>
    <w:rsid w:val="00CC7771"/>
    <w:rsid w:val="00CD4535"/>
    <w:rsid w:val="00CD4638"/>
    <w:rsid w:val="00CF6AA9"/>
    <w:rsid w:val="00D26984"/>
    <w:rsid w:val="00D74744"/>
    <w:rsid w:val="00D81782"/>
    <w:rsid w:val="00DA6996"/>
    <w:rsid w:val="00DC6CEC"/>
    <w:rsid w:val="00DE4F6A"/>
    <w:rsid w:val="00DF0A42"/>
    <w:rsid w:val="00E12B5B"/>
    <w:rsid w:val="00E468AB"/>
    <w:rsid w:val="00E51754"/>
    <w:rsid w:val="00E527FE"/>
    <w:rsid w:val="00E53A0A"/>
    <w:rsid w:val="00E871EF"/>
    <w:rsid w:val="00EA18C2"/>
    <w:rsid w:val="00EA4C02"/>
    <w:rsid w:val="00EB4717"/>
    <w:rsid w:val="00EE55A2"/>
    <w:rsid w:val="00EF0575"/>
    <w:rsid w:val="00EF332C"/>
    <w:rsid w:val="00F00DFC"/>
    <w:rsid w:val="00F7534D"/>
    <w:rsid w:val="00FA459A"/>
    <w:rsid w:val="00FB217A"/>
    <w:rsid w:val="00FB3CE2"/>
    <w:rsid w:val="00FC2193"/>
    <w:rsid w:val="00FC2585"/>
    <w:rsid w:val="00FC3E3C"/>
    <w:rsid w:val="00FE0095"/>
    <w:rsid w:val="00FF5F7A"/>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uiPriority w:val="99"/>
    <w:unhideWhenUsed/>
    <w:rsid w:val="00BD66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7396F-27C5-49DE-B7D3-52C007F0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17419</Words>
  <Characters>9930</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r.juknaite</cp:lastModifiedBy>
  <cp:revision>24</cp:revision>
  <cp:lastPrinted>2017-08-23T13:30:00Z</cp:lastPrinted>
  <dcterms:created xsi:type="dcterms:W3CDTF">2017-07-04T08:24:00Z</dcterms:created>
  <dcterms:modified xsi:type="dcterms:W3CDTF">2017-08-30T08:39:00Z</dcterms:modified>
</cp:coreProperties>
</file>