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0B" w:rsidRPr="0034223A" w:rsidRDefault="001D210B" w:rsidP="001D210B">
      <w:pPr>
        <w:tabs>
          <w:tab w:val="left" w:pos="3544"/>
        </w:tabs>
        <w:spacing w:after="0" w:line="240" w:lineRule="auto"/>
        <w:ind w:left="5529"/>
        <w:rPr>
          <w:rFonts w:ascii="Times New Roman" w:hAnsi="Times New Roman"/>
          <w:sz w:val="24"/>
          <w:szCs w:val="24"/>
        </w:rPr>
      </w:pPr>
      <w:r w:rsidRPr="0034223A">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aprašo </w:t>
      </w:r>
    </w:p>
    <w:p w:rsidR="001D210B" w:rsidRPr="0034223A" w:rsidRDefault="001D210B" w:rsidP="001D210B">
      <w:pPr>
        <w:tabs>
          <w:tab w:val="left" w:pos="3544"/>
        </w:tabs>
        <w:spacing w:line="240" w:lineRule="auto"/>
        <w:ind w:firstLine="5529"/>
        <w:rPr>
          <w:rFonts w:ascii="Times New Roman" w:hAnsi="Times New Roman"/>
          <w:sz w:val="24"/>
          <w:szCs w:val="24"/>
          <w:lang w:eastAsia="lt-LT"/>
        </w:rPr>
      </w:pPr>
      <w:r w:rsidRPr="0034223A">
        <w:rPr>
          <w:rFonts w:ascii="Times New Roman" w:hAnsi="Times New Roman"/>
          <w:sz w:val="24"/>
          <w:szCs w:val="24"/>
          <w:lang w:eastAsia="lt-LT"/>
        </w:rPr>
        <w:t>11 priedas</w:t>
      </w:r>
    </w:p>
    <w:p w:rsidR="001D210B" w:rsidRPr="0034223A" w:rsidRDefault="001D210B" w:rsidP="001D210B">
      <w:pPr>
        <w:tabs>
          <w:tab w:val="left" w:pos="3544"/>
        </w:tabs>
        <w:spacing w:line="240" w:lineRule="auto"/>
        <w:rPr>
          <w:rFonts w:ascii="Times New Roman" w:hAnsi="Times New Roman"/>
          <w:sz w:val="24"/>
          <w:szCs w:val="24"/>
          <w:lang w:eastAsia="lt-LT"/>
        </w:rPr>
      </w:pPr>
      <w:r w:rsidRPr="0034223A">
        <w:rPr>
          <w:rFonts w:ascii="Times New Roman" w:hAnsi="Times New Roman"/>
          <w:b/>
          <w:sz w:val="24"/>
          <w:szCs w:val="24"/>
        </w:rPr>
        <w:t xml:space="preserve">                                                         (Dotacijos sutarties forma)</w:t>
      </w:r>
    </w:p>
    <w:p w:rsidR="001D210B" w:rsidRPr="0034223A" w:rsidRDefault="001D210B" w:rsidP="001D210B">
      <w:pPr>
        <w:tabs>
          <w:tab w:val="left" w:pos="3544"/>
        </w:tabs>
        <w:spacing w:line="240" w:lineRule="auto"/>
        <w:jc w:val="center"/>
        <w:rPr>
          <w:rFonts w:ascii="Times New Roman" w:hAnsi="Times New Roman"/>
          <w:sz w:val="24"/>
          <w:szCs w:val="24"/>
          <w:lang w:eastAsia="lt-LT"/>
        </w:rPr>
      </w:pPr>
      <w:r w:rsidRPr="0034223A">
        <w:rPr>
          <w:noProof/>
          <w:lang w:eastAsia="lt-LT"/>
        </w:rPr>
        <w:drawing>
          <wp:inline distT="0" distB="0" distL="0" distR="0" wp14:anchorId="12F62179" wp14:editId="076ED642">
            <wp:extent cx="1905000" cy="876300"/>
            <wp:effectExtent l="0" t="0" r="0" b="0"/>
            <wp:docPr id="3"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1D210B" w:rsidRPr="0034223A" w:rsidRDefault="001D210B" w:rsidP="001D210B">
      <w:pPr>
        <w:widowControl w:val="0"/>
        <w:shd w:val="clear" w:color="auto" w:fill="FFFFFF"/>
        <w:spacing w:line="240" w:lineRule="auto"/>
        <w:jc w:val="center"/>
        <w:rPr>
          <w:rFonts w:ascii="Times New Roman" w:hAnsi="Times New Roman"/>
          <w:b/>
          <w:bCs/>
        </w:rPr>
      </w:pPr>
      <w:r w:rsidRPr="0034223A">
        <w:rPr>
          <w:rFonts w:ascii="Times New Roman" w:hAnsi="Times New Roman"/>
          <w:b/>
          <w:bCs/>
        </w:rPr>
        <w:t xml:space="preserve">DOTACIJOS SUTARTIS </w:t>
      </w:r>
    </w:p>
    <w:p w:rsidR="001D210B" w:rsidRPr="0034223A" w:rsidRDefault="00991B4C" w:rsidP="00991B4C">
      <w:pPr>
        <w:widowControl w:val="0"/>
        <w:shd w:val="clear" w:color="auto" w:fill="FFFFFF"/>
        <w:spacing w:after="0" w:line="240" w:lineRule="auto"/>
        <w:ind w:left="1134"/>
        <w:rPr>
          <w:rFonts w:ascii="Times New Roman" w:hAnsi="Times New Roman"/>
        </w:rPr>
      </w:pPr>
      <w:r>
        <w:rPr>
          <w:rFonts w:ascii="Times New Roman" w:hAnsi="Times New Roman"/>
        </w:rPr>
        <w:t xml:space="preserve">                                     </w:t>
      </w:r>
      <w:r w:rsidR="001D210B" w:rsidRPr="0034223A">
        <w:rPr>
          <w:rFonts w:ascii="Times New Roman" w:hAnsi="Times New Roman"/>
        </w:rPr>
        <w:t>_________</w:t>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r>
      <w:r w:rsidR="001D210B" w:rsidRPr="0034223A">
        <w:rPr>
          <w:rFonts w:ascii="Times New Roman" w:hAnsi="Times New Roman"/>
        </w:rPr>
        <w:softHyphen/>
        <w:t>__ Nr. _____________</w:t>
      </w:r>
    </w:p>
    <w:p w:rsidR="001D210B" w:rsidRPr="0034223A" w:rsidRDefault="001D210B" w:rsidP="001D210B">
      <w:pPr>
        <w:widowControl w:val="0"/>
        <w:shd w:val="clear" w:color="auto" w:fill="FFFFFF"/>
        <w:tabs>
          <w:tab w:val="left" w:pos="1985"/>
          <w:tab w:val="center" w:pos="4176"/>
        </w:tabs>
        <w:spacing w:after="0" w:line="240" w:lineRule="auto"/>
        <w:rPr>
          <w:rFonts w:ascii="Times New Roman" w:hAnsi="Times New Roman"/>
          <w:i/>
        </w:rPr>
      </w:pPr>
      <w:r w:rsidRPr="0034223A">
        <w:rPr>
          <w:rFonts w:ascii="Times New Roman" w:hAnsi="Times New Roman"/>
          <w:i/>
        </w:rPr>
        <w:tab/>
        <w:t xml:space="preserve">                     </w:t>
      </w:r>
      <w:r w:rsidR="00991B4C">
        <w:rPr>
          <w:rFonts w:ascii="Times New Roman" w:hAnsi="Times New Roman"/>
          <w:i/>
        </w:rPr>
        <w:t xml:space="preserve">         </w:t>
      </w:r>
      <w:r w:rsidRPr="0034223A">
        <w:rPr>
          <w:rFonts w:ascii="Times New Roman" w:hAnsi="Times New Roman"/>
          <w:i/>
        </w:rPr>
        <w:t>(data)</w:t>
      </w:r>
      <w:r w:rsidRPr="0034223A">
        <w:rPr>
          <w:rFonts w:ascii="Times New Roman" w:hAnsi="Times New Roman"/>
          <w:i/>
        </w:rPr>
        <w:tab/>
        <w:t xml:space="preserve">               (numeris)</w:t>
      </w:r>
    </w:p>
    <w:p w:rsidR="001D210B" w:rsidRPr="0034223A" w:rsidRDefault="001D210B" w:rsidP="001D210B">
      <w:pPr>
        <w:widowControl w:val="0"/>
        <w:shd w:val="clear" w:color="auto" w:fill="FFFFFF"/>
        <w:spacing w:after="0" w:line="240" w:lineRule="auto"/>
        <w:jc w:val="both"/>
        <w:rPr>
          <w:rFonts w:ascii="Times New Roman" w:hAnsi="Times New Roman"/>
          <w:sz w:val="24"/>
          <w:szCs w:val="24"/>
        </w:rPr>
      </w:pPr>
    </w:p>
    <w:p w:rsidR="001D210B" w:rsidRPr="0034223A" w:rsidRDefault="001D210B" w:rsidP="001D210B">
      <w:pPr>
        <w:widowControl w:val="0"/>
        <w:shd w:val="clear" w:color="auto" w:fill="FFFFFF"/>
        <w:tabs>
          <w:tab w:val="right" w:leader="underscore" w:pos="9072"/>
        </w:tabs>
        <w:spacing w:after="0" w:line="240" w:lineRule="auto"/>
        <w:ind w:firstLine="709"/>
        <w:jc w:val="both"/>
        <w:rPr>
          <w:rFonts w:ascii="Times New Roman" w:hAnsi="Times New Roman"/>
          <w:bCs/>
          <w:sz w:val="24"/>
          <w:szCs w:val="24"/>
        </w:rPr>
      </w:pPr>
    </w:p>
    <w:p w:rsidR="001D210B" w:rsidRPr="0034223A" w:rsidRDefault="001D210B" w:rsidP="001D210B">
      <w:pPr>
        <w:widowControl w:val="0"/>
        <w:shd w:val="clear" w:color="auto" w:fill="FFFFFF"/>
        <w:tabs>
          <w:tab w:val="right" w:leader="underscore" w:pos="9072"/>
        </w:tabs>
        <w:spacing w:after="0" w:line="240" w:lineRule="auto"/>
        <w:ind w:firstLine="709"/>
        <w:jc w:val="both"/>
        <w:rPr>
          <w:rFonts w:ascii="Times New Roman" w:hAnsi="Times New Roman"/>
          <w:sz w:val="24"/>
          <w:szCs w:val="24"/>
        </w:rPr>
      </w:pPr>
      <w:r w:rsidRPr="0034223A">
        <w:rPr>
          <w:rFonts w:ascii="Times New Roman" w:hAnsi="Times New Roman"/>
          <w:bCs/>
          <w:sz w:val="24"/>
          <w:szCs w:val="24"/>
        </w:rPr>
        <w:t>UŽDAROJI AKCINĖ BENDROVĖ „INVESTICIJŲ IR VERSLO GARANTIJOS“ (</w:t>
      </w:r>
      <w:r w:rsidRPr="0034223A">
        <w:rPr>
          <w:rFonts w:ascii="Times New Roman" w:hAnsi="Times New Roman"/>
          <w:sz w:val="24"/>
        </w:rPr>
        <w:t>toliau</w:t>
      </w:r>
      <w:r w:rsidRPr="0034223A">
        <w:rPr>
          <w:rFonts w:ascii="Times New Roman" w:eastAsia="Times New Roman" w:hAnsi="Times New Roman"/>
          <w:color w:val="000000"/>
          <w:sz w:val="24"/>
          <w:szCs w:val="24"/>
        </w:rPr>
        <w:t> </w:t>
      </w:r>
      <w:r w:rsidRPr="0034223A">
        <w:rPr>
          <w:rFonts w:ascii="Times New Roman" w:hAnsi="Times New Roman"/>
          <w:sz w:val="24"/>
        </w:rPr>
        <w:t>– įgyvendinančioji institucija</w:t>
      </w:r>
      <w:r w:rsidRPr="0034223A">
        <w:rPr>
          <w:rFonts w:ascii="Times New Roman" w:hAnsi="Times New Roman"/>
          <w:bCs/>
          <w:sz w:val="24"/>
          <w:szCs w:val="24"/>
        </w:rPr>
        <w:t>), atstovaujama šios dotacijos sutarties (toliau – Sutartis) 8.1 papunktyje nurodyto asmens, veikiančio pagal įstatus arba pagal kitą Sutarties 8.1 papunktyje nurodytą atstovavimo pagrindą,</w:t>
      </w:r>
      <w:r w:rsidRPr="0034223A">
        <w:rPr>
          <w:rFonts w:ascii="Times New Roman" w:hAnsi="Times New Roman"/>
          <w:sz w:val="24"/>
        </w:rPr>
        <w:t xml:space="preserve"> </w:t>
      </w:r>
      <w:r w:rsidRPr="0034223A">
        <w:rPr>
          <w:rFonts w:ascii="Times New Roman" w:hAnsi="Times New Roman"/>
          <w:sz w:val="24"/>
          <w:szCs w:val="24"/>
        </w:rPr>
        <w:t>ir</w:t>
      </w:r>
    </w:p>
    <w:sdt>
      <w:sdtPr>
        <w:rPr>
          <w:rFonts w:ascii="Times New Roman" w:hAnsi="Times New Roman"/>
          <w:sz w:val="24"/>
          <w:szCs w:val="24"/>
        </w:rPr>
        <w:id w:val="-223219717"/>
        <w:placeholder>
          <w:docPart w:val="DefaultPlaceholder_1081868574"/>
        </w:placeholder>
      </w:sdtPr>
      <w:sdtContent>
        <w:p w:rsidR="001D210B" w:rsidRPr="0034223A" w:rsidRDefault="001D210B" w:rsidP="001D210B">
          <w:pPr>
            <w:widowControl w:val="0"/>
            <w:shd w:val="clear" w:color="auto" w:fill="FFFFFF"/>
            <w:tabs>
              <w:tab w:val="right" w:leader="underscore" w:pos="9072"/>
            </w:tabs>
            <w:spacing w:after="0" w:line="240" w:lineRule="auto"/>
            <w:jc w:val="both"/>
            <w:rPr>
              <w:rFonts w:ascii="Times New Roman" w:hAnsi="Times New Roman"/>
            </w:rPr>
          </w:pPr>
          <w:r w:rsidRPr="0034223A">
            <w:rPr>
              <w:rFonts w:ascii="Times New Roman" w:hAnsi="Times New Roman"/>
              <w:sz w:val="24"/>
              <w:szCs w:val="24"/>
            </w:rPr>
            <w:t>__________________________________________________________________________</w:t>
          </w:r>
        </w:p>
      </w:sdtContent>
    </w:sdt>
    <w:p w:rsidR="001D210B" w:rsidRPr="0034223A" w:rsidRDefault="001D210B" w:rsidP="001D210B">
      <w:pPr>
        <w:widowControl w:val="0"/>
        <w:shd w:val="clear" w:color="auto" w:fill="FFFFFF"/>
        <w:tabs>
          <w:tab w:val="center" w:pos="2040"/>
          <w:tab w:val="center" w:pos="6888"/>
        </w:tabs>
        <w:spacing w:after="0" w:line="240" w:lineRule="auto"/>
        <w:jc w:val="center"/>
        <w:rPr>
          <w:rFonts w:ascii="Times New Roman" w:hAnsi="Times New Roman"/>
          <w:i/>
        </w:rPr>
      </w:pPr>
      <w:r w:rsidRPr="0034223A">
        <w:rPr>
          <w:rFonts w:ascii="Times New Roman" w:hAnsi="Times New Roman"/>
          <w:i/>
        </w:rPr>
        <w:t>(projekto vykdytojo pavadinimas</w:t>
      </w:r>
      <w:r>
        <w:rPr>
          <w:rFonts w:ascii="Times New Roman" w:hAnsi="Times New Roman"/>
          <w:i/>
        </w:rPr>
        <w:t xml:space="preserve"> </w:t>
      </w:r>
      <w:r w:rsidRPr="0034223A">
        <w:rPr>
          <w:rFonts w:ascii="Times New Roman" w:hAnsi="Times New Roman"/>
          <w:i/>
        </w:rPr>
        <w:t>/</w:t>
      </w:r>
      <w:r>
        <w:rPr>
          <w:rFonts w:ascii="Times New Roman" w:hAnsi="Times New Roman"/>
          <w:i/>
        </w:rPr>
        <w:t xml:space="preserve"> </w:t>
      </w:r>
      <w:r w:rsidRPr="0034223A">
        <w:rPr>
          <w:rFonts w:ascii="Times New Roman" w:hAnsi="Times New Roman"/>
          <w:i/>
        </w:rPr>
        <w:t>vardas, pavardė)</w:t>
      </w:r>
    </w:p>
    <w:p w:rsidR="001D210B" w:rsidRPr="0034223A" w:rsidRDefault="001D210B" w:rsidP="001D210B">
      <w:pPr>
        <w:widowControl w:val="0"/>
        <w:shd w:val="clear" w:color="auto" w:fill="FFFFFF"/>
        <w:tabs>
          <w:tab w:val="right" w:leader="underscore" w:pos="8647"/>
        </w:tabs>
        <w:spacing w:after="0" w:line="240" w:lineRule="auto"/>
        <w:jc w:val="both"/>
        <w:rPr>
          <w:rFonts w:ascii="Times New Roman" w:hAnsi="Times New Roman"/>
          <w:sz w:val="24"/>
          <w:szCs w:val="24"/>
        </w:rPr>
      </w:pPr>
      <w:r w:rsidRPr="0034223A">
        <w:rPr>
          <w:rFonts w:ascii="Times New Roman" w:hAnsi="Times New Roman"/>
          <w:sz w:val="24"/>
          <w:szCs w:val="24"/>
        </w:rPr>
        <w:t xml:space="preserve">(toliau – projekto vykdytojas), atstovaujamas (-a) </w:t>
      </w:r>
      <w:r w:rsidRPr="0034223A">
        <w:rPr>
          <w:rFonts w:ascii="Times New Roman" w:hAnsi="Times New Roman"/>
          <w:bCs/>
          <w:sz w:val="24"/>
          <w:szCs w:val="24"/>
        </w:rPr>
        <w:t>Sutarties 8.2 papunktyje nurodyto asmens, veikiančio pagal įstatus arba pagal kitą Sutarties 8.2 papunktyje nurodytą atstovavimo pagrindą</w:t>
      </w:r>
      <w:r w:rsidRPr="0034223A">
        <w:rPr>
          <w:rFonts w:ascii="Times New Roman" w:hAnsi="Times New Roman"/>
          <w:sz w:val="24"/>
          <w:szCs w:val="24"/>
        </w:rPr>
        <w:t xml:space="preserve">, toliau – Šalys, o kiekviena atskirai – Šalis, sudaro šią Sutartį. </w:t>
      </w:r>
    </w:p>
    <w:p w:rsidR="001D210B" w:rsidRPr="0034223A" w:rsidRDefault="001D210B" w:rsidP="001D210B">
      <w:pPr>
        <w:widowControl w:val="0"/>
        <w:shd w:val="clear" w:color="auto" w:fill="FFFFFF"/>
        <w:tabs>
          <w:tab w:val="right" w:leader="underscore" w:pos="9624"/>
        </w:tabs>
        <w:spacing w:after="0" w:line="240" w:lineRule="auto"/>
        <w:rPr>
          <w:rFonts w:ascii="Times New Roman" w:hAnsi="Times New Roman"/>
          <w:sz w:val="24"/>
          <w:szCs w:val="24"/>
        </w:rPr>
      </w:pPr>
    </w:p>
    <w:p w:rsidR="001D210B" w:rsidRPr="0034223A" w:rsidRDefault="001D210B" w:rsidP="001D210B">
      <w:pPr>
        <w:numPr>
          <w:ilvl w:val="0"/>
          <w:numId w:val="1"/>
        </w:numPr>
        <w:tabs>
          <w:tab w:val="left" w:pos="1134"/>
        </w:tabs>
        <w:spacing w:after="0" w:line="240" w:lineRule="auto"/>
        <w:ind w:left="426" w:firstLine="141"/>
        <w:jc w:val="both"/>
        <w:rPr>
          <w:rFonts w:ascii="Times New Roman" w:hAnsi="Times New Roman"/>
          <w:b/>
          <w:sz w:val="24"/>
          <w:szCs w:val="24"/>
        </w:rPr>
      </w:pPr>
      <w:r w:rsidRPr="0034223A">
        <w:rPr>
          <w:rFonts w:ascii="Times New Roman" w:hAnsi="Times New Roman"/>
          <w:b/>
          <w:sz w:val="24"/>
          <w:szCs w:val="24"/>
        </w:rPr>
        <w:t>Sutarties dalykas</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Sutartyje yra nustatoma iš Europos Sąjungos (toliau – ES) struktūrinių fondų lėšų bendrai finansuojamo projekto „Įmonės darbuotojų mokymasis“ (toliau – projektas), finansuojamo pagal priemonę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(toliau – Priemonė), finansavimo tvarka ir sąlygos.</w:t>
      </w:r>
    </w:p>
    <w:p w:rsidR="001D210B" w:rsidRPr="0034223A" w:rsidRDefault="001D210B" w:rsidP="001D210B">
      <w:pPr>
        <w:tabs>
          <w:tab w:val="left" w:pos="1134"/>
        </w:tabs>
        <w:spacing w:after="0" w:line="240" w:lineRule="auto"/>
        <w:ind w:left="567"/>
        <w:jc w:val="both"/>
        <w:rPr>
          <w:rFonts w:ascii="Times New Roman" w:hAnsi="Times New Roman"/>
          <w:sz w:val="24"/>
          <w:szCs w:val="24"/>
        </w:rPr>
      </w:pPr>
    </w:p>
    <w:p w:rsidR="001D210B" w:rsidRPr="0034223A" w:rsidRDefault="001D210B" w:rsidP="001D210B">
      <w:pPr>
        <w:numPr>
          <w:ilvl w:val="0"/>
          <w:numId w:val="1"/>
        </w:numPr>
        <w:tabs>
          <w:tab w:val="left" w:pos="1134"/>
        </w:tabs>
        <w:spacing w:after="0" w:line="240" w:lineRule="auto"/>
        <w:ind w:left="426" w:firstLine="141"/>
        <w:jc w:val="both"/>
        <w:rPr>
          <w:rFonts w:ascii="Times New Roman" w:hAnsi="Times New Roman"/>
          <w:b/>
          <w:sz w:val="24"/>
          <w:szCs w:val="24"/>
        </w:rPr>
      </w:pPr>
      <w:r w:rsidRPr="0034223A">
        <w:rPr>
          <w:rFonts w:ascii="Times New Roman" w:hAnsi="Times New Roman"/>
          <w:b/>
          <w:sz w:val="24"/>
          <w:szCs w:val="24"/>
        </w:rPr>
        <w:t>Sutarties Šalių teisės, įsipareigojimai ir atsakomybė</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Projekto vykdytojas įgyvendindamas projektą įsipareigoja pasiekti </w:t>
      </w:r>
      <w:r w:rsidRPr="0034223A">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apraše, patvirtintame Lietuvos Respublikos ūkio ministro 2016 m. spalio mėn. 7 d. įsakymu Nr. 4-611 „Dėl 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aprašo patvirtinimo“</w:t>
      </w:r>
      <w:r w:rsidRPr="0034223A" w:rsidDel="005B140B">
        <w:rPr>
          <w:rFonts w:ascii="Times New Roman" w:hAnsi="Times New Roman"/>
          <w:bCs/>
          <w:sz w:val="24"/>
          <w:szCs w:val="24"/>
        </w:rPr>
        <w:t xml:space="preserve"> </w:t>
      </w:r>
      <w:r w:rsidRPr="0034223A">
        <w:rPr>
          <w:rFonts w:ascii="Times New Roman" w:hAnsi="Times New Roman"/>
          <w:sz w:val="24"/>
          <w:szCs w:val="24"/>
        </w:rPr>
        <w:t xml:space="preserve">(toliau – Aprašas) </w:t>
      </w:r>
      <w:r w:rsidRPr="0034223A">
        <w:rPr>
          <w:rFonts w:ascii="Times New Roman" w:hAnsi="Times New Roman"/>
          <w:bCs/>
          <w:sz w:val="24"/>
          <w:szCs w:val="24"/>
        </w:rPr>
        <w:t xml:space="preserve">nurodytą projekto tikslą, uždavinius ir rezultatus. </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Projektas finansuojamas vadovaujantis </w:t>
      </w:r>
      <w:r w:rsidRPr="0034223A">
        <w:rPr>
          <w:rFonts w:ascii="Times New Roman" w:hAnsi="Times New Roman"/>
          <w:sz w:val="24"/>
          <w:szCs w:val="24"/>
        </w:rPr>
        <w:t>Apraše</w:t>
      </w:r>
      <w:r w:rsidRPr="0034223A">
        <w:rPr>
          <w:rFonts w:ascii="Times New Roman" w:hAnsi="Times New Roman"/>
          <w:bCs/>
          <w:sz w:val="24"/>
          <w:szCs w:val="24"/>
        </w:rPr>
        <w:t xml:space="preserve"> ir Sutartyje nustatyta tvarka.</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 </w:t>
      </w:r>
      <w:r w:rsidRPr="0034223A">
        <w:rPr>
          <w:rFonts w:ascii="Times New Roman" w:eastAsia="Times New Roman" w:hAnsi="Times New Roman"/>
          <w:color w:val="000000"/>
          <w:sz w:val="24"/>
          <w:szCs w:val="24"/>
          <w:lang w:eastAsia="lt-LT"/>
        </w:rPr>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
          <w:bCs/>
          <w:sz w:val="24"/>
          <w:szCs w:val="24"/>
        </w:rPr>
      </w:pPr>
      <w:r w:rsidRPr="0034223A">
        <w:rPr>
          <w:rFonts w:ascii="Times New Roman" w:eastAsia="Times New Roman" w:hAnsi="Times New Roman"/>
          <w:color w:val="000000"/>
          <w:sz w:val="24"/>
          <w:szCs w:val="24"/>
          <w:lang w:eastAsia="lt-LT"/>
        </w:rPr>
        <w:lastRenderedPageBreak/>
        <w:t>Nė viena iš Šalių neatsako už visišką ar dalinį įsipareigojimų pagal Sutartį neįvykdymą, jeigu ji įrodo, kad įsipareigojimų neįvykdė dėl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aplinkybių, atsiradusių po Sutarties įsigaliojimo dienos.</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
          <w:bCs/>
          <w:sz w:val="24"/>
          <w:szCs w:val="24"/>
        </w:rPr>
      </w:pPr>
      <w:r w:rsidRPr="0034223A">
        <w:rPr>
          <w:rFonts w:ascii="Times New Roman" w:eastAsia="Times New Roman" w:hAnsi="Times New Roman"/>
          <w:color w:val="000000"/>
          <w:sz w:val="24"/>
          <w:szCs w:val="24"/>
          <w:lang w:eastAsia="lt-LT"/>
        </w:rPr>
        <w:t>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aplinkybėms taisyklėse, patvirtintose Lietuvos Respublikos Vyriausybės 1996 m. liepos 15 d. nutarimu Nr. 840 „Dėl Atleidimo nuo atsakomybės esant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aplinkybėms taisyklių patvirtinimo“</w:t>
      </w:r>
      <w:bookmarkStart w:id="0" w:name="part_92749ae0deba4b2db6df7792302b1ed3"/>
      <w:bookmarkStart w:id="1" w:name="part_fd0f4b3ef46c4c5392eaeb57d5502eea"/>
      <w:bookmarkStart w:id="2" w:name="part_a59511e4ac1c4371adffa3dcb5845cb0"/>
      <w:bookmarkStart w:id="3" w:name="part_6cf6d69813fc42e1887636537e1e75aa"/>
      <w:bookmarkStart w:id="4" w:name="part_d47e5f9ff8a54ea6be578e456e0c2d19"/>
      <w:bookmarkEnd w:id="0"/>
      <w:bookmarkEnd w:id="1"/>
      <w:bookmarkEnd w:id="2"/>
      <w:bookmarkEnd w:id="3"/>
      <w:bookmarkEnd w:id="4"/>
      <w:r w:rsidRPr="0034223A">
        <w:rPr>
          <w:rFonts w:ascii="Times New Roman" w:eastAsia="Times New Roman" w:hAnsi="Times New Roman"/>
          <w:color w:val="000000"/>
          <w:sz w:val="24"/>
          <w:szCs w:val="24"/>
          <w:lang w:eastAsia="lt-LT"/>
        </w:rPr>
        <w:t>.</w:t>
      </w:r>
    </w:p>
    <w:p w:rsidR="001D210B" w:rsidRPr="0034223A" w:rsidRDefault="001D210B" w:rsidP="001D210B">
      <w:pPr>
        <w:numPr>
          <w:ilvl w:val="1"/>
          <w:numId w:val="1"/>
        </w:numPr>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bCs/>
          <w:sz w:val="24"/>
          <w:szCs w:val="24"/>
        </w:rPr>
        <w:t xml:space="preserve">Šalys susitaria, kad Sutarties keitimai ir Sutarties nutraukimas </w:t>
      </w:r>
      <w:r w:rsidRPr="0034223A">
        <w:rPr>
          <w:rFonts w:ascii="Times New Roman" w:hAnsi="Times New Roman"/>
          <w:sz w:val="24"/>
          <w:szCs w:val="24"/>
        </w:rPr>
        <w:t>bei sprendimai dėl nustatytų pažeidimų, lėšų grąžinimo, papildomo finansavimo skyrimo, išlaidų pripažinimo netinkamomis finansuoti, pradėtos Sutarties nutraukimo procedūros</w:t>
      </w:r>
      <w:r w:rsidRPr="0034223A">
        <w:rPr>
          <w:rFonts w:ascii="Times New Roman" w:hAnsi="Times New Roman"/>
          <w:bCs/>
          <w:sz w:val="24"/>
          <w:szCs w:val="24"/>
        </w:rPr>
        <w:t xml:space="preserve"> yra siunčiami projekto vykdytojo paraiškoje nurodytu elektroninio pašto adresu, pasirašyti kvalifikuotu elektroniniu parašu. Visa kita su projekto įgyvendinimu susijusi informacija projekto vykdytojui siunčiama paraiškoje nurodytu</w:t>
      </w:r>
      <w:r w:rsidRPr="0034223A">
        <w:rPr>
          <w:rFonts w:ascii="Times New Roman" w:hAnsi="Times New Roman"/>
          <w:bCs/>
          <w:i/>
          <w:iCs/>
          <w:sz w:val="24"/>
          <w:szCs w:val="24"/>
        </w:rPr>
        <w:t xml:space="preserve"> </w:t>
      </w:r>
      <w:r w:rsidRPr="0034223A">
        <w:rPr>
          <w:rFonts w:ascii="Times New Roman" w:hAnsi="Times New Roman"/>
          <w:bCs/>
          <w:sz w:val="24"/>
          <w:szCs w:val="24"/>
        </w:rPr>
        <w:t xml:space="preserve">elektroninio pašto adresu </w:t>
      </w:r>
      <w:r w:rsidRPr="0034223A">
        <w:rPr>
          <w:rFonts w:ascii="Times New Roman" w:hAnsi="Times New Roman"/>
          <w:bCs/>
          <w:sz w:val="24"/>
        </w:rPr>
        <w:t xml:space="preserve">arba, </w:t>
      </w:r>
      <w:r>
        <w:rPr>
          <w:rFonts w:ascii="Times New Roman" w:hAnsi="Times New Roman"/>
          <w:bCs/>
          <w:sz w:val="24"/>
        </w:rPr>
        <w:t>esant</w:t>
      </w:r>
      <w:r w:rsidRPr="0034223A">
        <w:rPr>
          <w:rFonts w:ascii="Times New Roman" w:hAnsi="Times New Roman"/>
          <w:bCs/>
          <w:sz w:val="24"/>
        </w:rPr>
        <w:t xml:space="preserve"> technin</w:t>
      </w:r>
      <w:r>
        <w:rPr>
          <w:rFonts w:ascii="Times New Roman" w:hAnsi="Times New Roman"/>
          <w:bCs/>
          <w:sz w:val="24"/>
        </w:rPr>
        <w:t>ėms</w:t>
      </w:r>
      <w:r w:rsidRPr="0034223A">
        <w:rPr>
          <w:rFonts w:ascii="Times New Roman" w:hAnsi="Times New Roman"/>
          <w:bCs/>
          <w:sz w:val="24"/>
        </w:rPr>
        <w:t xml:space="preserve"> galimyb</w:t>
      </w:r>
      <w:r>
        <w:rPr>
          <w:rFonts w:ascii="Times New Roman" w:hAnsi="Times New Roman"/>
          <w:bCs/>
          <w:sz w:val="24"/>
        </w:rPr>
        <w:t>ėms</w:t>
      </w:r>
      <w:r w:rsidRPr="0034223A">
        <w:rPr>
          <w:rFonts w:ascii="Times New Roman" w:hAnsi="Times New Roman"/>
          <w:bCs/>
          <w:sz w:val="24"/>
        </w:rPr>
        <w:t>,</w:t>
      </w:r>
      <w:r w:rsidRPr="0034223A">
        <w:rPr>
          <w:rFonts w:ascii="Times New Roman" w:hAnsi="Times New Roman"/>
          <w:sz w:val="24"/>
        </w:rPr>
        <w:t xml:space="preserve"> tiesiogiai </w:t>
      </w:r>
      <w:r w:rsidRPr="0034223A">
        <w:rPr>
          <w:rFonts w:ascii="Times New Roman" w:hAnsi="Times New Roman"/>
          <w:bCs/>
          <w:sz w:val="24"/>
        </w:rPr>
        <w:t>interaktyviai („</w:t>
      </w:r>
      <w:proofErr w:type="spellStart"/>
      <w:r w:rsidRPr="0034223A">
        <w:rPr>
          <w:rFonts w:ascii="Times New Roman" w:hAnsi="Times New Roman"/>
          <w:bCs/>
          <w:sz w:val="24"/>
        </w:rPr>
        <w:t>on</w:t>
      </w:r>
      <w:proofErr w:type="spellEnd"/>
      <w:r w:rsidRPr="0034223A">
        <w:rPr>
          <w:rFonts w:ascii="Times New Roman" w:hAnsi="Times New Roman"/>
          <w:bCs/>
          <w:sz w:val="24"/>
        </w:rPr>
        <w:t>-line“ režimu)</w:t>
      </w:r>
      <w:r w:rsidRPr="0034223A">
        <w:rPr>
          <w:rFonts w:ascii="Times New Roman" w:hAnsi="Times New Roman"/>
          <w:bCs/>
          <w:sz w:val="24"/>
          <w:szCs w:val="24"/>
        </w:rPr>
        <w:t>.</w:t>
      </w:r>
    </w:p>
    <w:p w:rsidR="001D210B" w:rsidRPr="0034223A" w:rsidRDefault="001D210B" w:rsidP="001D210B">
      <w:pPr>
        <w:numPr>
          <w:ilvl w:val="1"/>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Projekto vykdytojas sutinka:</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Tais atvejais, jei keičiant ar pildant </w:t>
      </w:r>
      <w:r w:rsidRPr="0034223A">
        <w:rPr>
          <w:rFonts w:ascii="Times New Roman" w:eastAsia="Times New Roman" w:hAnsi="Times New Roman"/>
          <w:snapToGrid w:val="0"/>
          <w:sz w:val="24"/>
          <w:szCs w:val="24"/>
        </w:rPr>
        <w:t>Aprašą po paraiškos</w:t>
      </w:r>
      <w:r w:rsidRPr="0034223A">
        <w:rPr>
          <w:rFonts w:ascii="Times New Roman" w:hAnsi="Times New Roman"/>
          <w:sz w:val="24"/>
          <w:szCs w:val="24"/>
        </w:rPr>
        <w:t xml:space="preserve"> </w:t>
      </w:r>
      <w:r w:rsidRPr="0034223A">
        <w:rPr>
          <w:rFonts w:ascii="Times New Roman" w:eastAsia="Times New Roman" w:hAnsi="Times New Roman"/>
          <w:snapToGrid w:val="0"/>
          <w:sz w:val="24"/>
          <w:szCs w:val="24"/>
        </w:rPr>
        <w:t xml:space="preserve">finansuoti iš Europos Sąjungos struktūrinių fondų lėšų bendrai finansuojamą projektą (toliau – paraiška) pateikimo ir Sutarties sudarymo </w:t>
      </w:r>
      <w:r w:rsidRPr="0034223A">
        <w:rPr>
          <w:rFonts w:ascii="Times New Roman" w:eastAsia="Times New Roman" w:hAnsi="Times New Roman"/>
          <w:snapToGrid w:val="0"/>
          <w:sz w:val="24"/>
        </w:rPr>
        <w:t>bus patvirtinta naujų ir (arba) nustatyta papildomų reikalavimų, sąlygų, mokymų išlaidų kompensavimo dydžių ar nauja mokymų kompensavimo tvarka, jų laikysis teisės aktų nustatyta tvarka;</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kad informacija apie projektą (įmonės pavadinimas, įmonės kodas, numatomo suteikti finansavimo ir suteikto finansavimo dydis) būtų paskelbta viešai interneto svetainėje </w:t>
      </w:r>
      <w:hyperlink r:id="rId6" w:history="1">
        <w:r w:rsidRPr="0034223A">
          <w:rPr>
            <w:rFonts w:ascii="Times New Roman" w:eastAsia="Times New Roman" w:hAnsi="Times New Roman"/>
            <w:snapToGrid w:val="0"/>
            <w:sz w:val="24"/>
          </w:rPr>
          <w:t>www.invega.lt</w:t>
        </w:r>
      </w:hyperlink>
      <w:r w:rsidRPr="0034223A">
        <w:rPr>
          <w:rFonts w:ascii="Times New Roman" w:eastAsia="Times New Roman" w:hAnsi="Times New Roman"/>
          <w:snapToGrid w:val="0"/>
          <w:sz w:val="24"/>
        </w:rPr>
        <w:t xml:space="preserve"> ir </w:t>
      </w:r>
      <w:r w:rsidRPr="0034223A">
        <w:rPr>
          <w:rFonts w:ascii="Times New Roman" w:hAnsi="Times New Roman"/>
          <w:sz w:val="24"/>
          <w:szCs w:val="24"/>
        </w:rPr>
        <w:t xml:space="preserve">ES struktūrinių fondų svetainėje </w:t>
      </w:r>
      <w:hyperlink r:id="rId7" w:history="1">
        <w:r w:rsidRPr="0034223A">
          <w:rPr>
            <w:rFonts w:ascii="Times New Roman" w:eastAsia="Times New Roman" w:hAnsi="Times New Roman"/>
            <w:snapToGrid w:val="0"/>
            <w:sz w:val="24"/>
          </w:rPr>
          <w:t>www.esinvesticijos.lt</w:t>
        </w:r>
      </w:hyperlink>
      <w:r w:rsidRPr="0034223A">
        <w:rPr>
          <w:rFonts w:ascii="Times New Roman" w:eastAsia="Times New Roman" w:hAnsi="Times New Roman"/>
          <w:snapToGrid w:val="0"/>
          <w:sz w:val="24"/>
        </w:rPr>
        <w:t>;</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kad paraiškoje ir jos prieduose pateikti duomenys būtų apdorojami ir saugomi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vidaus informacinėje sistemoje ir 2014</w:t>
      </w:r>
      <w:r w:rsidRPr="0034223A">
        <w:rPr>
          <w:rFonts w:ascii="Times New Roman" w:eastAsia="Times New Roman" w:hAnsi="Times New Roman"/>
          <w:bCs/>
          <w:snapToGrid w:val="0"/>
          <w:sz w:val="24"/>
          <w:szCs w:val="24"/>
        </w:rPr>
        <w:t>–</w:t>
      </w:r>
      <w:r w:rsidRPr="0034223A">
        <w:rPr>
          <w:rFonts w:ascii="Times New Roman" w:eastAsia="Times New Roman" w:hAnsi="Times New Roman"/>
          <w:snapToGrid w:val="0"/>
          <w:sz w:val="24"/>
        </w:rPr>
        <w:t>2020 metų Europos Sąjungos struktūrinių fondų posistemyje;</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teisės aktų nustatyta tvarka grąžinti nepagrįstai gautą mokymų išlaidų kompensaciją ar jos dalį, jei ji būtų gauta dėl klaidos, pateiktos neteisingos informacijos, atsiradusios neatitikties privalomiems reikalavimams ar sąlygoms ar kitų teisės aktais nustatytų priežasčių pagal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rašytinį pareikalavimą per nurodytą terminą</w:t>
      </w:r>
      <w:r w:rsidRPr="0034223A">
        <w:rPr>
          <w:rFonts w:ascii="Times New Roman" w:eastAsia="Times New Roman" w:hAnsi="Times New Roman"/>
          <w:snapToGrid w:val="0"/>
          <w:sz w:val="24"/>
          <w:szCs w:val="24"/>
        </w:rPr>
        <w:t xml:space="preserve">. Grąžinimas vykdomas </w:t>
      </w:r>
      <w:r w:rsidRPr="0034223A">
        <w:rPr>
          <w:rFonts w:ascii="Times New Roman" w:hAnsi="Times New Roman"/>
          <w:sz w:val="24"/>
          <w:szCs w:val="24"/>
        </w:rPr>
        <w:t>Finansinės paramos ir bendrojo finansavimo lėšų grąžinimo į Lietuvos Respublikos valstybės biudžetą taisyklėse</w:t>
      </w:r>
      <w:r w:rsidRPr="0034223A">
        <w:rPr>
          <w:rFonts w:ascii="Times New Roman" w:eastAsia="Times New Roman" w:hAnsi="Times New Roman"/>
          <w:snapToGrid w:val="0"/>
          <w:sz w:val="24"/>
          <w:szCs w:val="24"/>
        </w:rPr>
        <w:t xml:space="preserve">, patvirtintose Lietuvos Respublikos Vyriausybės 2005 m. gegužės 30 d. nutarimu Nr. 590 „Dėl </w:t>
      </w:r>
      <w:r w:rsidRPr="0034223A">
        <w:rPr>
          <w:rFonts w:ascii="Times New Roman" w:hAnsi="Times New Roman"/>
          <w:sz w:val="24"/>
          <w:szCs w:val="24"/>
        </w:rPr>
        <w:t>Finansinės paramos ir bendrojo finansavimo lėšų grąžinimo į Lietuvos Respublikos valstybės biudžetą</w:t>
      </w:r>
      <w:r w:rsidRPr="0034223A" w:rsidDel="0037640E">
        <w:rPr>
          <w:rFonts w:ascii="Times New Roman" w:hAnsi="Times New Roman"/>
          <w:sz w:val="24"/>
          <w:szCs w:val="24"/>
        </w:rPr>
        <w:t xml:space="preserve"> </w:t>
      </w:r>
      <w:r w:rsidRPr="0034223A">
        <w:rPr>
          <w:rFonts w:ascii="Times New Roman" w:hAnsi="Times New Roman"/>
          <w:sz w:val="24"/>
          <w:szCs w:val="24"/>
        </w:rPr>
        <w:t>taisyklių patvirtinimo</w:t>
      </w:r>
      <w:r w:rsidRPr="0034223A">
        <w:rPr>
          <w:rFonts w:ascii="Times New Roman" w:eastAsia="Times New Roman" w:hAnsi="Times New Roman"/>
          <w:snapToGrid w:val="0"/>
          <w:sz w:val="24"/>
          <w:szCs w:val="24"/>
        </w:rPr>
        <w:t>“ nustatyta tvarka</w:t>
      </w:r>
      <w:r w:rsidRPr="0034223A">
        <w:rPr>
          <w:rFonts w:ascii="Times New Roman" w:eastAsia="Times New Roman" w:hAnsi="Times New Roman"/>
          <w:snapToGrid w:val="0"/>
          <w:sz w:val="24"/>
        </w:rPr>
        <w:t>.</w:t>
      </w:r>
    </w:p>
    <w:p w:rsidR="001D210B" w:rsidRPr="0034223A" w:rsidRDefault="001D210B" w:rsidP="001D210B">
      <w:pPr>
        <w:numPr>
          <w:ilvl w:val="1"/>
          <w:numId w:val="1"/>
        </w:numPr>
        <w:spacing w:after="0" w:line="240" w:lineRule="auto"/>
        <w:ind w:left="0" w:firstLine="567"/>
        <w:jc w:val="both"/>
        <w:rPr>
          <w:rFonts w:ascii="Times New Roman" w:hAnsi="Times New Roman"/>
          <w:iCs/>
          <w:sz w:val="24"/>
        </w:rPr>
      </w:pPr>
      <w:r w:rsidRPr="0034223A">
        <w:rPr>
          <w:rFonts w:ascii="Times New Roman" w:hAnsi="Times New Roman"/>
          <w:iCs/>
          <w:sz w:val="24"/>
        </w:rPr>
        <w:t xml:space="preserve">Projekto vykdytojas turi informuoti </w:t>
      </w:r>
      <w:r w:rsidRPr="0034223A">
        <w:rPr>
          <w:rFonts w:ascii="Times New Roman" w:hAnsi="Times New Roman"/>
          <w:sz w:val="24"/>
          <w:szCs w:val="24"/>
        </w:rPr>
        <w:t>įgyvendinančiąją instituciją</w:t>
      </w:r>
      <w:r w:rsidRPr="0034223A">
        <w:rPr>
          <w:rFonts w:ascii="Times New Roman" w:hAnsi="Times New Roman"/>
          <w:iCs/>
          <w:sz w:val="24"/>
        </w:rPr>
        <w:t xml:space="preserve"> raštu, jei projekto vykdymo metu jo (juridinio asmens) vadovas, ūkinės bendrijos tikrasis narys (-</w:t>
      </w:r>
      <w:proofErr w:type="spellStart"/>
      <w:r w:rsidRPr="0034223A">
        <w:rPr>
          <w:rFonts w:ascii="Times New Roman" w:hAnsi="Times New Roman"/>
          <w:iCs/>
          <w:sz w:val="24"/>
        </w:rPr>
        <w:t>iai</w:t>
      </w:r>
      <w:proofErr w:type="spellEnd"/>
      <w:r w:rsidRPr="0034223A">
        <w:rPr>
          <w:rFonts w:ascii="Times New Roman" w:hAnsi="Times New Roman"/>
          <w:iCs/>
          <w:sz w:val="24"/>
        </w:rPr>
        <w:t>) ar mažosios bendrijos atstovas, turintis (-</w:t>
      </w:r>
      <w:proofErr w:type="spellStart"/>
      <w:r w:rsidRPr="0034223A">
        <w:rPr>
          <w:rFonts w:ascii="Times New Roman" w:hAnsi="Times New Roman"/>
          <w:iCs/>
          <w:sz w:val="24"/>
        </w:rPr>
        <w:t>ys</w:t>
      </w:r>
      <w:proofErr w:type="spellEnd"/>
      <w:r w:rsidRPr="0034223A">
        <w:rPr>
          <w:rFonts w:ascii="Times New Roman" w:hAnsi="Times New Roman"/>
          <w:iCs/>
          <w:sz w:val="24"/>
        </w:rPr>
        <w:t>) teisę juridinio asmens vardu sudaryti sandorį, ar buhalteris (-</w:t>
      </w:r>
      <w:proofErr w:type="spellStart"/>
      <w:r w:rsidRPr="0034223A">
        <w:rPr>
          <w:rFonts w:ascii="Times New Roman" w:hAnsi="Times New Roman"/>
          <w:iCs/>
          <w:sz w:val="24"/>
        </w:rPr>
        <w:t>iai</w:t>
      </w:r>
      <w:proofErr w:type="spellEnd"/>
      <w:r w:rsidRPr="0034223A">
        <w:rPr>
          <w:rFonts w:ascii="Times New Roman" w:hAnsi="Times New Roman"/>
          <w:iCs/>
          <w:sz w:val="24"/>
        </w:rPr>
        <w:t>) arba kitas (-i) asmuo (asmenys), turintis (-</w:t>
      </w:r>
      <w:proofErr w:type="spellStart"/>
      <w:r w:rsidRPr="0034223A">
        <w:rPr>
          <w:rFonts w:ascii="Times New Roman" w:hAnsi="Times New Roman"/>
          <w:iCs/>
          <w:sz w:val="24"/>
        </w:rPr>
        <w:t>ys</w:t>
      </w:r>
      <w:proofErr w:type="spellEnd"/>
      <w:r w:rsidRPr="0034223A">
        <w:rPr>
          <w:rFonts w:ascii="Times New Roman" w:hAnsi="Times New Roman"/>
          <w:iCs/>
          <w:sz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34223A">
        <w:rPr>
          <w:rFonts w:ascii="Times New Roman" w:hAnsi="Times New Roman"/>
          <w:iCs/>
          <w:sz w:val="24"/>
        </w:rPr>
        <w:t>vertimąsi</w:t>
      </w:r>
      <w:proofErr w:type="spellEnd"/>
      <w:r w:rsidRPr="0034223A">
        <w:rPr>
          <w:rFonts w:ascii="Times New Roman" w:hAnsi="Times New Roman"/>
          <w:iCs/>
          <w:sz w:val="24"/>
        </w:rPr>
        <w:t xml:space="preserve">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w:t>
      </w:r>
      <w:r w:rsidRPr="0034223A">
        <w:rPr>
          <w:rFonts w:ascii="Times New Roman" w:hAnsi="Times New Roman"/>
          <w:iCs/>
          <w:sz w:val="24"/>
        </w:rPr>
        <w:lastRenderedPageBreak/>
        <w:t xml:space="preserve">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1D210B" w:rsidRPr="0034223A" w:rsidRDefault="001D210B" w:rsidP="001D210B">
      <w:pPr>
        <w:numPr>
          <w:ilvl w:val="1"/>
          <w:numId w:val="1"/>
        </w:numPr>
        <w:spacing w:after="0" w:line="240" w:lineRule="auto"/>
        <w:ind w:left="0" w:firstLine="567"/>
        <w:jc w:val="both"/>
        <w:rPr>
          <w:rFonts w:ascii="Times New Roman" w:hAnsi="Times New Roman"/>
          <w:iCs/>
          <w:sz w:val="24"/>
        </w:rPr>
      </w:pPr>
      <w:r w:rsidRPr="0034223A">
        <w:rPr>
          <w:rFonts w:ascii="Times New Roman" w:hAnsi="Times New Roman"/>
          <w:iCs/>
          <w:sz w:val="24"/>
        </w:rPr>
        <w:t xml:space="preserve">Projekto vykdytojas turi informuoti </w:t>
      </w:r>
      <w:r w:rsidRPr="0034223A">
        <w:rPr>
          <w:rFonts w:ascii="Times New Roman" w:hAnsi="Times New Roman"/>
          <w:sz w:val="24"/>
          <w:szCs w:val="24"/>
        </w:rPr>
        <w:t>įgyvendinančiąją instituciją</w:t>
      </w:r>
      <w:r w:rsidRPr="0034223A">
        <w:rPr>
          <w:rFonts w:ascii="Times New Roman" w:hAnsi="Times New Roman"/>
          <w:iCs/>
          <w:sz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w:t>
      </w:r>
      <w:r w:rsidRPr="0034223A">
        <w:rPr>
          <w:rFonts w:ascii="Times New Roman" w:hAnsi="Times New Roman"/>
          <w:iCs/>
          <w:sz w:val="24"/>
          <w:szCs w:val="24"/>
        </w:rPr>
        <w:t>Europos ekonominės erdvės</w:t>
      </w:r>
      <w:r w:rsidRPr="0034223A">
        <w:rPr>
          <w:rFonts w:ascii="Times New Roman" w:hAnsi="Times New Roman"/>
          <w:iCs/>
          <w:sz w:val="24"/>
        </w:rPr>
        <w:t xml:space="preserve"> ir Norvegijos finansinių mechanizmų, 2007–2012 metų Lietuvos ir Šveicarijos bendradarbiavimo programos finansinę paramą.</w:t>
      </w:r>
    </w:p>
    <w:p w:rsidR="001D210B" w:rsidRPr="0034223A" w:rsidRDefault="001D210B" w:rsidP="001D210B">
      <w:pPr>
        <w:numPr>
          <w:ilvl w:val="1"/>
          <w:numId w:val="1"/>
        </w:numPr>
        <w:spacing w:after="0" w:line="240" w:lineRule="auto"/>
        <w:ind w:left="0" w:firstLine="567"/>
        <w:jc w:val="both"/>
        <w:rPr>
          <w:rFonts w:ascii="Times New Roman" w:hAnsi="Times New Roman"/>
          <w:iCs/>
          <w:sz w:val="24"/>
          <w:szCs w:val="24"/>
        </w:rPr>
      </w:pPr>
      <w:r w:rsidRPr="0034223A">
        <w:rPr>
          <w:rFonts w:ascii="Times New Roman" w:hAnsi="Times New Roman"/>
          <w:iCs/>
          <w:sz w:val="24"/>
        </w:rPr>
        <w:t>Projekto vykdytojas įsipareigoja įgyvendinančiajai institucijai pateikti informaciją apie kiekvieno darbuotojo, kurio mokymosi išlaidos buvo kompensuotos (projekto dalyvio), pasiektą rezultatą praėjus 28 dienoms nuo jo paskutinių mokymų per kompensacijos laikotarpį pabaigos datos (dalyvavimo projekto veiklose pabaigos). Informacija pateikiama svetainėje www.invega.lt. atsakant į nurodytus klausimus arba</w:t>
      </w:r>
      <w:r w:rsidRPr="0034223A">
        <w:rPr>
          <w:rFonts w:ascii="Times New Roman" w:hAnsi="Times New Roman"/>
          <w:iCs/>
          <w:sz w:val="24"/>
          <w:szCs w:val="24"/>
        </w:rPr>
        <w:t xml:space="preserve">, </w:t>
      </w:r>
      <w:r>
        <w:rPr>
          <w:rFonts w:ascii="Times New Roman" w:hAnsi="Times New Roman"/>
          <w:bCs/>
          <w:sz w:val="24"/>
          <w:szCs w:val="24"/>
        </w:rPr>
        <w:t>esant</w:t>
      </w:r>
      <w:r w:rsidRPr="0034223A">
        <w:rPr>
          <w:rFonts w:ascii="Times New Roman" w:hAnsi="Times New Roman"/>
          <w:bCs/>
          <w:sz w:val="24"/>
          <w:szCs w:val="24"/>
        </w:rPr>
        <w:t xml:space="preserve"> technin</w:t>
      </w:r>
      <w:r>
        <w:rPr>
          <w:rFonts w:ascii="Times New Roman" w:hAnsi="Times New Roman"/>
          <w:bCs/>
          <w:sz w:val="24"/>
          <w:szCs w:val="24"/>
        </w:rPr>
        <w:t>ėms</w:t>
      </w:r>
      <w:r w:rsidRPr="0034223A">
        <w:rPr>
          <w:rFonts w:ascii="Times New Roman" w:hAnsi="Times New Roman"/>
          <w:bCs/>
          <w:sz w:val="24"/>
          <w:szCs w:val="24"/>
        </w:rPr>
        <w:t xml:space="preserve"> galimyb</w:t>
      </w:r>
      <w:r>
        <w:rPr>
          <w:rFonts w:ascii="Times New Roman" w:hAnsi="Times New Roman"/>
          <w:bCs/>
          <w:sz w:val="24"/>
          <w:szCs w:val="24"/>
        </w:rPr>
        <w:t>ėms</w:t>
      </w:r>
      <w:r w:rsidRPr="0034223A">
        <w:rPr>
          <w:rFonts w:ascii="Times New Roman" w:hAnsi="Times New Roman"/>
          <w:bCs/>
          <w:sz w:val="24"/>
          <w:szCs w:val="24"/>
        </w:rPr>
        <w:t>, tiesiogiai interaktyviai per „e-platformą“.</w:t>
      </w:r>
    </w:p>
    <w:p w:rsidR="001D210B" w:rsidRPr="0034223A" w:rsidRDefault="001D210B" w:rsidP="001D210B">
      <w:pPr>
        <w:numPr>
          <w:ilvl w:val="1"/>
          <w:numId w:val="1"/>
        </w:numPr>
        <w:tabs>
          <w:tab w:val="left" w:pos="720"/>
        </w:tabs>
        <w:spacing w:after="0" w:line="240" w:lineRule="auto"/>
        <w:ind w:left="0" w:firstLine="567"/>
        <w:jc w:val="both"/>
        <w:rPr>
          <w:rFonts w:ascii="Times New Roman" w:eastAsia="Times New Roman" w:hAnsi="Times New Roman"/>
          <w:snapToGrid w:val="0"/>
          <w:sz w:val="24"/>
        </w:rPr>
      </w:pPr>
      <w:r w:rsidRPr="0034223A">
        <w:rPr>
          <w:rFonts w:ascii="Times New Roman" w:eastAsia="Times New Roman" w:hAnsi="Times New Roman"/>
          <w:snapToGrid w:val="0"/>
          <w:sz w:val="24"/>
          <w:szCs w:val="24"/>
        </w:rPr>
        <w:t>Įgyvendinančioji institucija</w:t>
      </w:r>
      <w:r w:rsidRPr="0034223A">
        <w:rPr>
          <w:rFonts w:ascii="Times New Roman" w:eastAsia="Times New Roman" w:hAnsi="Times New Roman"/>
          <w:snapToGrid w:val="0"/>
          <w:sz w:val="24"/>
        </w:rPr>
        <w:t xml:space="preserve"> vienašališkai gali nutraukti Sutartį šiais atvejais:</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nevykdomos ar pažeidžiamos kompensavimo sąlygos, nurodytos Aprašo IV skyriuje, ar nustatoma, kad projekto vykdytojas ar mokymų teikėjas neįvykdė prisiimtų įsipareigojimų ar pažeidė Sutartį;</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szCs w:val="20"/>
        </w:rPr>
        <w:t>kai projekto vykdytojas yra restruktūrizuojamas, bankrutuojantis ar likviduojamas;</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projekto vykdytojas prašo nekompensuoti mokymų išlaidų dalies už visus darbuotojus;</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nustatomas pažeidimas dėl Sutarties ir ES ar Lietuvos Respublikos teisės aktų nustatytų reikalavimų ir sąlygų laikymosi;</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buvo nustatyta, kad pagal Lietuvos Respublikos bei ES teisės aktų nustatytas valstybės pagalbos teikimo taisykles atitinkama pagalba negali būti teikiama;</w:t>
      </w:r>
    </w:p>
    <w:p w:rsidR="001D210B"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kai nustatoma, kad paraiškoje pateikti patvirtinimai ar pateikti duomenys yra neteisingi ir per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nurodytą terminą atitinkami trūkumai nėra pašalinami.</w:t>
      </w:r>
    </w:p>
    <w:p w:rsidR="001D210B" w:rsidRPr="0034223A" w:rsidRDefault="001D210B" w:rsidP="001D210B">
      <w:pPr>
        <w:numPr>
          <w:ilvl w:val="2"/>
          <w:numId w:val="1"/>
        </w:numPr>
        <w:tabs>
          <w:tab w:val="left" w:pos="720"/>
        </w:tabs>
        <w:spacing w:after="0" w:line="240" w:lineRule="auto"/>
        <w:ind w:left="0" w:firstLine="568"/>
        <w:jc w:val="both"/>
        <w:rPr>
          <w:rFonts w:ascii="Times New Roman" w:eastAsia="Times New Roman" w:hAnsi="Times New Roman"/>
          <w:snapToGrid w:val="0"/>
          <w:sz w:val="24"/>
        </w:rPr>
      </w:pPr>
      <w:r w:rsidRPr="009F3B04">
        <w:rPr>
          <w:rFonts w:ascii="Times New Roman" w:eastAsia="Times New Roman" w:hAnsi="Times New Roman"/>
          <w:snapToGrid w:val="0"/>
          <w:sz w:val="24"/>
        </w:rPr>
        <w:t>kitam ūkio subjektui perėmus teises į projekto vykdytojo įsipareigojimus, susijusius su Sutartimi.</w:t>
      </w:r>
    </w:p>
    <w:p w:rsidR="001D210B" w:rsidRPr="0034223A" w:rsidRDefault="001D210B" w:rsidP="001D210B">
      <w:pPr>
        <w:tabs>
          <w:tab w:val="left" w:pos="720"/>
        </w:tabs>
        <w:spacing w:after="0" w:line="240" w:lineRule="auto"/>
        <w:ind w:left="568"/>
        <w:jc w:val="both"/>
        <w:rPr>
          <w:rFonts w:ascii="Times New Roman" w:eastAsia="Times New Roman" w:hAnsi="Times New Roman"/>
          <w:snapToGrid w:val="0"/>
          <w:sz w:val="24"/>
        </w:rPr>
      </w:pPr>
    </w:p>
    <w:p w:rsidR="001D210B" w:rsidRPr="00C84B85" w:rsidRDefault="001D210B" w:rsidP="001D210B">
      <w:pPr>
        <w:widowControl w:val="0"/>
        <w:numPr>
          <w:ilvl w:val="0"/>
          <w:numId w:val="1"/>
        </w:numPr>
        <w:shd w:val="clear" w:color="auto" w:fill="FFFFFF"/>
        <w:tabs>
          <w:tab w:val="left" w:pos="1134"/>
        </w:tabs>
        <w:spacing w:after="0" w:line="240" w:lineRule="auto"/>
        <w:ind w:left="0" w:firstLine="567"/>
        <w:jc w:val="both"/>
        <w:rPr>
          <w:rFonts w:ascii="Times New Roman" w:hAnsi="Times New Roman"/>
          <w:b/>
          <w:bCs/>
          <w:sz w:val="24"/>
          <w:szCs w:val="24"/>
        </w:rPr>
      </w:pPr>
      <w:r w:rsidRPr="00C84B85">
        <w:rPr>
          <w:rFonts w:ascii="Times New Roman" w:hAnsi="Times New Roman"/>
          <w:b/>
          <w:bCs/>
          <w:sz w:val="24"/>
          <w:szCs w:val="24"/>
        </w:rPr>
        <w:t>Projektui skirtos finansavimo lėšos</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sz w:val="24"/>
          <w:szCs w:val="24"/>
        </w:rPr>
        <w:t xml:space="preserve">Projekto tinkamų finansuoti išlaidų suma bus apskaičiuojama pagal Lietuvos Respublikos </w:t>
      </w:r>
      <w:r w:rsidRPr="0034223A">
        <w:rPr>
          <w:rFonts w:ascii="Times New Roman" w:eastAsia="Times New Roman" w:hAnsi="Times New Roman"/>
          <w:sz w:val="24"/>
          <w:szCs w:val="24"/>
          <w:lang w:eastAsia="lt-LT"/>
        </w:rPr>
        <w:t xml:space="preserve">ūkio ministro įsakymu įgaliotos įstaigos </w:t>
      </w:r>
      <w:r w:rsidRPr="00C84B85">
        <w:rPr>
          <w:rFonts w:ascii="Times New Roman" w:hAnsi="Times New Roman"/>
          <w:sz w:val="24"/>
          <w:szCs w:val="24"/>
        </w:rPr>
        <w:t>teikiamas ataskaitas apie projekto vykdytojo</w:t>
      </w:r>
      <w:r w:rsidRPr="0034223A">
        <w:rPr>
          <w:rFonts w:ascii="Times New Roman" w:hAnsi="Times New Roman"/>
          <w:sz w:val="24"/>
          <w:szCs w:val="24"/>
        </w:rPr>
        <w:t xml:space="preserve"> darbuotojo, dėl kurio buvo atsiųsti atskiri prašymai kompensuoti mokymų išlaidų dalį (toliau – darbuotojas), dalyvavimą mokymuose, pagal iš </w:t>
      </w:r>
      <w:r w:rsidRPr="0034223A">
        <w:rPr>
          <w:rFonts w:ascii="Times New Roman" w:eastAsia="Times New Roman" w:hAnsi="Times New Roman"/>
          <w:bCs/>
          <w:sz w:val="24"/>
          <w:szCs w:val="24"/>
        </w:rPr>
        <w:t>Valstybinio socialinio draudimo fondo valdybos prie Socialinės apsaugos ir darbo ministerijos</w:t>
      </w:r>
      <w:r w:rsidRPr="0034223A">
        <w:rPr>
          <w:rFonts w:ascii="Times New Roman" w:hAnsi="Times New Roman"/>
          <w:sz w:val="24"/>
          <w:szCs w:val="24"/>
        </w:rPr>
        <w:t xml:space="preserve"> gaunamą informaciją apie darbuotojo atitiktį Aprašo IV skyriaus reikalavimams.</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8"/>
        <w:jc w:val="both"/>
        <w:rPr>
          <w:rFonts w:ascii="Times New Roman" w:eastAsia="Times New Roman" w:hAnsi="Times New Roman"/>
          <w:sz w:val="24"/>
          <w:szCs w:val="24"/>
          <w:lang w:eastAsia="lt-LT"/>
        </w:rPr>
      </w:pPr>
      <w:r w:rsidRPr="0034223A">
        <w:rPr>
          <w:rFonts w:ascii="Times New Roman" w:hAnsi="Times New Roman"/>
          <w:sz w:val="24"/>
          <w:szCs w:val="24"/>
        </w:rPr>
        <w:t xml:space="preserve">Projekto vykdytojui Sutarties galiojimo laikotarpiu skiriama iki 4 500 </w:t>
      </w:r>
      <w:proofErr w:type="spellStart"/>
      <w:r w:rsidRPr="0034223A">
        <w:rPr>
          <w:rFonts w:ascii="Times New Roman" w:hAnsi="Times New Roman"/>
          <w:sz w:val="24"/>
          <w:szCs w:val="24"/>
        </w:rPr>
        <w:t>Eur</w:t>
      </w:r>
      <w:proofErr w:type="spellEnd"/>
      <w:r w:rsidRPr="0034223A">
        <w:rPr>
          <w:rFonts w:ascii="Times New Roman" w:hAnsi="Times New Roman"/>
          <w:sz w:val="24"/>
          <w:szCs w:val="24"/>
        </w:rPr>
        <w:t xml:space="preserve"> </w:t>
      </w:r>
      <w:r w:rsidRPr="0034223A">
        <w:rPr>
          <w:rFonts w:ascii="Times New Roman" w:hAnsi="Times New Roman"/>
          <w:iCs/>
          <w:sz w:val="24"/>
          <w:szCs w:val="24"/>
        </w:rPr>
        <w:t>(keturių tūkstančių penkių šimtų eurų)</w:t>
      </w:r>
      <w:r w:rsidRPr="0034223A">
        <w:rPr>
          <w:rFonts w:ascii="Times New Roman" w:hAnsi="Times New Roman"/>
          <w:sz w:val="24"/>
          <w:szCs w:val="24"/>
        </w:rPr>
        <w:t xml:space="preserve"> projekto finansavimo lėšų Sutarties 3.1 papunktyje nurodytoms projekto tinkamoms finansuoti išlaidoms apmokėti. Maksimali finansavimo suma bei kitos projekto finansavimo sąlygos nurodomos sprendime dėl projektui nustatyto finansavimo dydžio</w:t>
      </w:r>
      <w:r w:rsidRPr="0034223A">
        <w:rPr>
          <w:rFonts w:ascii="Times New Roman" w:eastAsia="Times New Roman" w:hAnsi="Times New Roman"/>
          <w:sz w:val="24"/>
          <w:szCs w:val="24"/>
          <w:lang w:eastAsia="lt-LT"/>
        </w:rPr>
        <w:t>. Atskiri mokėjimai kiekvienam darbuotojui sudaro:</w:t>
      </w:r>
    </w:p>
    <w:p w:rsidR="001D210B" w:rsidRPr="0034223A" w:rsidRDefault="001D210B" w:rsidP="001D210B">
      <w:pPr>
        <w:numPr>
          <w:ilvl w:val="2"/>
          <w:numId w:val="1"/>
        </w:numPr>
        <w:spacing w:after="0" w:line="240" w:lineRule="auto"/>
        <w:ind w:left="0" w:firstLine="568"/>
        <w:jc w:val="both"/>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jei pareiškėjas yra labai maža</w:t>
      </w:r>
      <w:r>
        <w:rPr>
          <w:rFonts w:ascii="Times New Roman" w:eastAsia="Times New Roman" w:hAnsi="Times New Roman"/>
          <w:sz w:val="24"/>
          <w:szCs w:val="24"/>
          <w:lang w:eastAsia="lt-LT"/>
        </w:rPr>
        <w:t>,</w:t>
      </w:r>
      <w:r w:rsidRPr="0034223A">
        <w:rPr>
          <w:rFonts w:ascii="Times New Roman" w:eastAsia="Times New Roman" w:hAnsi="Times New Roman"/>
          <w:sz w:val="24"/>
          <w:szCs w:val="24"/>
          <w:lang w:eastAsia="lt-LT"/>
        </w:rPr>
        <w:t xml:space="preserve"> maža</w:t>
      </w:r>
      <w:r>
        <w:rPr>
          <w:rFonts w:ascii="Times New Roman" w:eastAsia="Times New Roman" w:hAnsi="Times New Roman"/>
          <w:sz w:val="24"/>
          <w:szCs w:val="24"/>
          <w:lang w:eastAsia="lt-LT"/>
        </w:rPr>
        <w:t xml:space="preserve"> arba vidutinė įmonė, – 8</w:t>
      </w:r>
      <w:r w:rsidRPr="0034223A">
        <w:rPr>
          <w:rFonts w:ascii="Times New Roman" w:eastAsia="Times New Roman" w:hAnsi="Times New Roman"/>
          <w:sz w:val="24"/>
          <w:szCs w:val="24"/>
          <w:lang w:eastAsia="lt-LT"/>
        </w:rPr>
        <w:t xml:space="preserve">0 proc. pagal </w:t>
      </w:r>
      <w:r w:rsidRPr="0034223A">
        <w:rPr>
          <w:rFonts w:ascii="Times New Roman" w:hAnsi="Times New Roman"/>
          <w:sz w:val="24"/>
          <w:szCs w:val="24"/>
          <w:lang w:eastAsia="lt-LT"/>
        </w:rPr>
        <w:t>Aprašo 2</w:t>
      </w:r>
      <w:r>
        <w:rPr>
          <w:rFonts w:ascii="Times New Roman" w:hAnsi="Times New Roman"/>
          <w:sz w:val="24"/>
          <w:szCs w:val="24"/>
          <w:lang w:eastAsia="lt-LT"/>
        </w:rPr>
        <w:t> </w:t>
      </w:r>
      <w:r w:rsidRPr="0034223A">
        <w:rPr>
          <w:rFonts w:ascii="Times New Roman" w:hAnsi="Times New Roman"/>
          <w:sz w:val="24"/>
          <w:szCs w:val="24"/>
          <w:lang w:eastAsia="lt-LT"/>
        </w:rPr>
        <w:t>priede nurodytą fiksuotąjį įkainį apskaičiuotų mokymų išlaidų</w:t>
      </w:r>
      <w:r w:rsidRPr="0034223A">
        <w:rPr>
          <w:rFonts w:ascii="Times New Roman" w:eastAsia="Times New Roman" w:hAnsi="Times New Roman"/>
          <w:sz w:val="24"/>
          <w:szCs w:val="24"/>
          <w:lang w:eastAsia="lt-LT"/>
        </w:rPr>
        <w:t>. Pareiškėjas privalo prisidėti prie proj</w:t>
      </w:r>
      <w:r>
        <w:rPr>
          <w:rFonts w:ascii="Times New Roman" w:eastAsia="Times New Roman" w:hAnsi="Times New Roman"/>
          <w:sz w:val="24"/>
          <w:szCs w:val="24"/>
          <w:lang w:eastAsia="lt-LT"/>
        </w:rPr>
        <w:t>ekto finansavimo ne mažiau nei 2</w:t>
      </w:r>
      <w:r w:rsidRPr="0034223A">
        <w:rPr>
          <w:rFonts w:ascii="Times New Roman" w:eastAsia="Times New Roman" w:hAnsi="Times New Roman"/>
          <w:sz w:val="24"/>
          <w:szCs w:val="24"/>
          <w:lang w:eastAsia="lt-LT"/>
        </w:rPr>
        <w:t>0 proc. mokymo išlaidų;</w:t>
      </w:r>
    </w:p>
    <w:p w:rsidR="001D210B" w:rsidRPr="0034223A" w:rsidRDefault="001D210B" w:rsidP="001D210B">
      <w:pPr>
        <w:numPr>
          <w:ilvl w:val="2"/>
          <w:numId w:val="1"/>
        </w:numPr>
        <w:spacing w:after="0" w:line="240" w:lineRule="auto"/>
        <w:ind w:left="0" w:firstLine="568"/>
        <w:jc w:val="both"/>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jei pareiškėjas yra </w:t>
      </w:r>
      <w:r>
        <w:rPr>
          <w:rFonts w:ascii="Times New Roman" w:eastAsia="Times New Roman" w:hAnsi="Times New Roman"/>
          <w:sz w:val="24"/>
          <w:szCs w:val="24"/>
          <w:lang w:eastAsia="lt-LT"/>
        </w:rPr>
        <w:t>didelė</w:t>
      </w:r>
      <w:r w:rsidRPr="0034223A">
        <w:rPr>
          <w:rFonts w:ascii="Times New Roman" w:eastAsia="Times New Roman" w:hAnsi="Times New Roman"/>
          <w:sz w:val="24"/>
          <w:szCs w:val="24"/>
          <w:lang w:eastAsia="lt-LT"/>
        </w:rPr>
        <w:t xml:space="preserve"> įmonė, – </w:t>
      </w:r>
      <w:r>
        <w:rPr>
          <w:rFonts w:ascii="Times New Roman" w:eastAsia="Times New Roman" w:hAnsi="Times New Roman"/>
          <w:sz w:val="24"/>
          <w:szCs w:val="24"/>
          <w:lang w:eastAsia="lt-LT"/>
        </w:rPr>
        <w:t>7</w:t>
      </w:r>
      <w:r w:rsidRPr="0034223A">
        <w:rPr>
          <w:rFonts w:ascii="Times New Roman" w:eastAsia="Times New Roman" w:hAnsi="Times New Roman"/>
          <w:sz w:val="24"/>
          <w:szCs w:val="24"/>
          <w:lang w:eastAsia="lt-LT"/>
        </w:rPr>
        <w:t>0 proc. pagal Aprašo 2 priede nurodytą fiksuotąjį įkainį apskaičiuotų mokymo išlaidų. Pareiškėjas privalo prisidėti prie proj</w:t>
      </w:r>
      <w:r>
        <w:rPr>
          <w:rFonts w:ascii="Times New Roman" w:eastAsia="Times New Roman" w:hAnsi="Times New Roman"/>
          <w:sz w:val="24"/>
          <w:szCs w:val="24"/>
          <w:lang w:eastAsia="lt-LT"/>
        </w:rPr>
        <w:t>ekto finansavimo ne mažiau nei 3</w:t>
      </w:r>
      <w:r w:rsidRPr="0034223A">
        <w:rPr>
          <w:rFonts w:ascii="Times New Roman" w:eastAsia="Times New Roman" w:hAnsi="Times New Roman"/>
          <w:sz w:val="24"/>
          <w:szCs w:val="24"/>
          <w:lang w:eastAsia="lt-LT"/>
        </w:rPr>
        <w:t>0 proc. mokymo išlaidų</w:t>
      </w:r>
      <w:r>
        <w:rPr>
          <w:rFonts w:ascii="Times New Roman" w:eastAsia="Times New Roman" w:hAnsi="Times New Roman"/>
          <w:sz w:val="24"/>
          <w:szCs w:val="24"/>
          <w:lang w:eastAsia="lt-LT"/>
        </w:rPr>
        <w:t>.</w:t>
      </w:r>
    </w:p>
    <w:p w:rsidR="001D210B" w:rsidRPr="0034223A" w:rsidRDefault="001D210B" w:rsidP="001D210B">
      <w:pPr>
        <w:numPr>
          <w:ilvl w:val="1"/>
          <w:numId w:val="1"/>
        </w:numPr>
        <w:tabs>
          <w:tab w:val="left" w:pos="1134"/>
        </w:tabs>
        <w:spacing w:after="0" w:line="240" w:lineRule="auto"/>
        <w:ind w:left="0" w:firstLine="568"/>
        <w:jc w:val="both"/>
        <w:rPr>
          <w:rFonts w:ascii="Times New Roman" w:eastAsia="Times New Roman" w:hAnsi="Times New Roman"/>
          <w:bCs/>
          <w:sz w:val="24"/>
          <w:szCs w:val="24"/>
          <w:lang w:eastAsia="lt-LT"/>
        </w:rPr>
      </w:pPr>
      <w:r w:rsidRPr="0034223A">
        <w:rPr>
          <w:rFonts w:ascii="Times New Roman" w:eastAsia="Times New Roman" w:hAnsi="Times New Roman"/>
          <w:sz w:val="24"/>
          <w:szCs w:val="24"/>
          <w:lang w:eastAsia="lt-LT"/>
        </w:rPr>
        <w:lastRenderedPageBreak/>
        <w:t xml:space="preserve">Projekto vykdytojas įsipareigoja mokymų teikėjui apmokėti 100 proc. </w:t>
      </w:r>
      <w:r w:rsidRPr="0034223A">
        <w:rPr>
          <w:rFonts w:ascii="Times New Roman" w:eastAsia="Times New Roman" w:hAnsi="Times New Roman"/>
          <w:bCs/>
          <w:sz w:val="24"/>
          <w:szCs w:val="24"/>
          <w:lang w:eastAsia="lt-LT"/>
        </w:rPr>
        <w:t xml:space="preserve">mokymų išlaidų. Projekto vykdytojui sumokėjus už mokymus ir laikantis visų įsipareigojimų pagal Sutartį, projekto vykdytojui yra kompensuojama dalis jo patirtų išlaidų, vadovaujantis Sutarties 3.2 papunkčiu. </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 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sidRPr="0034223A">
        <w:rPr>
          <w:rFonts w:ascii="Times New Roman" w:hAnsi="Times New Roman"/>
          <w:bCs/>
          <w:sz w:val="24"/>
          <w:szCs w:val="24"/>
        </w:rPr>
        <w:t xml:space="preserve"> </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sz w:val="24"/>
          <w:szCs w:val="24"/>
        </w:rPr>
        <w:t xml:space="preserve"> Jei Sutarties 3.2 papunktyje nurodyta suma skaičiais neatitinka sumos žodžiais, teisinga laikoma suma žodžiais.</w:t>
      </w:r>
    </w:p>
    <w:p w:rsidR="001D210B" w:rsidRPr="0034223A" w:rsidRDefault="001D210B" w:rsidP="001D210B">
      <w:pPr>
        <w:tabs>
          <w:tab w:val="left" w:pos="1134"/>
        </w:tabs>
        <w:spacing w:after="0" w:line="240" w:lineRule="auto"/>
        <w:ind w:firstLine="567"/>
        <w:jc w:val="both"/>
        <w:rPr>
          <w:rFonts w:ascii="Times New Roman" w:hAnsi="Times New Roman"/>
          <w:sz w:val="24"/>
          <w:szCs w:val="24"/>
        </w:rPr>
      </w:pPr>
    </w:p>
    <w:p w:rsidR="001D210B" w:rsidRPr="0034223A" w:rsidRDefault="001D210B" w:rsidP="001D210B">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Projekto veiklų įgyvendinimo pradžia ir pabaiga</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Visos projekto veiklos turi būti įvykdytos per kompensacijos laikotarpį, t. y. per 12 (dvylikos) mėnesių laikotarpį nuo Sutart</w:t>
      </w:r>
      <w:r>
        <w:rPr>
          <w:rFonts w:ascii="Times New Roman" w:hAnsi="Times New Roman"/>
          <w:sz w:val="24"/>
          <w:szCs w:val="24"/>
        </w:rPr>
        <w:t>ies</w:t>
      </w:r>
      <w:r w:rsidRPr="0034223A">
        <w:rPr>
          <w:rFonts w:ascii="Times New Roman" w:hAnsi="Times New Roman"/>
          <w:sz w:val="24"/>
          <w:szCs w:val="24"/>
        </w:rPr>
        <w:t xml:space="preserve"> </w:t>
      </w:r>
      <w:r>
        <w:rPr>
          <w:rFonts w:ascii="Times New Roman" w:hAnsi="Times New Roman"/>
          <w:sz w:val="24"/>
          <w:szCs w:val="24"/>
        </w:rPr>
        <w:t xml:space="preserve">įsigaliojimo </w:t>
      </w:r>
      <w:r w:rsidRPr="0034223A">
        <w:rPr>
          <w:rFonts w:ascii="Times New Roman" w:hAnsi="Times New Roman"/>
          <w:sz w:val="24"/>
          <w:szCs w:val="24"/>
        </w:rPr>
        <w:t>ir sprendim</w:t>
      </w:r>
      <w:r>
        <w:rPr>
          <w:rFonts w:ascii="Times New Roman" w:hAnsi="Times New Roman"/>
          <w:sz w:val="24"/>
          <w:szCs w:val="24"/>
        </w:rPr>
        <w:t>o</w:t>
      </w:r>
      <w:r w:rsidRPr="0034223A">
        <w:rPr>
          <w:rFonts w:ascii="Times New Roman" w:hAnsi="Times New Roman"/>
          <w:sz w:val="24"/>
          <w:szCs w:val="24"/>
        </w:rPr>
        <w:t xml:space="preserve"> dėl projektui nustatyto finansavimo dydžio </w:t>
      </w:r>
      <w:r>
        <w:rPr>
          <w:rFonts w:ascii="Times New Roman" w:hAnsi="Times New Roman"/>
          <w:sz w:val="24"/>
          <w:szCs w:val="24"/>
        </w:rPr>
        <w:t xml:space="preserve">priėmimo </w:t>
      </w:r>
      <w:r w:rsidRPr="0034223A">
        <w:rPr>
          <w:rFonts w:ascii="Times New Roman" w:hAnsi="Times New Roman"/>
          <w:sz w:val="24"/>
          <w:szCs w:val="24"/>
        </w:rPr>
        <w:t>datos.</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34223A">
        <w:rPr>
          <w:rFonts w:ascii="Times New Roman" w:hAnsi="Times New Roman"/>
          <w:sz w:val="24"/>
          <w:szCs w:val="24"/>
        </w:rPr>
        <w:t>Visos su projekto įgyvendinimu susijusios tinkamos finansuoti išlaidos turi būti patirtos ne anksčiau kaip nuo Sutart</w:t>
      </w:r>
      <w:r>
        <w:rPr>
          <w:rFonts w:ascii="Times New Roman" w:hAnsi="Times New Roman"/>
          <w:sz w:val="24"/>
          <w:szCs w:val="24"/>
        </w:rPr>
        <w:t>ies įsigaliojimo</w:t>
      </w:r>
      <w:r w:rsidRPr="0034223A">
        <w:rPr>
          <w:rFonts w:ascii="Times New Roman" w:hAnsi="Times New Roman"/>
          <w:sz w:val="24"/>
          <w:szCs w:val="24"/>
        </w:rPr>
        <w:t xml:space="preserve"> ir sprendim</w:t>
      </w:r>
      <w:r>
        <w:rPr>
          <w:rFonts w:ascii="Times New Roman" w:hAnsi="Times New Roman"/>
          <w:sz w:val="24"/>
          <w:szCs w:val="24"/>
        </w:rPr>
        <w:t>o</w:t>
      </w:r>
      <w:r w:rsidRPr="0034223A">
        <w:rPr>
          <w:rFonts w:ascii="Times New Roman" w:hAnsi="Times New Roman"/>
          <w:sz w:val="24"/>
          <w:szCs w:val="24"/>
        </w:rPr>
        <w:t xml:space="preserve"> dėl projektui nustatyto finansavimo dydžio </w:t>
      </w:r>
      <w:r>
        <w:rPr>
          <w:rFonts w:ascii="Times New Roman" w:hAnsi="Times New Roman"/>
          <w:sz w:val="24"/>
          <w:szCs w:val="24"/>
        </w:rPr>
        <w:t>priėmimo</w:t>
      </w:r>
      <w:r w:rsidRPr="0034223A">
        <w:rPr>
          <w:rFonts w:ascii="Times New Roman" w:hAnsi="Times New Roman"/>
          <w:sz w:val="24"/>
          <w:szCs w:val="24"/>
        </w:rPr>
        <w:t xml:space="preserve"> </w:t>
      </w:r>
      <w:r>
        <w:rPr>
          <w:rFonts w:ascii="Times New Roman" w:hAnsi="Times New Roman"/>
          <w:sz w:val="24"/>
          <w:szCs w:val="24"/>
        </w:rPr>
        <w:t>datos</w:t>
      </w:r>
      <w:r w:rsidRPr="0034223A">
        <w:rPr>
          <w:rFonts w:ascii="Times New Roman" w:hAnsi="Times New Roman"/>
          <w:sz w:val="24"/>
          <w:szCs w:val="24"/>
        </w:rPr>
        <w:t xml:space="preserve"> iki Sutarties 4.1 papunktyje nurodyto laikotarpio pabaigos ir apmokėtos ne anksčiau kaip iki Sutart</w:t>
      </w:r>
      <w:r>
        <w:rPr>
          <w:rFonts w:ascii="Times New Roman" w:hAnsi="Times New Roman"/>
          <w:sz w:val="24"/>
          <w:szCs w:val="24"/>
        </w:rPr>
        <w:t>ies įsigaliojimo</w:t>
      </w:r>
      <w:r w:rsidRPr="0034223A">
        <w:rPr>
          <w:rFonts w:ascii="Times New Roman" w:hAnsi="Times New Roman"/>
          <w:sz w:val="24"/>
          <w:szCs w:val="24"/>
        </w:rPr>
        <w:t xml:space="preserve"> ir sprendim</w:t>
      </w:r>
      <w:r>
        <w:rPr>
          <w:rFonts w:ascii="Times New Roman" w:hAnsi="Times New Roman"/>
          <w:sz w:val="24"/>
          <w:szCs w:val="24"/>
        </w:rPr>
        <w:t>o</w:t>
      </w:r>
      <w:r w:rsidRPr="0034223A">
        <w:rPr>
          <w:rFonts w:ascii="Times New Roman" w:hAnsi="Times New Roman"/>
          <w:sz w:val="24"/>
          <w:szCs w:val="24"/>
        </w:rPr>
        <w:t xml:space="preserve"> dėl projektui nustatyto finansavimo dydžio </w:t>
      </w:r>
      <w:r>
        <w:rPr>
          <w:rFonts w:ascii="Times New Roman" w:hAnsi="Times New Roman"/>
          <w:sz w:val="24"/>
          <w:szCs w:val="24"/>
        </w:rPr>
        <w:t>priėmimo datos</w:t>
      </w:r>
      <w:r w:rsidRPr="0034223A">
        <w:rPr>
          <w:rFonts w:ascii="Times New Roman" w:hAnsi="Times New Roman"/>
          <w:sz w:val="24"/>
          <w:szCs w:val="24"/>
        </w:rPr>
        <w:t xml:space="preserve"> ir ne vėliau kaip iki Sutarties galiojimo pabaigos.</w:t>
      </w:r>
    </w:p>
    <w:p w:rsidR="001D210B" w:rsidRPr="0034223A" w:rsidRDefault="001D210B" w:rsidP="001D210B">
      <w:pPr>
        <w:tabs>
          <w:tab w:val="left" w:pos="1134"/>
        </w:tabs>
        <w:spacing w:after="0" w:line="240" w:lineRule="auto"/>
        <w:ind w:firstLine="567"/>
        <w:jc w:val="both"/>
        <w:rPr>
          <w:rFonts w:ascii="Times New Roman" w:hAnsi="Times New Roman"/>
          <w:sz w:val="24"/>
          <w:szCs w:val="24"/>
        </w:rPr>
      </w:pPr>
    </w:p>
    <w:p w:rsidR="001D210B" w:rsidRPr="0034223A" w:rsidRDefault="001D210B" w:rsidP="001D210B">
      <w:pPr>
        <w:numPr>
          <w:ilvl w:val="0"/>
          <w:numId w:val="1"/>
        </w:numPr>
        <w:shd w:val="clear" w:color="auto" w:fill="FFFFFF"/>
        <w:tabs>
          <w:tab w:val="left" w:pos="1134"/>
        </w:tabs>
        <w:spacing w:after="0" w:line="240" w:lineRule="auto"/>
        <w:ind w:left="0" w:firstLine="567"/>
        <w:jc w:val="both"/>
        <w:rPr>
          <w:rFonts w:ascii="Times New Roman" w:hAnsi="Times New Roman"/>
          <w:b/>
          <w:sz w:val="24"/>
          <w:szCs w:val="24"/>
        </w:rPr>
      </w:pPr>
      <w:r w:rsidRPr="0034223A">
        <w:rPr>
          <w:rFonts w:ascii="Times New Roman" w:hAnsi="Times New Roman"/>
          <w:b/>
          <w:sz w:val="24"/>
          <w:szCs w:val="24"/>
        </w:rPr>
        <w:t>Mokėjimai</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Cs/>
          <w:sz w:val="24"/>
          <w:szCs w:val="24"/>
        </w:rPr>
        <w:t>Projekto išlaidos apmokamos išlaidų kompensavimo būdu (įskaitant supaprastintą išlaidų apmokėjimą)</w:t>
      </w:r>
      <w:r w:rsidRPr="0034223A">
        <w:rPr>
          <w:rFonts w:ascii="Times New Roman" w:hAnsi="Times New Roman"/>
          <w:sz w:val="24"/>
          <w:szCs w:val="24"/>
        </w:rPr>
        <w:t>.</w:t>
      </w:r>
    </w:p>
    <w:p w:rsidR="001D210B" w:rsidRPr="00045A89"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lang w:eastAsia="lt-LT"/>
        </w:rPr>
        <w:t>Tinkamos finansuoti projekto išlaidos apskaičiuojamos ir apmokamos taikant fiksuotąjį vienos valandos vieno mokomo darbuotojo įkainį</w:t>
      </w:r>
      <w:r w:rsidRPr="0034223A">
        <w:rPr>
          <w:rFonts w:ascii="Times New Roman" w:hAnsi="Times New Roman"/>
          <w:sz w:val="24"/>
          <w:szCs w:val="24"/>
        </w:rPr>
        <w:t>.</w:t>
      </w:r>
      <w:r w:rsidRPr="00045A89">
        <w:t xml:space="preserve"> </w:t>
      </w:r>
      <w:r>
        <w:rPr>
          <w:rFonts w:ascii="Times New Roman" w:hAnsi="Times New Roman"/>
          <w:sz w:val="24"/>
          <w:szCs w:val="24"/>
        </w:rPr>
        <w:t>Fiksuotasis vienos valandos vieno mokomo darbuotojo įkainis</w:t>
      </w:r>
      <w:r w:rsidRPr="00045A89">
        <w:rPr>
          <w:rFonts w:ascii="Times New Roman" w:hAnsi="Times New Roman"/>
          <w:sz w:val="24"/>
          <w:szCs w:val="24"/>
        </w:rPr>
        <w:t xml:space="preserve"> </w:t>
      </w:r>
      <w:r>
        <w:rPr>
          <w:rFonts w:ascii="Times New Roman" w:hAnsi="Times New Roman"/>
          <w:sz w:val="24"/>
          <w:szCs w:val="24"/>
        </w:rPr>
        <w:t>nustatytas</w:t>
      </w:r>
      <w:r w:rsidRPr="00045A89">
        <w:rPr>
          <w:rFonts w:ascii="Times New Roman" w:hAnsi="Times New Roman"/>
          <w:sz w:val="24"/>
          <w:szCs w:val="24"/>
        </w:rPr>
        <w:t xml:space="preserve"> vadovaujantis </w:t>
      </w:r>
      <w:r w:rsidRPr="00AF4750">
        <w:rPr>
          <w:rFonts w:ascii="Times New Roman" w:hAnsi="Times New Roman"/>
          <w:sz w:val="24"/>
          <w:szCs w:val="24"/>
        </w:rPr>
        <w:t xml:space="preserve">Projektų </w:t>
      </w:r>
      <w:r>
        <w:rPr>
          <w:rFonts w:ascii="Times New Roman" w:hAnsi="Times New Roman"/>
          <w:sz w:val="24"/>
          <w:szCs w:val="24"/>
        </w:rPr>
        <w:t>taisyklių</w:t>
      </w:r>
      <w:r w:rsidRPr="00045A89">
        <w:rPr>
          <w:rFonts w:ascii="Times New Roman" w:hAnsi="Times New Roman"/>
          <w:sz w:val="24"/>
          <w:szCs w:val="24"/>
        </w:rPr>
        <w:t xml:space="preserve"> VI skyriaus trisdešimt penktojo skirsnio nuostatomis ir atsižvelgiant į Metodinius nurodymus dėl fiksuotųjų įkainių taikymo (Aprašo </w:t>
      </w:r>
      <w:r>
        <w:rPr>
          <w:rFonts w:ascii="Times New Roman" w:hAnsi="Times New Roman"/>
          <w:sz w:val="24"/>
          <w:szCs w:val="24"/>
        </w:rPr>
        <w:t>2</w:t>
      </w:r>
      <w:r w:rsidRPr="00045A89">
        <w:rPr>
          <w:rFonts w:ascii="Times New Roman" w:hAnsi="Times New Roman"/>
          <w:sz w:val="24"/>
          <w:szCs w:val="24"/>
        </w:rPr>
        <w:t xml:space="preserve"> priedas).</w:t>
      </w:r>
    </w:p>
    <w:p w:rsidR="001D210B" w:rsidRPr="0034223A" w:rsidRDefault="001D210B" w:rsidP="001D210B">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Projekto vykdytojas įgyvendinančiajai institucijai neteikia projekto tinkamų finansuoti išlaidų patvirtinimo dokumentų, nes projekto dokumentus įgyvendinančiajai institucijai pateikia </w:t>
      </w:r>
      <w:r w:rsidRPr="0034223A">
        <w:rPr>
          <w:rFonts w:ascii="Times New Roman" w:eastAsia="Times New Roman" w:hAnsi="Times New Roman"/>
          <w:sz w:val="24"/>
          <w:szCs w:val="24"/>
          <w:lang w:eastAsia="lt-LT"/>
        </w:rPr>
        <w:t>ūkio ministro įgaliota įstaiga</w:t>
      </w:r>
      <w:r w:rsidRPr="0034223A">
        <w:rPr>
          <w:rFonts w:ascii="Times New Roman" w:hAnsi="Times New Roman"/>
          <w:sz w:val="24"/>
          <w:szCs w:val="24"/>
        </w:rPr>
        <w:t xml:space="preserve">.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 </w:t>
      </w:r>
    </w:p>
    <w:p w:rsidR="001D210B" w:rsidRPr="0034223A" w:rsidRDefault="001D210B" w:rsidP="001D210B">
      <w:pPr>
        <w:shd w:val="clear" w:color="auto" w:fill="FFFFFF"/>
        <w:tabs>
          <w:tab w:val="left" w:pos="1134"/>
        </w:tabs>
        <w:spacing w:after="0" w:line="240" w:lineRule="auto"/>
        <w:ind w:left="567"/>
        <w:jc w:val="both"/>
        <w:rPr>
          <w:rFonts w:ascii="Times New Roman" w:hAnsi="Times New Roman"/>
          <w:sz w:val="24"/>
          <w:szCs w:val="24"/>
        </w:rPr>
      </w:pPr>
    </w:p>
    <w:p w:rsidR="001D210B" w:rsidRPr="0034223A" w:rsidRDefault="001D210B" w:rsidP="001D210B">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Kitos sąlygos</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34223A">
        <w:rPr>
          <w:rFonts w:ascii="Times New Roman" w:hAnsi="Times New Roman"/>
          <w:sz w:val="24"/>
          <w:szCs w:val="24"/>
        </w:rPr>
        <w:t>Projekto vykdytojas neprivalo saugoti su projekto įgyvendinimu susijusių dokumentų</w:t>
      </w:r>
      <w:r w:rsidRPr="0034223A">
        <w:rPr>
          <w:rFonts w:ascii="Times New Roman" w:hAnsi="Times New Roman"/>
          <w:i/>
          <w:iCs/>
          <w:sz w:val="24"/>
          <w:szCs w:val="24"/>
        </w:rPr>
        <w:t>.</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w:t>
      </w:r>
      <w:r w:rsidRPr="0034223A">
        <w:rPr>
          <w:rFonts w:ascii="Times New Roman" w:hAnsi="Times New Roman"/>
          <w:sz w:val="24"/>
        </w:rPr>
        <w:t>Lietuvos Respublikos specialiųjų tyrimų tarnybos,</w:t>
      </w:r>
      <w:r w:rsidRPr="0034223A">
        <w:rPr>
          <w:rFonts w:ascii="Times New Roman" w:hAnsi="Times New Roman"/>
          <w:sz w:val="24"/>
          <w:szCs w:val="24"/>
        </w:rPr>
        <w:t xml:space="preserve"> Lietuvos Respublikos konkurencijos tarybos ir įgyvendinančiosios institucijos įgaliotus asmenis ir suteikti galimybę susipažinti su informacija, susijusia su projekto įgyvendinimu. </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rPr>
        <w:t>Projekto vykdytojas patvirtina, kad yra informuotas, kad informacija apie jį, kaip pareiškėją, trumpas projekto aprašymas, paraiškos kodas ir prašomų skirti finansavimo lėšų suma bus skelbiami ES struktūrinių fondų svetainėje www.esinvesticijos.lt.</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p>
    <w:p w:rsidR="001D210B" w:rsidRPr="0034223A" w:rsidRDefault="001D210B" w:rsidP="001D210B">
      <w:pPr>
        <w:tabs>
          <w:tab w:val="left" w:pos="1134"/>
        </w:tabs>
        <w:spacing w:after="0" w:line="240" w:lineRule="auto"/>
        <w:ind w:firstLine="567"/>
        <w:jc w:val="both"/>
        <w:rPr>
          <w:rFonts w:ascii="Times New Roman" w:hAnsi="Times New Roman"/>
          <w:b/>
          <w:sz w:val="24"/>
          <w:szCs w:val="24"/>
        </w:rPr>
      </w:pPr>
    </w:p>
    <w:p w:rsidR="001D210B" w:rsidRPr="0034223A" w:rsidRDefault="001D210B" w:rsidP="001D210B">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Baigiamosios nuostatos</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Suta</w:t>
      </w:r>
      <w:r>
        <w:rPr>
          <w:rFonts w:ascii="Times New Roman" w:hAnsi="Times New Roman"/>
          <w:sz w:val="24"/>
          <w:szCs w:val="24"/>
        </w:rPr>
        <w:t xml:space="preserve">rtis įsigalioja nuo </w:t>
      </w:r>
      <w:r w:rsidRPr="0034223A">
        <w:rPr>
          <w:rFonts w:ascii="Times New Roman" w:hAnsi="Times New Roman"/>
          <w:sz w:val="24"/>
          <w:szCs w:val="24"/>
        </w:rPr>
        <w:t>Sutartyje ir sprendime dėl projektui nustatyto finansavimo dydžio nurodytos  datos ir galioja tol, kol Šalys įvykdo visus savo įsipareigojimus pagal Sutartį</w:t>
      </w:r>
      <w:r w:rsidRPr="0034223A" w:rsidDel="000301F6">
        <w:rPr>
          <w:rFonts w:ascii="Times New Roman" w:hAnsi="Times New Roman"/>
          <w:sz w:val="24"/>
          <w:szCs w:val="24"/>
        </w:rPr>
        <w:t xml:space="preserve"> </w:t>
      </w:r>
      <w:r w:rsidRPr="0034223A">
        <w:rPr>
          <w:rFonts w:ascii="Times New Roman" w:hAnsi="Times New Roman"/>
          <w:sz w:val="24"/>
          <w:szCs w:val="24"/>
        </w:rPr>
        <w:t>arba Sutartis nutraukiama.</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lastRenderedPageBreak/>
        <w:t>Projekto vykdytojo pateikta paraiška su priedais, taip pat sprendimas dėl projektui nustatyto finansavimo dydžio yra laikomi sudėtine Sutarties dalimi.</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Cs/>
          <w:sz w:val="24"/>
          <w:szCs w:val="24"/>
        </w:rPr>
        <w:t>Šalys privalo viena kitą informuoti apie savo adreso, elektroninio pašto adreso ar kitų kontaktinių duomenų, kuriuos viena kitai nurodė Sutartyje</w:t>
      </w:r>
      <w:r>
        <w:rPr>
          <w:rFonts w:ascii="Times New Roman" w:hAnsi="Times New Roman"/>
          <w:bCs/>
          <w:sz w:val="24"/>
          <w:szCs w:val="24"/>
        </w:rPr>
        <w:t>,</w:t>
      </w:r>
      <w:r w:rsidRPr="0034223A">
        <w:rPr>
          <w:rFonts w:ascii="Times New Roman" w:hAnsi="Times New Roman"/>
          <w:bCs/>
          <w:sz w:val="24"/>
          <w:szCs w:val="24"/>
        </w:rPr>
        <w:t xml:space="preserv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1D210B" w:rsidRPr="0034223A" w:rsidRDefault="001D210B" w:rsidP="001D210B">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Įgyvendinančiosios institucijos adresas ir rekvizitai:</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5165"/>
      </w:tblGrid>
      <w:tr w:rsidR="001D210B" w:rsidRPr="0034223A" w:rsidTr="005F7D80">
        <w:trPr>
          <w:trHeight w:val="23"/>
        </w:trPr>
        <w:tc>
          <w:tcPr>
            <w:tcW w:w="1599" w:type="pct"/>
            <w:shd w:val="clear" w:color="auto" w:fill="auto"/>
            <w:vAlign w:val="center"/>
          </w:tcPr>
          <w:p w:rsidR="001D210B" w:rsidRPr="0034223A" w:rsidRDefault="001D210B" w:rsidP="005F7D80">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sz w:val="24"/>
                <w:szCs w:val="24"/>
                <w:lang w:eastAsia="lt-LT"/>
              </w:rPr>
              <w:t>Juridinio asmens pavadinimas</w:t>
            </w:r>
          </w:p>
        </w:tc>
        <w:tc>
          <w:tcPr>
            <w:tcW w:w="3401" w:type="pct"/>
            <w:shd w:val="clear" w:color="auto" w:fill="auto"/>
            <w:vAlign w:val="center"/>
          </w:tcPr>
          <w:p w:rsidR="001D210B" w:rsidRPr="0034223A" w:rsidRDefault="001D210B" w:rsidP="005F7D80">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bCs/>
                <w:sz w:val="24"/>
                <w:szCs w:val="24"/>
                <w:lang w:eastAsia="lt-LT"/>
              </w:rPr>
              <w:t>Uždaroji akcinė bendrovė</w:t>
            </w:r>
            <w:r w:rsidRPr="0034223A">
              <w:rPr>
                <w:rFonts w:ascii="Times New Roman" w:hAnsi="Times New Roman"/>
                <w:b/>
                <w:sz w:val="24"/>
                <w:szCs w:val="24"/>
                <w:lang w:eastAsia="lt-LT"/>
              </w:rPr>
              <w:t xml:space="preserve"> „INVESTICIJŲ IR VERSLO GARANTIJOS“</w:t>
            </w:r>
          </w:p>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Juridinio asmens kodas</w:t>
            </w:r>
          </w:p>
        </w:tc>
        <w:tc>
          <w:tcPr>
            <w:tcW w:w="3401" w:type="pct"/>
            <w:shd w:val="clear" w:color="auto" w:fill="auto"/>
          </w:tcPr>
          <w:p w:rsidR="001D210B" w:rsidRPr="0034223A" w:rsidRDefault="001D210B" w:rsidP="005F7D80">
            <w:pPr>
              <w:spacing w:after="0" w:line="240" w:lineRule="auto"/>
              <w:rPr>
                <w:rFonts w:ascii="Times New Roman" w:hAnsi="Times New Roman"/>
                <w:sz w:val="24"/>
                <w:szCs w:val="24"/>
              </w:rPr>
            </w:pPr>
            <w:r w:rsidRPr="0034223A">
              <w:rPr>
                <w:rFonts w:ascii="Times New Roman" w:hAnsi="Times New Roman"/>
                <w:sz w:val="24"/>
                <w:szCs w:val="24"/>
              </w:rPr>
              <w:t>110084026</w:t>
            </w:r>
          </w:p>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Adresas</w:t>
            </w:r>
          </w:p>
        </w:tc>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Konstitucijos pr. 7, Vilnius</w:t>
            </w:r>
          </w:p>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Pašto kodas</w:t>
            </w:r>
          </w:p>
        </w:tc>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09308</w:t>
            </w:r>
          </w:p>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 xml:space="preserve">Telefonas </w:t>
            </w:r>
          </w:p>
        </w:tc>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+370 5 210 7510</w:t>
            </w:r>
          </w:p>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El. paštas</w:t>
            </w:r>
          </w:p>
        </w:tc>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lang w:val="en-GB"/>
              </w:rPr>
            </w:pPr>
            <w:r w:rsidRPr="0034223A">
              <w:rPr>
                <w:rFonts w:ascii="Times New Roman" w:hAnsi="Times New Roman"/>
                <w:sz w:val="24"/>
                <w:szCs w:val="24"/>
              </w:rPr>
              <w:t>mokymai@invega.lt</w:t>
            </w:r>
          </w:p>
        </w:tc>
      </w:tr>
    </w:tbl>
    <w:p w:rsidR="001D210B" w:rsidRPr="0034223A" w:rsidRDefault="001D210B" w:rsidP="001D210B">
      <w:pPr>
        <w:widowControl w:val="0"/>
        <w:shd w:val="clear" w:color="auto" w:fill="FFFFFF"/>
        <w:tabs>
          <w:tab w:val="left" w:pos="1134"/>
        </w:tabs>
        <w:spacing w:after="0" w:line="240" w:lineRule="auto"/>
        <w:ind w:left="567"/>
        <w:jc w:val="both"/>
        <w:rPr>
          <w:rFonts w:ascii="Times New Roman" w:hAnsi="Times New Roman"/>
          <w:sz w:val="24"/>
          <w:szCs w:val="24"/>
        </w:rPr>
      </w:pPr>
    </w:p>
    <w:p w:rsidR="001D210B" w:rsidRPr="0034223A" w:rsidRDefault="001D210B" w:rsidP="001D210B">
      <w:pPr>
        <w:numPr>
          <w:ilvl w:val="1"/>
          <w:numId w:val="1"/>
        </w:numPr>
        <w:tabs>
          <w:tab w:val="left" w:pos="1134"/>
        </w:tabs>
        <w:spacing w:after="0" w:line="240" w:lineRule="auto"/>
        <w:ind w:hanging="1693"/>
        <w:rPr>
          <w:rFonts w:ascii="Times New Roman" w:hAnsi="Times New Roman"/>
          <w:sz w:val="24"/>
          <w:szCs w:val="24"/>
        </w:rPr>
      </w:pPr>
      <w:r w:rsidRPr="0034223A">
        <w:rPr>
          <w:rFonts w:ascii="Times New Roman" w:hAnsi="Times New Roman"/>
          <w:sz w:val="24"/>
          <w:szCs w:val="24"/>
        </w:rPr>
        <w:t xml:space="preserve">Projekto vykdytojo adresas ir rekvizitai: </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5165"/>
      </w:tblGrid>
      <w:tr w:rsidR="001D210B" w:rsidRPr="0034223A" w:rsidTr="005F7D80">
        <w:trPr>
          <w:trHeight w:val="23"/>
        </w:trPr>
        <w:tc>
          <w:tcPr>
            <w:tcW w:w="1599" w:type="pct"/>
            <w:shd w:val="clear" w:color="auto" w:fill="auto"/>
            <w:vAlign w:val="center"/>
          </w:tcPr>
          <w:p w:rsidR="001D210B" w:rsidRPr="0034223A" w:rsidRDefault="001D210B" w:rsidP="005F7D80">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sz w:val="24"/>
                <w:szCs w:val="24"/>
                <w:lang w:eastAsia="lt-LT"/>
              </w:rPr>
              <w:t>Projekto vykdytojo pavadinimas</w:t>
            </w:r>
            <w:r>
              <w:rPr>
                <w:rFonts w:ascii="Times New Roman" w:hAnsi="Times New Roman"/>
                <w:b/>
                <w:sz w:val="24"/>
                <w:szCs w:val="24"/>
                <w:lang w:eastAsia="lt-LT"/>
              </w:rPr>
              <w:t xml:space="preserve"> </w:t>
            </w:r>
            <w:r w:rsidRPr="0034223A">
              <w:rPr>
                <w:rFonts w:ascii="Times New Roman" w:hAnsi="Times New Roman"/>
                <w:b/>
                <w:sz w:val="24"/>
                <w:szCs w:val="24"/>
                <w:lang w:eastAsia="lt-LT"/>
              </w:rPr>
              <w:t>/</w:t>
            </w:r>
            <w:r>
              <w:rPr>
                <w:rFonts w:ascii="Times New Roman" w:hAnsi="Times New Roman"/>
                <w:b/>
                <w:sz w:val="24"/>
                <w:szCs w:val="24"/>
                <w:lang w:eastAsia="lt-LT"/>
              </w:rPr>
              <w:t xml:space="preserve"> </w:t>
            </w:r>
            <w:r w:rsidRPr="0034223A">
              <w:rPr>
                <w:rFonts w:ascii="Times New Roman" w:hAnsi="Times New Roman"/>
                <w:b/>
                <w:sz w:val="24"/>
                <w:szCs w:val="24"/>
                <w:lang w:eastAsia="lt-LT"/>
              </w:rPr>
              <w:t>vardas</w:t>
            </w:r>
            <w:r>
              <w:rPr>
                <w:rFonts w:ascii="Times New Roman" w:hAnsi="Times New Roman"/>
                <w:b/>
                <w:sz w:val="24"/>
                <w:szCs w:val="24"/>
                <w:lang w:eastAsia="lt-LT"/>
              </w:rPr>
              <w:t xml:space="preserve">, </w:t>
            </w:r>
            <w:r w:rsidRPr="0034223A">
              <w:rPr>
                <w:rFonts w:ascii="Times New Roman" w:hAnsi="Times New Roman"/>
                <w:b/>
                <w:sz w:val="24"/>
                <w:szCs w:val="24"/>
                <w:lang w:eastAsia="lt-LT"/>
              </w:rPr>
              <w:t xml:space="preserve"> pavardė</w:t>
            </w:r>
          </w:p>
        </w:tc>
        <w:tc>
          <w:tcPr>
            <w:tcW w:w="3401" w:type="pct"/>
            <w:shd w:val="clear" w:color="auto" w:fill="auto"/>
            <w:vAlign w:val="center"/>
          </w:tcPr>
          <w:sdt>
            <w:sdtPr>
              <w:rPr>
                <w:rFonts w:ascii="Times New Roman" w:hAnsi="Times New Roman"/>
                <w:i/>
                <w:sz w:val="24"/>
                <w:szCs w:val="24"/>
              </w:rPr>
              <w:id w:val="978344912"/>
              <w:placeholder>
                <w:docPart w:val="DefaultPlaceholder_1081868574"/>
              </w:placeholder>
            </w:sdtPr>
            <w:sdtContent>
              <w:bookmarkStart w:id="5" w:name="_GoBack" w:displacedByCustomXml="prev"/>
              <w:p w:rsidR="001D210B" w:rsidRPr="0034223A" w:rsidRDefault="001D210B" w:rsidP="005F7D80">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i/>
                    <w:sz w:val="24"/>
                    <w:szCs w:val="24"/>
                  </w:rPr>
                  <w:t>Nurodyti paraišką pateikusio juridinio asmens pavadinimą arba fizinio asmens, vykdančio ūkinę ir (arba) ekonominę veiklą, vardą ir pavardę</w:t>
                </w:r>
              </w:p>
              <w:bookmarkEnd w:id="5" w:displacedByCustomXml="next"/>
            </w:sdtContent>
          </w:sdt>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lang w:eastAsia="lt-LT"/>
              </w:rPr>
              <w:t>Projekto vykdytojo kodas</w:t>
            </w:r>
          </w:p>
        </w:tc>
        <w:tc>
          <w:tcPr>
            <w:tcW w:w="3401" w:type="pct"/>
            <w:shd w:val="clear" w:color="auto" w:fill="auto"/>
          </w:tcPr>
          <w:sdt>
            <w:sdtPr>
              <w:rPr>
                <w:rFonts w:ascii="Times New Roman" w:hAnsi="Times New Roman"/>
                <w:i/>
                <w:sz w:val="24"/>
                <w:szCs w:val="24"/>
              </w:rPr>
              <w:id w:val="-1963177352"/>
              <w:placeholder>
                <w:docPart w:val="DefaultPlaceholder_1081868574"/>
              </w:placeholder>
            </w:sdtPr>
            <w:sdtContent>
              <w:p w:rsidR="001D210B" w:rsidRPr="0034223A" w:rsidRDefault="001D210B" w:rsidP="005F7D80">
                <w:pPr>
                  <w:spacing w:after="0" w:line="240" w:lineRule="auto"/>
                  <w:rPr>
                    <w:rFonts w:ascii="Times New Roman" w:hAnsi="Times New Roman"/>
                    <w:sz w:val="24"/>
                    <w:szCs w:val="24"/>
                  </w:rPr>
                </w:pPr>
                <w:r w:rsidRPr="0034223A">
                  <w:rPr>
                    <w:rFonts w:ascii="Times New Roman" w:hAnsi="Times New Roman"/>
                    <w:i/>
                    <w:sz w:val="24"/>
                    <w:szCs w:val="24"/>
                  </w:rPr>
                  <w:t xml:space="preserve">Nurodyti juridinio asmens kodą pagal Juridinių asmenų registro duomenis </w:t>
                </w:r>
              </w:p>
            </w:sdtContent>
          </w:sdt>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Adresas</w:t>
            </w:r>
          </w:p>
        </w:tc>
        <w:sdt>
          <w:sdtPr>
            <w:rPr>
              <w:rFonts w:ascii="Times New Roman" w:hAnsi="Times New Roman"/>
              <w:i/>
              <w:sz w:val="24"/>
              <w:szCs w:val="24"/>
            </w:rPr>
            <w:id w:val="1046567295"/>
            <w:placeholder>
              <w:docPart w:val="DefaultPlaceholder_1081868574"/>
            </w:placeholder>
          </w:sdtPr>
          <w:sdtContent>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i/>
                    <w:sz w:val="24"/>
                    <w:szCs w:val="24"/>
                  </w:rPr>
                  <w:t>PASTABA</w:t>
                </w:r>
                <w:r>
                  <w:rPr>
                    <w:rFonts w:ascii="Times New Roman" w:hAnsi="Times New Roman"/>
                    <w:i/>
                    <w:sz w:val="24"/>
                    <w:szCs w:val="24"/>
                  </w:rPr>
                  <w:t>.</w:t>
                </w:r>
                <w:r w:rsidRPr="0034223A">
                  <w:rPr>
                    <w:rFonts w:ascii="Times New Roman" w:hAnsi="Times New Roman"/>
                    <w:i/>
                    <w:sz w:val="24"/>
                    <w:szCs w:val="24"/>
                  </w:rPr>
                  <w:t xml:space="preserve"> </w:t>
                </w:r>
                <w:r>
                  <w:rPr>
                    <w:rFonts w:ascii="Times New Roman" w:hAnsi="Times New Roman"/>
                    <w:i/>
                    <w:sz w:val="24"/>
                    <w:szCs w:val="24"/>
                  </w:rPr>
                  <w:t>N</w:t>
                </w:r>
                <w:r w:rsidRPr="0034223A">
                  <w:rPr>
                    <w:rFonts w:ascii="Times New Roman" w:hAnsi="Times New Roman"/>
                    <w:i/>
                    <w:sz w:val="24"/>
                    <w:szCs w:val="24"/>
                  </w:rPr>
                  <w:t>urodyti buveinės adresą, privaloma nurodyti ir pašto kodą</w:t>
                </w:r>
              </w:p>
            </w:tc>
          </w:sdtContent>
        </w:sdt>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Adresas korespondencijai</w:t>
            </w:r>
          </w:p>
        </w:tc>
        <w:tc>
          <w:tcPr>
            <w:tcW w:w="3401" w:type="pct"/>
            <w:shd w:val="clear" w:color="auto" w:fill="auto"/>
          </w:tcPr>
          <w:sdt>
            <w:sdtPr>
              <w:rPr>
                <w:rFonts w:ascii="Times New Roman" w:hAnsi="Times New Roman"/>
                <w:i/>
                <w:sz w:val="24"/>
                <w:szCs w:val="24"/>
              </w:rPr>
              <w:id w:val="1590661731"/>
              <w:placeholder>
                <w:docPart w:val="DefaultPlaceholder_1081868574"/>
              </w:placeholder>
            </w:sdtPr>
            <w:sdtContent>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i/>
                    <w:sz w:val="24"/>
                    <w:szCs w:val="24"/>
                  </w:rPr>
                  <w:t>PASTABA</w:t>
                </w:r>
                <w:r>
                  <w:rPr>
                    <w:rFonts w:ascii="Times New Roman" w:hAnsi="Times New Roman"/>
                    <w:i/>
                    <w:sz w:val="24"/>
                    <w:szCs w:val="24"/>
                  </w:rPr>
                  <w:t>.</w:t>
                </w:r>
                <w:r w:rsidRPr="0034223A">
                  <w:rPr>
                    <w:rFonts w:ascii="Times New Roman" w:hAnsi="Times New Roman"/>
                    <w:i/>
                    <w:sz w:val="24"/>
                    <w:szCs w:val="24"/>
                  </w:rPr>
                  <w:t xml:space="preserve"> </w:t>
                </w:r>
                <w:r>
                  <w:rPr>
                    <w:rFonts w:ascii="Times New Roman" w:hAnsi="Times New Roman"/>
                    <w:i/>
                    <w:sz w:val="24"/>
                    <w:szCs w:val="24"/>
                  </w:rPr>
                  <w:t>N</w:t>
                </w:r>
                <w:r w:rsidRPr="0034223A">
                  <w:rPr>
                    <w:rFonts w:ascii="Times New Roman" w:hAnsi="Times New Roman"/>
                    <w:i/>
                    <w:sz w:val="24"/>
                    <w:szCs w:val="24"/>
                  </w:rPr>
                  <w:t>urodyti adresą korespondencijai; jei skiriasi nuo buveinės adreso, privaloma nurodyti ir pašto kodą</w:t>
                </w:r>
              </w:p>
            </w:sdtContent>
          </w:sdt>
        </w:tc>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 xml:space="preserve">Telefonas </w:t>
            </w:r>
          </w:p>
        </w:tc>
        <w:sdt>
          <w:sdtPr>
            <w:rPr>
              <w:rFonts w:ascii="Times New Roman" w:hAnsi="Times New Roman"/>
              <w:sz w:val="24"/>
              <w:szCs w:val="24"/>
            </w:rPr>
            <w:id w:val="1875968612"/>
            <w:placeholder>
              <w:docPart w:val="DefaultPlaceholder_1081868574"/>
            </w:placeholder>
            <w:showingPlcHdr/>
          </w:sdtPr>
          <w:sdtContent>
            <w:tc>
              <w:tcPr>
                <w:tcW w:w="3401" w:type="pct"/>
                <w:shd w:val="clear" w:color="auto" w:fill="auto"/>
              </w:tcPr>
              <w:p w:rsidR="001D210B" w:rsidRPr="0034223A" w:rsidRDefault="00991B4C" w:rsidP="005F7D80">
                <w:pPr>
                  <w:widowControl w:val="0"/>
                  <w:shd w:val="clear" w:color="auto" w:fill="FFFFFF"/>
                  <w:spacing w:after="0" w:line="240" w:lineRule="auto"/>
                  <w:rPr>
                    <w:rFonts w:ascii="Times New Roman" w:hAnsi="Times New Roman"/>
                    <w:sz w:val="24"/>
                    <w:szCs w:val="24"/>
                  </w:rPr>
                </w:pPr>
                <w:r w:rsidRPr="008007AD">
                  <w:rPr>
                    <w:rStyle w:val="PlaceholderText"/>
                  </w:rPr>
                  <w:t>Click here to enter text.</w:t>
                </w:r>
              </w:p>
            </w:tc>
          </w:sdtContent>
        </w:sdt>
      </w:tr>
      <w:tr w:rsidR="001D210B" w:rsidRPr="0034223A" w:rsidTr="005F7D80">
        <w:trPr>
          <w:trHeight w:val="23"/>
        </w:trPr>
        <w:tc>
          <w:tcPr>
            <w:tcW w:w="1599"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El. paštas</w:t>
            </w:r>
          </w:p>
        </w:tc>
        <w:tc>
          <w:tcPr>
            <w:tcW w:w="3401" w:type="pct"/>
            <w:shd w:val="clear" w:color="auto" w:fill="auto"/>
          </w:tcPr>
          <w:p w:rsidR="001D210B" w:rsidRPr="0034223A" w:rsidRDefault="001D210B" w:rsidP="005F7D80">
            <w:pPr>
              <w:widowControl w:val="0"/>
              <w:shd w:val="clear" w:color="auto" w:fill="FFFFFF"/>
              <w:spacing w:after="0" w:line="240" w:lineRule="auto"/>
              <w:rPr>
                <w:rFonts w:ascii="Times New Roman" w:hAnsi="Times New Roman"/>
                <w:i/>
                <w:sz w:val="24"/>
                <w:szCs w:val="24"/>
              </w:rPr>
            </w:pPr>
            <w:r w:rsidRPr="0034223A">
              <w:rPr>
                <w:rFonts w:ascii="Times New Roman" w:hAnsi="Times New Roman"/>
                <w:sz w:val="24"/>
                <w:szCs w:val="24"/>
              </w:rPr>
              <w:t xml:space="preserve"> </w:t>
            </w:r>
            <w:sdt>
              <w:sdtPr>
                <w:rPr>
                  <w:rFonts w:ascii="Times New Roman" w:hAnsi="Times New Roman"/>
                  <w:sz w:val="24"/>
                  <w:szCs w:val="24"/>
                </w:rPr>
                <w:id w:val="47269501"/>
                <w:placeholder>
                  <w:docPart w:val="DefaultPlaceholder_1081868574"/>
                </w:placeholder>
              </w:sdtPr>
              <w:sdtEndPr>
                <w:rPr>
                  <w:i/>
                </w:rPr>
              </w:sdtEndPr>
              <w:sdtContent>
                <w:r w:rsidRPr="0034223A">
                  <w:rPr>
                    <w:rFonts w:ascii="Times New Roman" w:hAnsi="Times New Roman"/>
                    <w:i/>
                    <w:sz w:val="24"/>
                    <w:szCs w:val="24"/>
                  </w:rPr>
                  <w:t>Nurodytas paraiškoje</w:t>
                </w:r>
              </w:sdtContent>
            </w:sdt>
          </w:p>
        </w:tc>
      </w:tr>
    </w:tbl>
    <w:p w:rsidR="001D210B" w:rsidRPr="0034223A" w:rsidRDefault="001D210B" w:rsidP="001D210B">
      <w:pPr>
        <w:widowControl w:val="0"/>
        <w:shd w:val="clear" w:color="auto" w:fill="FFFFFF"/>
        <w:spacing w:after="0" w:line="240" w:lineRule="auto"/>
        <w:jc w:val="center"/>
        <w:rPr>
          <w:rFonts w:ascii="Times New Roman" w:hAnsi="Times New Roman"/>
          <w:b/>
          <w:bCs/>
          <w:sz w:val="24"/>
          <w:szCs w:val="24"/>
        </w:rPr>
      </w:pPr>
    </w:p>
    <w:p w:rsidR="001D210B" w:rsidRPr="0034223A" w:rsidRDefault="001D210B" w:rsidP="001D210B">
      <w:pPr>
        <w:widowControl w:val="0"/>
        <w:numPr>
          <w:ilvl w:val="0"/>
          <w:numId w:val="1"/>
        </w:numPr>
        <w:shd w:val="clear" w:color="auto" w:fill="FFFFFF"/>
        <w:spacing w:after="0" w:line="240" w:lineRule="auto"/>
        <w:rPr>
          <w:rFonts w:ascii="Times New Roman" w:hAnsi="Times New Roman"/>
          <w:b/>
          <w:bCs/>
          <w:sz w:val="24"/>
          <w:szCs w:val="24"/>
        </w:rPr>
      </w:pPr>
      <w:r w:rsidRPr="0034223A">
        <w:rPr>
          <w:rFonts w:ascii="Times New Roman" w:hAnsi="Times New Roman"/>
          <w:b/>
          <w:bCs/>
          <w:sz w:val="24"/>
          <w:szCs w:val="24"/>
        </w:rPr>
        <w:t>Šalių parašai</w:t>
      </w:r>
    </w:p>
    <w:p w:rsidR="001D210B" w:rsidRPr="0034223A" w:rsidRDefault="001D210B" w:rsidP="001D210B">
      <w:pPr>
        <w:widowControl w:val="0"/>
        <w:shd w:val="clear" w:color="auto" w:fill="FFFFFF"/>
        <w:spacing w:after="0" w:line="240" w:lineRule="auto"/>
        <w:ind w:left="1551"/>
        <w:rPr>
          <w:rFonts w:ascii="Times New Roman" w:hAnsi="Times New Roman"/>
          <w:b/>
          <w:bCs/>
          <w:sz w:val="16"/>
          <w:szCs w:val="16"/>
        </w:rPr>
      </w:pPr>
    </w:p>
    <w:tbl>
      <w:tblPr>
        <w:tblW w:w="5138" w:type="pct"/>
        <w:tblLayout w:type="fixed"/>
        <w:tblLook w:val="01E0" w:firstRow="1" w:lastRow="1" w:firstColumn="1" w:lastColumn="1" w:noHBand="0" w:noVBand="0"/>
      </w:tblPr>
      <w:tblGrid>
        <w:gridCol w:w="4563"/>
        <w:gridCol w:w="141"/>
        <w:gridCol w:w="4841"/>
        <w:gridCol w:w="359"/>
      </w:tblGrid>
      <w:tr w:rsidR="001D210B" w:rsidRPr="0034223A" w:rsidTr="005F7D80">
        <w:trPr>
          <w:gridAfter w:val="1"/>
          <w:wAfter w:w="181" w:type="pct"/>
          <w:trHeight w:val="506"/>
        </w:trPr>
        <w:tc>
          <w:tcPr>
            <w:tcW w:w="2304" w:type="pct"/>
            <w:shd w:val="clear" w:color="auto" w:fill="auto"/>
          </w:tcPr>
          <w:p w:rsidR="001D210B" w:rsidRPr="0034223A" w:rsidRDefault="001D210B" w:rsidP="005F7D80">
            <w:pPr>
              <w:widowControl w:val="0"/>
              <w:spacing w:after="0" w:line="240" w:lineRule="auto"/>
              <w:rPr>
                <w:rFonts w:ascii="Times New Roman" w:hAnsi="Times New Roman"/>
                <w:sz w:val="24"/>
                <w:szCs w:val="24"/>
              </w:rPr>
            </w:pPr>
            <w:r w:rsidRPr="0034223A">
              <w:rPr>
                <w:rFonts w:ascii="Times New Roman" w:hAnsi="Times New Roman"/>
                <w:sz w:val="24"/>
                <w:szCs w:val="24"/>
              </w:rPr>
              <w:t>8.1.</w:t>
            </w:r>
            <w:r w:rsidRPr="0034223A">
              <w:rPr>
                <w:rFonts w:ascii="Times New Roman" w:eastAsia="Times New Roman" w:hAnsi="Times New Roman"/>
                <w:color w:val="000000"/>
                <w:sz w:val="24"/>
                <w:szCs w:val="24"/>
              </w:rPr>
              <w:t xml:space="preserve">  </w:t>
            </w:r>
            <w:r w:rsidRPr="0034223A">
              <w:rPr>
                <w:rFonts w:ascii="Times New Roman" w:hAnsi="Times New Roman"/>
                <w:sz w:val="24"/>
                <w:szCs w:val="24"/>
              </w:rPr>
              <w:t>Įgyvendinančiosios institucijos atstovas</w:t>
            </w:r>
          </w:p>
        </w:tc>
        <w:tc>
          <w:tcPr>
            <w:tcW w:w="2515" w:type="pct"/>
            <w:gridSpan w:val="2"/>
          </w:tcPr>
          <w:p w:rsidR="001D210B" w:rsidRPr="0034223A" w:rsidRDefault="001D210B" w:rsidP="005F7D80">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8.2.</w:t>
            </w:r>
            <w:r w:rsidRPr="0034223A">
              <w:rPr>
                <w:rFonts w:ascii="Times New Roman" w:eastAsia="Times New Roman" w:hAnsi="Times New Roman"/>
                <w:color w:val="000000"/>
                <w:sz w:val="24"/>
                <w:szCs w:val="24"/>
              </w:rPr>
              <w:t xml:space="preserve">  </w:t>
            </w:r>
            <w:r w:rsidRPr="0034223A">
              <w:rPr>
                <w:rFonts w:ascii="Times New Roman" w:hAnsi="Times New Roman"/>
                <w:sz w:val="24"/>
                <w:szCs w:val="24"/>
              </w:rPr>
              <w:t>Projekto vykdytojas arba projekto vykdytojo atstovas</w:t>
            </w:r>
          </w:p>
        </w:tc>
      </w:tr>
      <w:tr w:rsidR="001D210B" w:rsidRPr="0034223A" w:rsidTr="005F7D80">
        <w:trPr>
          <w:gridAfter w:val="1"/>
          <w:wAfter w:w="181" w:type="pct"/>
          <w:trHeight w:val="506"/>
        </w:trPr>
        <w:tc>
          <w:tcPr>
            <w:tcW w:w="2304" w:type="pct"/>
            <w:shd w:val="clear" w:color="auto" w:fill="auto"/>
          </w:tcPr>
          <w:p w:rsidR="001D210B" w:rsidRPr="0034223A" w:rsidRDefault="001D210B" w:rsidP="005F7D80">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rsidR="001D210B" w:rsidRPr="0034223A" w:rsidRDefault="001D210B" w:rsidP="005F7D80">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(pareigos)</w:t>
            </w:r>
          </w:p>
        </w:tc>
        <w:tc>
          <w:tcPr>
            <w:tcW w:w="2515" w:type="pct"/>
            <w:gridSpan w:val="2"/>
          </w:tcPr>
          <w:sdt>
            <w:sdtPr>
              <w:rPr>
                <w:rFonts w:ascii="Times New Roman" w:hAnsi="Times New Roman"/>
                <w:sz w:val="24"/>
                <w:szCs w:val="24"/>
              </w:rPr>
              <w:id w:val="-314563812"/>
              <w:placeholder>
                <w:docPart w:val="DefaultPlaceholder_1081868574"/>
              </w:placeholder>
            </w:sdtPr>
            <w:sdtContent>
              <w:p w:rsidR="001D210B" w:rsidRPr="0034223A" w:rsidRDefault="001D210B" w:rsidP="005F7D80">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sdtContent>
          </w:sdt>
          <w:p w:rsidR="001D210B" w:rsidRPr="0034223A" w:rsidRDefault="001D210B" w:rsidP="005F7D80">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(pareigos, jeigu galima nurodyti)</w:t>
            </w:r>
          </w:p>
        </w:tc>
      </w:tr>
      <w:tr w:rsidR="001D210B" w:rsidRPr="0034223A" w:rsidTr="005F7D80">
        <w:trPr>
          <w:gridAfter w:val="1"/>
          <w:wAfter w:w="181" w:type="pct"/>
          <w:trHeight w:val="506"/>
        </w:trPr>
        <w:tc>
          <w:tcPr>
            <w:tcW w:w="2304" w:type="pct"/>
            <w:shd w:val="clear" w:color="auto" w:fill="auto"/>
          </w:tcPr>
          <w:p w:rsidR="001D210B" w:rsidRPr="0034223A" w:rsidRDefault="001D210B" w:rsidP="005F7D80">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rsidR="001D210B" w:rsidRPr="0034223A" w:rsidRDefault="001D210B" w:rsidP="005F7D80">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(parašas)</w:t>
            </w:r>
          </w:p>
        </w:tc>
        <w:tc>
          <w:tcPr>
            <w:tcW w:w="2515" w:type="pct"/>
            <w:gridSpan w:val="2"/>
          </w:tcPr>
          <w:sdt>
            <w:sdtPr>
              <w:rPr>
                <w:rFonts w:ascii="Times New Roman" w:hAnsi="Times New Roman"/>
                <w:sz w:val="24"/>
                <w:szCs w:val="24"/>
              </w:rPr>
              <w:id w:val="867802426"/>
              <w:placeholder>
                <w:docPart w:val="DefaultPlaceholder_1081868574"/>
              </w:placeholder>
            </w:sdtPr>
            <w:sdtContent>
              <w:p w:rsidR="001D210B" w:rsidRPr="0034223A" w:rsidRDefault="001D210B" w:rsidP="005F7D80">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sdtContent>
          </w:sdt>
          <w:p w:rsidR="001D210B" w:rsidRPr="0034223A" w:rsidRDefault="001D210B" w:rsidP="005F7D80">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(parašas)</w:t>
            </w:r>
          </w:p>
        </w:tc>
      </w:tr>
      <w:tr w:rsidR="001D210B" w:rsidRPr="0034223A" w:rsidTr="005F7D80">
        <w:tblPrEx>
          <w:tblCellMar>
            <w:left w:w="0" w:type="dxa"/>
            <w:right w:w="0" w:type="dxa"/>
          </w:tblCellMar>
          <w:tblLook w:val="04A0" w:firstRow="1" w:lastRow="0" w:firstColumn="1" w:lastColumn="0" w:noHBand="0" w:noVBand="1"/>
        </w:tblPrEx>
        <w:trPr>
          <w:trHeight w:val="506"/>
        </w:trPr>
        <w:tc>
          <w:tcPr>
            <w:tcW w:w="2375" w:type="pct"/>
            <w:gridSpan w:val="2"/>
            <w:shd w:val="clear" w:color="auto" w:fill="auto"/>
            <w:tcMar>
              <w:top w:w="0" w:type="dxa"/>
              <w:left w:w="108" w:type="dxa"/>
              <w:bottom w:w="0" w:type="dxa"/>
              <w:right w:w="108" w:type="dxa"/>
            </w:tcMar>
            <w:hideMark/>
          </w:tcPr>
          <w:p w:rsidR="001D210B" w:rsidRPr="0034223A" w:rsidRDefault="001D210B" w:rsidP="005F7D80">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___________________________________</w:t>
            </w:r>
          </w:p>
          <w:p w:rsidR="001D210B" w:rsidRPr="0034223A" w:rsidRDefault="001D210B" w:rsidP="005F7D80">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                        (vardas, pavardė)</w:t>
            </w:r>
          </w:p>
        </w:tc>
        <w:tc>
          <w:tcPr>
            <w:tcW w:w="2625" w:type="pct"/>
            <w:gridSpan w:val="2"/>
            <w:shd w:val="clear" w:color="auto" w:fill="auto"/>
            <w:tcMar>
              <w:top w:w="0" w:type="dxa"/>
              <w:left w:w="108" w:type="dxa"/>
              <w:bottom w:w="0" w:type="dxa"/>
              <w:right w:w="108" w:type="dxa"/>
            </w:tcMar>
            <w:hideMark/>
          </w:tcPr>
          <w:p w:rsidR="001D210B" w:rsidRPr="0034223A" w:rsidRDefault="00991B4C" w:rsidP="005F7D80">
            <w:pPr>
              <w:spacing w:after="0" w:line="240" w:lineRule="auto"/>
              <w:ind w:left="142"/>
              <w:rPr>
                <w:rFonts w:ascii="Times New Roman" w:eastAsia="Times New Roman" w:hAnsi="Times New Roman"/>
                <w:sz w:val="24"/>
                <w:szCs w:val="24"/>
                <w:lang w:eastAsia="lt-LT"/>
              </w:rPr>
            </w:pPr>
            <w:sdt>
              <w:sdtPr>
                <w:rPr>
                  <w:rFonts w:ascii="Times New Roman" w:eastAsia="Times New Roman" w:hAnsi="Times New Roman"/>
                  <w:sz w:val="24"/>
                  <w:szCs w:val="24"/>
                  <w:lang w:eastAsia="lt-LT"/>
                </w:rPr>
                <w:id w:val="628517028"/>
                <w:placeholder>
                  <w:docPart w:val="DefaultPlaceholder_1081868574"/>
                </w:placeholder>
              </w:sdtPr>
              <w:sdtContent>
                <w:r w:rsidR="001D210B" w:rsidRPr="0034223A">
                  <w:rPr>
                    <w:rFonts w:ascii="Times New Roman" w:eastAsia="Times New Roman" w:hAnsi="Times New Roman"/>
                    <w:sz w:val="24"/>
                    <w:szCs w:val="24"/>
                    <w:lang w:eastAsia="lt-LT"/>
                  </w:rPr>
                  <w:t>_______________________________________</w:t>
                </w:r>
              </w:sdtContent>
            </w:sdt>
            <w:r w:rsidR="001D210B" w:rsidRPr="0034223A">
              <w:rPr>
                <w:rFonts w:ascii="Times New Roman" w:eastAsia="Times New Roman" w:hAnsi="Times New Roman"/>
                <w:sz w:val="24"/>
                <w:szCs w:val="24"/>
                <w:lang w:eastAsia="lt-LT"/>
              </w:rPr>
              <w:t xml:space="preserve"> </w:t>
            </w:r>
          </w:p>
          <w:p w:rsidR="001D210B" w:rsidRPr="0034223A" w:rsidRDefault="001D210B" w:rsidP="005F7D80">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                        (vardas, pavardė)</w:t>
            </w:r>
          </w:p>
        </w:tc>
      </w:tr>
      <w:tr w:rsidR="001D210B" w:rsidRPr="0034223A" w:rsidTr="005F7D80">
        <w:tblPrEx>
          <w:tblCellMar>
            <w:left w:w="0" w:type="dxa"/>
            <w:right w:w="0" w:type="dxa"/>
          </w:tblCellMar>
          <w:tblLook w:val="04A0" w:firstRow="1" w:lastRow="0" w:firstColumn="1" w:lastColumn="0" w:noHBand="0" w:noVBand="1"/>
        </w:tblPrEx>
        <w:trPr>
          <w:trHeight w:val="1696"/>
        </w:trPr>
        <w:tc>
          <w:tcPr>
            <w:tcW w:w="2375" w:type="pct"/>
            <w:gridSpan w:val="2"/>
            <w:shd w:val="clear" w:color="auto" w:fill="auto"/>
            <w:tcMar>
              <w:top w:w="0" w:type="dxa"/>
              <w:left w:w="108" w:type="dxa"/>
              <w:bottom w:w="0" w:type="dxa"/>
              <w:right w:w="108" w:type="dxa"/>
            </w:tcMar>
          </w:tcPr>
          <w:p w:rsidR="001D210B" w:rsidRPr="0034223A" w:rsidRDefault="001D210B" w:rsidP="005F7D80">
            <w:pPr>
              <w:spacing w:after="0" w:line="240" w:lineRule="auto"/>
              <w:ind w:left="142"/>
              <w:rPr>
                <w:rFonts w:ascii="Times New Roman" w:eastAsia="Times New Roman" w:hAnsi="Times New Roman"/>
                <w:sz w:val="24"/>
                <w:szCs w:val="24"/>
                <w:lang w:eastAsia="lt-LT"/>
              </w:rPr>
            </w:pPr>
          </w:p>
        </w:tc>
        <w:tc>
          <w:tcPr>
            <w:tcW w:w="2625" w:type="pct"/>
            <w:gridSpan w:val="2"/>
            <w:shd w:val="clear" w:color="auto" w:fill="auto"/>
            <w:tcMar>
              <w:top w:w="0" w:type="dxa"/>
              <w:left w:w="108" w:type="dxa"/>
              <w:bottom w:w="0" w:type="dxa"/>
              <w:right w:w="108" w:type="dxa"/>
            </w:tcMar>
          </w:tcPr>
          <w:p w:rsidR="001D210B" w:rsidRPr="0034223A" w:rsidRDefault="00991B4C" w:rsidP="005F7D80">
            <w:pPr>
              <w:spacing w:after="0" w:line="240" w:lineRule="auto"/>
              <w:ind w:left="142"/>
              <w:rPr>
                <w:rFonts w:ascii="Times New Roman" w:eastAsia="Times New Roman" w:hAnsi="Times New Roman"/>
                <w:sz w:val="24"/>
                <w:szCs w:val="24"/>
                <w:lang w:eastAsia="lt-LT"/>
              </w:rPr>
            </w:pPr>
            <w:sdt>
              <w:sdtPr>
                <w:rPr>
                  <w:rFonts w:ascii="Times New Roman" w:eastAsia="Times New Roman" w:hAnsi="Times New Roman"/>
                  <w:sz w:val="24"/>
                  <w:szCs w:val="24"/>
                  <w:lang w:eastAsia="lt-LT"/>
                </w:rPr>
                <w:id w:val="-977228178"/>
                <w:placeholder>
                  <w:docPart w:val="DefaultPlaceholder_1081868574"/>
                </w:placeholder>
              </w:sdtPr>
              <w:sdtContent>
                <w:r w:rsidR="001D210B" w:rsidRPr="0034223A">
                  <w:rPr>
                    <w:rFonts w:ascii="Times New Roman" w:eastAsia="Times New Roman" w:hAnsi="Times New Roman"/>
                    <w:sz w:val="24"/>
                    <w:szCs w:val="24"/>
                    <w:lang w:eastAsia="lt-LT"/>
                  </w:rPr>
                  <w:t>______________________________________</w:t>
                </w:r>
              </w:sdtContent>
            </w:sdt>
            <w:r w:rsidR="001D210B" w:rsidRPr="0034223A">
              <w:rPr>
                <w:rFonts w:ascii="Times New Roman" w:hAnsi="Times New Roman"/>
                <w:sz w:val="24"/>
                <w:szCs w:val="24"/>
              </w:rPr>
              <w:t xml:space="preserve"> (atstovavimo pagrindas: įgaliojimas, </w:t>
            </w:r>
            <w:proofErr w:type="spellStart"/>
            <w:r w:rsidR="001D210B" w:rsidRPr="0034223A">
              <w:rPr>
                <w:rFonts w:ascii="Times New Roman" w:hAnsi="Times New Roman"/>
                <w:sz w:val="24"/>
                <w:szCs w:val="24"/>
              </w:rPr>
              <w:t>prokūra</w:t>
            </w:r>
            <w:proofErr w:type="spellEnd"/>
            <w:r w:rsidR="001D210B" w:rsidRPr="0034223A">
              <w:rPr>
                <w:rFonts w:ascii="Times New Roman" w:hAnsi="Times New Roman"/>
                <w:sz w:val="24"/>
                <w:szCs w:val="24"/>
              </w:rPr>
              <w:t>, kt. (</w:t>
            </w:r>
            <w:r w:rsidR="001D210B" w:rsidRPr="0034223A">
              <w:rPr>
                <w:rFonts w:ascii="Times New Roman" w:eastAsia="Times New Roman" w:hAnsi="Times New Roman"/>
                <w:szCs w:val="24"/>
                <w:lang w:eastAsia="lt-LT"/>
              </w:rPr>
              <w:t xml:space="preserve">kai Sutartį pasirašo ne projekto vykdytojas ar projekto vykdytojo vadovas, prie </w:t>
            </w:r>
            <w:r w:rsidR="001D210B">
              <w:rPr>
                <w:rFonts w:ascii="Times New Roman" w:eastAsia="Times New Roman" w:hAnsi="Times New Roman"/>
                <w:szCs w:val="24"/>
                <w:lang w:eastAsia="lt-LT"/>
              </w:rPr>
              <w:t>S</w:t>
            </w:r>
            <w:r w:rsidR="001D210B" w:rsidRPr="0034223A">
              <w:rPr>
                <w:rFonts w:ascii="Times New Roman" w:eastAsia="Times New Roman" w:hAnsi="Times New Roman"/>
                <w:szCs w:val="24"/>
                <w:lang w:eastAsia="lt-LT"/>
              </w:rPr>
              <w:t>utarties turi būti pridedamas atstovo teisę pasirašyti Sutartį patvirtinantis dokumentas ar patvirtinta šio dokumento kopija</w:t>
            </w:r>
            <w:r w:rsidR="001D210B" w:rsidRPr="0034223A">
              <w:rPr>
                <w:rFonts w:ascii="Times New Roman" w:hAnsi="Times New Roman"/>
                <w:sz w:val="24"/>
                <w:szCs w:val="24"/>
              </w:rPr>
              <w:t>)</w:t>
            </w:r>
          </w:p>
        </w:tc>
      </w:tr>
    </w:tbl>
    <w:p w:rsidR="001D210B" w:rsidRPr="00A03F42" w:rsidRDefault="001D210B" w:rsidP="001D210B">
      <w:pPr>
        <w:autoSpaceDE w:val="0"/>
        <w:autoSpaceDN w:val="0"/>
        <w:adjustRightInd w:val="0"/>
        <w:spacing w:after="0" w:line="240" w:lineRule="auto"/>
        <w:contextualSpacing/>
        <w:outlineLvl w:val="0"/>
        <w:rPr>
          <w:rFonts w:ascii="Times New Roman" w:eastAsia="Times New Roman" w:hAnsi="Times New Roman"/>
          <w:sz w:val="24"/>
          <w:szCs w:val="24"/>
          <w:lang w:eastAsia="lt-LT"/>
        </w:rPr>
      </w:pPr>
    </w:p>
    <w:p w:rsidR="00AA197E" w:rsidRDefault="00AA197E"/>
    <w:sectPr w:rsidR="00AA197E" w:rsidSect="000654F4">
      <w:pgSz w:w="11906" w:h="16838"/>
      <w:pgMar w:top="1135" w:right="567" w:bottom="709"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cryptProviderType="rsaAES" w:cryptAlgorithmClass="hash" w:cryptAlgorithmType="typeAny" w:cryptAlgorithmSid="14" w:cryptSpinCount="100000" w:hash="D+mNqG3OC9McmHRIfaKkqL8nmDK/JsZO72DMUYOgKSnpw0Tda222uy4dnxK1lYAjwtu9q1sFXVX9CKzKByBqAA==" w:salt="DPLkt7l0ZAS3fxNg+FNka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0B"/>
    <w:rsid w:val="001D210B"/>
    <w:rsid w:val="00991B4C"/>
    <w:rsid w:val="00AA1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DF36C-C17E-466C-B45E-08CE698E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1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ga.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F39C71F-9AB7-455A-9AD8-52E5575FCE8F}"/>
      </w:docPartPr>
      <w:docPartBody>
        <w:p w:rsidR="00000000" w:rsidRDefault="0062041B">
          <w:r w:rsidRPr="0080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1B"/>
    <w:rsid w:val="00620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4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11261</Words>
  <Characters>6419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Šveikauskienė</dc:creator>
  <cp:keywords/>
  <dc:description/>
  <cp:lastModifiedBy>Ernesta Sečinskytė</cp:lastModifiedBy>
  <cp:revision>2</cp:revision>
  <dcterms:created xsi:type="dcterms:W3CDTF">2017-09-01T09:44:00Z</dcterms:created>
  <dcterms:modified xsi:type="dcterms:W3CDTF">2017-09-01T09:44:00Z</dcterms:modified>
</cp:coreProperties>
</file>