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DC" w:rsidRPr="000C30B3" w:rsidRDefault="00F96DDC" w:rsidP="00F96DDC">
      <w:pPr>
        <w:tabs>
          <w:tab w:val="center" w:pos="3544"/>
          <w:tab w:val="left" w:pos="4962"/>
          <w:tab w:val="right" w:pos="9638"/>
        </w:tabs>
        <w:spacing w:after="0" w:line="276" w:lineRule="auto"/>
        <w:ind w:hanging="142"/>
        <w:jc w:val="center"/>
        <w:rPr>
          <w:rFonts w:ascii="Times New Roman" w:hAnsi="Times New Roman" w:cs="Times New Roman"/>
          <w:b/>
          <w:bCs/>
          <w:sz w:val="24"/>
          <w:szCs w:val="24"/>
          <w:lang w:val="lt-LT" w:eastAsia="lt-LT"/>
        </w:rPr>
      </w:pPr>
      <w:bookmarkStart w:id="0" w:name="_Hlk492293903"/>
      <w:r w:rsidRPr="000C30B3">
        <w:rPr>
          <w:rFonts w:ascii="Times New Roman" w:hAnsi="Times New Roman" w:cs="Times New Roman"/>
          <w:b/>
          <w:bCs/>
          <w:sz w:val="24"/>
          <w:szCs w:val="24"/>
          <w:lang w:val="lt-LT" w:eastAsia="lt-LT"/>
        </w:rPr>
        <w:t>SOCIALINIŲ IR EKONOMINIŲ PARTNERIŲ PATEIKTŲ PASTABŲ IR PASIŪLYMŲ DĖL 2014–2020 METŲ EUROPOS SĄJUNGOS FONDŲ INVESTICIJŲ VEIKSMŲ PROGRAMOS 4 PRIORITETO „ENERGIJOS EFEKTYVUMO IR ATSINAUJINANČIŲ IŠTEKLIŲ ENERGIJOS GAMYBOS IR NAUDOJIMO SKATINIMAS“ PRIEMONĖS NR.</w:t>
      </w:r>
      <w:r w:rsidRPr="000C30B3">
        <w:rPr>
          <w:rFonts w:ascii="Times New Roman" w:hAnsi="Times New Roman" w:cs="Times New Roman"/>
          <w:sz w:val="24"/>
          <w:szCs w:val="24"/>
          <w:lang w:val="lt-LT" w:eastAsia="lt-LT"/>
        </w:rPr>
        <w:t> </w:t>
      </w:r>
      <w:r w:rsidRPr="000C30B3">
        <w:rPr>
          <w:rFonts w:ascii="Times New Roman" w:hAnsi="Times New Roman" w:cs="Times New Roman"/>
          <w:b/>
          <w:bCs/>
          <w:sz w:val="24"/>
          <w:szCs w:val="24"/>
          <w:lang w:val="lt-LT" w:eastAsia="lt-LT"/>
        </w:rPr>
        <w:t>04.3.2-LVPA-K-102 „ŠILUMOS TIEKIMO TINKLŲ MODERNIZAVIMAS IR PLĖTRA“ PROJEKTŲ FINANSAVIMO SĄLYGŲ APRAŠO NR. 2 PROJEKTO (TOLIAU – APRAŠAS) DERINIMO LENTELĖ</w:t>
      </w:r>
    </w:p>
    <w:p w:rsidR="00F96DDC" w:rsidRPr="000C30B3" w:rsidRDefault="00F96DDC" w:rsidP="00F96DDC">
      <w:pPr>
        <w:tabs>
          <w:tab w:val="center" w:pos="3544"/>
          <w:tab w:val="left" w:pos="4962"/>
          <w:tab w:val="right" w:pos="9638"/>
        </w:tabs>
        <w:spacing w:after="0" w:line="276" w:lineRule="auto"/>
        <w:ind w:hanging="142"/>
        <w:jc w:val="both"/>
        <w:rPr>
          <w:rFonts w:ascii="Times New Roman" w:hAnsi="Times New Roman" w:cs="Times New Roman"/>
          <w:b/>
          <w:bCs/>
          <w:sz w:val="24"/>
          <w:szCs w:val="24"/>
          <w:lang w:val="lt-LT" w:eastAsia="lt-LT"/>
        </w:rPr>
      </w:pPr>
    </w:p>
    <w:p w:rsidR="00F96DDC" w:rsidRPr="000C30B3" w:rsidRDefault="00F96DDC" w:rsidP="00F96DDC">
      <w:pPr>
        <w:tabs>
          <w:tab w:val="center" w:pos="3544"/>
          <w:tab w:val="left" w:pos="4962"/>
          <w:tab w:val="right" w:pos="9638"/>
        </w:tabs>
        <w:spacing w:after="0" w:line="276" w:lineRule="auto"/>
        <w:jc w:val="both"/>
        <w:rPr>
          <w:rFonts w:ascii="Times New Roman" w:hAnsi="Times New Roman" w:cs="Times New Roman"/>
          <w:b/>
          <w:bCs/>
          <w:sz w:val="24"/>
          <w:szCs w:val="24"/>
          <w:lang w:val="lt-LT" w:eastAsia="lt-LT"/>
        </w:rPr>
      </w:pPr>
    </w:p>
    <w:tbl>
      <w:tblPr>
        <w:tblW w:w="153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59"/>
        <w:gridCol w:w="153"/>
        <w:gridCol w:w="7312"/>
      </w:tblGrid>
      <w:tr w:rsidR="00F96DDC" w:rsidRPr="000C30B3" w:rsidTr="000C30B3">
        <w:tc>
          <w:tcPr>
            <w:tcW w:w="710" w:type="dxa"/>
          </w:tcPr>
          <w:p w:rsidR="00F96DDC" w:rsidRPr="00CC614D" w:rsidRDefault="00F96DDC" w:rsidP="00C32256">
            <w:pPr>
              <w:spacing w:after="0" w:line="276" w:lineRule="auto"/>
              <w:jc w:val="center"/>
              <w:rPr>
                <w:rFonts w:ascii="Times New Roman" w:hAnsi="Times New Roman" w:cs="Times New Roman"/>
                <w:b/>
                <w:bCs/>
                <w:sz w:val="24"/>
                <w:szCs w:val="24"/>
                <w:lang w:val="lt-LT" w:eastAsia="lt-LT"/>
              </w:rPr>
            </w:pPr>
            <w:r w:rsidRPr="00CC614D">
              <w:rPr>
                <w:rFonts w:ascii="Times New Roman" w:hAnsi="Times New Roman" w:cs="Times New Roman"/>
                <w:b/>
                <w:bCs/>
                <w:sz w:val="24"/>
                <w:szCs w:val="24"/>
                <w:lang w:val="lt-LT" w:eastAsia="lt-LT"/>
              </w:rPr>
              <w:t>Eil. Nr.</w:t>
            </w:r>
          </w:p>
        </w:tc>
        <w:tc>
          <w:tcPr>
            <w:tcW w:w="7159" w:type="dxa"/>
            <w:shd w:val="clear" w:color="auto" w:fill="D9D9D9"/>
            <w:vAlign w:val="center"/>
          </w:tcPr>
          <w:p w:rsidR="00F96DDC" w:rsidRPr="000C30B3" w:rsidRDefault="00F96DDC" w:rsidP="000C30B3">
            <w:pPr>
              <w:spacing w:after="0" w:line="276" w:lineRule="auto"/>
              <w:jc w:val="both"/>
              <w:rPr>
                <w:rFonts w:ascii="Times New Roman" w:hAnsi="Times New Roman" w:cs="Times New Roman"/>
                <w:b/>
                <w:sz w:val="24"/>
                <w:szCs w:val="24"/>
                <w:lang w:val="lt-LT" w:eastAsia="lt-LT"/>
              </w:rPr>
            </w:pPr>
            <w:r w:rsidRPr="000C30B3">
              <w:rPr>
                <w:rFonts w:ascii="Times New Roman" w:hAnsi="Times New Roman" w:cs="Times New Roman"/>
                <w:b/>
                <w:sz w:val="24"/>
                <w:szCs w:val="24"/>
                <w:lang w:val="lt-LT" w:eastAsia="lt-LT"/>
              </w:rPr>
              <w:t>Pateiktos pastabos ir pasiūlymai</w:t>
            </w:r>
          </w:p>
        </w:tc>
        <w:tc>
          <w:tcPr>
            <w:tcW w:w="7465" w:type="dxa"/>
            <w:gridSpan w:val="2"/>
            <w:shd w:val="clear" w:color="auto" w:fill="D9D9D9"/>
            <w:vAlign w:val="center"/>
          </w:tcPr>
          <w:p w:rsidR="00F96DDC" w:rsidRPr="000C30B3" w:rsidRDefault="00F96DDC" w:rsidP="000C30B3">
            <w:pPr>
              <w:spacing w:after="0" w:line="276" w:lineRule="auto"/>
              <w:jc w:val="both"/>
              <w:rPr>
                <w:rFonts w:ascii="Times New Roman" w:hAnsi="Times New Roman" w:cs="Times New Roman"/>
                <w:b/>
                <w:sz w:val="24"/>
                <w:szCs w:val="24"/>
                <w:lang w:val="lt-LT" w:eastAsia="lt-LT"/>
              </w:rPr>
            </w:pPr>
            <w:r w:rsidRPr="000C30B3">
              <w:rPr>
                <w:rFonts w:ascii="Times New Roman" w:hAnsi="Times New Roman" w:cs="Times New Roman"/>
                <w:b/>
                <w:sz w:val="24"/>
                <w:szCs w:val="24"/>
                <w:lang w:val="lt-LT" w:eastAsia="lt-LT"/>
              </w:rPr>
              <w:t>Išvadų, pasiūlymų ir pastabų vertinimai bei komentarai</w:t>
            </w:r>
          </w:p>
        </w:tc>
      </w:tr>
      <w:tr w:rsidR="00F96DDC" w:rsidRPr="000C30B3" w:rsidTr="000C30B3">
        <w:trPr>
          <w:trHeight w:val="429"/>
        </w:trPr>
        <w:tc>
          <w:tcPr>
            <w:tcW w:w="710" w:type="dxa"/>
          </w:tcPr>
          <w:p w:rsidR="00F96DDC" w:rsidRPr="00CC614D" w:rsidRDefault="00F96DDC" w:rsidP="00C32256">
            <w:pPr>
              <w:spacing w:after="0" w:line="276" w:lineRule="auto"/>
              <w:jc w:val="center"/>
              <w:rPr>
                <w:rFonts w:ascii="Times New Roman" w:hAnsi="Times New Roman" w:cs="Times New Roman"/>
                <w:bCs/>
                <w:sz w:val="24"/>
                <w:szCs w:val="24"/>
                <w:lang w:val="lt-LT" w:eastAsia="lt-LT"/>
              </w:rPr>
            </w:pPr>
            <w:r w:rsidRPr="00CC614D">
              <w:rPr>
                <w:rFonts w:ascii="Times New Roman" w:hAnsi="Times New Roman" w:cs="Times New Roman"/>
                <w:bCs/>
                <w:sz w:val="24"/>
                <w:szCs w:val="24"/>
                <w:lang w:val="lt-LT" w:eastAsia="lt-LT"/>
              </w:rPr>
              <w:t>1.</w:t>
            </w:r>
          </w:p>
        </w:tc>
        <w:tc>
          <w:tcPr>
            <w:tcW w:w="14624" w:type="dxa"/>
            <w:gridSpan w:val="3"/>
          </w:tcPr>
          <w:p w:rsidR="00F96DDC" w:rsidRPr="004F5055"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p>
          <w:p w:rsidR="00F96DDC" w:rsidRPr="004F5055"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r w:rsidRPr="004F5055">
              <w:rPr>
                <w:rFonts w:ascii="Times New Roman" w:hAnsi="Times New Roman" w:cs="Times New Roman"/>
                <w:b/>
                <w:bCs/>
                <w:sz w:val="24"/>
                <w:szCs w:val="24"/>
                <w:lang w:val="lt-LT"/>
              </w:rPr>
              <w:t>Lietuvos Respublikos konkurencijos tarybos 2017 m. liepos 26 d. raštas Nr. (9.8-35)6V-1768</w:t>
            </w:r>
          </w:p>
        </w:tc>
      </w:tr>
      <w:tr w:rsidR="00F96DDC" w:rsidRPr="000C30B3" w:rsidTr="000C30B3">
        <w:trPr>
          <w:trHeight w:val="429"/>
        </w:trPr>
        <w:tc>
          <w:tcPr>
            <w:tcW w:w="710" w:type="dxa"/>
          </w:tcPr>
          <w:p w:rsidR="00F96DDC" w:rsidRPr="00CC614D" w:rsidRDefault="000A64E3" w:rsidP="00C32256">
            <w:pPr>
              <w:spacing w:after="0" w:line="276" w:lineRule="auto"/>
              <w:jc w:val="center"/>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1.1.</w:t>
            </w:r>
          </w:p>
        </w:tc>
        <w:tc>
          <w:tcPr>
            <w:tcW w:w="7312" w:type="dxa"/>
            <w:gridSpan w:val="2"/>
          </w:tcPr>
          <w:p w:rsidR="00F96DDC" w:rsidRPr="00671065" w:rsidRDefault="00F96DDC" w:rsidP="000C30B3">
            <w:pPr>
              <w:widowControl w:val="0"/>
              <w:tabs>
                <w:tab w:val="left" w:pos="2428"/>
                <w:tab w:val="center" w:pos="7135"/>
              </w:tabs>
              <w:suppressAutoHyphens/>
              <w:spacing w:after="0" w:line="276" w:lineRule="auto"/>
              <w:jc w:val="both"/>
              <w:rPr>
                <w:rFonts w:ascii="Times New Roman" w:hAnsi="Times New Roman" w:cs="Times New Roman"/>
                <w:bCs/>
                <w:sz w:val="24"/>
                <w:szCs w:val="24"/>
              </w:rPr>
            </w:pPr>
            <w:r w:rsidRPr="004F5055">
              <w:rPr>
                <w:rFonts w:ascii="Times New Roman" w:hAnsi="Times New Roman" w:cs="Times New Roman"/>
                <w:bCs/>
                <w:sz w:val="24"/>
                <w:szCs w:val="24"/>
                <w:lang w:val="lt-LT"/>
              </w:rPr>
              <w:t>Atkreipiamas dėmesys į tai, kad pagal Aprašą teikiamas finansavimas turėtų tenkinti bendruosius ir specialiuosius 2014 m. birželio 17 d. Komisijos reglamento (ES) Nr. 651/2014, kuriuo tam tikrų kategorijų pagalba skelbiama suderinama su vidaus rinka taikant Sutarties 107 ir 108 straipsnius, reikalavimus ir atitinkamai Aprašo projektas turėtų būti papildytas nuostata dėl valstybės pagalbos teikėjo pareigos skelbt</w:t>
            </w:r>
            <w:r w:rsidRPr="00A30518">
              <w:rPr>
                <w:rFonts w:ascii="Times New Roman" w:hAnsi="Times New Roman" w:cs="Times New Roman"/>
                <w:bCs/>
                <w:sz w:val="24"/>
                <w:szCs w:val="24"/>
                <w:lang w:val="lt-LT"/>
              </w:rPr>
              <w:t xml:space="preserve">i ir informuoti apie suteiktą valstybės pagalbą tam skirtoje išsamioje </w:t>
            </w:r>
            <w:r w:rsidRPr="00671065">
              <w:rPr>
                <w:rFonts w:ascii="Times New Roman" w:hAnsi="Times New Roman" w:cs="Times New Roman"/>
                <w:bCs/>
                <w:sz w:val="24"/>
                <w:szCs w:val="24"/>
                <w:lang w:val="lt-LT"/>
              </w:rPr>
              <w:t>valstybės pagalbos svetainėje.</w:t>
            </w:r>
          </w:p>
        </w:tc>
        <w:tc>
          <w:tcPr>
            <w:tcW w:w="7312" w:type="dxa"/>
          </w:tcPr>
          <w:p w:rsidR="00F96DDC" w:rsidRPr="000C30B3" w:rsidRDefault="00F96DDC" w:rsidP="000C30B3">
            <w:pPr>
              <w:widowControl w:val="0"/>
              <w:tabs>
                <w:tab w:val="left" w:pos="2428"/>
                <w:tab w:val="center" w:pos="7135"/>
              </w:tabs>
              <w:suppressAutoHyphens/>
              <w:spacing w:after="0" w:line="276" w:lineRule="auto"/>
              <w:jc w:val="both"/>
              <w:rPr>
                <w:rFonts w:ascii="Times New Roman" w:hAnsi="Times New Roman" w:cs="Times New Roman"/>
                <w:bCs/>
                <w:sz w:val="24"/>
                <w:szCs w:val="24"/>
                <w:lang w:val="lt-LT"/>
              </w:rPr>
            </w:pPr>
            <w:r>
              <w:rPr>
                <w:rFonts w:ascii="Times New Roman" w:hAnsi="Times New Roman" w:cs="Times New Roman"/>
                <w:b/>
                <w:bCs/>
                <w:i/>
                <w:sz w:val="24"/>
                <w:szCs w:val="24"/>
                <w:lang w:val="lt-LT"/>
              </w:rPr>
              <w:t>Atsižvelgta</w:t>
            </w:r>
            <w:r>
              <w:rPr>
                <w:rFonts w:ascii="Times New Roman" w:hAnsi="Times New Roman" w:cs="Times New Roman"/>
                <w:b/>
                <w:bCs/>
                <w:sz w:val="24"/>
                <w:szCs w:val="24"/>
                <w:lang w:val="lt-LT"/>
              </w:rPr>
              <w:t xml:space="preserve">. </w:t>
            </w:r>
            <w:r>
              <w:rPr>
                <w:rFonts w:ascii="Times New Roman" w:hAnsi="Times New Roman" w:cs="Times New Roman"/>
                <w:bCs/>
                <w:sz w:val="24"/>
                <w:szCs w:val="24"/>
                <w:lang w:val="lt-LT"/>
              </w:rPr>
              <w:t xml:space="preserve">Aprašo projekto 2.3. punktas patikslintas. </w:t>
            </w:r>
          </w:p>
        </w:tc>
      </w:tr>
      <w:tr w:rsidR="00F96DDC" w:rsidRPr="000C30B3" w:rsidTr="000C30B3">
        <w:trPr>
          <w:trHeight w:val="429"/>
        </w:trPr>
        <w:tc>
          <w:tcPr>
            <w:tcW w:w="710" w:type="dxa"/>
          </w:tcPr>
          <w:p w:rsidR="00F96DDC" w:rsidRPr="00CC614D" w:rsidRDefault="000A64E3" w:rsidP="00C32256">
            <w:pPr>
              <w:spacing w:after="0" w:line="276" w:lineRule="auto"/>
              <w:jc w:val="center"/>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2.</w:t>
            </w:r>
          </w:p>
        </w:tc>
        <w:tc>
          <w:tcPr>
            <w:tcW w:w="14624" w:type="dxa"/>
            <w:gridSpan w:val="3"/>
          </w:tcPr>
          <w:p w:rsidR="00F96DDC" w:rsidRPr="004F5055"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r w:rsidRPr="004F5055">
              <w:rPr>
                <w:rFonts w:ascii="Times New Roman" w:hAnsi="Times New Roman" w:cs="Times New Roman"/>
                <w:b/>
                <w:bCs/>
                <w:sz w:val="24"/>
                <w:szCs w:val="24"/>
                <w:lang w:val="lt-LT"/>
              </w:rPr>
              <w:t>Lietuvos šilumos tiekėjų asociacijos 2017 m. liepos 31 d. raštas Nr. 82</w:t>
            </w:r>
          </w:p>
          <w:p w:rsidR="00F96DDC" w:rsidRPr="00A30518"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p>
        </w:tc>
      </w:tr>
      <w:tr w:rsidR="00F96DDC" w:rsidRPr="000C30B3" w:rsidTr="000C30B3">
        <w:trPr>
          <w:trHeight w:val="273"/>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F96DDC" w:rsidRPr="00CC614D">
              <w:rPr>
                <w:rFonts w:ascii="Times New Roman" w:hAnsi="Times New Roman" w:cs="Times New Roman"/>
                <w:sz w:val="24"/>
                <w:szCs w:val="24"/>
                <w:lang w:val="lt-LT" w:eastAsia="lt-LT"/>
              </w:rPr>
              <w:t>.1.</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Pateikiamas klausimas, kaip bus atliekamas projekto naudos ir kokybės vertinimas, kai viena paraiška bus teikiama tiek šilumos tinklų modernizavimui, tiek plėtrai.</w:t>
            </w:r>
          </w:p>
          <w:p w:rsidR="00F96DDC" w:rsidRPr="00A30518"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p>
        </w:tc>
        <w:tc>
          <w:tcPr>
            <w:tcW w:w="7465" w:type="dxa"/>
            <w:gridSpan w:val="2"/>
          </w:tcPr>
          <w:p w:rsidR="00F96DDC" w:rsidRPr="008A41CC" w:rsidRDefault="00F96DDC" w:rsidP="000C30B3">
            <w:pPr>
              <w:spacing w:after="0" w:line="240" w:lineRule="auto"/>
              <w:jc w:val="both"/>
              <w:rPr>
                <w:rFonts w:ascii="Times New Roman" w:eastAsia="Times New Roman" w:hAnsi="Times New Roman" w:cs="Times New Roman"/>
                <w:b/>
                <w:i/>
                <w:sz w:val="24"/>
                <w:szCs w:val="24"/>
                <w:lang w:val="lt-LT"/>
              </w:rPr>
            </w:pPr>
            <w:r w:rsidRPr="00671065">
              <w:rPr>
                <w:rFonts w:ascii="Times New Roman" w:eastAsia="Times New Roman" w:hAnsi="Times New Roman" w:cs="Times New Roman"/>
                <w:b/>
                <w:i/>
                <w:sz w:val="24"/>
                <w:szCs w:val="24"/>
                <w:lang w:val="lt-LT"/>
              </w:rPr>
              <w:t xml:space="preserve">Komentaras. </w:t>
            </w:r>
            <w:r w:rsidRPr="00671065">
              <w:rPr>
                <w:rFonts w:ascii="Times New Roman" w:eastAsia="Times New Roman" w:hAnsi="Times New Roman" w:cs="Times New Roman"/>
                <w:sz w:val="24"/>
                <w:szCs w:val="24"/>
                <w:lang w:val="lt-LT"/>
              </w:rPr>
              <w:t>Atsižvelgiant į pateiktą klausimą bei siekiant teisinio aiškumo, Aprašas papildomas nuostata, nurodant, kad pagal Aprašą projektai teikiami pagal vi</w:t>
            </w:r>
            <w:r w:rsidRPr="008A41CC">
              <w:rPr>
                <w:rFonts w:ascii="Times New Roman" w:eastAsia="Times New Roman" w:hAnsi="Times New Roman" w:cs="Times New Roman"/>
                <w:sz w:val="24"/>
                <w:szCs w:val="24"/>
                <w:lang w:val="lt-LT"/>
              </w:rPr>
              <w:t>eną iš Aprašo 9 punkte remiamų veiklų.</w:t>
            </w:r>
          </w:p>
          <w:p w:rsidR="00F96DDC" w:rsidRPr="008A41CC" w:rsidRDefault="00F96DDC" w:rsidP="000C30B3">
            <w:pPr>
              <w:spacing w:after="0" w:line="240" w:lineRule="auto"/>
              <w:ind w:firstLine="391"/>
              <w:jc w:val="both"/>
              <w:rPr>
                <w:rFonts w:ascii="Times New Roman" w:eastAsia="Times New Roman" w:hAnsi="Times New Roman" w:cs="Times New Roman"/>
                <w:b/>
                <w:sz w:val="24"/>
                <w:szCs w:val="24"/>
                <w:lang w:val="lt-LT" w:eastAsia="lt-LT"/>
              </w:rPr>
            </w:pPr>
          </w:p>
          <w:p w:rsidR="00F96DDC" w:rsidRPr="000C30B3" w:rsidRDefault="00F96DDC" w:rsidP="000C30B3">
            <w:pPr>
              <w:spacing w:after="0" w:line="240" w:lineRule="auto"/>
              <w:ind w:firstLine="391"/>
              <w:jc w:val="both"/>
              <w:rPr>
                <w:rFonts w:ascii="Times New Roman" w:eastAsia="Times New Roman" w:hAnsi="Times New Roman" w:cs="Times New Roman"/>
                <w:b/>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F96DDC" w:rsidRPr="00CC614D">
              <w:rPr>
                <w:rFonts w:ascii="Times New Roman" w:hAnsi="Times New Roman" w:cs="Times New Roman"/>
                <w:sz w:val="24"/>
                <w:szCs w:val="24"/>
                <w:lang w:val="lt-LT" w:eastAsia="lt-LT"/>
              </w:rPr>
              <w:t>.2.</w:t>
            </w:r>
          </w:p>
        </w:tc>
        <w:tc>
          <w:tcPr>
            <w:tcW w:w="7159" w:type="dxa"/>
          </w:tcPr>
          <w:p w:rsidR="00F96DDC" w:rsidRPr="00CC614D"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0C30B3">
              <w:rPr>
                <w:rFonts w:ascii="Times New Roman" w:hAnsi="Times New Roman" w:cs="Times New Roman"/>
                <w:sz w:val="24"/>
                <w:szCs w:val="24"/>
                <w:lang w:val="lt-LT"/>
              </w:rPr>
              <w:t xml:space="preserve">Aprašo 1 priedo 2.1 punkte nurodyta, kad projektas turi atitikti vieną ar kelis nacionalinio strateginio planavimo dokumentus, nurodytus Aprašo 19 punkte. Šis punktas užkerta kelią šilumos tiekimo tinklų plėtros projektams. Šilumos tiekimo tinklų plėtros atveju, pvz. apjungiant centralizuoto šilumos tiekimo sistemas arba atliekant tinklų sužiedinimą (kaip nurodyta Aprašo 9.2 punkte), nebūtų prisidedama nei prie vieno 19 punkte nurodyto dokumento, kadangi minėtų pavyzdžių atveju yra padidinamas šilumos tiekimo patikimumas, kokybė, tačiau šilumos </w:t>
            </w:r>
            <w:r w:rsidRPr="000C30B3">
              <w:rPr>
                <w:rFonts w:ascii="Times New Roman" w:hAnsi="Times New Roman" w:cs="Times New Roman"/>
                <w:sz w:val="24"/>
                <w:szCs w:val="24"/>
                <w:lang w:val="lt-LT"/>
              </w:rPr>
              <w:lastRenderedPageBreak/>
              <w:t>perdavimo efektyvumas nėra padidinamas, nėra sumažinami šilumos nuostoliai, nėra prijungiami nauji vartotojai.</w:t>
            </w:r>
          </w:p>
        </w:tc>
        <w:tc>
          <w:tcPr>
            <w:tcW w:w="7465" w:type="dxa"/>
            <w:gridSpan w:val="2"/>
          </w:tcPr>
          <w:p w:rsidR="00F96DDC" w:rsidRPr="000C30B3"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0C30B3">
              <w:rPr>
                <w:rFonts w:ascii="Times New Roman" w:hAnsi="Times New Roman" w:cs="Times New Roman"/>
                <w:b/>
                <w:i/>
                <w:color w:val="000000"/>
                <w:sz w:val="24"/>
                <w:szCs w:val="24"/>
                <w:lang w:val="lt-LT"/>
              </w:rPr>
              <w:lastRenderedPageBreak/>
              <w:t>Komentaras</w:t>
            </w:r>
            <w:r w:rsidRPr="000C30B3">
              <w:rPr>
                <w:rFonts w:ascii="Times New Roman" w:hAnsi="Times New Roman" w:cs="Times New Roman"/>
                <w:b/>
                <w:color w:val="000000"/>
                <w:sz w:val="24"/>
                <w:szCs w:val="24"/>
                <w:lang w:val="lt-LT"/>
              </w:rPr>
              <w:t>.</w:t>
            </w:r>
            <w:r w:rsidRPr="000C30B3">
              <w:rPr>
                <w:rFonts w:ascii="Times New Roman" w:hAnsi="Times New Roman" w:cs="Times New Roman"/>
                <w:color w:val="000000"/>
                <w:sz w:val="24"/>
                <w:szCs w:val="24"/>
                <w:lang w:val="lt-LT"/>
              </w:rPr>
              <w:t xml:space="preserve"> </w:t>
            </w:r>
            <w:r w:rsidRPr="00CC614D">
              <w:rPr>
                <w:rFonts w:ascii="Times New Roman" w:hAnsi="Times New Roman" w:cs="Times New Roman"/>
                <w:sz w:val="24"/>
                <w:szCs w:val="24"/>
                <w:lang w:val="lt-LT"/>
              </w:rPr>
              <w:t xml:space="preserve">Aprašo 19.1 punkte nurodoma, kad Projektas turi prisidėti prie </w:t>
            </w:r>
            <w:r w:rsidRPr="004F5055">
              <w:rPr>
                <w:rFonts w:ascii="Times New Roman" w:hAnsi="Times New Roman" w:cs="Times New Roman"/>
                <w:sz w:val="24"/>
                <w:szCs w:val="24"/>
                <w:lang w:val="lt-LT"/>
              </w:rPr>
              <w:t>Nacionalinės energetinės nepriklausomybės strategijos 69 punkto, kuris numato</w:t>
            </w:r>
            <w:r>
              <w:rPr>
                <w:rFonts w:ascii="Times New Roman" w:hAnsi="Times New Roman" w:cs="Times New Roman"/>
                <w:sz w:val="24"/>
                <w:szCs w:val="24"/>
                <w:lang w:val="lt-LT"/>
              </w:rPr>
              <w:t>:</w:t>
            </w:r>
            <w:r w:rsidRPr="004F5055">
              <w:rPr>
                <w:rFonts w:ascii="Times New Roman" w:hAnsi="Times New Roman" w:cs="Times New Roman"/>
                <w:sz w:val="24"/>
                <w:szCs w:val="24"/>
                <w:lang w:val="lt-LT"/>
              </w:rPr>
              <w:t xml:space="preserve"> </w:t>
            </w:r>
            <w:r w:rsidRPr="000C30B3">
              <w:rPr>
                <w:rFonts w:ascii="Times New Roman" w:hAnsi="Times New Roman" w:cs="Times New Roman"/>
                <w:i/>
                <w:sz w:val="24"/>
                <w:szCs w:val="24"/>
                <w:lang w:val="lt-LT"/>
              </w:rPr>
              <w:t xml:space="preserve">„Šilumos gamybos ir perdavimo efektyvumo didinimas. Šilumos gamybos ir perdavimo efektyvumas bus didinamas nuosekliai gerinant šilumos gamybos ir perdavimo infrastruktūrą“. </w:t>
            </w:r>
            <w:r w:rsidR="00080074">
              <w:rPr>
                <w:rFonts w:ascii="Times New Roman" w:hAnsi="Times New Roman" w:cs="Times New Roman"/>
                <w:i/>
                <w:sz w:val="24"/>
                <w:szCs w:val="24"/>
                <w:lang w:val="lt-LT"/>
              </w:rPr>
              <w:t xml:space="preserve"> </w:t>
            </w:r>
            <w:r w:rsidR="00080074">
              <w:rPr>
                <w:rFonts w:ascii="Times New Roman" w:hAnsi="Times New Roman" w:cs="Times New Roman"/>
                <w:sz w:val="24"/>
                <w:szCs w:val="24"/>
                <w:lang w:val="lt-LT"/>
              </w:rPr>
              <w:t>Kadangi</w:t>
            </w:r>
            <w:r w:rsidR="00080074" w:rsidRPr="00080074">
              <w:rPr>
                <w:rFonts w:ascii="Times New Roman" w:hAnsi="Times New Roman" w:cs="Times New Roman"/>
                <w:sz w:val="24"/>
                <w:szCs w:val="24"/>
                <w:lang w:val="lt-LT"/>
              </w:rPr>
              <w:t xml:space="preserve"> dėl nukritusio energijos suvartojimo dauguma perdavimo ir skirstymo tinklų yra pernelyg dideli.</w:t>
            </w:r>
            <w:r w:rsidR="00080074">
              <w:rPr>
                <w:rFonts w:ascii="Times New Roman" w:hAnsi="Times New Roman" w:cs="Times New Roman"/>
                <w:sz w:val="24"/>
                <w:szCs w:val="24"/>
                <w:lang w:val="lt-LT"/>
              </w:rPr>
              <w:t xml:space="preserve"> </w:t>
            </w:r>
            <w:r w:rsidRPr="000C30B3">
              <w:rPr>
                <w:rFonts w:ascii="Times New Roman" w:hAnsi="Times New Roman" w:cs="Times New Roman"/>
                <w:sz w:val="24"/>
                <w:szCs w:val="24"/>
                <w:lang w:val="lt-LT"/>
              </w:rPr>
              <w:t>Naujų vartotojų prijungimas prie jau eksploatuojamo šilumos tiekimo tinklo teigiamai veikia</w:t>
            </w:r>
            <w:r w:rsidRPr="00CC614D">
              <w:rPr>
                <w:rFonts w:ascii="Times New Roman" w:hAnsi="Times New Roman" w:cs="Times New Roman"/>
                <w:sz w:val="24"/>
                <w:szCs w:val="24"/>
                <w:lang w:val="lt-LT"/>
              </w:rPr>
              <w:t xml:space="preserve"> perdavimo</w:t>
            </w:r>
            <w:r w:rsidRPr="000C30B3">
              <w:rPr>
                <w:rFonts w:ascii="Times New Roman" w:hAnsi="Times New Roman" w:cs="Times New Roman"/>
                <w:sz w:val="24"/>
                <w:szCs w:val="24"/>
                <w:lang w:val="lt-LT"/>
              </w:rPr>
              <w:t xml:space="preserve"> tinklo efektyvumo rodiklius. Kuo daugiau vartotojų yra prijungiama prie centralizuoto šilumos </w:t>
            </w:r>
            <w:r w:rsidRPr="00CC614D">
              <w:rPr>
                <w:rFonts w:ascii="Times New Roman" w:hAnsi="Times New Roman" w:cs="Times New Roman"/>
                <w:sz w:val="24"/>
                <w:szCs w:val="24"/>
                <w:lang w:val="lt-LT"/>
              </w:rPr>
              <w:t>perdavimo</w:t>
            </w:r>
            <w:r w:rsidRPr="000C30B3">
              <w:rPr>
                <w:rFonts w:ascii="Times New Roman" w:hAnsi="Times New Roman" w:cs="Times New Roman"/>
                <w:sz w:val="24"/>
                <w:szCs w:val="24"/>
                <w:lang w:val="lt-LT"/>
              </w:rPr>
              <w:t xml:space="preserve"> tinklo ir per </w:t>
            </w:r>
            <w:r w:rsidRPr="000C30B3">
              <w:rPr>
                <w:rFonts w:ascii="Times New Roman" w:hAnsi="Times New Roman" w:cs="Times New Roman"/>
                <w:sz w:val="24"/>
                <w:szCs w:val="24"/>
                <w:lang w:val="lt-LT"/>
              </w:rPr>
              <w:lastRenderedPageBreak/>
              <w:t xml:space="preserve">jį patiekiamos šilumos kiekis vartotojams padidėja, tuo santykinai padidėja </w:t>
            </w:r>
            <w:r w:rsidRPr="00CC614D">
              <w:rPr>
                <w:rFonts w:ascii="Times New Roman" w:hAnsi="Times New Roman" w:cs="Times New Roman"/>
                <w:sz w:val="24"/>
                <w:szCs w:val="24"/>
                <w:lang w:val="lt-LT"/>
              </w:rPr>
              <w:t xml:space="preserve">perdavimo </w:t>
            </w:r>
            <w:r w:rsidRPr="000C30B3">
              <w:rPr>
                <w:rFonts w:ascii="Times New Roman" w:hAnsi="Times New Roman" w:cs="Times New Roman"/>
                <w:sz w:val="24"/>
                <w:szCs w:val="24"/>
                <w:lang w:val="lt-LT"/>
              </w:rPr>
              <w:t xml:space="preserve">tinklo efektyvumas ir nuostoliai tame tinkle sudaro mažesnę dalį (nes šilumos nuostoliai yra pastovus dydis, nepriklausantis nuo patiekiamos šilumos kiekio). </w:t>
            </w:r>
            <w:r w:rsidR="003410F6">
              <w:rPr>
                <w:rFonts w:ascii="Times New Roman" w:hAnsi="Times New Roman" w:cs="Times New Roman"/>
                <w:sz w:val="24"/>
                <w:szCs w:val="24"/>
                <w:lang w:val="lt-LT"/>
              </w:rPr>
              <w:t>Centralizuoto šilumos tiekimo sistemų sužiedinimas gali būti atliekamas, kai yra prijungiamas bent vienas naujas vartotojas.</w:t>
            </w:r>
          </w:p>
          <w:p w:rsidR="00F96DDC" w:rsidRPr="000C30B3" w:rsidRDefault="00F96DDC" w:rsidP="000C30B3">
            <w:pPr>
              <w:autoSpaceDE w:val="0"/>
              <w:autoSpaceDN w:val="0"/>
              <w:adjustRightInd w:val="0"/>
              <w:spacing w:after="0" w:line="240" w:lineRule="auto"/>
              <w:jc w:val="both"/>
              <w:rPr>
                <w:rFonts w:ascii="Times New Roman" w:hAnsi="Times New Roman" w:cs="Times New Roman"/>
                <w:color w:val="000000"/>
                <w:sz w:val="24"/>
                <w:szCs w:val="24"/>
                <w:lang w:val="lt-LT"/>
              </w:rPr>
            </w:pPr>
          </w:p>
          <w:p w:rsidR="00F96DDC" w:rsidRPr="000C30B3" w:rsidRDefault="00F96DDC" w:rsidP="000C30B3">
            <w:pPr>
              <w:autoSpaceDE w:val="0"/>
              <w:autoSpaceDN w:val="0"/>
              <w:adjustRightInd w:val="0"/>
              <w:spacing w:after="0" w:line="240" w:lineRule="auto"/>
              <w:jc w:val="both"/>
              <w:rPr>
                <w:rFonts w:ascii="Times New Roman" w:hAnsi="Times New Roman" w:cs="Times New Roman"/>
                <w:color w:val="000000"/>
                <w:sz w:val="24"/>
                <w:szCs w:val="24"/>
                <w:lang w:val="lt-LT"/>
              </w:rPr>
            </w:pPr>
          </w:p>
          <w:p w:rsidR="00F96DDC" w:rsidRPr="00CC614D" w:rsidRDefault="00F96DDC" w:rsidP="000C30B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2</w:t>
            </w:r>
            <w:r w:rsidR="00F96DDC" w:rsidRPr="00CC614D">
              <w:rPr>
                <w:rFonts w:ascii="Times New Roman" w:hAnsi="Times New Roman" w:cs="Times New Roman"/>
                <w:sz w:val="24"/>
                <w:szCs w:val="24"/>
                <w:lang w:val="lt-LT" w:eastAsia="lt-LT"/>
              </w:rPr>
              <w:t>.3.</w:t>
            </w:r>
          </w:p>
        </w:tc>
        <w:tc>
          <w:tcPr>
            <w:tcW w:w="7159" w:type="dxa"/>
          </w:tcPr>
          <w:p w:rsidR="00F96DDC" w:rsidRPr="000C30B3"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Nurodoma, kad Aprašo 21 punkto nuostatos užkerta kelią moder</w:t>
            </w:r>
            <w:r w:rsidRPr="00A30518">
              <w:rPr>
                <w:rFonts w:ascii="Times New Roman" w:hAnsi="Times New Roman" w:cs="Times New Roman"/>
                <w:sz w:val="24"/>
                <w:szCs w:val="24"/>
                <w:lang w:val="lt-LT"/>
              </w:rPr>
              <w:t>nizavimo projektams tose hidraul</w:t>
            </w:r>
            <w:r w:rsidRPr="00671065">
              <w:rPr>
                <w:rFonts w:ascii="Times New Roman" w:hAnsi="Times New Roman" w:cs="Times New Roman"/>
                <w:sz w:val="24"/>
                <w:szCs w:val="24"/>
                <w:lang w:val="lt-LT"/>
              </w:rPr>
              <w:t>iškai atskirose centralizuoto šilumos tiekimo (toliau – CŠT) sistemose, kuriose atsinaujinančių energijos išteklių dalis neviršija 50 proc.</w:t>
            </w:r>
            <w:r w:rsidRPr="008A41CC">
              <w:rPr>
                <w:rFonts w:ascii="Times New Roman" w:hAnsi="Times New Roman" w:cs="Times New Roman"/>
                <w:sz w:val="24"/>
                <w:szCs w:val="24"/>
                <w:lang w:val="lt-LT"/>
              </w:rPr>
              <w:t>, ir pateikiamas siūlymas papildyti Aprašą nurodant, kad Aprašo 21 punkto nuostatos vertinamos visoje pareiškėjo (šilum</w:t>
            </w:r>
            <w:r w:rsidRPr="000C30B3">
              <w:rPr>
                <w:rFonts w:ascii="Times New Roman" w:hAnsi="Times New Roman" w:cs="Times New Roman"/>
                <w:sz w:val="24"/>
                <w:szCs w:val="24"/>
                <w:lang w:val="lt-LT"/>
              </w:rPr>
              <w:t>os tiekėjo) aptarnaujamoje licencijuojamoje teritorijoje, kurioje nustatyta ir taikoma viena šilumos kaina, kadangi finansuojamų projektų sukurta nauda bus jaučiama ne tik toje CŠT, kurioje modernizuojami tinklai ar vykdoma tinklų plėtra, bet ir visos šilumos tiekimo įmonės mastu.</w:t>
            </w:r>
            <w:r>
              <w:rPr>
                <w:rFonts w:ascii="Times New Roman" w:hAnsi="Times New Roman" w:cs="Times New Roman"/>
                <w:sz w:val="24"/>
                <w:szCs w:val="24"/>
                <w:lang w:val="lt-LT"/>
              </w:rPr>
              <w:t xml:space="preserve"> </w:t>
            </w:r>
            <w:r w:rsidRPr="000C30B3">
              <w:rPr>
                <w:rFonts w:ascii="Times New Roman" w:hAnsi="Times New Roman" w:cs="Times New Roman"/>
                <w:sz w:val="24"/>
                <w:szCs w:val="24"/>
                <w:lang w:val="lt-LT"/>
              </w:rPr>
              <w:t>Siūlymas grindžiamas argumentais, jog CŠT sistemose, ypač mažose, biokuro, atliekinių šilumos šaltinių ir kogeneracinių jėgainių diegimas daugeliu atveju neracionalus, o kai kuriais atvejais techniškai neįmanomas dėl biokuro sandėliavimo įrangos, transportavimo galimybių konkrečiose teritorijose ir kt.</w:t>
            </w:r>
            <w:r>
              <w:rPr>
                <w:rFonts w:ascii="Times New Roman" w:hAnsi="Times New Roman" w:cs="Times New Roman"/>
                <w:sz w:val="24"/>
                <w:szCs w:val="24"/>
                <w:lang w:val="lt-LT"/>
              </w:rPr>
              <w:t xml:space="preserve"> </w:t>
            </w:r>
            <w:r w:rsidRPr="000C30B3">
              <w:rPr>
                <w:rFonts w:ascii="Times New Roman" w:hAnsi="Times New Roman" w:cs="Times New Roman"/>
                <w:sz w:val="24"/>
                <w:szCs w:val="24"/>
                <w:lang w:val="lt-LT"/>
              </w:rPr>
              <w:t>Nurodoma, jog tokios CŠT sistemos užprogramuojamos dirbti neefektyviai arba modernizuoti tinklus nuosavus lėšomis, dėl ko šilumos vartotojams neišvengiamai didėtų šilumos kaina. Tokiu atveju šilumos vartotojams neužtikrinamas šilumos tiekimo patikimumas, saugumas ir kokybė arba kyla grėsmė CŠT dėl vartotojams didėjančios šilumos kainos.</w:t>
            </w:r>
            <w:r>
              <w:rPr>
                <w:rFonts w:ascii="Times New Roman" w:hAnsi="Times New Roman" w:cs="Times New Roman"/>
                <w:sz w:val="24"/>
                <w:szCs w:val="24"/>
                <w:lang w:val="lt-LT"/>
              </w:rPr>
              <w:t xml:space="preserve"> </w:t>
            </w:r>
            <w:r w:rsidRPr="000C30B3">
              <w:rPr>
                <w:rFonts w:ascii="Times New Roman" w:hAnsi="Times New Roman" w:cs="Times New Roman"/>
                <w:sz w:val="24"/>
                <w:szCs w:val="24"/>
                <w:lang w:val="lt-LT"/>
              </w:rPr>
              <w:t>Pažymima, jog Apraše nurodytas priemonės tikslas – sumažinti šilumos perdavimo nuostolius tinkluose, pirminės energijos poreikį, padidinti šilumos perdavimo patikimumą vartotojams, bus pasiektas nepriklausomai nuo to, kokia kuro rūšis šilumai gaminti naudojama CŠT sistemoje.</w:t>
            </w:r>
          </w:p>
        </w:tc>
        <w:tc>
          <w:tcPr>
            <w:tcW w:w="7465" w:type="dxa"/>
            <w:gridSpan w:val="2"/>
          </w:tcPr>
          <w:p w:rsidR="00F96DDC" w:rsidRPr="000C30B3" w:rsidRDefault="00F96DDC" w:rsidP="000C30B3">
            <w:pPr>
              <w:pStyle w:val="Default"/>
              <w:jc w:val="both"/>
              <w:rPr>
                <w:rFonts w:ascii="Times New Roman" w:eastAsia="Times New Roman" w:hAnsi="Times New Roman" w:cs="Times New Roman"/>
                <w:b/>
                <w:i/>
              </w:rPr>
            </w:pPr>
            <w:r w:rsidRPr="000C30B3">
              <w:rPr>
                <w:rFonts w:ascii="Times New Roman" w:eastAsia="Times New Roman" w:hAnsi="Times New Roman" w:cs="Times New Roman"/>
                <w:b/>
                <w:i/>
              </w:rPr>
              <w:t>Neatsižve</w:t>
            </w:r>
            <w:r>
              <w:rPr>
                <w:rFonts w:ascii="Times New Roman" w:eastAsia="Times New Roman" w:hAnsi="Times New Roman" w:cs="Times New Roman"/>
                <w:b/>
                <w:i/>
              </w:rPr>
              <w:t>l</w:t>
            </w:r>
            <w:r w:rsidRPr="008A41CC">
              <w:rPr>
                <w:rFonts w:ascii="Times New Roman" w:eastAsia="Times New Roman" w:hAnsi="Times New Roman" w:cs="Times New Roman"/>
                <w:b/>
                <w:i/>
              </w:rPr>
              <w:t>gta.</w:t>
            </w:r>
            <w:r>
              <w:rPr>
                <w:rFonts w:ascii="Times New Roman" w:eastAsia="Times New Roman" w:hAnsi="Times New Roman" w:cs="Times New Roman"/>
                <w:b/>
                <w:i/>
              </w:rPr>
              <w:t xml:space="preserve"> </w:t>
            </w:r>
            <w:r w:rsidRPr="00671065">
              <w:rPr>
                <w:rFonts w:ascii="Times New Roman" w:eastAsia="Times New Roman" w:hAnsi="Times New Roman" w:cs="Times New Roman"/>
              </w:rPr>
              <w:t>Aprašo 21 punkte</w:t>
            </w:r>
            <w:r w:rsidRPr="008A41CC">
              <w:rPr>
                <w:rFonts w:ascii="Times New Roman" w:eastAsia="Times New Roman" w:hAnsi="Times New Roman" w:cs="Times New Roman"/>
              </w:rPr>
              <w:t xml:space="preserve"> nustatytas reikalavimas dėl projekto įgyvendinimo </w:t>
            </w:r>
            <w:r w:rsidRPr="000C30B3">
              <w:rPr>
                <w:rFonts w:ascii="Times New Roman" w:eastAsia="Times New Roman" w:hAnsi="Times New Roman" w:cs="Times New Roman"/>
              </w:rPr>
              <w:t>efektyvaus centralizuoto šilumos ir vėsumos tiekimo sistemoje, kurią taikant naudojama bent 50 % atsinaujinančiųjų išteklių energijos, 50 % atliekinės šilumos, 75 % kogeneracijos metu pagamintos šilumos arba 50 % tokios energijos ir šilumos derinio.</w:t>
            </w:r>
            <w:r w:rsidRPr="008B06A0">
              <w:rPr>
                <w:rFonts w:ascii="Times New Roman" w:eastAsia="Times New Roman" w:hAnsi="Times New Roman" w:cs="Times New Roman"/>
              </w:rPr>
              <w:t xml:space="preserve"> </w:t>
            </w:r>
            <w:r w:rsidRPr="000C30B3">
              <w:rPr>
                <w:rFonts w:ascii="Times New Roman" w:eastAsia="Times New Roman" w:hAnsi="Times New Roman" w:cs="Times New Roman"/>
              </w:rPr>
              <w:t xml:space="preserve">Ši sąvoka yra apibrėžta 2012 m. spalio 25 d. Europos Parlamento ir Tarybos Direktyvoje 2012/27/ES </w:t>
            </w:r>
            <w:r w:rsidRPr="000C30B3">
              <w:rPr>
                <w:rFonts w:ascii="Times New Roman" w:hAnsi="Times New Roman" w:cs="Times New Roman"/>
                <w:bCs/>
              </w:rPr>
              <w:t>dėl energijos vartojimo efektyvumo, kuria iš dalies keičiamos direktyvos 2009/125/EB ir 2010/30/ES bei kuria panaikinamos direktyvos 2004/8/EB ir 2006/32/EB.</w:t>
            </w:r>
            <w:r w:rsidRPr="000C30B3">
              <w:rPr>
                <w:rFonts w:ascii="Times New Roman" w:hAnsi="Times New Roman" w:cs="Times New Roman"/>
                <w:b/>
                <w:bCs/>
              </w:rPr>
              <w:t xml:space="preserve"> </w:t>
            </w:r>
            <w:r w:rsidRPr="000C30B3">
              <w:rPr>
                <w:rFonts w:ascii="Times New Roman" w:eastAsia="Times New Roman" w:hAnsi="Times New Roman" w:cs="Times New Roman"/>
              </w:rPr>
              <w:t xml:space="preserve">Atitinkamai  pagal 2014 m. birželio 17 d. Komisijos reglamento (ES) Nr. 651/2014, kuriuo tam tikrų kategorijų pagalba skelbiama suderinama su vidaus rinka taikant Sutarties 107 ir 108 straipsnius (OL 2014 L 187, p. 1) (toliau – Reglamentas) Reglamento, pagal kurį teikiama valstybės pagalba projektams finansuoti, 46 straipsnio nuostatas numatoma, kad </w:t>
            </w:r>
            <w:r w:rsidRPr="000C30B3">
              <w:rPr>
                <w:rFonts w:ascii="Times New Roman" w:hAnsi="Times New Roman" w:cs="Times New Roman"/>
              </w:rPr>
              <w:t>Investicinė pagalba teikiama efektyvaus centralizuoto šilumos ir vėsumos tiekimo sistemos įrengimui yra suderinama su vidaus rinka pagal Sutarties 107 straipsnio 3 dalį ir jai netaikomas reikalavimas pranešti pagal Sutarties 108 straipsnio 3 dalį, jeigu tenkinamos šiame straipsnyje ir I skyriuje nustatytos sąlygos.</w:t>
            </w:r>
            <w:r w:rsidRPr="000C30B3">
              <w:rPr>
                <w:rFonts w:ascii="Times New Roman" w:eastAsia="Times New Roman" w:hAnsi="Times New Roman" w:cs="Times New Roman"/>
              </w:rPr>
              <w:t xml:space="preserve"> Šio reikalavimo nesilaikymas pažeistų Reglamentą ir sudarytų sąlygas neteisėtai valstybės pagalbai.</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F96DDC" w:rsidRPr="00CC614D">
              <w:rPr>
                <w:rFonts w:ascii="Times New Roman" w:hAnsi="Times New Roman" w:cs="Times New Roman"/>
                <w:sz w:val="24"/>
                <w:szCs w:val="24"/>
                <w:lang w:val="lt-LT" w:eastAsia="lt-LT"/>
              </w:rPr>
              <w:t>.4.</w:t>
            </w:r>
          </w:p>
        </w:tc>
        <w:tc>
          <w:tcPr>
            <w:tcW w:w="7159" w:type="dxa"/>
          </w:tcPr>
          <w:p w:rsidR="00F96DDC" w:rsidRPr="008A41CC"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 xml:space="preserve">Nurodoma, </w:t>
            </w:r>
            <w:r w:rsidRPr="00A30518">
              <w:rPr>
                <w:rFonts w:ascii="Times New Roman" w:hAnsi="Times New Roman" w:cs="Times New Roman"/>
                <w:sz w:val="24"/>
                <w:szCs w:val="24"/>
                <w:lang w:val="lt-LT"/>
              </w:rPr>
              <w:t>jog Aprašo 34 punktas užkerta kelią šilumos tiekimo tinklų projektams. Šilumos</w:t>
            </w:r>
            <w:r w:rsidRPr="00671065">
              <w:rPr>
                <w:rFonts w:ascii="Times New Roman" w:hAnsi="Times New Roman" w:cs="Times New Roman"/>
                <w:sz w:val="24"/>
                <w:szCs w:val="24"/>
                <w:lang w:val="lt-LT"/>
              </w:rPr>
              <w:t xml:space="preserve"> tiekimo tinklų plėtros atveju, pvz. apjungiant CŠT sistemas arba atliekant tinklų sužiedimą, negali būti prisidedama nei prie vieno Nacionalinės darnaus vystymosi strategijoje nurodyto ilgalaikio energetikos uždavinio. Uždaviniai yra orientuoti į šilumos </w:t>
            </w:r>
            <w:r w:rsidRPr="008A41CC">
              <w:rPr>
                <w:rFonts w:ascii="Times New Roman" w:hAnsi="Times New Roman" w:cs="Times New Roman"/>
                <w:sz w:val="24"/>
                <w:szCs w:val="24"/>
                <w:lang w:val="lt-LT"/>
              </w:rPr>
              <w:t xml:space="preserve">skirstymo ir vartojimo efektyvumą, šilumos nuostolių mažinimą, kas tiesiogiai siejasi </w:t>
            </w:r>
            <w:r w:rsidRPr="008A41CC">
              <w:rPr>
                <w:rFonts w:ascii="Times New Roman" w:hAnsi="Times New Roman" w:cs="Times New Roman"/>
                <w:sz w:val="24"/>
                <w:szCs w:val="24"/>
                <w:lang w:val="lt-LT"/>
              </w:rPr>
              <w:lastRenderedPageBreak/>
              <w:t>su šilumos tiekimo tinklų modernizavimo projektais, tačiau ne su šilumos tinklų plėtros projektais.</w:t>
            </w:r>
          </w:p>
        </w:tc>
        <w:tc>
          <w:tcPr>
            <w:tcW w:w="7465" w:type="dxa"/>
            <w:gridSpan w:val="2"/>
          </w:tcPr>
          <w:p w:rsidR="00F96DDC" w:rsidRPr="000C30B3" w:rsidRDefault="00F96DDC" w:rsidP="000C30B3">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i/>
                <w:sz w:val="24"/>
                <w:szCs w:val="24"/>
                <w:lang w:val="lt-LT" w:eastAsia="lt-LT"/>
              </w:rPr>
              <w:lastRenderedPageBreak/>
              <w:t>Atsižvelgta iš dalies.</w:t>
            </w:r>
            <w:r w:rsidRPr="00CC614D">
              <w:rPr>
                <w:rFonts w:ascii="Times New Roman" w:eastAsia="Times New Roman" w:hAnsi="Times New Roman" w:cs="Times New Roman"/>
                <w:sz w:val="24"/>
                <w:szCs w:val="24"/>
                <w:lang w:val="lt-LT" w:eastAsia="lt-LT"/>
              </w:rPr>
              <w:t xml:space="preserve"> Aprašo 34 punktas </w:t>
            </w:r>
            <w:r>
              <w:rPr>
                <w:rFonts w:ascii="Times New Roman" w:eastAsia="Times New Roman" w:hAnsi="Times New Roman" w:cs="Times New Roman"/>
                <w:sz w:val="24"/>
                <w:szCs w:val="24"/>
                <w:lang w:val="lt-LT" w:eastAsia="lt-LT"/>
              </w:rPr>
              <w:t>patikslintas</w:t>
            </w:r>
            <w:r w:rsidRPr="00CC614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numatant galimybę  Projektui prisidėti prie darnaus vystymosi uždavinių</w:t>
            </w:r>
            <w:r w:rsidRPr="004F5055">
              <w:rPr>
                <w:rFonts w:ascii="Times New Roman" w:eastAsia="Times New Roman" w:hAnsi="Times New Roman" w:cs="Times New Roman"/>
                <w:sz w:val="24"/>
                <w:szCs w:val="24"/>
                <w:lang w:val="lt-LT" w:eastAsia="lt-LT"/>
              </w:rPr>
              <w:t xml:space="preserve">. </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F96DDC" w:rsidRPr="00CC614D">
              <w:rPr>
                <w:rFonts w:ascii="Times New Roman" w:hAnsi="Times New Roman" w:cs="Times New Roman"/>
                <w:sz w:val="24"/>
                <w:szCs w:val="24"/>
                <w:lang w:val="lt-LT" w:eastAsia="lt-LT"/>
              </w:rPr>
              <w:t>.5.</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 xml:space="preserve">Siūloma naikinti Aprašo 41 punktą. Nurodoma, kad vadovaujantis Šilumos kainų nustatymo metodikos, </w:t>
            </w:r>
            <w:r w:rsidRPr="004F5055">
              <w:rPr>
                <w:rFonts w:ascii="Times New Roman" w:hAnsi="Times New Roman" w:cs="Times New Roman"/>
                <w:sz w:val="24"/>
                <w:szCs w:val="24"/>
                <w:lang w:val="lt-LT"/>
              </w:rPr>
              <w:t xml:space="preserve">pagal kurią apskaičiuojamos šilumos tiekimo bendrovės būtinosios sąnaudos ir leistinos pajamos, nuostatos draudžia sutaupymus pasilikti pačiam šilumos tiekėjui. Kai įgyvendinamos energijos efektyvumo didinimo priemonės, sumažėjusios sąnaudos yra perkeliamos vartotojams – mažėja šilumos kaina. </w:t>
            </w:r>
          </w:p>
        </w:tc>
        <w:tc>
          <w:tcPr>
            <w:tcW w:w="7465" w:type="dxa"/>
            <w:gridSpan w:val="2"/>
          </w:tcPr>
          <w:p w:rsidR="00F96DDC" w:rsidRPr="000C30B3" w:rsidRDefault="00F96DDC" w:rsidP="000C30B3">
            <w:pPr>
              <w:spacing w:after="0" w:line="240" w:lineRule="auto"/>
              <w:jc w:val="both"/>
              <w:rPr>
                <w:sz w:val="24"/>
                <w:szCs w:val="24"/>
                <w:lang w:val="lt-LT"/>
              </w:rPr>
            </w:pPr>
            <w:r w:rsidRPr="008B06A0">
              <w:rPr>
                <w:rFonts w:ascii="Times New Roman" w:eastAsia="Times New Roman" w:hAnsi="Times New Roman" w:cs="Times New Roman"/>
                <w:b/>
                <w:i/>
                <w:color w:val="000000"/>
                <w:sz w:val="24"/>
                <w:szCs w:val="24"/>
                <w:lang w:val="lt-LT" w:eastAsia="lt-LT"/>
              </w:rPr>
              <w:t>Komentaras</w:t>
            </w:r>
            <w:r w:rsidRPr="000C30B3">
              <w:rPr>
                <w:rFonts w:ascii="Times New Roman" w:eastAsia="Times New Roman" w:hAnsi="Times New Roman" w:cs="Times New Roman"/>
                <w:b/>
                <w:i/>
                <w:color w:val="000000"/>
                <w:sz w:val="24"/>
                <w:szCs w:val="24"/>
                <w:lang w:val="lt-LT" w:eastAsia="lt-LT"/>
              </w:rPr>
              <w:t>.</w:t>
            </w:r>
            <w:r w:rsidRPr="000C30B3">
              <w:rPr>
                <w:rFonts w:ascii="Times New Roman" w:eastAsia="Times New Roman" w:hAnsi="Times New Roman" w:cs="Times New Roman"/>
                <w:color w:val="000000"/>
                <w:sz w:val="24"/>
                <w:szCs w:val="24"/>
                <w:lang w:val="lt-LT" w:eastAsia="lt-LT"/>
              </w:rPr>
              <w:t xml:space="preserve"> Skaičiuojant investicinį projektą, turi būti parengtas ir sąnaudų bei naudos analizės skaičiavimas, </w:t>
            </w:r>
            <w:r w:rsidRPr="008B06A0">
              <w:rPr>
                <w:rFonts w:ascii="Times New Roman" w:eastAsia="Times New Roman" w:hAnsi="Times New Roman" w:cs="Times New Roman"/>
                <w:color w:val="000000"/>
                <w:sz w:val="24"/>
                <w:szCs w:val="24"/>
                <w:lang w:val="lt-LT" w:eastAsia="lt-LT"/>
              </w:rPr>
              <w:t>pagal</w:t>
            </w:r>
            <w:r w:rsidRPr="000C30B3">
              <w:rPr>
                <w:rFonts w:ascii="Times New Roman" w:eastAsia="Times New Roman" w:hAnsi="Times New Roman" w:cs="Times New Roman"/>
                <w:color w:val="000000"/>
                <w:sz w:val="24"/>
                <w:szCs w:val="24"/>
                <w:lang w:val="lt-LT" w:eastAsia="lt-LT"/>
              </w:rPr>
              <w:t xml:space="preserve"> Centrinės projektų valdymo agentūros direktoriaus 2014 m. gruodžio 31 d. įsakymu Nr. 2014/8-337 patvirtintą rengimo metodiką, kuri yra suderinta su</w:t>
            </w:r>
            <w:r w:rsidRPr="008B06A0">
              <w:rPr>
                <w:rFonts w:ascii="Times New Roman" w:eastAsia="Times New Roman" w:hAnsi="Times New Roman" w:cs="Times New Roman"/>
                <w:color w:val="000000"/>
                <w:sz w:val="24"/>
                <w:szCs w:val="24"/>
                <w:lang w:val="lt-LT" w:eastAsia="lt-LT"/>
              </w:rPr>
              <w:t xml:space="preserve"> šiais dokumentais:</w:t>
            </w:r>
            <w:r w:rsidRPr="000C30B3">
              <w:rPr>
                <w:rFonts w:ascii="Times New Roman" w:eastAsia="Times New Roman" w:hAnsi="Times New Roman" w:cs="Times New Roman"/>
                <w:color w:val="000000"/>
                <w:sz w:val="24"/>
                <w:szCs w:val="24"/>
                <w:lang w:val="lt-LT" w:eastAsia="lt-LT"/>
              </w:rPr>
              <w:t xml:space="preserve"> </w:t>
            </w:r>
            <w:r w:rsidRPr="000C30B3">
              <w:rPr>
                <w:rFonts w:ascii="Times New Roman" w:hAnsi="Times New Roman" w:cs="Times New Roman"/>
                <w:color w:val="000000"/>
                <w:sz w:val="24"/>
                <w:szCs w:val="24"/>
                <w:lang w:val="lt-LT"/>
              </w:rPr>
              <w:t xml:space="preserve">Europos Komisijos užsakymu parengtu dokumentu „Investicijų projektų sąnaudų ir naudos analizės atlikimo metodinės gairės“ (angl. </w:t>
            </w:r>
            <w:r w:rsidRPr="000C30B3">
              <w:rPr>
                <w:rFonts w:ascii="Times New Roman" w:hAnsi="Times New Roman" w:cs="Times New Roman"/>
                <w:i/>
                <w:iCs/>
                <w:color w:val="000000"/>
                <w:sz w:val="24"/>
                <w:szCs w:val="24"/>
                <w:lang w:val="lt-LT"/>
              </w:rPr>
              <w:t xml:space="preserve">Guide to Cost-benefit analysis of investment projects (Final report 12/2014),  </w:t>
            </w:r>
            <w:r w:rsidRPr="000C30B3">
              <w:rPr>
                <w:rFonts w:ascii="Times New Roman" w:hAnsi="Times New Roman" w:cs="Times New Roman"/>
                <w:color w:val="000000"/>
                <w:sz w:val="24"/>
                <w:szCs w:val="24"/>
                <w:lang w:val="lt-LT"/>
              </w:rPr>
              <w:t xml:space="preserve">Tarybos reglamentą Nr. 1303/2013 detalizuojančiais dokumentais: Fiche No 13 </w:t>
            </w:r>
            <w:r w:rsidRPr="000C30B3">
              <w:rPr>
                <w:rFonts w:ascii="Times New Roman" w:hAnsi="Times New Roman" w:cs="Times New Roman"/>
                <w:i/>
                <w:color w:val="000000"/>
                <w:sz w:val="24"/>
                <w:szCs w:val="24"/>
                <w:lang w:val="lt-LT"/>
              </w:rPr>
              <w:t>„Implementing act on the guidance for the methodology for the cost-benefit analysis of major projects</w:t>
            </w:r>
            <w:r w:rsidRPr="000C30B3">
              <w:rPr>
                <w:rFonts w:ascii="Times New Roman" w:hAnsi="Times New Roman" w:cs="Times New Roman"/>
                <w:color w:val="000000"/>
                <w:sz w:val="24"/>
                <w:szCs w:val="24"/>
                <w:lang w:val="lt-LT"/>
              </w:rPr>
              <w:t xml:space="preserve">“, Fiche No 18 </w:t>
            </w:r>
            <w:r w:rsidRPr="000C30B3">
              <w:rPr>
                <w:rFonts w:ascii="Times New Roman" w:hAnsi="Times New Roman" w:cs="Times New Roman"/>
                <w:i/>
                <w:color w:val="000000"/>
                <w:sz w:val="24"/>
                <w:szCs w:val="24"/>
                <w:lang w:val="lt-LT"/>
              </w:rPr>
              <w:t>„Delegated act on the methodology for the quality review of major projects“,</w:t>
            </w:r>
            <w:r w:rsidRPr="000C30B3">
              <w:rPr>
                <w:rFonts w:ascii="Times New Roman" w:hAnsi="Times New Roman" w:cs="Times New Roman"/>
                <w:color w:val="000000"/>
                <w:sz w:val="24"/>
                <w:szCs w:val="24"/>
                <w:lang w:val="lt-LT"/>
              </w:rPr>
              <w:t xml:space="preserve"> Fiche No 19 </w:t>
            </w:r>
            <w:r w:rsidRPr="000C30B3">
              <w:rPr>
                <w:rFonts w:ascii="Times New Roman" w:hAnsi="Times New Roman" w:cs="Times New Roman"/>
                <w:i/>
                <w:color w:val="000000"/>
                <w:sz w:val="24"/>
                <w:szCs w:val="24"/>
                <w:lang w:val="lt-LT"/>
              </w:rPr>
              <w:t>„Delegated act on the calcutation of net revenue for revenue generating operations“</w:t>
            </w:r>
            <w:r w:rsidRPr="000C30B3">
              <w:rPr>
                <w:rFonts w:ascii="Times New Roman" w:hAnsi="Times New Roman" w:cs="Times New Roman"/>
                <w:color w:val="000000"/>
                <w:sz w:val="24"/>
                <w:szCs w:val="24"/>
                <w:lang w:val="lt-LT"/>
              </w:rPr>
              <w:t xml:space="preserve">  </w:t>
            </w:r>
            <w:r w:rsidRPr="000C30B3">
              <w:rPr>
                <w:sz w:val="24"/>
                <w:szCs w:val="24"/>
                <w:lang w:val="lt-LT"/>
              </w:rPr>
              <w:t>„</w:t>
            </w:r>
            <w:r w:rsidRPr="000C30B3">
              <w:rPr>
                <w:rFonts w:ascii="Times New Roman" w:hAnsi="Times New Roman" w:cs="Times New Roman"/>
                <w:sz w:val="24"/>
                <w:szCs w:val="24"/>
                <w:lang w:val="lt-LT"/>
              </w:rPr>
              <w:t>Optimalios projekto įgyvendinimo alternatyvos pasirinkimo kokybės vertinimo metodika“, patvirtinta 2014 m. spalio 13 d. 2014–2020 metų Europos Sąjungos struktūrinių fondų investicijų veiksmų programos valdymo komiteto posėdžio sprendimu Nr. 35.</w:t>
            </w:r>
            <w:r w:rsidRPr="000C30B3">
              <w:rPr>
                <w:sz w:val="24"/>
                <w:szCs w:val="24"/>
                <w:lang w:val="lt-LT"/>
              </w:rPr>
              <w:t xml:space="preserve"> </w:t>
            </w:r>
            <w:r>
              <w:rPr>
                <w:sz w:val="24"/>
                <w:szCs w:val="24"/>
                <w:lang w:val="lt-LT"/>
              </w:rPr>
              <w:t xml:space="preserve"> </w:t>
            </w:r>
            <w:r w:rsidRPr="00671065">
              <w:rPr>
                <w:rFonts w:ascii="Times New Roman" w:hAnsi="Times New Roman" w:cs="Times New Roman"/>
                <w:sz w:val="24"/>
                <w:szCs w:val="24"/>
                <w:lang w:val="lt-LT"/>
              </w:rPr>
              <w:t>Todėl Apraše numatyti reikalavimai investicijų projekto sąnaudų naudos analizės apskaičiavimui bei Aprašo 41 punkte pateikti išaiškinimai dėl Projekto pajamų atitinka E</w:t>
            </w:r>
            <w:r>
              <w:rPr>
                <w:rFonts w:ascii="Times New Roman" w:hAnsi="Times New Roman" w:cs="Times New Roman"/>
                <w:sz w:val="24"/>
                <w:szCs w:val="24"/>
                <w:lang w:val="lt-LT"/>
              </w:rPr>
              <w:t xml:space="preserve">uropos Sąjungos </w:t>
            </w:r>
            <w:r w:rsidRPr="00671065">
              <w:rPr>
                <w:rFonts w:ascii="Times New Roman" w:hAnsi="Times New Roman" w:cs="Times New Roman"/>
                <w:sz w:val="24"/>
                <w:szCs w:val="24"/>
                <w:lang w:val="lt-LT"/>
              </w:rPr>
              <w:t>dokumentuose nustatytus reikalavimus.</w:t>
            </w:r>
          </w:p>
          <w:p w:rsidR="00F96DDC" w:rsidRPr="000C30B3" w:rsidRDefault="00F96DDC" w:rsidP="000C30B3">
            <w:pPr>
              <w:spacing w:after="0" w:line="240" w:lineRule="auto"/>
              <w:ind w:firstLine="391"/>
              <w:jc w:val="both"/>
              <w:rPr>
                <w:rFonts w:ascii="Times New Roman" w:eastAsia="Times New Roman" w:hAnsi="Times New Roman" w:cs="Times New Roman"/>
                <w:color w:val="000000"/>
                <w:sz w:val="24"/>
                <w:szCs w:val="24"/>
                <w:lang w:val="lt-LT" w:eastAsia="lt-LT"/>
              </w:rPr>
            </w:pPr>
          </w:p>
          <w:p w:rsidR="00F96DDC" w:rsidRPr="000C30B3" w:rsidRDefault="00F96DDC" w:rsidP="000C30B3">
            <w:pPr>
              <w:spacing w:after="0" w:line="240" w:lineRule="auto"/>
              <w:ind w:firstLine="391"/>
              <w:jc w:val="both"/>
              <w:rPr>
                <w:rFonts w:ascii="Times New Roman" w:eastAsia="Times New Roman" w:hAnsi="Times New Roman" w:cs="Times New Roman"/>
                <w:color w:val="000000"/>
                <w:sz w:val="24"/>
                <w:szCs w:val="24"/>
                <w:lang w:eastAsia="lt-LT"/>
              </w:rPr>
            </w:pPr>
          </w:p>
          <w:p w:rsidR="00F96DDC" w:rsidRPr="000C30B3" w:rsidRDefault="00F96DDC" w:rsidP="000C30B3">
            <w:pPr>
              <w:spacing w:after="0" w:line="240" w:lineRule="auto"/>
              <w:ind w:firstLine="391"/>
              <w:jc w:val="both"/>
              <w:rPr>
                <w:rFonts w:ascii="Times New Roman" w:eastAsia="Times New Roman" w:hAnsi="Times New Roman" w:cs="Times New Roman"/>
                <w:color w:val="000000"/>
                <w:sz w:val="24"/>
                <w:szCs w:val="24"/>
                <w:lang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F96DDC" w:rsidRPr="00CC614D">
              <w:rPr>
                <w:rFonts w:ascii="Times New Roman" w:hAnsi="Times New Roman" w:cs="Times New Roman"/>
                <w:sz w:val="24"/>
                <w:szCs w:val="24"/>
                <w:lang w:val="lt-LT" w:eastAsia="lt-LT"/>
              </w:rPr>
              <w:t>.6.</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Pateikiamas siūlymas Aprašo 43 punktą išdėstyti taip: „</w:t>
            </w:r>
            <w:r w:rsidRPr="00CC614D">
              <w:rPr>
                <w:rFonts w:ascii="Times New Roman" w:hAnsi="Times New Roman" w:cs="Times New Roman"/>
                <w:i/>
                <w:sz w:val="24"/>
                <w:szCs w:val="24"/>
                <w:lang w:val="lt-LT"/>
              </w:rPr>
              <w:t>43. Projekto darbų, projektavimo ir kitų paslaugų įkainiai nustatomi pagal investicijų projekto re</w:t>
            </w:r>
            <w:r w:rsidRPr="004F5055">
              <w:rPr>
                <w:rFonts w:ascii="Times New Roman" w:hAnsi="Times New Roman" w:cs="Times New Roman"/>
                <w:i/>
                <w:sz w:val="24"/>
                <w:szCs w:val="24"/>
                <w:lang w:val="lt-LT"/>
              </w:rPr>
              <w:t>ngimo metu vėliausiai išleistas valstybės įmonės Statybos produkcijos sertifikavimo centro registruotas rekomendacijas</w:t>
            </w:r>
            <w:r w:rsidRPr="004F5055">
              <w:rPr>
                <w:rFonts w:ascii="Times New Roman" w:hAnsi="Times New Roman" w:cs="Times New Roman"/>
                <w:sz w:val="24"/>
                <w:szCs w:val="24"/>
                <w:lang w:val="lt-LT"/>
              </w:rPr>
              <w:t>“.</w:t>
            </w:r>
          </w:p>
          <w:p w:rsidR="00F96DDC" w:rsidRPr="000C30B3"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Nurodoma, kad sustambintuose statybos darbų kainų apskaičiavimuose pateiktos kainos apima ne visas būtinas investicijas, t.y. nėra įtraukta gerbūvio atstatymo darbų, rezervo (iki 15 proc., kai statinio skaičiuojamoji kaina nustatoma pagal sustambintus rodiklius), fasoninių dalių, kompensatorių ir kt. medžiagų, kurių kiekis priklauso nuo faktinės situacijos, kuri, neatlikus projektavimo darbų, nėra žinoma.</w:t>
            </w:r>
            <w:r>
              <w:rPr>
                <w:rFonts w:ascii="Times New Roman" w:hAnsi="Times New Roman" w:cs="Times New Roman"/>
                <w:sz w:val="24"/>
                <w:szCs w:val="24"/>
                <w:lang w:val="lt-LT"/>
              </w:rPr>
              <w:t xml:space="preserve"> </w:t>
            </w:r>
            <w:r w:rsidRPr="00671065">
              <w:rPr>
                <w:rFonts w:ascii="Times New Roman" w:hAnsi="Times New Roman" w:cs="Times New Roman"/>
                <w:sz w:val="24"/>
                <w:szCs w:val="24"/>
                <w:lang w:val="lt-LT"/>
              </w:rPr>
              <w:t>Pažymima, kad planuojant investicijų poreikį statinių statybos darbams, kai nėra parengti detalizuoti projektiniai sprendiniai, t.y. prieš projektavimo darbų pradžią, taip pat rengiant statinių statybos pagrindimus</w:t>
            </w:r>
            <w:r w:rsidRPr="008A41CC">
              <w:rPr>
                <w:rFonts w:ascii="Times New Roman" w:hAnsi="Times New Roman" w:cs="Times New Roman"/>
                <w:sz w:val="24"/>
                <w:szCs w:val="24"/>
                <w:lang w:val="lt-LT"/>
              </w:rPr>
              <w:t xml:space="preserve"> ir kitais </w:t>
            </w:r>
            <w:r w:rsidRPr="008A41CC">
              <w:rPr>
                <w:rFonts w:ascii="Times New Roman" w:hAnsi="Times New Roman" w:cs="Times New Roman"/>
                <w:sz w:val="24"/>
                <w:szCs w:val="24"/>
                <w:lang w:val="lt-LT"/>
              </w:rPr>
              <w:lastRenderedPageBreak/>
              <w:t>atvejais, investicijoms nustatyti skirti statinių statybos skaičiuojamųjų kainų palyginamieji ekonominiai rodikliai.</w:t>
            </w:r>
            <w:r>
              <w:rPr>
                <w:rFonts w:ascii="Times New Roman" w:hAnsi="Times New Roman" w:cs="Times New Roman"/>
                <w:sz w:val="24"/>
                <w:szCs w:val="24"/>
                <w:lang w:val="lt-LT"/>
              </w:rPr>
              <w:t xml:space="preserve"> </w:t>
            </w:r>
            <w:r w:rsidRPr="008A41CC">
              <w:rPr>
                <w:rFonts w:ascii="Times New Roman" w:hAnsi="Times New Roman" w:cs="Times New Roman"/>
                <w:sz w:val="24"/>
                <w:szCs w:val="24"/>
                <w:lang w:val="lt-LT"/>
              </w:rPr>
              <w:t>Kiekvienu konkrečiu atveju turėtų sprendžiama, kokiomis konkrečiomis valstybės įmonės Statybos produkcijos sertifikavimo centro registruotomis rekomendacijomis turėtų būti naudojamasi skaičiuojant investicijas.</w:t>
            </w:r>
          </w:p>
        </w:tc>
        <w:tc>
          <w:tcPr>
            <w:tcW w:w="7465" w:type="dxa"/>
            <w:gridSpan w:val="2"/>
          </w:tcPr>
          <w:p w:rsidR="00F96DDC" w:rsidRPr="000C30B3" w:rsidRDefault="00F96DDC" w:rsidP="000C30B3">
            <w:pPr>
              <w:spacing w:after="0" w:line="240" w:lineRule="auto"/>
              <w:jc w:val="both"/>
              <w:rPr>
                <w:rFonts w:ascii="Times New Roman" w:eastAsia="Times New Roman" w:hAnsi="Times New Roman" w:cs="Times New Roman"/>
                <w:b/>
                <w:i/>
                <w:sz w:val="24"/>
                <w:szCs w:val="24"/>
                <w:lang w:val="lt-LT" w:eastAsia="lt-LT"/>
              </w:rPr>
            </w:pPr>
            <w:r w:rsidRPr="000C30B3">
              <w:rPr>
                <w:rFonts w:ascii="Times New Roman" w:eastAsia="Times New Roman" w:hAnsi="Times New Roman" w:cs="Times New Roman"/>
                <w:b/>
                <w:i/>
                <w:sz w:val="24"/>
                <w:szCs w:val="24"/>
                <w:lang w:val="lt-LT" w:eastAsia="lt-LT"/>
              </w:rPr>
              <w:lastRenderedPageBreak/>
              <w:t xml:space="preserve">Atsižvelgta. </w:t>
            </w:r>
            <w:r w:rsidRPr="000C30B3">
              <w:rPr>
                <w:rFonts w:ascii="Times New Roman" w:eastAsia="Times New Roman" w:hAnsi="Times New Roman" w:cs="Times New Roman"/>
                <w:sz w:val="24"/>
                <w:szCs w:val="24"/>
                <w:lang w:val="lt-LT" w:eastAsia="lt-LT"/>
              </w:rPr>
              <w:t>Aprašo 43 punktas patikslintas pagal pateiktą siūlymą.</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F96DDC" w:rsidRPr="00CC614D">
              <w:rPr>
                <w:rFonts w:ascii="Times New Roman" w:hAnsi="Times New Roman" w:cs="Times New Roman"/>
                <w:sz w:val="24"/>
                <w:szCs w:val="24"/>
                <w:lang w:val="lt-LT" w:eastAsia="lt-LT"/>
              </w:rPr>
              <w:t>.</w:t>
            </w:r>
          </w:p>
        </w:tc>
        <w:tc>
          <w:tcPr>
            <w:tcW w:w="14624" w:type="dxa"/>
            <w:gridSpan w:val="3"/>
          </w:tcPr>
          <w:p w:rsidR="00F96DDC" w:rsidRPr="00CC614D"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p>
          <w:p w:rsidR="00F96DDC" w:rsidRPr="004F5055"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r w:rsidRPr="00CC614D">
              <w:rPr>
                <w:rFonts w:ascii="Times New Roman" w:hAnsi="Times New Roman" w:cs="Times New Roman"/>
                <w:b/>
                <w:bCs/>
                <w:sz w:val="24"/>
                <w:szCs w:val="24"/>
                <w:lang w:val="lt-LT"/>
              </w:rPr>
              <w:t>Lietuvos šilumos tiekėjų asociacijos 2017</w:t>
            </w:r>
            <w:r w:rsidRPr="004F5055">
              <w:rPr>
                <w:rFonts w:ascii="Times New Roman" w:hAnsi="Times New Roman" w:cs="Times New Roman"/>
                <w:b/>
                <w:bCs/>
                <w:sz w:val="24"/>
                <w:szCs w:val="24"/>
                <w:lang w:val="lt-LT"/>
              </w:rPr>
              <w:t xml:space="preserve"> m. liepos 31 d. raštu Nr. 82 pateiktas</w:t>
            </w:r>
          </w:p>
          <w:p w:rsidR="00F96DDC" w:rsidRPr="004F5055" w:rsidRDefault="00F96DDC" w:rsidP="000C30B3">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r w:rsidRPr="004F5055">
              <w:rPr>
                <w:rFonts w:ascii="Times New Roman" w:hAnsi="Times New Roman" w:cs="Times New Roman"/>
                <w:b/>
                <w:bCs/>
                <w:sz w:val="24"/>
                <w:szCs w:val="24"/>
                <w:lang w:val="lt-LT"/>
              </w:rPr>
              <w:t>AB „Šiaulių energija“ 2017 m. liepos26 d. raštas Nr. SD-1821</w:t>
            </w:r>
          </w:p>
          <w:p w:rsidR="00F96DDC" w:rsidRPr="004F5055" w:rsidRDefault="00F96DDC" w:rsidP="000C30B3">
            <w:pPr>
              <w:spacing w:after="0" w:line="240" w:lineRule="auto"/>
              <w:ind w:firstLine="391"/>
              <w:jc w:val="center"/>
              <w:rPr>
                <w:rFonts w:ascii="Times New Roman" w:eastAsia="Times New Roman" w:hAnsi="Times New Roman" w:cs="Times New Roman"/>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F96DDC" w:rsidRPr="00CC614D">
              <w:rPr>
                <w:rFonts w:ascii="Times New Roman" w:hAnsi="Times New Roman" w:cs="Times New Roman"/>
                <w:sz w:val="24"/>
                <w:szCs w:val="24"/>
                <w:lang w:val="lt-LT" w:eastAsia="lt-LT"/>
              </w:rPr>
              <w:t>.1.</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Aprašo 4.2 papunktyje apibrėžiant centralizuoto šilumos tiekimo ir vėsumos tiekimo sistemą pateikiama nuoroda į Reglamento 2 straipsnio 124 punktą, t.y. didelio energinio efektyvumo centralizuotą šilumos ir vėsumos tiekimą. Siūloma patikslinti šio apibrėžimo taikymo ribas, t.t. ar sistema traktuojama tik kaip viena hidrauliškai atskira šilumos tiekimo sistema, ar yra galimybė sistema laikyti visas šilumos tiekėjo nuosavybe valdomas šilumos tiekimo sistemas, kadangi pagal šilumos kainų nustatymo metodiką, sąnaudos ir šilumos energijos kaina yra vienoda visiems vartotojams prijungtiems prie šilumos tiekėjo sistemų (t.y. vienos sistemos didelio energinio efektyvumo centralizuotą šilumos tiekimo naudą gauna ir kitų sistemų šilumos vartot</w:t>
            </w:r>
            <w:r w:rsidRPr="004F5055">
              <w:rPr>
                <w:rFonts w:ascii="Times New Roman" w:hAnsi="Times New Roman" w:cs="Times New Roman"/>
                <w:sz w:val="24"/>
                <w:szCs w:val="24"/>
                <w:lang w:val="lt-LT"/>
              </w:rPr>
              <w:t>ojai). Galimybė sistema laikyti visas šilumos tiekėjo nuosavybės teise valdomas šilumos tiekimo sistemas leistų rekonstruoti ir šilumos tiekimo tinklus, prijungtus prie iškastinį kurą naudojančių šilumos gamybos šaltinių, kas dar labiau sumažintų iškastinio kuro naudojimą ir padidintų centralizuoto šilumos ir vėsumos tiekimo sistemos energinį efektyvumą.</w:t>
            </w:r>
          </w:p>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p>
        </w:tc>
        <w:tc>
          <w:tcPr>
            <w:tcW w:w="7465" w:type="dxa"/>
            <w:gridSpan w:val="2"/>
          </w:tcPr>
          <w:p w:rsidR="00F96DDC" w:rsidRPr="000C30B3" w:rsidRDefault="00F96DDC" w:rsidP="000C30B3">
            <w:pPr>
              <w:spacing w:after="0" w:line="240" w:lineRule="auto"/>
              <w:jc w:val="both"/>
              <w:rPr>
                <w:rFonts w:ascii="Times New Roman" w:eastAsia="Times New Roman" w:hAnsi="Times New Roman" w:cs="Times New Roman"/>
                <w:b/>
                <w:i/>
                <w:sz w:val="24"/>
                <w:szCs w:val="24"/>
                <w:lang w:val="lt-LT" w:eastAsia="lt-LT"/>
              </w:rPr>
            </w:pPr>
            <w:r>
              <w:rPr>
                <w:rFonts w:ascii="Times New Roman" w:eastAsia="Times New Roman" w:hAnsi="Times New Roman" w:cs="Times New Roman"/>
                <w:b/>
                <w:i/>
                <w:sz w:val="24"/>
                <w:szCs w:val="24"/>
                <w:lang w:val="lt-LT" w:eastAsia="lt-LT"/>
              </w:rPr>
              <w:t>Komentaras</w:t>
            </w:r>
            <w:r w:rsidRPr="004F5055">
              <w:rPr>
                <w:rFonts w:ascii="Times New Roman" w:eastAsia="Times New Roman" w:hAnsi="Times New Roman" w:cs="Times New Roman"/>
                <w:b/>
                <w:i/>
                <w:sz w:val="24"/>
                <w:szCs w:val="24"/>
                <w:lang w:val="lt-LT" w:eastAsia="lt-LT"/>
              </w:rPr>
              <w:t>.</w:t>
            </w:r>
            <w:r>
              <w:rPr>
                <w:rFonts w:ascii="Times New Roman" w:eastAsia="Times New Roman" w:hAnsi="Times New Roman" w:cs="Times New Roman"/>
                <w:b/>
                <w:i/>
                <w:sz w:val="24"/>
                <w:szCs w:val="24"/>
                <w:lang w:val="lt-LT" w:eastAsia="lt-LT"/>
              </w:rPr>
              <w:t xml:space="preserve"> </w:t>
            </w:r>
            <w:r>
              <w:rPr>
                <w:rFonts w:ascii="Times New Roman" w:eastAsia="Times New Roman" w:hAnsi="Times New Roman" w:cs="Times New Roman"/>
                <w:sz w:val="24"/>
                <w:szCs w:val="24"/>
                <w:lang w:val="lt-LT" w:eastAsia="lt-LT"/>
              </w:rPr>
              <w:t xml:space="preserve">Vadovaujantis Lietuvos Respublikos šilumos ūkio įstatymo 2 straipsnio 24 ir 27 punktais, centralizuotas šilumos tiekimo sistema yra </w:t>
            </w:r>
            <w:bookmarkStart w:id="1" w:name="part_a55d8e2fff3d4d57a327edb31bcc8077"/>
            <w:bookmarkStart w:id="2" w:name="part_ec27de555cd94c4aa87feb880a4ae574"/>
            <w:bookmarkStart w:id="3" w:name="part_f05e7f6dcd7e48f680b4bc078712b9d0"/>
            <w:bookmarkEnd w:id="1"/>
            <w:bookmarkEnd w:id="2"/>
            <w:bookmarkEnd w:id="3"/>
            <w:r w:rsidRPr="00CB3930">
              <w:rPr>
                <w:rFonts w:ascii="Times New Roman" w:eastAsia="Times New Roman" w:hAnsi="Times New Roman" w:cs="Times New Roman"/>
                <w:color w:val="000000"/>
                <w:sz w:val="24"/>
                <w:szCs w:val="24"/>
                <w:lang w:val="lt-LT" w:eastAsia="lt-LT"/>
              </w:rPr>
              <w:t>organizacinis-techninis kompleksas, valdomas šilumos tiekėjo ir susidedantis iš šilumos perdavimo tinklo bei vieno ar daugiau prie tin</w:t>
            </w:r>
            <w:r>
              <w:rPr>
                <w:rFonts w:ascii="Times New Roman" w:eastAsia="Times New Roman" w:hAnsi="Times New Roman" w:cs="Times New Roman"/>
                <w:color w:val="000000"/>
                <w:sz w:val="24"/>
                <w:szCs w:val="24"/>
                <w:lang w:val="lt-LT" w:eastAsia="lt-LT"/>
              </w:rPr>
              <w:t>klo prijungtų šilumos gamintojų. C</w:t>
            </w:r>
            <w:r w:rsidRPr="00CB3930">
              <w:rPr>
                <w:rFonts w:ascii="Times New Roman" w:eastAsia="Times New Roman" w:hAnsi="Times New Roman" w:cs="Times New Roman"/>
                <w:color w:val="000000"/>
                <w:sz w:val="24"/>
                <w:szCs w:val="24"/>
                <w:lang w:val="lt-LT" w:eastAsia="lt-LT"/>
              </w:rPr>
              <w:t>entralizuot</w:t>
            </w:r>
            <w:r>
              <w:rPr>
                <w:rFonts w:ascii="Times New Roman" w:eastAsia="Times New Roman" w:hAnsi="Times New Roman" w:cs="Times New Roman"/>
                <w:color w:val="000000"/>
                <w:sz w:val="24"/>
                <w:szCs w:val="24"/>
                <w:lang w:val="lt-LT" w:eastAsia="lt-LT"/>
              </w:rPr>
              <w:t>ai pagaminta šiluma ir (ar) karštas vanduo tiekiami, pristatomi ir parduodami</w:t>
            </w:r>
            <w:r w:rsidRPr="00CB3930">
              <w:rPr>
                <w:rFonts w:ascii="Times New Roman" w:eastAsia="Times New Roman" w:hAnsi="Times New Roman" w:cs="Times New Roman"/>
                <w:color w:val="000000"/>
                <w:sz w:val="24"/>
                <w:szCs w:val="24"/>
                <w:lang w:val="lt-LT" w:eastAsia="lt-LT"/>
              </w:rPr>
              <w:t xml:space="preserve"> šilumos vartotojams</w:t>
            </w:r>
            <w:r>
              <w:rPr>
                <w:rFonts w:ascii="Times New Roman" w:eastAsia="Times New Roman" w:hAnsi="Times New Roman" w:cs="Times New Roman"/>
                <w:color w:val="000000"/>
                <w:sz w:val="24"/>
                <w:szCs w:val="24"/>
                <w:lang w:val="lt-LT" w:eastAsia="lt-LT"/>
              </w:rPr>
              <w:t>.</w:t>
            </w:r>
            <w:r w:rsidRPr="00CB3930">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Todėl didelio energinio efektyvumo centralizuota šilumos ir vėsumos tiekimo sistema yra traktuojama kaip hidrauliškai atskira šilumos tiekimo sistema.</w:t>
            </w:r>
          </w:p>
          <w:p w:rsidR="00F96DDC" w:rsidRPr="000C30B3" w:rsidRDefault="00F96DDC" w:rsidP="000C30B3">
            <w:pPr>
              <w:spacing w:after="0" w:line="240" w:lineRule="auto"/>
              <w:jc w:val="both"/>
              <w:rPr>
                <w:rFonts w:ascii="Times New Roman" w:eastAsia="Times New Roman" w:hAnsi="Times New Roman" w:cs="Times New Roman"/>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F96DDC" w:rsidRPr="00CC614D">
              <w:rPr>
                <w:rFonts w:ascii="Times New Roman" w:hAnsi="Times New Roman" w:cs="Times New Roman"/>
                <w:sz w:val="24"/>
                <w:szCs w:val="24"/>
                <w:lang w:val="lt-LT" w:eastAsia="lt-LT"/>
              </w:rPr>
              <w:t>.2.</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Aprašo 25 punkte numatyta projektų įgyvendinimo trukmė sutrumpinta iki 24 mėn., lyginant su ankstesnio kvietimo metu numatytu laikotarpiu, skirtu projektų įgyvendinimui. Siūloma nustatyti 30 mėn. projektų įgyvendinimo laikotarpį. Pažymima, kad kvietimui teikti paraiškas vėluojant, potencialūs pareiškėjai planavo investicijas, veiklas, vadovaudamiesi pirmojo kvietimo projektų finansavimo sąlygų aprašo reikalavimais, kur numatytas 30 mėn. projekto įgyvendinimo laikotarpis.</w:t>
            </w:r>
          </w:p>
        </w:tc>
        <w:tc>
          <w:tcPr>
            <w:tcW w:w="7465" w:type="dxa"/>
            <w:gridSpan w:val="2"/>
          </w:tcPr>
          <w:p w:rsidR="00F96DDC" w:rsidRPr="00671065" w:rsidRDefault="00F96DDC" w:rsidP="000C30B3">
            <w:pPr>
              <w:spacing w:after="0" w:line="240" w:lineRule="auto"/>
              <w:jc w:val="both"/>
              <w:rPr>
                <w:rFonts w:ascii="Times New Roman" w:eastAsia="Times New Roman" w:hAnsi="Times New Roman" w:cs="Times New Roman"/>
                <w:sz w:val="24"/>
                <w:szCs w:val="24"/>
                <w:lang w:val="lt-LT" w:eastAsia="lt-LT"/>
              </w:rPr>
            </w:pPr>
            <w:r w:rsidRPr="004F5055">
              <w:rPr>
                <w:rFonts w:ascii="Times New Roman" w:eastAsia="Times New Roman" w:hAnsi="Times New Roman" w:cs="Times New Roman"/>
                <w:b/>
                <w:i/>
                <w:sz w:val="24"/>
                <w:szCs w:val="24"/>
                <w:lang w:val="lt-LT" w:eastAsia="lt-LT"/>
              </w:rPr>
              <w:t xml:space="preserve">Neatsižvelgta. </w:t>
            </w:r>
            <w:r w:rsidRPr="004F5055">
              <w:rPr>
                <w:rFonts w:ascii="Times New Roman" w:eastAsia="Times New Roman" w:hAnsi="Times New Roman" w:cs="Times New Roman"/>
                <w:sz w:val="24"/>
                <w:szCs w:val="24"/>
                <w:lang w:val="lt-LT" w:eastAsia="lt-LT"/>
              </w:rPr>
              <w:t>Energetikos ministerija pagal jai priskirtą atsakomybę ir kompetenciją privalo užtikrinti spartų Europos Sąjungos (toliau – ES) struktūrinių fondų lėšų panaudojimą, nenukrypstant nuo ES struktūrinių fondų lėšų naudojimo plano ir Veiklos peržiūros rodiklių pasiekimo plano</w:t>
            </w:r>
            <w:r w:rsidRPr="00CC614D">
              <w:rPr>
                <w:rFonts w:ascii="Times New Roman" w:eastAsia="Times New Roman" w:hAnsi="Times New Roman" w:cs="Times New Roman"/>
                <w:sz w:val="24"/>
                <w:szCs w:val="24"/>
                <w:vertAlign w:val="superscript"/>
                <w:lang w:val="lt-LT" w:eastAsia="lt-LT"/>
              </w:rPr>
              <w:footnoteReference w:id="1"/>
            </w:r>
            <w:r w:rsidRPr="00CC614D">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CC614D">
              <w:rPr>
                <w:rFonts w:ascii="Times New Roman" w:eastAsia="Times New Roman" w:hAnsi="Times New Roman" w:cs="Times New Roman"/>
                <w:sz w:val="24"/>
                <w:szCs w:val="24"/>
                <w:lang w:val="lt-LT" w:eastAsia="lt-LT"/>
              </w:rPr>
              <w:t>Atsižvelgiant į tai ir įvertinus pagal pirmąjį kvietimą įgyvendinamų projektų veiklų trukmę, Apraše nustatytas 24 mėn. projekto veiklų įgyvendinimo terminas, skaičiuojamas nuo projektų sutarties sudarymo dienos</w:t>
            </w:r>
            <w:r w:rsidRPr="004F505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F5055">
              <w:rPr>
                <w:rFonts w:ascii="Times New Roman" w:eastAsia="Times New Roman" w:hAnsi="Times New Roman" w:cs="Times New Roman"/>
                <w:sz w:val="24"/>
                <w:szCs w:val="24"/>
                <w:lang w:val="lt-LT" w:eastAsia="lt-LT"/>
              </w:rPr>
              <w:t xml:space="preserve">Atkreiptinas dėmesys, kad pagal artimiausiu metu planuojamą paskelbti kvietimą numatyta prisiimti įsipareigojimus pagal projektų sutartis 2018 </w:t>
            </w:r>
            <w:r w:rsidRPr="004F5055">
              <w:rPr>
                <w:rFonts w:ascii="Times New Roman" w:eastAsia="Times New Roman" w:hAnsi="Times New Roman" w:cs="Times New Roman"/>
                <w:sz w:val="24"/>
                <w:szCs w:val="24"/>
                <w:lang w:val="lt-LT" w:eastAsia="lt-LT"/>
              </w:rPr>
              <w:lastRenderedPageBreak/>
              <w:t xml:space="preserve">metų pradžioje, todėl tiesioginių projekto veiklų įgyvendinimas (rangos darbų vykdymas) </w:t>
            </w:r>
            <w:r w:rsidRPr="00A30518">
              <w:rPr>
                <w:rFonts w:ascii="Times New Roman" w:eastAsia="Times New Roman" w:hAnsi="Times New Roman" w:cs="Times New Roman"/>
                <w:sz w:val="24"/>
                <w:szCs w:val="24"/>
                <w:lang w:val="lt-LT" w:eastAsia="lt-LT"/>
              </w:rPr>
              <w:t>patektų į 2018 metų ir 2019 metų ne</w:t>
            </w:r>
            <w:r w:rsidRPr="00671065">
              <w:rPr>
                <w:rFonts w:ascii="Times New Roman" w:eastAsia="Times New Roman" w:hAnsi="Times New Roman" w:cs="Times New Roman"/>
                <w:sz w:val="24"/>
                <w:szCs w:val="24"/>
                <w:lang w:val="lt-LT" w:eastAsia="lt-LT"/>
              </w:rPr>
              <w:t>šildymo sezono laikotarpius.</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3</w:t>
            </w:r>
            <w:r w:rsidR="00F96DDC" w:rsidRPr="00CC614D">
              <w:rPr>
                <w:rFonts w:ascii="Times New Roman" w:hAnsi="Times New Roman" w:cs="Times New Roman"/>
                <w:sz w:val="24"/>
                <w:szCs w:val="24"/>
                <w:lang w:val="lt-LT" w:eastAsia="lt-LT"/>
              </w:rPr>
              <w:t>.3.</w:t>
            </w:r>
          </w:p>
        </w:tc>
        <w:tc>
          <w:tcPr>
            <w:tcW w:w="7159" w:type="dxa"/>
          </w:tcPr>
          <w:p w:rsidR="00F96DDC" w:rsidRPr="00CC614D"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Pateikiamas siūlymas Aprašo IV skyrių papildyti punktu dėl projekto finansavimo dydžio, nustatyti mažiausią galimą projektui skirti finansavimo lėšų sumą ir didžiausią galimą projektui skirti finansavimo lėšų sumą.</w:t>
            </w:r>
          </w:p>
        </w:tc>
        <w:tc>
          <w:tcPr>
            <w:tcW w:w="7465" w:type="dxa"/>
            <w:gridSpan w:val="2"/>
          </w:tcPr>
          <w:p w:rsidR="00F96DDC" w:rsidRPr="004F5055" w:rsidRDefault="00F96DDC" w:rsidP="000C30B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i/>
                <w:sz w:val="24"/>
                <w:szCs w:val="24"/>
                <w:lang w:val="lt-LT" w:eastAsia="lt-LT"/>
              </w:rPr>
              <w:t>Atsižvelgta iš dalies</w:t>
            </w:r>
            <w:r w:rsidRPr="004F5055">
              <w:rPr>
                <w:rFonts w:ascii="Times New Roman" w:eastAsia="Times New Roman" w:hAnsi="Times New Roman" w:cs="Times New Roman"/>
                <w:b/>
                <w:i/>
                <w:sz w:val="24"/>
                <w:szCs w:val="24"/>
                <w:lang w:val="lt-LT" w:eastAsia="lt-LT"/>
              </w:rPr>
              <w:t>.</w:t>
            </w:r>
            <w:r>
              <w:rPr>
                <w:rFonts w:ascii="Times New Roman" w:eastAsia="Times New Roman" w:hAnsi="Times New Roman" w:cs="Times New Roman"/>
                <w:sz w:val="24"/>
                <w:szCs w:val="24"/>
                <w:lang w:val="lt-LT" w:eastAsia="lt-LT"/>
              </w:rPr>
              <w:t xml:space="preserve"> </w:t>
            </w:r>
            <w:r w:rsidRPr="004F5055">
              <w:rPr>
                <w:rFonts w:ascii="Times New Roman" w:eastAsia="Times New Roman" w:hAnsi="Times New Roman" w:cs="Times New Roman"/>
                <w:sz w:val="24"/>
                <w:szCs w:val="24"/>
                <w:lang w:val="lt-LT" w:eastAsia="lt-LT"/>
              </w:rPr>
              <w:t xml:space="preserve">Energetikos ministerijos nuomone, Apraše nėra tikslinga nustatyti reikalavimų projektams, susijusių su mažiausiu </w:t>
            </w:r>
            <w:r>
              <w:rPr>
                <w:rFonts w:ascii="Times New Roman" w:eastAsia="Times New Roman" w:hAnsi="Times New Roman" w:cs="Times New Roman"/>
                <w:sz w:val="24"/>
                <w:szCs w:val="24"/>
                <w:lang w:val="lt-LT" w:eastAsia="lt-LT"/>
              </w:rPr>
              <w:t>finansavimo dydžiu. Aprašo projektas papildytas 41 punktu, nurodant didžiausias galimas projektui skirti finansavimo lėšų sumas.</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F96DDC" w:rsidRPr="00CC614D">
              <w:rPr>
                <w:rFonts w:ascii="Times New Roman" w:hAnsi="Times New Roman" w:cs="Times New Roman"/>
                <w:sz w:val="24"/>
                <w:szCs w:val="24"/>
                <w:lang w:val="lt-LT" w:eastAsia="lt-LT"/>
              </w:rPr>
              <w:t>.4.</w:t>
            </w:r>
          </w:p>
        </w:tc>
        <w:tc>
          <w:tcPr>
            <w:tcW w:w="7159" w:type="dxa"/>
          </w:tcPr>
          <w:p w:rsidR="00F96DDC" w:rsidRPr="00CC614D"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Pateikiamas siūlymas išbraukti Aprašo 41 punktą</w:t>
            </w:r>
            <w:r>
              <w:rPr>
                <w:rFonts w:ascii="Times New Roman" w:hAnsi="Times New Roman" w:cs="Times New Roman"/>
                <w:sz w:val="24"/>
                <w:szCs w:val="24"/>
                <w:lang w:val="lt-LT"/>
              </w:rPr>
              <w:t xml:space="preserve"> kaip perteklinį. Nurodoma, jog dėl reguliuojamos šilumos tiekimo veiklos šilumos tiekėjas (pareiškėjas) realiai piniginių sutaupymų nepatiria, todėl sutaupymus įtraukti į pajamas, taip sumažinant pareiškėjui galimybę gauti maksimalią galimą paramos dalį, yra netikslinga.</w:t>
            </w:r>
          </w:p>
        </w:tc>
        <w:tc>
          <w:tcPr>
            <w:tcW w:w="7465" w:type="dxa"/>
            <w:gridSpan w:val="2"/>
          </w:tcPr>
          <w:p w:rsidR="00F96DDC" w:rsidRDefault="00F96DDC" w:rsidP="000C30B3">
            <w:pPr>
              <w:spacing w:after="0" w:line="240" w:lineRule="auto"/>
              <w:jc w:val="both"/>
              <w:rPr>
                <w:rFonts w:ascii="Times New Roman" w:eastAsia="Times New Roman" w:hAnsi="Times New Roman" w:cs="Times New Roman"/>
                <w:sz w:val="24"/>
                <w:szCs w:val="24"/>
                <w:lang w:val="lt-LT" w:eastAsia="lt-LT"/>
              </w:rPr>
            </w:pPr>
            <w:r w:rsidRPr="00A30518">
              <w:rPr>
                <w:rFonts w:ascii="Times New Roman" w:eastAsia="Times New Roman" w:hAnsi="Times New Roman" w:cs="Times New Roman"/>
                <w:b/>
                <w:i/>
                <w:sz w:val="24"/>
                <w:szCs w:val="24"/>
                <w:lang w:val="lt-LT" w:eastAsia="lt-LT"/>
              </w:rPr>
              <w:t>A</w:t>
            </w:r>
            <w:r w:rsidRPr="000C30B3">
              <w:rPr>
                <w:rFonts w:ascii="Times New Roman" w:eastAsia="Times New Roman" w:hAnsi="Times New Roman" w:cs="Times New Roman"/>
                <w:b/>
                <w:i/>
                <w:sz w:val="24"/>
                <w:szCs w:val="24"/>
                <w:lang w:val="lt-LT" w:eastAsia="lt-LT"/>
              </w:rPr>
              <w:t>tsižvelgta</w:t>
            </w:r>
            <w:r w:rsidRPr="000C30B3">
              <w:rPr>
                <w:rFonts w:ascii="Times New Roman" w:eastAsia="Times New Roman" w:hAnsi="Times New Roman" w:cs="Times New Roman"/>
                <w:i/>
                <w:sz w:val="24"/>
                <w:szCs w:val="24"/>
                <w:lang w:val="lt-LT" w:eastAsia="lt-LT"/>
              </w:rPr>
              <w:t xml:space="preserve">. </w:t>
            </w:r>
            <w:r w:rsidR="000A64E3">
              <w:rPr>
                <w:rFonts w:ascii="Times New Roman" w:eastAsia="Times New Roman" w:hAnsi="Times New Roman" w:cs="Times New Roman"/>
                <w:b/>
                <w:i/>
                <w:sz w:val="24"/>
                <w:szCs w:val="24"/>
                <w:lang w:val="lt-LT" w:eastAsia="lt-LT"/>
              </w:rPr>
              <w:t>Žr. lentelės 2</w:t>
            </w:r>
            <w:r w:rsidRPr="000C30B3">
              <w:rPr>
                <w:rFonts w:ascii="Times New Roman" w:eastAsia="Times New Roman" w:hAnsi="Times New Roman" w:cs="Times New Roman"/>
                <w:b/>
                <w:i/>
                <w:sz w:val="24"/>
                <w:szCs w:val="24"/>
                <w:lang w:val="lt-LT" w:eastAsia="lt-LT"/>
              </w:rPr>
              <w:t>.5 papunktį</w:t>
            </w:r>
          </w:p>
          <w:p w:rsidR="00F96DDC" w:rsidRPr="000C30B3" w:rsidRDefault="00F96DDC" w:rsidP="000C30B3">
            <w:pPr>
              <w:spacing w:after="0" w:line="240" w:lineRule="auto"/>
              <w:ind w:firstLine="391"/>
              <w:jc w:val="both"/>
              <w:rPr>
                <w:rFonts w:ascii="Times New Roman" w:eastAsia="Times New Roman" w:hAnsi="Times New Roman" w:cs="Times New Roman"/>
                <w:sz w:val="24"/>
                <w:szCs w:val="24"/>
                <w:lang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F96DDC" w:rsidRPr="00CC614D">
              <w:rPr>
                <w:rFonts w:ascii="Times New Roman" w:hAnsi="Times New Roman" w:cs="Times New Roman"/>
                <w:sz w:val="24"/>
                <w:szCs w:val="24"/>
                <w:lang w:val="lt-LT" w:eastAsia="lt-LT"/>
              </w:rPr>
              <w:t>.5.</w:t>
            </w:r>
          </w:p>
        </w:tc>
        <w:tc>
          <w:tcPr>
            <w:tcW w:w="7159" w:type="dxa"/>
          </w:tcPr>
          <w:p w:rsidR="00F96DDC" w:rsidRPr="00CC614D"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 xml:space="preserve">Aprašo </w:t>
            </w:r>
            <w:r>
              <w:rPr>
                <w:rFonts w:ascii="Times New Roman" w:hAnsi="Times New Roman" w:cs="Times New Roman"/>
                <w:sz w:val="24"/>
                <w:szCs w:val="24"/>
                <w:lang w:val="lt-LT"/>
              </w:rPr>
              <w:t>59 punkte nurodoma, kad Paraiškos vertinimo metu įgyvendinančioji institucija gali paprašyti pareiškėjo pateikti trūkstamą informaciją ir (arba) dokumentus. Pareiškėjas privalo pateikti šią informaciją ir įgyvendinančioji institucija Pareiškėjui nustato labai trumpą terminą trūkstamai informacijai pateikti. Siūloma sukonkretinti ar pateikti nuorodą į Projektų administravimo ir finansavimo taisyklių 118 punktą, kuriame nurodoma, kad „Šis terminas neturi būti trumpesnis kaip 7 dienos ir ilgesnis kaip 14 dienų“.</w:t>
            </w:r>
          </w:p>
        </w:tc>
        <w:tc>
          <w:tcPr>
            <w:tcW w:w="7465" w:type="dxa"/>
            <w:gridSpan w:val="2"/>
          </w:tcPr>
          <w:p w:rsidR="00F96DDC" w:rsidRPr="00CC614D" w:rsidRDefault="00F96DDC" w:rsidP="000C30B3">
            <w:pPr>
              <w:spacing w:after="0" w:line="240" w:lineRule="auto"/>
              <w:jc w:val="both"/>
              <w:rPr>
                <w:rFonts w:ascii="Times New Roman" w:eastAsia="Times New Roman" w:hAnsi="Times New Roman" w:cs="Times New Roman"/>
                <w:sz w:val="24"/>
                <w:szCs w:val="24"/>
                <w:lang w:val="lt-LT" w:eastAsia="lt-LT"/>
              </w:rPr>
            </w:pPr>
            <w:r w:rsidRPr="000C30B3">
              <w:rPr>
                <w:rFonts w:ascii="Times New Roman" w:eastAsia="Times New Roman" w:hAnsi="Times New Roman" w:cs="Times New Roman"/>
                <w:b/>
                <w:i/>
                <w:sz w:val="24"/>
                <w:szCs w:val="24"/>
                <w:lang w:val="lt-LT" w:eastAsia="lt-LT"/>
              </w:rPr>
              <w:t>Neatsižvelgta</w:t>
            </w:r>
            <w:r>
              <w:rPr>
                <w:rFonts w:ascii="Times New Roman" w:eastAsia="Times New Roman" w:hAnsi="Times New Roman" w:cs="Times New Roman"/>
                <w:sz w:val="24"/>
                <w:szCs w:val="24"/>
                <w:lang w:val="lt-LT" w:eastAsia="lt-LT"/>
              </w:rPr>
              <w:t>. Energetikos ministerijos nuomone, netikslinga Apraše kartoti Projektų administravimo ir finansavimo taisyklių 118 punkto nuostatas, kadangi prašydama pateikti trūkstamą informaciją, įgyvendinančioji institucija vadovaujasi minėtomis taisyklėmis. Atkreipiame dėmesį, kad yra numatyti skirtingi terminai, pirmą kartą prašomai informacijai pateikti informacijai bei pakartotinei, kuriai gali būti numatomas ir trumpesnis terminas.</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F96DDC">
              <w:rPr>
                <w:rFonts w:ascii="Times New Roman" w:hAnsi="Times New Roman" w:cs="Times New Roman"/>
                <w:sz w:val="24"/>
                <w:szCs w:val="24"/>
                <w:lang w:val="lt-LT" w:eastAsia="lt-LT"/>
              </w:rPr>
              <w:t>.6.</w:t>
            </w:r>
          </w:p>
        </w:tc>
        <w:tc>
          <w:tcPr>
            <w:tcW w:w="7159" w:type="dxa"/>
          </w:tcPr>
          <w:p w:rsidR="00F96DDC" w:rsidRPr="00CC614D"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Aprašo 1 priedo 5.2. punkte nurodyta, kad pareiškėjas (partneris) atitinka tinkamų pareiškėjų sąrašą, nurodytą Aprašo 15 punkte. Atkreipiame dėmesį, kad Aprašo 15 punkte galimų pareiškėjų sąrašas nenurodomas.</w:t>
            </w:r>
          </w:p>
        </w:tc>
        <w:tc>
          <w:tcPr>
            <w:tcW w:w="7465" w:type="dxa"/>
            <w:gridSpan w:val="2"/>
          </w:tcPr>
          <w:p w:rsidR="00F96DDC" w:rsidRPr="000C30B3" w:rsidRDefault="00F96DDC" w:rsidP="000C30B3">
            <w:pPr>
              <w:spacing w:after="0" w:line="240" w:lineRule="auto"/>
              <w:jc w:val="both"/>
              <w:rPr>
                <w:rFonts w:ascii="Times New Roman" w:eastAsia="Times New Roman" w:hAnsi="Times New Roman" w:cs="Times New Roman"/>
                <w:b/>
                <w:i/>
                <w:sz w:val="24"/>
                <w:szCs w:val="24"/>
                <w:lang w:val="lt-LT" w:eastAsia="lt-LT"/>
              </w:rPr>
            </w:pPr>
            <w:r w:rsidRPr="000C30B3">
              <w:rPr>
                <w:rFonts w:ascii="Times New Roman" w:eastAsia="Times New Roman" w:hAnsi="Times New Roman" w:cs="Times New Roman"/>
                <w:b/>
                <w:i/>
                <w:sz w:val="24"/>
                <w:szCs w:val="24"/>
                <w:lang w:val="lt-LT" w:eastAsia="lt-LT"/>
              </w:rPr>
              <w:t>Neatsižvelgta</w:t>
            </w:r>
            <w:r>
              <w:rPr>
                <w:rFonts w:ascii="Times New Roman" w:eastAsia="Times New Roman" w:hAnsi="Times New Roman" w:cs="Times New Roman"/>
                <w:b/>
                <w:i/>
                <w:sz w:val="24"/>
                <w:szCs w:val="24"/>
                <w:lang w:val="lt-LT" w:eastAsia="lt-LT"/>
              </w:rPr>
              <w:t xml:space="preserve">. </w:t>
            </w:r>
            <w:r>
              <w:rPr>
                <w:rFonts w:ascii="Times New Roman" w:eastAsia="Times New Roman" w:hAnsi="Times New Roman" w:cs="Times New Roman"/>
                <w:sz w:val="24"/>
                <w:szCs w:val="24"/>
                <w:lang w:val="lt-LT" w:eastAsia="lt-LT"/>
              </w:rPr>
              <w:t>Aprašo 15 punkte yra nurodomas galimų pareiškėjų sąrašas, kuriame yra numatyta, kad pareiškėjais pagal Aprašą gali būti tik šilumos tiekėjai. Kiti dalyviai pagal šią priemonę negali būti pareiškėjai.</w:t>
            </w:r>
          </w:p>
        </w:tc>
      </w:tr>
      <w:tr w:rsidR="00F96DDC" w:rsidRPr="000C30B3" w:rsidTr="000C30B3">
        <w:trPr>
          <w:trHeight w:val="1026"/>
        </w:trPr>
        <w:tc>
          <w:tcPr>
            <w:tcW w:w="710" w:type="dxa"/>
          </w:tcPr>
          <w:p w:rsidR="00F96DDC" w:rsidRPr="000C30B3"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96DDC" w:rsidRPr="000C30B3">
              <w:rPr>
                <w:rFonts w:ascii="Times New Roman" w:hAnsi="Times New Roman" w:cs="Times New Roman"/>
                <w:sz w:val="24"/>
                <w:szCs w:val="24"/>
                <w:lang w:val="lt-LT" w:eastAsia="lt-LT"/>
              </w:rPr>
              <w:t>.</w:t>
            </w:r>
          </w:p>
        </w:tc>
        <w:tc>
          <w:tcPr>
            <w:tcW w:w="14624" w:type="dxa"/>
            <w:gridSpan w:val="3"/>
          </w:tcPr>
          <w:p w:rsidR="00F96DDC" w:rsidRPr="000C30B3"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p>
          <w:p w:rsidR="00F96DDC" w:rsidRPr="000C30B3"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r w:rsidRPr="000C30B3">
              <w:rPr>
                <w:rFonts w:ascii="Times New Roman" w:eastAsia="Times New Roman" w:hAnsi="Times New Roman" w:cs="Times New Roman"/>
                <w:b/>
                <w:bCs/>
                <w:sz w:val="24"/>
                <w:szCs w:val="24"/>
                <w:lang w:val="lt-LT" w:eastAsia="lt-LT"/>
              </w:rPr>
              <w:t>Lietuvos šilumos tiekėjų asociacijos 2017 m. liepos 31 d. raštu Nr. 82 pateiktas</w:t>
            </w:r>
          </w:p>
          <w:p w:rsidR="00F96DDC" w:rsidRPr="000C30B3"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r w:rsidRPr="000C30B3">
              <w:rPr>
                <w:rFonts w:ascii="Times New Roman" w:eastAsia="Times New Roman" w:hAnsi="Times New Roman" w:cs="Times New Roman"/>
                <w:b/>
                <w:bCs/>
                <w:sz w:val="24"/>
                <w:szCs w:val="24"/>
                <w:lang w:val="lt-LT" w:eastAsia="lt-LT"/>
              </w:rPr>
              <w:t>UAB „Litesko“ 2017 m. liepos 26 d. raštas Nr. 1.5-757</w:t>
            </w:r>
          </w:p>
          <w:p w:rsidR="00F96DDC" w:rsidRPr="000C30B3" w:rsidRDefault="00F96DDC" w:rsidP="000C30B3">
            <w:pPr>
              <w:spacing w:after="0" w:line="240" w:lineRule="auto"/>
              <w:ind w:firstLine="391"/>
              <w:jc w:val="center"/>
              <w:rPr>
                <w:rFonts w:ascii="Times New Roman" w:eastAsia="Times New Roman" w:hAnsi="Times New Roman" w:cs="Times New Roman"/>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96DDC" w:rsidRPr="00CC614D">
              <w:rPr>
                <w:rFonts w:ascii="Times New Roman" w:hAnsi="Times New Roman" w:cs="Times New Roman"/>
                <w:sz w:val="24"/>
                <w:szCs w:val="24"/>
                <w:lang w:val="lt-LT" w:eastAsia="lt-LT"/>
              </w:rPr>
              <w:t>.1.</w:t>
            </w:r>
          </w:p>
        </w:tc>
        <w:tc>
          <w:tcPr>
            <w:tcW w:w="7159" w:type="dxa"/>
          </w:tcPr>
          <w:p w:rsidR="00F96DDC" w:rsidRPr="0067106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Nurodoma, k</w:t>
            </w:r>
            <w:r w:rsidRPr="004F5055">
              <w:rPr>
                <w:rFonts w:ascii="Times New Roman" w:hAnsi="Times New Roman" w:cs="Times New Roman"/>
                <w:sz w:val="24"/>
                <w:szCs w:val="24"/>
                <w:lang w:val="lt-LT"/>
              </w:rPr>
              <w:t>ad iš Aprašo 21 punkto nėra aišku, į ES paramą pagal Aprašą gali pretenduoti tik tokie projektai, kurie įgyvendinami efektyvios centralizuoto šilumos ir vėsumos sistemos kriterijus atitinkančioje CŠT sistemoje, ar ir šių kriterijų neatitinkančioje CŠT sist</w:t>
            </w:r>
            <w:r w:rsidRPr="00A30518">
              <w:rPr>
                <w:rFonts w:ascii="Times New Roman" w:hAnsi="Times New Roman" w:cs="Times New Roman"/>
                <w:sz w:val="24"/>
                <w:szCs w:val="24"/>
                <w:lang w:val="lt-LT"/>
              </w:rPr>
              <w:t>emoje.</w:t>
            </w:r>
          </w:p>
        </w:tc>
        <w:tc>
          <w:tcPr>
            <w:tcW w:w="7465" w:type="dxa"/>
            <w:gridSpan w:val="2"/>
          </w:tcPr>
          <w:p w:rsidR="00F96DDC" w:rsidRPr="000C30B3" w:rsidRDefault="00F96DDC" w:rsidP="000C30B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i/>
                <w:sz w:val="24"/>
                <w:szCs w:val="24"/>
                <w:lang w:val="lt-LT" w:eastAsia="lt-LT"/>
              </w:rPr>
              <w:t>Atsižvelgta</w:t>
            </w:r>
            <w:r w:rsidRPr="00A30518">
              <w:rPr>
                <w:rFonts w:ascii="Times New Roman" w:eastAsia="Times New Roman" w:hAnsi="Times New Roman" w:cs="Times New Roman"/>
                <w:b/>
                <w:i/>
                <w:sz w:val="24"/>
                <w:szCs w:val="24"/>
                <w:lang w:val="lt-LT" w:eastAsia="lt-LT"/>
              </w:rPr>
              <w:t>.</w:t>
            </w:r>
            <w:r>
              <w:rPr>
                <w:rFonts w:ascii="Times New Roman" w:eastAsia="Times New Roman" w:hAnsi="Times New Roman" w:cs="Times New Roman"/>
                <w:sz w:val="24"/>
                <w:szCs w:val="24"/>
                <w:lang w:val="lt-LT" w:eastAsia="lt-LT"/>
              </w:rPr>
              <w:t xml:space="preserve"> Aprašo 21 punktas patikslintas, nurodant, kad pagal Aprašą gali būti finansuojami Projektai, kurie yra įgyvendinami </w:t>
            </w:r>
            <w:r w:rsidRPr="004F5055">
              <w:rPr>
                <w:rFonts w:ascii="Times New Roman" w:hAnsi="Times New Roman" w:cs="Times New Roman"/>
                <w:sz w:val="24"/>
                <w:szCs w:val="24"/>
                <w:lang w:val="lt-LT"/>
              </w:rPr>
              <w:t>efektyvios centraliz</w:t>
            </w:r>
            <w:r>
              <w:rPr>
                <w:rFonts w:ascii="Times New Roman" w:hAnsi="Times New Roman" w:cs="Times New Roman"/>
                <w:sz w:val="24"/>
                <w:szCs w:val="24"/>
                <w:lang w:val="lt-LT"/>
              </w:rPr>
              <w:t xml:space="preserve">uoto šilumos ir vėsumos sistemoje bei Projektai, kurie nėra įgyvendinami tokioje sistemoje. Pastaruoju atveju po Projekto įgyvendinimo yra vertinama, ar po Projekto finansavimo pabaigos, ar ši sistema tenkina </w:t>
            </w:r>
            <w:r w:rsidRPr="004F5055">
              <w:rPr>
                <w:rFonts w:ascii="Times New Roman" w:hAnsi="Times New Roman" w:cs="Times New Roman"/>
                <w:sz w:val="24"/>
                <w:szCs w:val="24"/>
                <w:lang w:val="lt-LT"/>
              </w:rPr>
              <w:t xml:space="preserve">efektyvios centralizuoto </w:t>
            </w:r>
            <w:r>
              <w:rPr>
                <w:rFonts w:ascii="Times New Roman" w:hAnsi="Times New Roman" w:cs="Times New Roman"/>
                <w:sz w:val="24"/>
                <w:szCs w:val="24"/>
                <w:lang w:val="lt-LT"/>
              </w:rPr>
              <w:t>šilumos ir vėsumos sistemos reikalavimas.</w:t>
            </w:r>
          </w:p>
          <w:p w:rsidR="00F96DDC" w:rsidRPr="000C30B3" w:rsidRDefault="00F96DDC" w:rsidP="000C30B3">
            <w:pPr>
              <w:spacing w:after="0" w:line="240" w:lineRule="auto"/>
              <w:ind w:left="391"/>
              <w:jc w:val="both"/>
              <w:rPr>
                <w:rFonts w:ascii="Times New Roman" w:eastAsia="Times New Roman" w:hAnsi="Times New Roman" w:cs="Times New Roman"/>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4</w:t>
            </w:r>
            <w:r w:rsidR="00F96DDC" w:rsidRPr="00CC614D">
              <w:rPr>
                <w:rFonts w:ascii="Times New Roman" w:hAnsi="Times New Roman" w:cs="Times New Roman"/>
                <w:sz w:val="24"/>
                <w:szCs w:val="24"/>
                <w:lang w:val="lt-LT" w:eastAsia="lt-LT"/>
              </w:rPr>
              <w:t>.2.</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 xml:space="preserve">Pateikiamas siūlymas Aprašo 43 punktą patikslinti pagal </w:t>
            </w:r>
            <w:r w:rsidRPr="004F5055">
              <w:rPr>
                <w:rFonts w:ascii="Times New Roman" w:hAnsi="Times New Roman" w:cs="Times New Roman"/>
                <w:sz w:val="24"/>
                <w:szCs w:val="24"/>
                <w:lang w:val="lt-LT"/>
              </w:rPr>
              <w:t>Aprašo 55.1 papunktyje nustatytas sąlygas, kadangi šiame Aprašo punkte numatytas platesnis projekto biudžeto sudarymui/pagrindimui dokumentų sąrašas, nei Aprašo 43 punkte.</w:t>
            </w:r>
          </w:p>
        </w:tc>
        <w:tc>
          <w:tcPr>
            <w:tcW w:w="7465" w:type="dxa"/>
            <w:gridSpan w:val="2"/>
          </w:tcPr>
          <w:p w:rsidR="00F96DDC" w:rsidRPr="00671065" w:rsidRDefault="00F96DDC" w:rsidP="000C30B3">
            <w:pPr>
              <w:spacing w:after="0" w:line="240" w:lineRule="auto"/>
              <w:jc w:val="both"/>
              <w:rPr>
                <w:rFonts w:ascii="Times New Roman" w:eastAsia="Times New Roman" w:hAnsi="Times New Roman" w:cs="Times New Roman"/>
                <w:b/>
                <w:i/>
                <w:sz w:val="24"/>
                <w:szCs w:val="24"/>
                <w:lang w:val="lt-LT" w:eastAsia="lt-LT"/>
              </w:rPr>
            </w:pPr>
            <w:r w:rsidRPr="00A30518">
              <w:rPr>
                <w:rFonts w:ascii="Times New Roman" w:eastAsia="Times New Roman" w:hAnsi="Times New Roman" w:cs="Times New Roman"/>
                <w:b/>
                <w:i/>
                <w:sz w:val="24"/>
                <w:szCs w:val="24"/>
                <w:lang w:val="lt-LT" w:eastAsia="lt-LT"/>
              </w:rPr>
              <w:t>Atsižvelgta.</w:t>
            </w:r>
            <w:r w:rsidRPr="00671065">
              <w:rPr>
                <w:rFonts w:ascii="Times New Roman" w:eastAsia="Times New Roman" w:hAnsi="Times New Roman" w:cs="Times New Roman"/>
                <w:b/>
                <w:i/>
                <w:sz w:val="24"/>
                <w:szCs w:val="24"/>
                <w:lang w:val="lt-LT" w:eastAsia="lt-LT"/>
              </w:rPr>
              <w:t xml:space="preserve"> </w:t>
            </w:r>
            <w:r w:rsidRPr="00671065">
              <w:rPr>
                <w:rFonts w:ascii="Times New Roman" w:eastAsia="Times New Roman" w:hAnsi="Times New Roman" w:cs="Times New Roman"/>
                <w:sz w:val="24"/>
                <w:szCs w:val="24"/>
                <w:lang w:val="lt-LT" w:eastAsia="lt-LT"/>
              </w:rPr>
              <w:t>Aprašo 43 punktas patikslintas.</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96DDC" w:rsidRPr="00CC614D">
              <w:rPr>
                <w:rFonts w:ascii="Times New Roman" w:hAnsi="Times New Roman" w:cs="Times New Roman"/>
                <w:sz w:val="24"/>
                <w:szCs w:val="24"/>
                <w:lang w:val="lt-LT" w:eastAsia="lt-LT"/>
              </w:rPr>
              <w:t>.3.</w:t>
            </w:r>
          </w:p>
        </w:tc>
        <w:tc>
          <w:tcPr>
            <w:tcW w:w="7159" w:type="dxa"/>
          </w:tcPr>
          <w:p w:rsidR="00F96DDC" w:rsidRPr="0067106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Iš Aprašo 74 punkto nėra aišku, k</w:t>
            </w:r>
            <w:r w:rsidRPr="004F5055">
              <w:rPr>
                <w:rFonts w:ascii="Times New Roman" w:hAnsi="Times New Roman" w:cs="Times New Roman"/>
                <w:sz w:val="24"/>
                <w:szCs w:val="24"/>
                <w:lang w:val="lt-LT"/>
              </w:rPr>
              <w:t>uriuo atveju projekto vykdytojas turi teikti dokumentus, pagrindžiančius praėjusių metų po projekto įgyvendinimo pabaigos CŠT sistemoje esamam šilumos energijos poreikiui pagaminti sunaudotus energijos kiekius. Tai yra, dokumentai turi būti pateikti, kai p</w:t>
            </w:r>
            <w:r w:rsidRPr="00A30518">
              <w:rPr>
                <w:rFonts w:ascii="Times New Roman" w:hAnsi="Times New Roman" w:cs="Times New Roman"/>
                <w:sz w:val="24"/>
                <w:szCs w:val="24"/>
                <w:lang w:val="lt-LT"/>
              </w:rPr>
              <w:t>rojektas paraiškos teikimo ES paramai gauti metu neatitiko Aprašo 21 punkte nustatytų reikalavimų, ar ir kai projektas tokius reikalavimus atitiko.</w:t>
            </w:r>
          </w:p>
        </w:tc>
        <w:tc>
          <w:tcPr>
            <w:tcW w:w="7465" w:type="dxa"/>
            <w:gridSpan w:val="2"/>
          </w:tcPr>
          <w:p w:rsidR="00F96DDC" w:rsidRPr="00671065" w:rsidRDefault="00F96DDC" w:rsidP="000C30B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i/>
                <w:sz w:val="24"/>
                <w:szCs w:val="24"/>
                <w:lang w:val="lt-LT" w:eastAsia="lt-LT"/>
              </w:rPr>
              <w:t>Komentaras</w:t>
            </w:r>
            <w:r w:rsidRPr="00671065">
              <w:rPr>
                <w:rFonts w:ascii="Times New Roman" w:eastAsia="Times New Roman" w:hAnsi="Times New Roman" w:cs="Times New Roman"/>
                <w:b/>
                <w:i/>
                <w:sz w:val="24"/>
                <w:szCs w:val="24"/>
                <w:lang w:val="lt-LT" w:eastAsia="lt-LT"/>
              </w:rPr>
              <w:t>.</w:t>
            </w:r>
            <w:r>
              <w:rPr>
                <w:rFonts w:ascii="Times New Roman" w:eastAsia="Times New Roman" w:hAnsi="Times New Roman" w:cs="Times New Roman"/>
                <w:sz w:val="24"/>
                <w:szCs w:val="24"/>
                <w:lang w:val="lt-LT" w:eastAsia="lt-LT"/>
              </w:rPr>
              <w:t xml:space="preserve"> Atsižvelgiant į pateiktą pastabą bei s</w:t>
            </w:r>
            <w:r w:rsidRPr="002631A7">
              <w:rPr>
                <w:rFonts w:ascii="Times New Roman" w:eastAsia="Times New Roman" w:hAnsi="Times New Roman" w:cs="Times New Roman"/>
                <w:sz w:val="24"/>
                <w:szCs w:val="24"/>
                <w:lang w:val="lt-LT" w:eastAsia="lt-LT"/>
              </w:rPr>
              <w:t>iekiant išvengti teisinio reglamentavimo neaiškumų, Aprašo</w:t>
            </w:r>
            <w:r>
              <w:rPr>
                <w:rFonts w:ascii="Times New Roman" w:eastAsia="Times New Roman" w:hAnsi="Times New Roman" w:cs="Times New Roman"/>
                <w:sz w:val="24"/>
                <w:szCs w:val="24"/>
                <w:lang w:val="lt-LT" w:eastAsia="lt-LT"/>
              </w:rPr>
              <w:t xml:space="preserve"> </w:t>
            </w:r>
            <w:r w:rsidRPr="002631A7">
              <w:rPr>
                <w:rFonts w:ascii="Times New Roman" w:eastAsia="Times New Roman" w:hAnsi="Times New Roman" w:cs="Times New Roman"/>
                <w:sz w:val="24"/>
                <w:szCs w:val="24"/>
                <w:lang w:val="lt-LT" w:eastAsia="lt-LT"/>
              </w:rPr>
              <w:t>nuostat</w:t>
            </w:r>
            <w:r>
              <w:rPr>
                <w:rFonts w:ascii="Times New Roman" w:eastAsia="Times New Roman" w:hAnsi="Times New Roman" w:cs="Times New Roman"/>
                <w:sz w:val="24"/>
                <w:szCs w:val="24"/>
                <w:lang w:val="lt-LT" w:eastAsia="lt-LT"/>
              </w:rPr>
              <w:t xml:space="preserve">os, susijusios atsiskaitymu po projekto finansavimo pabaigos dėl </w:t>
            </w:r>
            <w:r w:rsidRPr="00453A95">
              <w:rPr>
                <w:rFonts w:ascii="Times New Roman" w:eastAsia="Times New Roman" w:hAnsi="Times New Roman" w:cs="Times New Roman"/>
                <w:sz w:val="24"/>
                <w:szCs w:val="24"/>
                <w:lang w:val="lt-LT" w:eastAsia="lt-LT"/>
              </w:rPr>
              <w:t xml:space="preserve">centralizuoto šilumos ir vėsumos tiekimo </w:t>
            </w:r>
            <w:r>
              <w:rPr>
                <w:rFonts w:ascii="Times New Roman" w:eastAsia="Times New Roman" w:hAnsi="Times New Roman" w:cs="Times New Roman"/>
                <w:sz w:val="24"/>
                <w:szCs w:val="24"/>
                <w:lang w:val="lt-LT" w:eastAsia="lt-LT"/>
              </w:rPr>
              <w:t>sistemos atitikties efektyvios sistemos rodikliams, patikslintos.</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96DDC" w:rsidRPr="00CC614D">
              <w:rPr>
                <w:rFonts w:ascii="Times New Roman" w:hAnsi="Times New Roman" w:cs="Times New Roman"/>
                <w:sz w:val="24"/>
                <w:szCs w:val="24"/>
                <w:lang w:val="lt-LT" w:eastAsia="lt-LT"/>
              </w:rPr>
              <w:t>.4.</w:t>
            </w:r>
          </w:p>
        </w:tc>
        <w:tc>
          <w:tcPr>
            <w:tcW w:w="7159" w:type="dxa"/>
          </w:tcPr>
          <w:p w:rsidR="00F96DDC" w:rsidRPr="000C30B3"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Pateikiamas</w:t>
            </w:r>
            <w:r w:rsidRPr="004F5055">
              <w:rPr>
                <w:rFonts w:ascii="Times New Roman" w:hAnsi="Times New Roman" w:cs="Times New Roman"/>
                <w:sz w:val="24"/>
                <w:szCs w:val="24"/>
                <w:lang w:val="lt-LT"/>
              </w:rPr>
              <w:t xml:space="preserve"> siūlymas papildyti Aprašo 76 punktą, po žodžių </w:t>
            </w:r>
            <w:r w:rsidRPr="00A30518">
              <w:rPr>
                <w:rFonts w:ascii="Times New Roman" w:hAnsi="Times New Roman" w:cs="Times New Roman"/>
                <w:i/>
                <w:sz w:val="24"/>
                <w:szCs w:val="24"/>
                <w:lang w:val="lt-LT"/>
              </w:rPr>
              <w:t>„Projekto vykdytojas“</w:t>
            </w:r>
            <w:r w:rsidRPr="00671065">
              <w:rPr>
                <w:rFonts w:ascii="Times New Roman" w:hAnsi="Times New Roman" w:cs="Times New Roman"/>
                <w:i/>
                <w:sz w:val="24"/>
                <w:szCs w:val="24"/>
                <w:lang w:val="lt-LT"/>
              </w:rPr>
              <w:t xml:space="preserve"> </w:t>
            </w:r>
            <w:r w:rsidRPr="00671065">
              <w:rPr>
                <w:rFonts w:ascii="Times New Roman" w:hAnsi="Times New Roman" w:cs="Times New Roman"/>
                <w:sz w:val="24"/>
                <w:szCs w:val="24"/>
                <w:lang w:val="lt-LT"/>
              </w:rPr>
              <w:t xml:space="preserve">įrašant </w:t>
            </w:r>
            <w:r w:rsidRPr="008A41CC">
              <w:rPr>
                <w:rFonts w:ascii="Times New Roman" w:hAnsi="Times New Roman" w:cs="Times New Roman"/>
                <w:i/>
                <w:sz w:val="24"/>
                <w:szCs w:val="24"/>
                <w:lang w:val="lt-LT"/>
              </w:rPr>
              <w:t>„Projekto vykdytojo teisių ir pareigų parėmėjas, nurodytas Aprašo 32.4 p.“</w:t>
            </w:r>
            <w:r w:rsidRPr="008A41CC">
              <w:rPr>
                <w:rFonts w:ascii="Times New Roman" w:hAnsi="Times New Roman" w:cs="Times New Roman"/>
                <w:sz w:val="24"/>
                <w:szCs w:val="24"/>
                <w:lang w:val="lt-LT"/>
              </w:rPr>
              <w:t>. T</w:t>
            </w:r>
            <w:r w:rsidRPr="000C30B3">
              <w:rPr>
                <w:rFonts w:ascii="Times New Roman" w:hAnsi="Times New Roman" w:cs="Times New Roman"/>
                <w:sz w:val="24"/>
                <w:szCs w:val="24"/>
                <w:lang w:val="lt-LT"/>
              </w:rPr>
              <w:t>aip būtų iš karto aiškiai įtvirtinta, jog savivaldybių kontroliuojamos šilumos tiekimo bendrovės, projekto įgyvendinimo/ po projektiniu laikotarpiu, pasibaigus šilumos ūkio turto valdymo perdavimo sutarčiai, perimdamos projekto vykdytojo teises ir pareigas iš ūkio subjekto, kuriam buvo perduotas šilumos ūkio valdymas, privalo užtikrinti projekto investicijų tęstinumą.</w:t>
            </w:r>
          </w:p>
        </w:tc>
        <w:tc>
          <w:tcPr>
            <w:tcW w:w="7465" w:type="dxa"/>
            <w:gridSpan w:val="2"/>
          </w:tcPr>
          <w:p w:rsidR="00F96DDC" w:rsidRPr="00A30518" w:rsidRDefault="00F96DDC" w:rsidP="000C30B3">
            <w:pPr>
              <w:spacing w:after="0" w:line="240" w:lineRule="auto"/>
              <w:jc w:val="both"/>
              <w:rPr>
                <w:rFonts w:ascii="Times New Roman" w:hAnsi="Times New Roman" w:cs="Times New Roman"/>
                <w:sz w:val="24"/>
                <w:szCs w:val="24"/>
                <w:lang w:val="lt-LT"/>
              </w:rPr>
            </w:pPr>
            <w:r w:rsidRPr="000C30B3">
              <w:rPr>
                <w:rFonts w:ascii="Times New Roman" w:eastAsia="Times New Roman" w:hAnsi="Times New Roman" w:cs="Times New Roman"/>
                <w:b/>
                <w:i/>
                <w:sz w:val="24"/>
                <w:szCs w:val="24"/>
                <w:lang w:val="lt-LT" w:eastAsia="lt-LT"/>
              </w:rPr>
              <w:t xml:space="preserve">Neatsižvelgta. </w:t>
            </w:r>
            <w:r w:rsidRPr="000C30B3">
              <w:rPr>
                <w:rFonts w:ascii="Times New Roman" w:eastAsia="Times New Roman" w:hAnsi="Times New Roman" w:cs="Times New Roman"/>
                <w:sz w:val="24"/>
                <w:szCs w:val="24"/>
                <w:lang w:val="lt-LT" w:eastAsia="lt-LT"/>
              </w:rPr>
              <w:t xml:space="preserve">Aprašo 76 punkto papildymas dėl investicijų tęstinumo reikalavimo taikymo projekto vykdytojo teisių ir pareigų perėmėjui suponuotų teisinio reglamentavimo fragmentiškumą ir nenuoseklumą. </w:t>
            </w:r>
            <w:r w:rsidRPr="000C30B3">
              <w:rPr>
                <w:rFonts w:ascii="Times New Roman" w:hAnsi="Times New Roman" w:cs="Times New Roman"/>
                <w:sz w:val="24"/>
                <w:szCs w:val="24"/>
                <w:lang w:val="lt-LT"/>
              </w:rPr>
              <w:t xml:space="preserve">Apraše negalima numatyti nuostatų, kurios galiotų trečiosioms šalims, nes jos neperkeliamos į projektų finansavimo administravimo sutartis, </w:t>
            </w:r>
            <w:r>
              <w:rPr>
                <w:rFonts w:ascii="Times New Roman" w:hAnsi="Times New Roman" w:cs="Times New Roman"/>
                <w:sz w:val="24"/>
                <w:szCs w:val="24"/>
                <w:lang w:val="lt-LT"/>
              </w:rPr>
              <w:t>kadangi</w:t>
            </w:r>
            <w:r w:rsidRPr="000C30B3">
              <w:rPr>
                <w:rFonts w:ascii="Times New Roman" w:hAnsi="Times New Roman" w:cs="Times New Roman"/>
                <w:sz w:val="24"/>
                <w:szCs w:val="24"/>
                <w:lang w:val="lt-LT"/>
              </w:rPr>
              <w:t xml:space="preserve"> sutartis pasirašo tik įgyvendinančioji institucija ir pareiškėjas. Siūlyme išdėstyta tai, kas yra dviejų šalių sutartinė teisė, kuri gali būti realizuota pasirašant susitarimą tarp turto savininko ir projekto vykdytojo.</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96DDC" w:rsidRPr="00CC614D">
              <w:rPr>
                <w:rFonts w:ascii="Times New Roman" w:hAnsi="Times New Roman" w:cs="Times New Roman"/>
                <w:sz w:val="24"/>
                <w:szCs w:val="24"/>
                <w:lang w:val="lt-LT" w:eastAsia="lt-LT"/>
              </w:rPr>
              <w:t>.5.</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 xml:space="preserve">Siūloma nurodyti, kokie darbai finansuotini pagal tinkamų išlaidų kategoriją „inžinerinės paslaugos“ (Aprašo 42.2 papunktis), kadangi esamas apibrėžimas apima platų paslaugų spektrą, todėl gali būti </w:t>
            </w:r>
            <w:r w:rsidRPr="004F5055">
              <w:rPr>
                <w:rFonts w:ascii="Times New Roman" w:hAnsi="Times New Roman" w:cs="Times New Roman"/>
                <w:sz w:val="24"/>
                <w:szCs w:val="24"/>
                <w:lang w:val="lt-LT"/>
              </w:rPr>
              <w:t>skirtingai interpretuojamas.</w:t>
            </w:r>
          </w:p>
          <w:p w:rsidR="00F96DDC" w:rsidRPr="00A30518" w:rsidRDefault="00F96DDC" w:rsidP="000C30B3">
            <w:pPr>
              <w:autoSpaceDE w:val="0"/>
              <w:autoSpaceDN w:val="0"/>
              <w:adjustRightInd w:val="0"/>
              <w:spacing w:after="0" w:line="240" w:lineRule="auto"/>
              <w:ind w:firstLine="284"/>
              <w:jc w:val="both"/>
              <w:rPr>
                <w:rFonts w:ascii="Times New Roman" w:hAnsi="Times New Roman" w:cs="Times New Roman"/>
                <w:sz w:val="24"/>
                <w:szCs w:val="24"/>
                <w:lang w:val="lt-LT"/>
              </w:rPr>
            </w:pPr>
          </w:p>
        </w:tc>
        <w:tc>
          <w:tcPr>
            <w:tcW w:w="7465" w:type="dxa"/>
            <w:gridSpan w:val="2"/>
          </w:tcPr>
          <w:p w:rsidR="00F96DDC" w:rsidRDefault="00F96DDC" w:rsidP="000C30B3">
            <w:pPr>
              <w:spacing w:after="0" w:line="240" w:lineRule="auto"/>
              <w:jc w:val="both"/>
              <w:rPr>
                <w:rFonts w:ascii="Times New Roman" w:eastAsia="Times New Roman" w:hAnsi="Times New Roman" w:cs="Times New Roman"/>
                <w:sz w:val="24"/>
                <w:szCs w:val="24"/>
                <w:lang w:val="lt-LT" w:eastAsia="lt-LT"/>
              </w:rPr>
            </w:pPr>
            <w:r w:rsidRPr="000C30B3">
              <w:rPr>
                <w:rFonts w:ascii="Times New Roman" w:eastAsia="Times New Roman" w:hAnsi="Times New Roman" w:cs="Times New Roman"/>
                <w:b/>
                <w:i/>
                <w:sz w:val="24"/>
                <w:szCs w:val="24"/>
                <w:lang w:val="lt-LT" w:eastAsia="lt-LT"/>
              </w:rPr>
              <w:t>Neatsižvelgta</w:t>
            </w:r>
            <w:r>
              <w:rPr>
                <w:rFonts w:ascii="Times New Roman" w:eastAsia="Times New Roman" w:hAnsi="Times New Roman" w:cs="Times New Roman"/>
                <w:sz w:val="24"/>
                <w:szCs w:val="24"/>
                <w:lang w:val="lt-LT" w:eastAsia="lt-LT"/>
              </w:rPr>
              <w:t>. Aprašo 42.2 punkte numatyta išlaidų kategorija apima: projektavimo, inžinerines techninės priežiūros, projekto vykdymo priežiūros, ekspertizių, tiesiogiai susijusias su Aprašo 9 punkte numatytomis remiamomis veiklomis. Atkreipiame dėmesį, kad į tinkamų išlaidų kategoriją nepatektų paraiškos rengimo bei paruošiamieji darbai, nepaisant, ar jie susiję su Aprašo 9 punkte numatytomis remiamomis veiklomis, kadangi tokie darbai atliekami iki paraiškos pateikimo. Tinkamos išlaidos yra projekto veiklos išlaidos, patirtos nuo paraiškos registravimo įgyvendinančioje institucijoje dienos iki projekto finansavimo pabaigos.</w:t>
            </w:r>
          </w:p>
          <w:p w:rsidR="00F96DDC" w:rsidRPr="00A30518" w:rsidRDefault="00F96DDC" w:rsidP="000C30B3">
            <w:pPr>
              <w:spacing w:after="0" w:line="240" w:lineRule="auto"/>
              <w:ind w:firstLine="391"/>
              <w:jc w:val="both"/>
              <w:rPr>
                <w:rFonts w:ascii="Times New Roman" w:eastAsia="Times New Roman" w:hAnsi="Times New Roman" w:cs="Times New Roman"/>
                <w:sz w:val="24"/>
                <w:szCs w:val="24"/>
                <w:lang w:val="lt-LT" w:eastAsia="lt-LT"/>
              </w:rPr>
            </w:pPr>
          </w:p>
        </w:tc>
      </w:tr>
      <w:tr w:rsidR="00F96DDC" w:rsidRPr="000C30B3" w:rsidTr="000C30B3">
        <w:trPr>
          <w:trHeight w:val="635"/>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F96DDC" w:rsidRPr="00CC614D">
              <w:rPr>
                <w:rFonts w:ascii="Times New Roman" w:hAnsi="Times New Roman" w:cs="Times New Roman"/>
                <w:sz w:val="24"/>
                <w:szCs w:val="24"/>
                <w:lang w:val="lt-LT" w:eastAsia="lt-LT"/>
              </w:rPr>
              <w:t>.6.</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Siūloma nurodyti, ar vienas (tas pats) projektas gali atitikti abi pagal Aprašą remiamas veiklas.</w:t>
            </w:r>
          </w:p>
        </w:tc>
        <w:tc>
          <w:tcPr>
            <w:tcW w:w="7465" w:type="dxa"/>
            <w:gridSpan w:val="2"/>
          </w:tcPr>
          <w:p w:rsidR="00F96DDC" w:rsidRPr="008A41CC" w:rsidRDefault="00F96DDC" w:rsidP="000C30B3">
            <w:pPr>
              <w:spacing w:after="0" w:line="240" w:lineRule="auto"/>
              <w:jc w:val="both"/>
              <w:rPr>
                <w:rFonts w:ascii="Times New Roman" w:eastAsia="Times New Roman" w:hAnsi="Times New Roman" w:cs="Times New Roman"/>
                <w:b/>
                <w:i/>
                <w:sz w:val="24"/>
                <w:szCs w:val="24"/>
                <w:lang w:val="lt-LT"/>
              </w:rPr>
            </w:pPr>
            <w:r w:rsidRPr="00A30518">
              <w:rPr>
                <w:rFonts w:ascii="Times New Roman" w:eastAsia="Times New Roman" w:hAnsi="Times New Roman" w:cs="Times New Roman"/>
                <w:b/>
                <w:i/>
                <w:sz w:val="24"/>
                <w:szCs w:val="24"/>
                <w:lang w:val="lt-LT" w:eastAsia="lt-LT"/>
              </w:rPr>
              <w:t>Atsižvelgta.</w:t>
            </w:r>
            <w:r w:rsidRPr="00671065">
              <w:rPr>
                <w:rFonts w:ascii="Times New Roman" w:eastAsia="Times New Roman" w:hAnsi="Times New Roman" w:cs="Times New Roman"/>
                <w:sz w:val="24"/>
                <w:szCs w:val="24"/>
                <w:lang w:val="lt-LT"/>
              </w:rPr>
              <w:t xml:space="preserve"> Aprašas papildomas nuostata, nurodant, kad pagal Aprašą projektai teikiami pagal vieną iš Aprašo 9 punkte re</w:t>
            </w:r>
            <w:r w:rsidRPr="008A41CC">
              <w:rPr>
                <w:rFonts w:ascii="Times New Roman" w:eastAsia="Times New Roman" w:hAnsi="Times New Roman" w:cs="Times New Roman"/>
                <w:sz w:val="24"/>
                <w:szCs w:val="24"/>
                <w:lang w:val="lt-LT"/>
              </w:rPr>
              <w:t>miamų veiklų.</w:t>
            </w:r>
          </w:p>
          <w:p w:rsidR="00F96DDC" w:rsidRPr="008A41CC" w:rsidRDefault="00F96DDC" w:rsidP="000C30B3">
            <w:pPr>
              <w:spacing w:after="0" w:line="240" w:lineRule="auto"/>
              <w:jc w:val="both"/>
              <w:rPr>
                <w:rFonts w:ascii="Times New Roman" w:eastAsia="Times New Roman" w:hAnsi="Times New Roman" w:cs="Times New Roman"/>
                <w:b/>
                <w:i/>
                <w:sz w:val="24"/>
                <w:szCs w:val="24"/>
                <w:lang w:val="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w:t>
            </w:r>
            <w:r w:rsidR="00F96DDC" w:rsidRPr="00CC614D">
              <w:rPr>
                <w:rFonts w:ascii="Times New Roman" w:hAnsi="Times New Roman" w:cs="Times New Roman"/>
                <w:sz w:val="24"/>
                <w:szCs w:val="24"/>
                <w:lang w:val="lt-LT" w:eastAsia="lt-LT"/>
              </w:rPr>
              <w:t>.</w:t>
            </w:r>
          </w:p>
        </w:tc>
        <w:tc>
          <w:tcPr>
            <w:tcW w:w="14624" w:type="dxa"/>
            <w:gridSpan w:val="3"/>
          </w:tcPr>
          <w:p w:rsidR="00F96DDC" w:rsidRPr="00CC614D"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p>
          <w:p w:rsidR="00F96DDC" w:rsidRPr="004F5055"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r w:rsidRPr="004F5055">
              <w:rPr>
                <w:rFonts w:ascii="Times New Roman" w:eastAsia="Times New Roman" w:hAnsi="Times New Roman" w:cs="Times New Roman"/>
                <w:b/>
                <w:bCs/>
                <w:sz w:val="24"/>
                <w:szCs w:val="24"/>
                <w:lang w:val="lt-LT" w:eastAsia="lt-LT"/>
              </w:rPr>
              <w:t>Lietuvos šilumos tiekėjų asociacijos 2017 m. liepos 31 d. raštu Nr. 82 pateiktas</w:t>
            </w:r>
          </w:p>
          <w:p w:rsidR="00F96DDC" w:rsidRPr="008A41CC"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r w:rsidRPr="00A30518">
              <w:rPr>
                <w:rFonts w:ascii="Times New Roman" w:eastAsia="Times New Roman" w:hAnsi="Times New Roman" w:cs="Times New Roman"/>
                <w:b/>
                <w:bCs/>
                <w:sz w:val="24"/>
                <w:szCs w:val="24"/>
                <w:lang w:val="lt-LT" w:eastAsia="lt-LT"/>
              </w:rPr>
              <w:t>AB „Panevėžio energija</w:t>
            </w:r>
            <w:r w:rsidRPr="00671065">
              <w:rPr>
                <w:rFonts w:ascii="Times New Roman" w:eastAsia="Times New Roman" w:hAnsi="Times New Roman" w:cs="Times New Roman"/>
                <w:b/>
                <w:bCs/>
                <w:sz w:val="24"/>
                <w:szCs w:val="24"/>
                <w:lang w:val="lt-LT" w:eastAsia="lt-LT"/>
              </w:rPr>
              <w:t>“ 2017 m. liepos 28</w:t>
            </w:r>
            <w:r w:rsidRPr="008A41CC">
              <w:rPr>
                <w:rFonts w:ascii="Times New Roman" w:eastAsia="Times New Roman" w:hAnsi="Times New Roman" w:cs="Times New Roman"/>
                <w:b/>
                <w:bCs/>
                <w:sz w:val="24"/>
                <w:szCs w:val="24"/>
                <w:lang w:val="lt-LT" w:eastAsia="lt-LT"/>
              </w:rPr>
              <w:t xml:space="preserve"> d. raštas Nr. 242-1152</w:t>
            </w:r>
          </w:p>
          <w:p w:rsidR="00F96DDC" w:rsidRPr="008A41CC" w:rsidRDefault="00F96DDC" w:rsidP="000C30B3">
            <w:pPr>
              <w:spacing w:after="0" w:line="240" w:lineRule="auto"/>
              <w:ind w:firstLine="391"/>
              <w:jc w:val="center"/>
              <w:rPr>
                <w:rFonts w:ascii="Times New Roman" w:eastAsia="Times New Roman" w:hAnsi="Times New Roman" w:cs="Times New Roman"/>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5</w:t>
            </w:r>
            <w:r w:rsidR="00F96DDC" w:rsidRPr="00CC614D">
              <w:rPr>
                <w:rFonts w:ascii="Times New Roman" w:hAnsi="Times New Roman" w:cs="Times New Roman"/>
                <w:sz w:val="24"/>
                <w:szCs w:val="24"/>
                <w:lang w:val="lt-LT" w:eastAsia="lt-LT"/>
              </w:rPr>
              <w:t>.1.</w:t>
            </w:r>
          </w:p>
        </w:tc>
        <w:tc>
          <w:tcPr>
            <w:tcW w:w="7159" w:type="dxa"/>
          </w:tcPr>
          <w:p w:rsidR="00F96DDC" w:rsidRPr="00A30518"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Siūloma į tinkamas finansuoti išlaidas įtraukti šilumos punktus, nes tai atitinka A</w:t>
            </w:r>
            <w:r w:rsidRPr="004F5055">
              <w:rPr>
                <w:rFonts w:ascii="Times New Roman" w:hAnsi="Times New Roman" w:cs="Times New Roman"/>
                <w:sz w:val="24"/>
                <w:szCs w:val="24"/>
                <w:lang w:val="lt-LT"/>
              </w:rPr>
              <w:t>prašo 4.2 papunktį, kuris parengtas pagal Reglamento 2 straipsnio 24 punktą.</w:t>
            </w:r>
          </w:p>
          <w:p w:rsidR="00F96DDC" w:rsidRPr="00671065" w:rsidRDefault="00F96DDC" w:rsidP="000C30B3">
            <w:pPr>
              <w:autoSpaceDE w:val="0"/>
              <w:autoSpaceDN w:val="0"/>
              <w:adjustRightInd w:val="0"/>
              <w:spacing w:after="0" w:line="240" w:lineRule="auto"/>
              <w:ind w:firstLine="284"/>
              <w:jc w:val="both"/>
              <w:rPr>
                <w:rFonts w:ascii="Times New Roman" w:hAnsi="Times New Roman" w:cs="Times New Roman"/>
                <w:sz w:val="24"/>
                <w:szCs w:val="24"/>
                <w:lang w:val="lt-LT"/>
              </w:rPr>
            </w:pPr>
          </w:p>
        </w:tc>
        <w:tc>
          <w:tcPr>
            <w:tcW w:w="7465" w:type="dxa"/>
            <w:gridSpan w:val="2"/>
          </w:tcPr>
          <w:p w:rsidR="00F96DDC" w:rsidRPr="00A30518" w:rsidRDefault="00F96DDC" w:rsidP="000C30B3">
            <w:pPr>
              <w:spacing w:after="0" w:line="240" w:lineRule="auto"/>
              <w:jc w:val="both"/>
              <w:rPr>
                <w:rFonts w:ascii="Times New Roman" w:eastAsia="Times New Roman" w:hAnsi="Times New Roman" w:cs="Times New Roman"/>
                <w:b/>
                <w:i/>
                <w:sz w:val="24"/>
                <w:szCs w:val="24"/>
                <w:lang w:val="lt-LT" w:eastAsia="lt-LT"/>
              </w:rPr>
            </w:pPr>
            <w:r w:rsidRPr="00671065">
              <w:rPr>
                <w:rFonts w:ascii="Times New Roman" w:eastAsia="Times New Roman" w:hAnsi="Times New Roman" w:cs="Times New Roman"/>
                <w:b/>
                <w:i/>
                <w:sz w:val="24"/>
                <w:szCs w:val="24"/>
                <w:lang w:val="lt-LT" w:eastAsia="lt-LT"/>
              </w:rPr>
              <w:t>Neatsižvelgta.</w:t>
            </w:r>
            <w:r>
              <w:rPr>
                <w:rFonts w:ascii="Times New Roman" w:eastAsia="Times New Roman" w:hAnsi="Times New Roman" w:cs="Times New Roman"/>
                <w:b/>
                <w:i/>
                <w:sz w:val="24"/>
                <w:szCs w:val="24"/>
                <w:lang w:val="lt-LT" w:eastAsia="lt-LT"/>
              </w:rPr>
              <w:t xml:space="preserve"> </w:t>
            </w:r>
            <w:r w:rsidRPr="000C30B3">
              <w:rPr>
                <w:rFonts w:ascii="Times New Roman" w:eastAsia="Times New Roman" w:hAnsi="Times New Roman" w:cs="Times New Roman"/>
                <w:sz w:val="24"/>
                <w:szCs w:val="24"/>
                <w:lang w:val="lt-LT" w:eastAsia="lt-LT"/>
              </w:rPr>
              <w:t>Pagal Aprašo</w:t>
            </w:r>
            <w:r>
              <w:rPr>
                <w:rFonts w:ascii="Times New Roman" w:eastAsia="Times New Roman" w:hAnsi="Times New Roman" w:cs="Times New Roman"/>
                <w:sz w:val="24"/>
                <w:szCs w:val="24"/>
                <w:lang w:val="lt-LT" w:eastAsia="lt-LT"/>
              </w:rPr>
              <w:t xml:space="preserve"> 9 punktą numatyta, kad remiamos veiklos apima: šilumos tiekimo modernizavimą, didinant šilumos patikimumą ir mažinant šilumos nuostolius bei šilumos tiekimo tinklų plėtrą. Remiama veikla apima šilumos tiekimo tinklų rekonstravimo ir remonto darbus ir naujų šilumos tinklų klojimą naujose trasose. Pagal šį Aprašą skelbiant kvietimą teikti paraiškas, nenumatoma įtraukti šilumos punktų modernizavimo sąnaudų.</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w:t>
            </w:r>
            <w:r w:rsidR="00F96DDC" w:rsidRPr="00CC614D">
              <w:rPr>
                <w:rFonts w:ascii="Times New Roman" w:hAnsi="Times New Roman" w:cs="Times New Roman"/>
                <w:sz w:val="24"/>
                <w:szCs w:val="24"/>
                <w:lang w:val="lt-LT" w:eastAsia="lt-LT"/>
              </w:rPr>
              <w:t>.2.</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Siūloma nustatyti maksimalią paramos sumą ir įtraukti į Aprašą.</w:t>
            </w:r>
          </w:p>
        </w:tc>
        <w:tc>
          <w:tcPr>
            <w:tcW w:w="7465" w:type="dxa"/>
            <w:gridSpan w:val="2"/>
          </w:tcPr>
          <w:p w:rsidR="00F96DDC" w:rsidRPr="008A41CC" w:rsidRDefault="00F96DDC" w:rsidP="000C30B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i/>
                <w:sz w:val="24"/>
                <w:szCs w:val="24"/>
                <w:lang w:val="lt-LT" w:eastAsia="lt-LT"/>
              </w:rPr>
              <w:t>A</w:t>
            </w:r>
            <w:r w:rsidRPr="00671065">
              <w:rPr>
                <w:rFonts w:ascii="Times New Roman" w:eastAsia="Times New Roman" w:hAnsi="Times New Roman" w:cs="Times New Roman"/>
                <w:b/>
                <w:i/>
                <w:sz w:val="24"/>
                <w:szCs w:val="24"/>
                <w:lang w:val="lt-LT" w:eastAsia="lt-LT"/>
              </w:rPr>
              <w:t>tsižvelgta.</w:t>
            </w:r>
            <w:r w:rsidRPr="00671065">
              <w:rPr>
                <w:rFonts w:ascii="Times New Roman" w:eastAsia="Times New Roman" w:hAnsi="Times New Roman" w:cs="Times New Roman"/>
                <w:sz w:val="24"/>
                <w:szCs w:val="24"/>
                <w:lang w:val="lt-LT" w:eastAsia="lt-LT"/>
              </w:rPr>
              <w:t xml:space="preserve"> </w:t>
            </w:r>
            <w:r w:rsidRPr="000C30B3">
              <w:rPr>
                <w:rFonts w:ascii="Times New Roman" w:eastAsia="Times New Roman" w:hAnsi="Times New Roman" w:cs="Times New Roman"/>
                <w:b/>
                <w:i/>
                <w:sz w:val="24"/>
                <w:szCs w:val="24"/>
                <w:lang w:val="lt-LT" w:eastAsia="lt-LT"/>
              </w:rPr>
              <w:t xml:space="preserve">Žr. lentelės </w:t>
            </w:r>
            <w:r w:rsidR="000A64E3">
              <w:rPr>
                <w:rFonts w:ascii="Times New Roman" w:eastAsia="Times New Roman" w:hAnsi="Times New Roman" w:cs="Times New Roman"/>
                <w:b/>
                <w:i/>
                <w:sz w:val="24"/>
                <w:szCs w:val="24"/>
                <w:lang w:val="lt-LT" w:eastAsia="lt-LT"/>
              </w:rPr>
              <w:t>3</w:t>
            </w:r>
            <w:r>
              <w:rPr>
                <w:rFonts w:ascii="Times New Roman" w:eastAsia="Times New Roman" w:hAnsi="Times New Roman" w:cs="Times New Roman"/>
                <w:b/>
                <w:i/>
                <w:sz w:val="24"/>
                <w:szCs w:val="24"/>
                <w:lang w:val="lt-LT" w:eastAsia="lt-LT"/>
              </w:rPr>
              <w:t>.3</w:t>
            </w:r>
            <w:r w:rsidRPr="000C30B3">
              <w:rPr>
                <w:rFonts w:ascii="Times New Roman" w:eastAsia="Times New Roman" w:hAnsi="Times New Roman" w:cs="Times New Roman"/>
                <w:b/>
                <w:i/>
                <w:sz w:val="24"/>
                <w:szCs w:val="24"/>
                <w:lang w:val="lt-LT" w:eastAsia="lt-LT"/>
              </w:rPr>
              <w:t xml:space="preserve"> papunktį</w:t>
            </w:r>
            <w:r>
              <w:rPr>
                <w:rFonts w:ascii="Times New Roman" w:eastAsia="Times New Roman" w:hAnsi="Times New Roman" w:cs="Times New Roman"/>
                <w:sz w:val="24"/>
                <w:szCs w:val="24"/>
                <w:lang w:val="lt-LT" w:eastAsia="lt-LT"/>
              </w:rPr>
              <w:t>.</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w:t>
            </w:r>
            <w:r w:rsidR="00F96DDC" w:rsidRPr="00CC614D">
              <w:rPr>
                <w:rFonts w:ascii="Times New Roman" w:hAnsi="Times New Roman" w:cs="Times New Roman"/>
                <w:sz w:val="24"/>
                <w:szCs w:val="24"/>
                <w:lang w:val="lt-LT" w:eastAsia="lt-LT"/>
              </w:rPr>
              <w:t>.3.</w:t>
            </w:r>
          </w:p>
        </w:tc>
        <w:tc>
          <w:tcPr>
            <w:tcW w:w="7159" w:type="dxa"/>
          </w:tcPr>
          <w:p w:rsidR="00F96DDC" w:rsidRPr="004F505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CC614D">
              <w:rPr>
                <w:rFonts w:ascii="Times New Roman" w:hAnsi="Times New Roman" w:cs="Times New Roman"/>
                <w:sz w:val="24"/>
                <w:szCs w:val="24"/>
                <w:lang w:val="lt-LT"/>
              </w:rPr>
              <w:t>Siūlome Aprašo 25 punkte nurodyti projektų įgyvendinimo trukmę ne ilgesnę kaip 30 mėnesių nuo projektų pasirašymo dienos.</w:t>
            </w:r>
          </w:p>
        </w:tc>
        <w:tc>
          <w:tcPr>
            <w:tcW w:w="7465" w:type="dxa"/>
            <w:gridSpan w:val="2"/>
          </w:tcPr>
          <w:p w:rsidR="00F96DDC" w:rsidRPr="008A41CC" w:rsidRDefault="00F96DDC" w:rsidP="000C30B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i/>
                <w:sz w:val="24"/>
                <w:szCs w:val="24"/>
                <w:lang w:val="lt-LT" w:eastAsia="lt-LT"/>
              </w:rPr>
              <w:t>A</w:t>
            </w:r>
            <w:r w:rsidRPr="00671065">
              <w:rPr>
                <w:rFonts w:ascii="Times New Roman" w:eastAsia="Times New Roman" w:hAnsi="Times New Roman" w:cs="Times New Roman"/>
                <w:b/>
                <w:i/>
                <w:sz w:val="24"/>
                <w:szCs w:val="24"/>
                <w:lang w:val="lt-LT" w:eastAsia="lt-LT"/>
              </w:rPr>
              <w:t xml:space="preserve">tsižvelgta. Žr. </w:t>
            </w:r>
            <w:r w:rsidR="000A64E3">
              <w:rPr>
                <w:rFonts w:ascii="Times New Roman" w:eastAsia="Times New Roman" w:hAnsi="Times New Roman" w:cs="Times New Roman"/>
                <w:b/>
                <w:i/>
                <w:sz w:val="24"/>
                <w:szCs w:val="24"/>
                <w:lang w:val="lt-LT" w:eastAsia="lt-LT"/>
              </w:rPr>
              <w:t>lentelės 3</w:t>
            </w:r>
            <w:r w:rsidRPr="008A41CC">
              <w:rPr>
                <w:rFonts w:ascii="Times New Roman" w:eastAsia="Times New Roman" w:hAnsi="Times New Roman" w:cs="Times New Roman"/>
                <w:b/>
                <w:i/>
                <w:sz w:val="24"/>
                <w:szCs w:val="24"/>
                <w:lang w:val="lt-LT" w:eastAsia="lt-LT"/>
              </w:rPr>
              <w:t>.2 papunktį.</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w:t>
            </w:r>
            <w:r w:rsidR="00F96DDC" w:rsidRPr="00CC614D">
              <w:rPr>
                <w:rFonts w:ascii="Times New Roman" w:hAnsi="Times New Roman" w:cs="Times New Roman"/>
                <w:sz w:val="24"/>
                <w:szCs w:val="24"/>
                <w:lang w:val="lt-LT" w:eastAsia="lt-LT"/>
              </w:rPr>
              <w:t>.4.</w:t>
            </w:r>
          </w:p>
        </w:tc>
        <w:tc>
          <w:tcPr>
            <w:tcW w:w="7159" w:type="dxa"/>
          </w:tcPr>
          <w:p w:rsidR="00F96DDC" w:rsidRPr="00671065"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Pateikiama pastaba dėl Aprašo 41 punkto. Nurodoma, kad šilumos tinklai negeneruoja pajamų. Kadangi šilumos tiekimas yra reguliuojama veikla, dėl projekto įgyvendinimo atsirandančių sutaupymų yra mažinama paslaugos kaina, o tiekėjas realių pajamų negauna. Siūlymas į p</w:t>
            </w:r>
            <w:r w:rsidRPr="00A30518">
              <w:rPr>
                <w:rFonts w:ascii="Times New Roman" w:hAnsi="Times New Roman" w:cs="Times New Roman"/>
                <w:sz w:val="24"/>
                <w:szCs w:val="24"/>
                <w:lang w:val="lt-LT"/>
              </w:rPr>
              <w:t>rojekto pajamas įtraukti sutaupymus mažintų paramos dalį.</w:t>
            </w:r>
          </w:p>
        </w:tc>
        <w:tc>
          <w:tcPr>
            <w:tcW w:w="7465" w:type="dxa"/>
            <w:gridSpan w:val="2"/>
          </w:tcPr>
          <w:p w:rsidR="00F96DDC" w:rsidRPr="00671065" w:rsidRDefault="00F96DDC" w:rsidP="000C30B3">
            <w:pPr>
              <w:spacing w:after="0" w:line="240" w:lineRule="auto"/>
              <w:jc w:val="both"/>
              <w:rPr>
                <w:rFonts w:ascii="Times New Roman" w:eastAsia="Times New Roman" w:hAnsi="Times New Roman" w:cs="Times New Roman"/>
                <w:b/>
                <w:i/>
                <w:sz w:val="24"/>
                <w:szCs w:val="24"/>
                <w:lang w:val="lt-LT" w:eastAsia="lt-LT"/>
              </w:rPr>
            </w:pPr>
            <w:r>
              <w:rPr>
                <w:rFonts w:ascii="Times New Roman" w:eastAsia="Times New Roman" w:hAnsi="Times New Roman" w:cs="Times New Roman"/>
                <w:b/>
                <w:i/>
                <w:sz w:val="24"/>
                <w:szCs w:val="24"/>
                <w:lang w:val="lt-LT" w:eastAsia="lt-LT"/>
              </w:rPr>
              <w:t xml:space="preserve">Atsižvelgta.  </w:t>
            </w:r>
            <w:r w:rsidR="000A64E3">
              <w:rPr>
                <w:rFonts w:ascii="Times New Roman" w:eastAsia="Times New Roman" w:hAnsi="Times New Roman" w:cs="Times New Roman"/>
                <w:b/>
                <w:i/>
                <w:sz w:val="24"/>
                <w:szCs w:val="24"/>
                <w:lang w:val="lt-LT" w:eastAsia="lt-LT"/>
              </w:rPr>
              <w:t>Žr. lentelės 2</w:t>
            </w:r>
            <w:r w:rsidRPr="000C30B3">
              <w:rPr>
                <w:rFonts w:ascii="Times New Roman" w:eastAsia="Times New Roman" w:hAnsi="Times New Roman" w:cs="Times New Roman"/>
                <w:b/>
                <w:i/>
                <w:sz w:val="24"/>
                <w:szCs w:val="24"/>
                <w:lang w:val="lt-LT" w:eastAsia="lt-LT"/>
              </w:rPr>
              <w:t>.5 papunktį</w:t>
            </w:r>
            <w:r>
              <w:rPr>
                <w:rFonts w:ascii="Times New Roman" w:eastAsia="Times New Roman" w:hAnsi="Times New Roman" w:cs="Times New Roman"/>
                <w:b/>
                <w:i/>
                <w:sz w:val="24"/>
                <w:szCs w:val="24"/>
                <w:lang w:val="lt-LT" w:eastAsia="lt-LT"/>
              </w:rPr>
              <w:t>.</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6</w:t>
            </w:r>
            <w:r w:rsidR="00F96DDC" w:rsidRPr="00CC614D">
              <w:rPr>
                <w:rFonts w:ascii="Times New Roman" w:hAnsi="Times New Roman" w:cs="Times New Roman"/>
                <w:sz w:val="24"/>
                <w:szCs w:val="24"/>
                <w:lang w:val="lt-LT" w:eastAsia="lt-LT"/>
              </w:rPr>
              <w:t>.</w:t>
            </w:r>
          </w:p>
        </w:tc>
        <w:tc>
          <w:tcPr>
            <w:tcW w:w="14624" w:type="dxa"/>
            <w:gridSpan w:val="3"/>
          </w:tcPr>
          <w:p w:rsidR="00F96DDC" w:rsidRPr="004F5055"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p>
          <w:p w:rsidR="00F96DDC" w:rsidRPr="008A41CC" w:rsidRDefault="00F96DDC" w:rsidP="000C30B3">
            <w:pPr>
              <w:spacing w:after="0" w:line="240" w:lineRule="auto"/>
              <w:ind w:firstLine="391"/>
              <w:jc w:val="center"/>
              <w:rPr>
                <w:rFonts w:ascii="Times New Roman" w:eastAsia="Times New Roman" w:hAnsi="Times New Roman" w:cs="Times New Roman"/>
                <w:sz w:val="24"/>
                <w:szCs w:val="24"/>
                <w:lang w:val="lt-LT" w:eastAsia="lt-LT"/>
              </w:rPr>
            </w:pPr>
            <w:r w:rsidRPr="00A30518">
              <w:rPr>
                <w:rFonts w:ascii="Times New Roman" w:eastAsia="Times New Roman" w:hAnsi="Times New Roman" w:cs="Times New Roman"/>
                <w:b/>
                <w:bCs/>
                <w:sz w:val="24"/>
                <w:szCs w:val="24"/>
                <w:lang w:val="lt-LT" w:eastAsia="lt-LT"/>
              </w:rPr>
              <w:t>AB „</w:t>
            </w:r>
            <w:r w:rsidRPr="00671065">
              <w:rPr>
                <w:rFonts w:ascii="Times New Roman" w:eastAsia="Times New Roman" w:hAnsi="Times New Roman" w:cs="Times New Roman"/>
                <w:b/>
                <w:bCs/>
                <w:sz w:val="24"/>
                <w:szCs w:val="24"/>
                <w:lang w:val="lt-LT" w:eastAsia="lt-LT"/>
              </w:rPr>
              <w:t xml:space="preserve">Vilniaus šilumos tinklai“ 2017 m. </w:t>
            </w:r>
            <w:r w:rsidRPr="008A41CC">
              <w:rPr>
                <w:rFonts w:ascii="Times New Roman" w:eastAsia="Times New Roman" w:hAnsi="Times New Roman" w:cs="Times New Roman"/>
                <w:b/>
                <w:bCs/>
                <w:sz w:val="24"/>
                <w:szCs w:val="24"/>
                <w:lang w:val="lt-LT" w:eastAsia="lt-LT"/>
              </w:rPr>
              <w:t>liepos 31 d. raštas Nr. SD-1869</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6</w:t>
            </w:r>
            <w:r w:rsidR="00F96DDC" w:rsidRPr="00CC614D">
              <w:rPr>
                <w:rFonts w:ascii="Times New Roman" w:hAnsi="Times New Roman" w:cs="Times New Roman"/>
                <w:sz w:val="24"/>
                <w:szCs w:val="24"/>
                <w:lang w:val="lt-LT" w:eastAsia="lt-LT"/>
              </w:rPr>
              <w:t>.1.</w:t>
            </w:r>
          </w:p>
        </w:tc>
        <w:tc>
          <w:tcPr>
            <w:tcW w:w="7159" w:type="dxa"/>
          </w:tcPr>
          <w:p w:rsidR="00F96DDC" w:rsidRPr="00A30518"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Aprašo projekte ir Priede nėra įvertinta, kad paraiškas paramai gauti galė</w:t>
            </w:r>
            <w:r w:rsidRPr="00A30518">
              <w:rPr>
                <w:rFonts w:ascii="Times New Roman" w:hAnsi="Times New Roman" w:cs="Times New Roman"/>
                <w:sz w:val="24"/>
                <w:szCs w:val="24"/>
                <w:lang w:val="lt-LT"/>
              </w:rPr>
              <w:t>tų teikti naujai šilumos tiekimo veiklą pradėjusi įmonė. Tokia įmonė yra Bendrovė VŠT, šilumos tiekimo veiklą pradėjusi tik nuo 2017 m. kovo 30 d. Valstybinės kainų ir energetikos kontrolės komisijos išduotos energetikos veiklos licencijos Nr. L4-ŠT-60 pag</w:t>
            </w:r>
            <w:r w:rsidRPr="00671065">
              <w:rPr>
                <w:rFonts w:ascii="Times New Roman" w:hAnsi="Times New Roman" w:cs="Times New Roman"/>
                <w:sz w:val="24"/>
                <w:szCs w:val="24"/>
                <w:lang w:val="lt-LT"/>
              </w:rPr>
              <w:t>rindu, pasibaigus Nuomos sutarties terminui.</w:t>
            </w:r>
            <w:r w:rsidRPr="004F5055">
              <w:rPr>
                <w:rFonts w:ascii="Times New Roman" w:hAnsi="Times New Roman" w:cs="Times New Roman"/>
                <w:sz w:val="24"/>
                <w:szCs w:val="24"/>
                <w:lang w:val="lt-LT"/>
              </w:rPr>
              <w:t xml:space="preserve"> Aprašo 55.12 p. įpareigoja pareiškėją kartu su paraiška pateikti dokumentus, jų nuorašus ar kopijas</w:t>
            </w:r>
            <w:r w:rsidRPr="00512C26">
              <w:rPr>
                <w:rFonts w:ascii="Times New Roman" w:hAnsi="Times New Roman" w:cs="Times New Roman"/>
                <w:sz w:val="24"/>
                <w:szCs w:val="24"/>
                <w:lang w:val="lt-LT"/>
              </w:rPr>
              <w:t>, pagrindžiančius praėjusių metų prieš paraiškos pateikimą centralizuotos šilumos ir vėsumos tiekimo sistemoje esamam šilumos energijos poreikiui pagaminti sunaudotus energijos kiekius.</w:t>
            </w:r>
          </w:p>
        </w:tc>
        <w:tc>
          <w:tcPr>
            <w:tcW w:w="7465" w:type="dxa"/>
            <w:gridSpan w:val="2"/>
          </w:tcPr>
          <w:p w:rsidR="00F96DDC" w:rsidRDefault="00F96DDC" w:rsidP="000C30B3">
            <w:pPr>
              <w:spacing w:after="0" w:line="240" w:lineRule="auto"/>
              <w:jc w:val="both"/>
              <w:rPr>
                <w:rFonts w:ascii="Times New Roman" w:eastAsia="Times New Roman" w:hAnsi="Times New Roman" w:cs="Times New Roman"/>
                <w:sz w:val="24"/>
                <w:szCs w:val="24"/>
                <w:lang w:val="lt-LT" w:eastAsia="lt-LT"/>
              </w:rPr>
            </w:pPr>
            <w:r w:rsidRPr="00671065">
              <w:rPr>
                <w:rFonts w:ascii="Times New Roman" w:eastAsia="Times New Roman" w:hAnsi="Times New Roman" w:cs="Times New Roman"/>
                <w:b/>
                <w:i/>
                <w:sz w:val="24"/>
                <w:szCs w:val="24"/>
                <w:lang w:val="lt-LT" w:eastAsia="lt-LT"/>
              </w:rPr>
              <w:t>A</w:t>
            </w:r>
            <w:r w:rsidRPr="000C30B3">
              <w:rPr>
                <w:rFonts w:ascii="Times New Roman" w:eastAsia="Times New Roman" w:hAnsi="Times New Roman" w:cs="Times New Roman"/>
                <w:b/>
                <w:i/>
                <w:sz w:val="24"/>
                <w:szCs w:val="24"/>
                <w:lang w:val="lt-LT" w:eastAsia="lt-LT"/>
              </w:rPr>
              <w:t>tsižvelgta</w:t>
            </w:r>
            <w:r>
              <w:rPr>
                <w:rFonts w:ascii="Times New Roman" w:eastAsia="Times New Roman" w:hAnsi="Times New Roman" w:cs="Times New Roman"/>
                <w:b/>
                <w:i/>
                <w:sz w:val="24"/>
                <w:szCs w:val="24"/>
                <w:lang w:val="lt-LT" w:eastAsia="lt-LT"/>
              </w:rPr>
              <w:t xml:space="preserve"> iš dalies</w:t>
            </w:r>
            <w:r>
              <w:rPr>
                <w:rFonts w:ascii="Times New Roman" w:eastAsia="Times New Roman" w:hAnsi="Times New Roman" w:cs="Times New Roman"/>
                <w:sz w:val="24"/>
                <w:szCs w:val="24"/>
                <w:lang w:val="lt-LT" w:eastAsia="lt-LT"/>
              </w:rPr>
              <w:t xml:space="preserve">. Apraše numatytas reikalavimas pateikti dokumentus, pagrindžiančius praėjusių metų prieš paraiškos pateikimą centralizuotos šilumos ir vėsumos tiekimo sistemoje esamam šilumos energijos poreikiui pagaminti sunaudotus energijos kiekius. Šis reikalavimas yra numatytas, siekiant apskaičiuoti efektyvumą, gerinant infrastruktūrą, todėl reikalinga informacija apie praėjusiais metais centralizuotos šilumos ir vėsumos tiekimo sistemoje sunaudotus energijos kiekius šilumos energijos poreikiui. Aprašas papildytas nuostata, numatančia alternatyvą Pareiškėjui, kuris pateikia įrodančius dokumentus apie tai, kad nedisponuoja informacija apie praėjusių metų kuro suvartojimo kiekius energijai gaminti ir yra pateikęs oficialius paklausimus šia informacija disponuojantiems subjektams bei gavęs iš jų neigiamus atsakymus, gali skaičiuoti </w:t>
            </w:r>
            <w:r w:rsidRPr="008D26E4">
              <w:rPr>
                <w:rFonts w:ascii="Times New Roman" w:hAnsi="Times New Roman" w:cs="Times New Roman"/>
                <w:sz w:val="24"/>
                <w:szCs w:val="24"/>
                <w:lang w:val="lt-LT"/>
              </w:rPr>
              <w:t xml:space="preserve">faktinius nuostolius už laikotarpį, kurį faktiškai vykdė veiklą, o tada turimų statistinių duomenų pagrindu atliktų statistinį modeliavimą laikotarpiui, kuriam nėra faktinių </w:t>
            </w:r>
            <w:r w:rsidRPr="008D26E4">
              <w:rPr>
                <w:rFonts w:ascii="Times New Roman" w:hAnsi="Times New Roman" w:cs="Times New Roman"/>
                <w:sz w:val="24"/>
                <w:szCs w:val="24"/>
                <w:lang w:val="lt-LT"/>
              </w:rPr>
              <w:lastRenderedPageBreak/>
              <w:t>duomenų ir kurių trūksta iki nu</w:t>
            </w:r>
            <w:r>
              <w:rPr>
                <w:rFonts w:ascii="Times New Roman" w:hAnsi="Times New Roman" w:cs="Times New Roman"/>
                <w:sz w:val="24"/>
                <w:szCs w:val="24"/>
                <w:lang w:val="lt-LT"/>
              </w:rPr>
              <w:t>matyto 12 mėnesių laikotarpio (</w:t>
            </w:r>
            <w:r w:rsidRPr="008D26E4">
              <w:rPr>
                <w:rFonts w:ascii="Times New Roman" w:hAnsi="Times New Roman" w:cs="Times New Roman"/>
                <w:sz w:val="24"/>
                <w:szCs w:val="24"/>
                <w:lang w:val="lt-LT"/>
              </w:rPr>
              <w:t>tam, kad būtų įvertinti šildymo ir ne šildymo laikotarpiai)</w:t>
            </w:r>
            <w:r>
              <w:rPr>
                <w:rFonts w:ascii="Times New Roman" w:hAnsi="Times New Roman" w:cs="Times New Roman"/>
                <w:sz w:val="24"/>
                <w:szCs w:val="24"/>
                <w:lang w:val="lt-LT"/>
              </w:rPr>
              <w:t>.</w:t>
            </w:r>
          </w:p>
          <w:p w:rsidR="00F96DDC" w:rsidRPr="000C30B3" w:rsidRDefault="00F96DDC" w:rsidP="000C30B3">
            <w:pPr>
              <w:spacing w:after="0" w:line="240" w:lineRule="auto"/>
              <w:ind w:firstLine="39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lt-LT" w:eastAsia="lt-LT"/>
              </w:rPr>
              <w:t xml:space="preserve"> </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6</w:t>
            </w:r>
            <w:r w:rsidR="00F96DDC" w:rsidRPr="00CC614D">
              <w:rPr>
                <w:rFonts w:ascii="Times New Roman" w:hAnsi="Times New Roman" w:cs="Times New Roman"/>
                <w:sz w:val="24"/>
                <w:szCs w:val="24"/>
                <w:lang w:val="lt-LT" w:eastAsia="lt-LT"/>
              </w:rPr>
              <w:t>.2.</w:t>
            </w:r>
          </w:p>
        </w:tc>
        <w:tc>
          <w:tcPr>
            <w:tcW w:w="7159" w:type="dxa"/>
          </w:tcPr>
          <w:p w:rsidR="00F96DDC" w:rsidRPr="008A41CC" w:rsidRDefault="00F96DDC" w:rsidP="000C30B3">
            <w:pPr>
              <w:autoSpaceDE w:val="0"/>
              <w:autoSpaceDN w:val="0"/>
              <w:adjustRightInd w:val="0"/>
              <w:spacing w:after="0" w:line="240" w:lineRule="auto"/>
              <w:jc w:val="both"/>
              <w:rPr>
                <w:rFonts w:ascii="Times New Roman" w:hAnsi="Times New Roman" w:cs="Times New Roman"/>
                <w:sz w:val="24"/>
                <w:szCs w:val="24"/>
                <w:lang w:val="lt-LT"/>
              </w:rPr>
            </w:pPr>
            <w:r w:rsidRPr="004F5055">
              <w:rPr>
                <w:rFonts w:ascii="Times New Roman" w:hAnsi="Times New Roman" w:cs="Times New Roman"/>
                <w:sz w:val="24"/>
                <w:szCs w:val="24"/>
                <w:lang w:val="lt-LT"/>
              </w:rPr>
              <w:t xml:space="preserve">Aprašo projekto Priedo 1 punktas aukštesnį įvertinimą suteikia projektams, kuriais numatoma modernizuoti senesnius šilumos tiekimo tinklus, o 2 punktas patikslina, kad </w:t>
            </w:r>
            <w:r w:rsidRPr="008D26E4">
              <w:rPr>
                <w:rFonts w:ascii="Times New Roman" w:hAnsi="Times New Roman" w:cs="Times New Roman"/>
                <w:sz w:val="24"/>
                <w:szCs w:val="24"/>
                <w:lang w:val="lt-LT"/>
              </w:rPr>
              <w:t>aukštesnis įvertinimas suteikiamas projektams, kuriais numatoma modernizuoti nuostolingesnius šilumos tiekimo tinklus, atsižvelgiant į juose patirtus šilumos nuostolius per praėjusius kalendorinius metus, buvusius prieš paraiškos pateikimą.</w:t>
            </w:r>
            <w:r>
              <w:rPr>
                <w:rFonts w:ascii="Times New Roman" w:hAnsi="Times New Roman" w:cs="Times New Roman"/>
                <w:sz w:val="24"/>
                <w:szCs w:val="24"/>
                <w:lang w:val="lt-LT"/>
              </w:rPr>
              <w:t xml:space="preserve"> </w:t>
            </w:r>
            <w:r w:rsidRPr="008D26E4">
              <w:rPr>
                <w:rFonts w:ascii="Times New Roman" w:hAnsi="Times New Roman" w:cs="Times New Roman"/>
                <w:sz w:val="24"/>
                <w:szCs w:val="24"/>
                <w:lang w:val="lt-LT"/>
              </w:rPr>
              <w:t>Siūloma pakoreguoti Priedo 2 punktą, numatant, kad naujai šilumos tiekimo veiklą pradėjusi įmonė skaičiuotų faktinius nuostolius už laikotarpį, kurį faktiškai vykdė veiklą, o tada turimų statistinių duomenų pagrindu atliktų statistinį modeliavimą laikotarpiui, kuriam nėra faktinių duomenų ir kurių trūksta iki nu</w:t>
            </w:r>
            <w:r>
              <w:rPr>
                <w:rFonts w:ascii="Times New Roman" w:hAnsi="Times New Roman" w:cs="Times New Roman"/>
                <w:sz w:val="24"/>
                <w:szCs w:val="24"/>
                <w:lang w:val="lt-LT"/>
              </w:rPr>
              <w:t>matyto 12 mėnesių laikotarpio (</w:t>
            </w:r>
            <w:r w:rsidRPr="008D26E4">
              <w:rPr>
                <w:rFonts w:ascii="Times New Roman" w:hAnsi="Times New Roman" w:cs="Times New Roman"/>
                <w:sz w:val="24"/>
                <w:szCs w:val="24"/>
                <w:lang w:val="lt-LT"/>
              </w:rPr>
              <w:t>tam, kad būtų įvertinti šildymo ir ne šildymo laikotarpiai)</w:t>
            </w:r>
            <w:r>
              <w:rPr>
                <w:rFonts w:ascii="Times New Roman" w:hAnsi="Times New Roman" w:cs="Times New Roman"/>
                <w:sz w:val="24"/>
                <w:szCs w:val="24"/>
                <w:lang w:val="lt-LT"/>
              </w:rPr>
              <w:t xml:space="preserve"> </w:t>
            </w:r>
            <w:r w:rsidRPr="008D26E4">
              <w:rPr>
                <w:rFonts w:ascii="Times New Roman" w:hAnsi="Times New Roman" w:cs="Times New Roman"/>
                <w:sz w:val="24"/>
                <w:szCs w:val="24"/>
                <w:lang w:val="lt-LT"/>
              </w:rPr>
              <w:t>Siūloma patikslinti Aprašo 55.12 punktą,</w:t>
            </w:r>
            <w:r w:rsidRPr="008D26E4">
              <w:rPr>
                <w:rFonts w:ascii="Times New Roman" w:hAnsi="Times New Roman" w:cs="Times New Roman"/>
                <w:i/>
                <w:sz w:val="24"/>
                <w:szCs w:val="24"/>
                <w:lang w:val="lt-LT"/>
              </w:rPr>
              <w:t xml:space="preserve"> „dokumentus ir jų nuorašus ar kopijas, pagrindžiančius praėjusių metų prieš paraiškos pateikimą centralizuoto šilumos ir vėsumos tiekimo sistemoje esamam šilumos energijos poreikius pagaminti sunaudotus energijos kiekius“, </w:t>
            </w:r>
            <w:r w:rsidRPr="008D26E4">
              <w:rPr>
                <w:rFonts w:ascii="Times New Roman" w:hAnsi="Times New Roman" w:cs="Times New Roman"/>
                <w:sz w:val="24"/>
                <w:szCs w:val="24"/>
                <w:lang w:val="lt-LT"/>
              </w:rPr>
              <w:t>vietoje</w:t>
            </w:r>
            <w:r w:rsidRPr="008D26E4">
              <w:rPr>
                <w:rFonts w:ascii="Times New Roman" w:hAnsi="Times New Roman" w:cs="Times New Roman"/>
                <w:i/>
                <w:sz w:val="24"/>
                <w:szCs w:val="24"/>
                <w:lang w:val="lt-LT"/>
              </w:rPr>
              <w:t xml:space="preserve"> „praėjusių metų“ </w:t>
            </w:r>
            <w:r w:rsidRPr="008D26E4">
              <w:rPr>
                <w:rFonts w:ascii="Times New Roman" w:hAnsi="Times New Roman" w:cs="Times New Roman"/>
                <w:sz w:val="24"/>
                <w:szCs w:val="24"/>
                <w:lang w:val="lt-LT"/>
              </w:rPr>
              <w:t>nurodant per „praėjusių 12 mėnesių laikotarpį prieš paraiškos pateikimą arba pagal turimą laikotarpį (jei naujai veiklą pradėjusios įmonės neturi informacijos už praėjusių metų 12 mėnesių laikotarpį). Atliekant statistinį modeliavimą laikotarpiui, kuriam nėra faktinių duomenų</w:t>
            </w:r>
            <w:r w:rsidRPr="008D26E4">
              <w:rPr>
                <w:rFonts w:ascii="Times New Roman" w:hAnsi="Times New Roman" w:cs="Times New Roman"/>
                <w:i/>
                <w:sz w:val="24"/>
                <w:szCs w:val="24"/>
                <w:lang w:val="lt-LT"/>
              </w:rPr>
              <w:t>.</w:t>
            </w:r>
            <w:r>
              <w:rPr>
                <w:rFonts w:ascii="Times New Roman" w:hAnsi="Times New Roman" w:cs="Times New Roman"/>
                <w:sz w:val="24"/>
                <w:szCs w:val="24"/>
                <w:lang w:val="lt-LT"/>
              </w:rPr>
              <w:t xml:space="preserve"> </w:t>
            </w:r>
            <w:r w:rsidRPr="008D26E4">
              <w:rPr>
                <w:rFonts w:ascii="Times New Roman" w:hAnsi="Times New Roman" w:cs="Times New Roman"/>
                <w:sz w:val="24"/>
                <w:szCs w:val="24"/>
                <w:lang w:val="lt-LT"/>
              </w:rPr>
              <w:t>Siūloma pakoreguoti Aprašo 21 punkto formuluotę „šilumos energijos poreikiui pagaminti naudojamos energijos dalis nustatoma pagal praėjusių metų prieš paraiškos pateikimą sunaudotus energijos kiekius“, nurodant „&lt;...&gt; nustatoma pagal per praėjusių 12 mėnesių laikotarpį prieš paraiškos pateikimą sunaudotus kiekius arba pagal turimą laikotarpį (jei naujai veiklą pradėjusios įmonės neturi informacijos už praėjusių metų 12 mėnesių laikotarpį), atliekant statistinį modeliavimą laikotarpiui, kuriam nėra faktinių duomenų“.</w:t>
            </w:r>
          </w:p>
        </w:tc>
        <w:tc>
          <w:tcPr>
            <w:tcW w:w="7465" w:type="dxa"/>
            <w:gridSpan w:val="2"/>
          </w:tcPr>
          <w:p w:rsidR="00F96DDC" w:rsidRPr="00A30518" w:rsidRDefault="00F96DDC" w:rsidP="000C30B3">
            <w:pPr>
              <w:spacing w:after="0" w:line="240" w:lineRule="auto"/>
              <w:jc w:val="both"/>
              <w:rPr>
                <w:rFonts w:ascii="Times New Roman" w:eastAsia="Times New Roman" w:hAnsi="Times New Roman" w:cs="Times New Roman"/>
                <w:sz w:val="24"/>
                <w:szCs w:val="24"/>
                <w:lang w:val="lt-LT" w:eastAsia="lt-LT"/>
              </w:rPr>
            </w:pPr>
            <w:r w:rsidRPr="000C30B3">
              <w:rPr>
                <w:rFonts w:ascii="Times New Roman" w:eastAsia="Times New Roman" w:hAnsi="Times New Roman" w:cs="Times New Roman"/>
                <w:b/>
                <w:i/>
                <w:sz w:val="24"/>
                <w:szCs w:val="24"/>
                <w:lang w:val="lt-LT" w:eastAsia="lt-LT"/>
              </w:rPr>
              <w:t>Neatsižvelgta</w:t>
            </w:r>
            <w:r>
              <w:rPr>
                <w:rFonts w:ascii="Times New Roman" w:eastAsia="Times New Roman" w:hAnsi="Times New Roman" w:cs="Times New Roman"/>
                <w:sz w:val="24"/>
                <w:szCs w:val="24"/>
                <w:lang w:val="lt-LT" w:eastAsia="lt-LT"/>
              </w:rPr>
              <w:t>. Aprašu yra remiamos šilumos tinklų modernizavimo ir šilumos tinklų plėtros veiklos. Pagal veiksmų programos 4 uždavinį centralizuotai tiekiamos šilumos perdavimo tinklų modernizavimas leistų sumažinti šilumos perdavimo nuostolius tinkluose, pirminės energijos poreikį, šilumos kainą bei padidinti šilumos perdavimo patikimumą vartotojams. Siekiant didžiausios naudos, mažinant nuostolius šilumos perdavimo tinkluose turi būti įvertinti praėjusių metų duomenys, atsižvelgiant į patirtus šilumos nuostolius. Šiuo atveju statistinis modeliavimas neatspindėtų realios situacijos ir nebūtų įvertinti faktiškai daugiausiai šilumos nuotolių patyrę tinklai. Todėl šiuo atveju nuostolingesni šilumos tiekimo tinklai, atsižvelgiant į juose patirtus šilumos nuostolius per praėjusius metus gautų aukštesnį įvertinimą.</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7</w:t>
            </w:r>
          </w:p>
        </w:tc>
        <w:tc>
          <w:tcPr>
            <w:tcW w:w="14624" w:type="dxa"/>
            <w:gridSpan w:val="3"/>
          </w:tcPr>
          <w:p w:rsidR="00F96DDC" w:rsidRPr="004F5055" w:rsidRDefault="00F96DDC" w:rsidP="000C30B3">
            <w:pPr>
              <w:spacing w:after="0" w:line="240" w:lineRule="auto"/>
              <w:ind w:firstLine="391"/>
              <w:jc w:val="center"/>
              <w:rPr>
                <w:rFonts w:ascii="Times New Roman" w:eastAsia="Times New Roman" w:hAnsi="Times New Roman" w:cs="Times New Roman"/>
                <w:b/>
                <w:bCs/>
                <w:sz w:val="24"/>
                <w:szCs w:val="24"/>
                <w:lang w:val="lt-LT" w:eastAsia="lt-LT"/>
              </w:rPr>
            </w:pPr>
          </w:p>
          <w:p w:rsidR="00F96DDC" w:rsidRPr="008A41CC" w:rsidRDefault="00F96DDC" w:rsidP="000C30B3">
            <w:pPr>
              <w:spacing w:after="0" w:line="240" w:lineRule="auto"/>
              <w:ind w:firstLine="391"/>
              <w:jc w:val="center"/>
              <w:rPr>
                <w:rFonts w:ascii="Times New Roman" w:eastAsia="Times New Roman" w:hAnsi="Times New Roman" w:cs="Times New Roman"/>
                <w:b/>
                <w:sz w:val="24"/>
                <w:szCs w:val="24"/>
                <w:lang w:val="lt-LT" w:eastAsia="lt-LT"/>
              </w:rPr>
            </w:pPr>
            <w:r w:rsidRPr="00A30518">
              <w:rPr>
                <w:rFonts w:ascii="Times New Roman" w:eastAsia="Times New Roman" w:hAnsi="Times New Roman" w:cs="Times New Roman"/>
                <w:b/>
                <w:sz w:val="24"/>
                <w:szCs w:val="24"/>
                <w:lang w:val="lt-LT" w:eastAsia="lt-LT"/>
              </w:rPr>
              <w:t xml:space="preserve">Valstybinės kainų ir energetikos kontrolės komisijos </w:t>
            </w:r>
            <w:r w:rsidRPr="00671065">
              <w:rPr>
                <w:rFonts w:ascii="Times New Roman" w:eastAsia="Times New Roman" w:hAnsi="Times New Roman" w:cs="Times New Roman"/>
                <w:b/>
                <w:sz w:val="24"/>
                <w:szCs w:val="24"/>
                <w:lang w:val="lt-LT" w:eastAsia="lt-LT"/>
              </w:rPr>
              <w:t>2017 m. rugpjūčio 14 d.</w:t>
            </w:r>
            <w:r w:rsidRPr="008A41CC">
              <w:rPr>
                <w:rFonts w:ascii="Times New Roman" w:eastAsia="Times New Roman" w:hAnsi="Times New Roman" w:cs="Times New Roman"/>
                <w:b/>
                <w:sz w:val="24"/>
                <w:szCs w:val="24"/>
                <w:lang w:val="lt-LT" w:eastAsia="lt-LT"/>
              </w:rPr>
              <w:t xml:space="preserve"> raštas Nr. 2-4300</w:t>
            </w: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7.1</w:t>
            </w:r>
            <w:r w:rsidR="00154362">
              <w:rPr>
                <w:rFonts w:ascii="Times New Roman" w:hAnsi="Times New Roman" w:cs="Times New Roman"/>
                <w:sz w:val="24"/>
                <w:szCs w:val="24"/>
                <w:lang w:val="lt-LT" w:eastAsia="lt-LT"/>
              </w:rPr>
              <w:t>.</w:t>
            </w:r>
          </w:p>
        </w:tc>
        <w:tc>
          <w:tcPr>
            <w:tcW w:w="7312" w:type="dxa"/>
            <w:gridSpan w:val="2"/>
          </w:tcPr>
          <w:p w:rsidR="00F96DDC" w:rsidRPr="008A41CC" w:rsidRDefault="00F96DDC" w:rsidP="000C30B3">
            <w:pPr>
              <w:spacing w:after="0" w:line="240" w:lineRule="auto"/>
              <w:jc w:val="both"/>
              <w:rPr>
                <w:rFonts w:ascii="Times New Roman" w:eastAsia="Times New Roman" w:hAnsi="Times New Roman" w:cs="Times New Roman"/>
                <w:bCs/>
                <w:sz w:val="24"/>
                <w:szCs w:val="24"/>
                <w:lang w:val="lt-LT" w:eastAsia="lt-LT"/>
              </w:rPr>
            </w:pPr>
            <w:r w:rsidRPr="004F5055">
              <w:rPr>
                <w:rFonts w:ascii="Times New Roman" w:eastAsia="Times New Roman" w:hAnsi="Times New Roman" w:cs="Times New Roman"/>
                <w:bCs/>
                <w:sz w:val="24"/>
                <w:szCs w:val="24"/>
                <w:lang w:val="lt-LT" w:eastAsia="lt-LT"/>
              </w:rPr>
              <w:t>Projekto 21 punkte nurodoma, kad investicijų projektas turi būti įgyvendinamas efektyvaus centralizuoto šilumos ir vėsumos tiekimo sistemoje, kurią taikant naudojama bent 50 proc. atsinaujinančių išteklių energij</w:t>
            </w:r>
            <w:r w:rsidRPr="00A30518">
              <w:rPr>
                <w:rFonts w:ascii="Times New Roman" w:eastAsia="Times New Roman" w:hAnsi="Times New Roman" w:cs="Times New Roman"/>
                <w:bCs/>
                <w:sz w:val="24"/>
                <w:szCs w:val="24"/>
                <w:lang w:val="lt-LT" w:eastAsia="lt-LT"/>
              </w:rPr>
              <w:t>os, 50 proc. atliekinės šilumos, 75 proc. kogenereacijos metu pagamintos šilumos arba 50 proc. tokios energijos ir šilumos derinio. Pažymėtina, kad remiantis 2016 m. duomenimis, tikėtina, kad Vilniuje nebus pasiekti Projekto 21 punkte numatyti efektyvios c</w:t>
            </w:r>
            <w:r w:rsidRPr="00671065">
              <w:rPr>
                <w:rFonts w:ascii="Times New Roman" w:eastAsia="Times New Roman" w:hAnsi="Times New Roman" w:cs="Times New Roman"/>
                <w:bCs/>
                <w:sz w:val="24"/>
                <w:szCs w:val="24"/>
                <w:lang w:val="lt-LT" w:eastAsia="lt-LT"/>
              </w:rPr>
              <w:t>entralizuoto šilumos ir vėsumos tiekimo sistemos rodikliai. Vilniuje biokuro dalis siekia apie 40 proc., taip pat nėra tenkinamos kogeneracijos sąlygos. Tikėtina, kad yra ir daugiau tokių centralizuoto šilumos ir vėsumos tiekimo sistemų.</w:t>
            </w:r>
          </w:p>
        </w:tc>
        <w:tc>
          <w:tcPr>
            <w:tcW w:w="7312" w:type="dxa"/>
          </w:tcPr>
          <w:p w:rsidR="00F96DDC" w:rsidRDefault="00F96DDC" w:rsidP="000C30B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b/>
                <w:i/>
                <w:sz w:val="24"/>
                <w:szCs w:val="24"/>
                <w:lang w:val="lt-LT" w:eastAsia="lt-LT"/>
              </w:rPr>
              <w:t>Paaiškinimas.</w:t>
            </w:r>
            <w:r>
              <w:rPr>
                <w:rFonts w:ascii="Times New Roman" w:eastAsia="Times New Roman" w:hAnsi="Times New Roman" w:cs="Times New Roman"/>
                <w:sz w:val="24"/>
                <w:szCs w:val="24"/>
                <w:lang w:val="lt-LT" w:eastAsia="lt-LT"/>
              </w:rPr>
              <w:t xml:space="preserve"> </w:t>
            </w:r>
            <w:r w:rsidRPr="00A262A4">
              <w:rPr>
                <w:rFonts w:ascii="Times New Roman" w:eastAsia="Times New Roman" w:hAnsi="Times New Roman" w:cs="Times New Roman"/>
                <w:sz w:val="24"/>
                <w:szCs w:val="24"/>
                <w:lang w:val="lt-LT" w:eastAsia="lt-LT"/>
              </w:rPr>
              <w:t xml:space="preserve">Aprašo 21 punkte nustatytas reikalavimas projektą įgyvendinti efektyvaus centralizuoto šilumos ir vėsumos tiekimo sistemoje  ir </w:t>
            </w:r>
            <w:r w:rsidRPr="000F77C9">
              <w:rPr>
                <w:rFonts w:ascii="Times New Roman" w:eastAsia="Times New Roman" w:hAnsi="Times New Roman" w:cs="Times New Roman"/>
                <w:sz w:val="24"/>
                <w:szCs w:val="24"/>
                <w:lang w:val="lt-LT" w:eastAsia="lt-LT"/>
              </w:rPr>
              <w:t>pateikta išlyga dėl šio reikalavimo taikymo, – jeigu projektas nėra įgyv</w:t>
            </w:r>
            <w:r w:rsidRPr="00A262A4">
              <w:rPr>
                <w:rFonts w:ascii="Times New Roman" w:eastAsia="Times New Roman" w:hAnsi="Times New Roman" w:cs="Times New Roman"/>
                <w:sz w:val="24"/>
                <w:szCs w:val="24"/>
                <w:lang w:val="lt-LT" w:eastAsia="lt-LT"/>
              </w:rPr>
              <w:t xml:space="preserve">endinamas efektyvaus centralizuoto šilumos ir vėsumos tiekimo sistemoje, </w:t>
            </w:r>
            <w:r w:rsidRPr="000F77C9">
              <w:rPr>
                <w:rFonts w:ascii="Times New Roman" w:eastAsia="Times New Roman" w:hAnsi="Times New Roman" w:cs="Times New Roman"/>
                <w:sz w:val="24"/>
                <w:szCs w:val="24"/>
                <w:u w:val="single"/>
                <w:lang w:val="lt-LT" w:eastAsia="lt-LT"/>
              </w:rPr>
              <w:t>po projekto finansavimo pabaigos</w:t>
            </w:r>
            <w:r w:rsidRPr="00A262A4">
              <w:rPr>
                <w:rFonts w:ascii="Times New Roman" w:eastAsia="Times New Roman" w:hAnsi="Times New Roman" w:cs="Times New Roman"/>
                <w:sz w:val="24"/>
                <w:szCs w:val="24"/>
                <w:lang w:val="lt-LT" w:eastAsia="lt-LT"/>
              </w:rPr>
              <w:t xml:space="preserve"> centralizuoto šilumos ir vėsumos tiekimo sistema turi atitikti efektyvios sistemos rodiklius, nurodytus aptariamame Aprašo punkte.</w:t>
            </w:r>
            <w:r>
              <w:rPr>
                <w:rFonts w:ascii="Times New Roman" w:eastAsia="Times New Roman" w:hAnsi="Times New Roman" w:cs="Times New Roman"/>
                <w:sz w:val="24"/>
                <w:szCs w:val="24"/>
                <w:lang w:val="lt-LT" w:eastAsia="lt-LT"/>
              </w:rPr>
              <w:t xml:space="preserve"> </w:t>
            </w:r>
            <w:r w:rsidRPr="005E1E08">
              <w:rPr>
                <w:rFonts w:ascii="Times New Roman" w:eastAsia="Times New Roman" w:hAnsi="Times New Roman" w:cs="Times New Roman"/>
                <w:sz w:val="24"/>
                <w:szCs w:val="24"/>
                <w:lang w:val="lt-LT" w:eastAsia="lt-LT"/>
              </w:rPr>
              <w:t>Aptariant Vilniaus miesto centralizuoto šilumos ir vėsumos tiekimo sistemą</w:t>
            </w:r>
            <w:r>
              <w:rPr>
                <w:rFonts w:ascii="Times New Roman" w:eastAsia="Times New Roman" w:hAnsi="Times New Roman" w:cs="Times New Roman"/>
                <w:sz w:val="24"/>
                <w:szCs w:val="24"/>
                <w:lang w:val="lt-LT" w:eastAsia="lt-LT"/>
              </w:rPr>
              <w:t>,</w:t>
            </w:r>
            <w:r w:rsidRPr="005E1E08">
              <w:rPr>
                <w:rFonts w:ascii="Times New Roman" w:eastAsia="Times New Roman" w:hAnsi="Times New Roman" w:cs="Times New Roman"/>
                <w:sz w:val="24"/>
                <w:szCs w:val="24"/>
                <w:lang w:val="lt-LT" w:eastAsia="lt-LT"/>
              </w:rPr>
              <w:t xml:space="preserve"> pažymėtina, jog </w:t>
            </w:r>
            <w:r>
              <w:rPr>
                <w:rFonts w:ascii="Times New Roman" w:eastAsia="Times New Roman" w:hAnsi="Times New Roman" w:cs="Times New Roman"/>
                <w:sz w:val="24"/>
                <w:szCs w:val="24"/>
                <w:lang w:val="lt-LT" w:eastAsia="lt-LT"/>
              </w:rPr>
              <w:t>šilumos tiekimo tinklų modernizavimo ar plėtros projektų vertinimo metu turėtų būti įvertinta</w:t>
            </w:r>
            <w:r w:rsidRPr="005E1E08">
              <w:rPr>
                <w:rFonts w:ascii="Times New Roman" w:eastAsia="Times New Roman" w:hAnsi="Times New Roman" w:cs="Times New Roman"/>
                <w:sz w:val="24"/>
                <w:szCs w:val="24"/>
                <w:lang w:val="lt-LT" w:eastAsia="lt-LT"/>
              </w:rPr>
              <w:t xml:space="preserve"> Vilniaus kogeneracinės jėgainės </w:t>
            </w:r>
            <w:r>
              <w:rPr>
                <w:rFonts w:ascii="Times New Roman" w:eastAsia="Times New Roman" w:hAnsi="Times New Roman" w:cs="Times New Roman"/>
                <w:sz w:val="24"/>
                <w:szCs w:val="24"/>
                <w:lang w:val="lt-LT" w:eastAsia="lt-LT"/>
              </w:rPr>
              <w:t>projekto generuojama biokuro dalis.</w:t>
            </w:r>
          </w:p>
          <w:p w:rsidR="00F96DDC" w:rsidRPr="00A30518" w:rsidRDefault="00F96DDC" w:rsidP="000C30B3">
            <w:pPr>
              <w:spacing w:after="0" w:line="240" w:lineRule="auto"/>
              <w:ind w:firstLine="391"/>
              <w:jc w:val="both"/>
              <w:rPr>
                <w:rFonts w:ascii="Times New Roman" w:eastAsia="Times New Roman" w:hAnsi="Times New Roman" w:cs="Times New Roman"/>
                <w:b/>
                <w:bCs/>
                <w:sz w:val="24"/>
                <w:szCs w:val="24"/>
                <w:lang w:val="lt-LT" w:eastAsia="lt-LT"/>
              </w:rPr>
            </w:pPr>
          </w:p>
        </w:tc>
      </w:tr>
      <w:tr w:rsidR="00F96DDC" w:rsidRPr="000C30B3" w:rsidTr="000C30B3">
        <w:trPr>
          <w:trHeight w:val="1026"/>
        </w:trPr>
        <w:tc>
          <w:tcPr>
            <w:tcW w:w="710" w:type="dxa"/>
          </w:tcPr>
          <w:p w:rsidR="00F96DDC"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7.2</w:t>
            </w:r>
            <w:r w:rsidR="00154362">
              <w:rPr>
                <w:rFonts w:ascii="Times New Roman" w:hAnsi="Times New Roman" w:cs="Times New Roman"/>
                <w:sz w:val="24"/>
                <w:szCs w:val="24"/>
                <w:lang w:val="lt-LT" w:eastAsia="lt-LT"/>
              </w:rPr>
              <w:t>.</w:t>
            </w:r>
          </w:p>
        </w:tc>
        <w:tc>
          <w:tcPr>
            <w:tcW w:w="7312" w:type="dxa"/>
            <w:gridSpan w:val="2"/>
          </w:tcPr>
          <w:p w:rsidR="00F96DDC" w:rsidRPr="000C30B3" w:rsidRDefault="00F96DDC" w:rsidP="000C30B3">
            <w:pPr>
              <w:spacing w:after="0" w:line="240" w:lineRule="auto"/>
              <w:jc w:val="both"/>
              <w:rPr>
                <w:rFonts w:ascii="Times New Roman" w:eastAsia="Times New Roman" w:hAnsi="Times New Roman" w:cs="Times New Roman"/>
                <w:bCs/>
                <w:sz w:val="24"/>
                <w:szCs w:val="24"/>
                <w:lang w:val="lt-LT" w:eastAsia="lt-LT"/>
              </w:rPr>
            </w:pPr>
            <w:r w:rsidRPr="004F5055">
              <w:rPr>
                <w:rFonts w:ascii="Times New Roman" w:eastAsia="Times New Roman" w:hAnsi="Times New Roman" w:cs="Times New Roman"/>
                <w:bCs/>
                <w:sz w:val="24"/>
                <w:szCs w:val="24"/>
                <w:lang w:val="lt-LT" w:eastAsia="lt-LT"/>
              </w:rPr>
              <w:t>Projekto 9.2 pa</w:t>
            </w:r>
            <w:r w:rsidRPr="00A30518">
              <w:rPr>
                <w:rFonts w:ascii="Times New Roman" w:eastAsia="Times New Roman" w:hAnsi="Times New Roman" w:cs="Times New Roman"/>
                <w:bCs/>
                <w:sz w:val="24"/>
                <w:szCs w:val="24"/>
                <w:lang w:val="lt-LT" w:eastAsia="lt-LT"/>
              </w:rPr>
              <w:t>punktyje nurodoma, kad remiama</w:t>
            </w:r>
            <w:r w:rsidRPr="00671065">
              <w:rPr>
                <w:rFonts w:ascii="Times New Roman" w:eastAsia="Times New Roman" w:hAnsi="Times New Roman" w:cs="Times New Roman"/>
                <w:bCs/>
                <w:sz w:val="24"/>
                <w:szCs w:val="24"/>
                <w:lang w:val="lt-LT" w:eastAsia="lt-LT"/>
              </w:rPr>
              <w:t xml:space="preserve"> šilumos tiekimo tinklų plėtra. Tokia veikla apima naujų šilumos tiekimo tinklų klojimą naujose trasose, išplečiant ir sujungiant centralizuoto šilumos ir vėsumos tiekimo sistemas, atliekant šilumos tiekimo tin</w:t>
            </w:r>
            <w:r w:rsidRPr="008A41CC">
              <w:rPr>
                <w:rFonts w:ascii="Times New Roman" w:eastAsia="Times New Roman" w:hAnsi="Times New Roman" w:cs="Times New Roman"/>
                <w:bCs/>
                <w:sz w:val="24"/>
                <w:szCs w:val="24"/>
                <w:lang w:val="lt-LT" w:eastAsia="lt-LT"/>
              </w:rPr>
              <w:t>klų žiedinimą ir (ar) prijungiant naujus šilumos vartotojus prie šilumos tiekimo tinklų. Kadangi 9.2 papunktyje neįvardijama,</w:t>
            </w:r>
            <w:r w:rsidRPr="000C30B3">
              <w:rPr>
                <w:rFonts w:ascii="Times New Roman" w:eastAsia="Times New Roman" w:hAnsi="Times New Roman" w:cs="Times New Roman"/>
                <w:bCs/>
                <w:sz w:val="24"/>
                <w:szCs w:val="24"/>
                <w:lang w:val="lt-LT" w:eastAsia="lt-LT"/>
              </w:rPr>
              <w:t xml:space="preserve"> kokiose specialiųjų planų zonose esančių vartotojų prijungimas yra remiamas, tai pagal Projekto 9.2 papunkčio formuluotę remiama ir naujų šilumos vartotojų, kurie nėra specialiųjų planų centralizuoto šilumos tiekimo zonose, prijungimo veikla. Už centralizuoto šilumos ir vėsumos tiekimo zonų ribų yra vartotojų, kuriems prijungimas prie miesto centralizuoto šilumos tiekimo sistemos nėra optimaliausias mažiausių sąnaudų sprendimas lyginant su kitų šildymo būdų įrengimu. Atkreipiamas dėmesys, kad už centralizuoto šilumos tiekimo zonų ribų esančių vartotojų prijungimo rėmimas gali prieštarauti Projekto 12 punkte nurodytam tikslui sumažinti pirminės energijos poreikį.</w:t>
            </w:r>
          </w:p>
        </w:tc>
        <w:tc>
          <w:tcPr>
            <w:tcW w:w="7312" w:type="dxa"/>
          </w:tcPr>
          <w:p w:rsidR="00F96DDC" w:rsidRPr="000C30B3" w:rsidRDefault="00F96DDC" w:rsidP="000C30B3">
            <w:pPr>
              <w:jc w:val="both"/>
              <w:rPr>
                <w:rFonts w:ascii="Times New Roman" w:eastAsia="Times New Roman" w:hAnsi="Times New Roman" w:cs="Times New Roman"/>
                <w:color w:val="000000"/>
                <w:sz w:val="24"/>
                <w:szCs w:val="24"/>
                <w:lang w:val="lt-LT" w:eastAsia="lt-LT"/>
              </w:rPr>
            </w:pPr>
            <w:r w:rsidRPr="000C30B3">
              <w:rPr>
                <w:rFonts w:ascii="Times New Roman" w:eastAsia="Times New Roman" w:hAnsi="Times New Roman" w:cs="Times New Roman"/>
                <w:b/>
                <w:bCs/>
                <w:i/>
                <w:sz w:val="24"/>
                <w:szCs w:val="24"/>
                <w:lang w:val="lt-LT" w:eastAsia="lt-LT"/>
              </w:rPr>
              <w:t>Neatsižvelgta</w:t>
            </w:r>
            <w:r>
              <w:rPr>
                <w:rFonts w:ascii="Times New Roman" w:eastAsia="Times New Roman" w:hAnsi="Times New Roman" w:cs="Times New Roman"/>
                <w:bCs/>
                <w:sz w:val="24"/>
                <w:szCs w:val="24"/>
                <w:lang w:val="lt-LT" w:eastAsia="lt-LT"/>
              </w:rPr>
              <w:t xml:space="preserve">. </w:t>
            </w:r>
            <w:r w:rsidRPr="00A30518">
              <w:rPr>
                <w:rFonts w:ascii="Times New Roman" w:eastAsia="Times New Roman" w:hAnsi="Times New Roman" w:cs="Times New Roman"/>
                <w:bCs/>
                <w:sz w:val="24"/>
                <w:szCs w:val="24"/>
                <w:lang w:val="lt-LT" w:eastAsia="lt-LT"/>
              </w:rPr>
              <w:t>Pagal šilumos ūkio įstatymo 2 straipsnio 29 punktą</w:t>
            </w:r>
            <w:r w:rsidRPr="00671065">
              <w:rPr>
                <w:rFonts w:ascii="Times New Roman" w:eastAsia="Times New Roman" w:hAnsi="Times New Roman" w:cs="Times New Roman"/>
                <w:bCs/>
                <w:sz w:val="24"/>
                <w:szCs w:val="24"/>
                <w:lang w:val="lt-LT" w:eastAsia="lt-LT"/>
              </w:rPr>
              <w:t xml:space="preserve"> Šilumos ūkio specialusis planas yra </w:t>
            </w:r>
            <w:r w:rsidRPr="000C30B3">
              <w:rPr>
                <w:rFonts w:ascii="Times New Roman" w:hAnsi="Times New Roman" w:cs="Times New Roman"/>
                <w:color w:val="000000"/>
                <w:sz w:val="24"/>
                <w:szCs w:val="24"/>
                <w:lang w:val="lt-LT"/>
              </w:rPr>
              <w:t xml:space="preserve">savivaldybių specialiojo planavimo dokumentas, kuriame apibrėžiamos naujai planuojamos šilumos vartotojų teritorijos, nurodomi galimi ir alternatyvūs šildymo būdai ir kurio tikslas yra tenkinti vartotojų šilumos poreikius vartotojui mažiausiomis sąnaudomis, neviršijant leidžiamo neigiamo poveikio aplinkai. </w:t>
            </w:r>
            <w:r>
              <w:rPr>
                <w:rFonts w:ascii="Times New Roman" w:eastAsia="Times New Roman" w:hAnsi="Times New Roman" w:cs="Times New Roman"/>
                <w:color w:val="000000"/>
                <w:sz w:val="24"/>
                <w:szCs w:val="24"/>
                <w:lang w:val="lt-LT" w:eastAsia="lt-LT"/>
              </w:rPr>
              <w:t xml:space="preserve"> </w:t>
            </w:r>
            <w:r w:rsidRPr="00A30518">
              <w:rPr>
                <w:rFonts w:ascii="Times New Roman" w:eastAsia="Times New Roman" w:hAnsi="Times New Roman" w:cs="Times New Roman"/>
                <w:color w:val="000000"/>
                <w:sz w:val="24"/>
                <w:szCs w:val="24"/>
                <w:lang w:val="lt-LT" w:eastAsia="lt-LT"/>
              </w:rPr>
              <w:t xml:space="preserve">Vadovaujantis Šilumos ūkio įstatymo 7 straipsniu, savivaldybės </w:t>
            </w:r>
            <w:r w:rsidRPr="000C30B3">
              <w:rPr>
                <w:rFonts w:ascii="Times New Roman" w:hAnsi="Times New Roman" w:cs="Times New Roman"/>
                <w:color w:val="000000"/>
                <w:sz w:val="24"/>
                <w:szCs w:val="24"/>
                <w:lang w:val="lt-LT"/>
              </w:rPr>
              <w:t xml:space="preserve">tvarko šilumos ūkį pagal savivaldybių tarybų patvirtintus šilumos ūkio specialiuosius planus. </w:t>
            </w:r>
            <w:bookmarkStart w:id="4" w:name="part_6c50d421c0274cd09e5276c2d19f0ddd"/>
            <w:bookmarkEnd w:id="4"/>
            <w:r w:rsidRPr="00A30518">
              <w:rPr>
                <w:rFonts w:ascii="Times New Roman" w:eastAsia="Times New Roman" w:hAnsi="Times New Roman" w:cs="Times New Roman"/>
                <w:color w:val="000000"/>
                <w:sz w:val="24"/>
                <w:szCs w:val="24"/>
                <w:lang w:val="lt-LT" w:eastAsia="lt-LT"/>
              </w:rPr>
              <w:t xml:space="preserve"> Šilumos ūkio specialieji planai rengiami pagal Teritorijų planavimo įstatymo, šio Įstatymo ir aplinkos bei ūkio ministrų patvirtintas Šilumos ūkio specialiųjų planų rengimo taisykles.</w:t>
            </w:r>
            <w:bookmarkStart w:id="5" w:name="part_d7ebe6739e934434b330225d51b81937"/>
            <w:bookmarkStart w:id="6" w:name="part_532407898b91496f8a7fabdbe11beaf2"/>
            <w:bookmarkEnd w:id="5"/>
            <w:bookmarkEnd w:id="6"/>
            <w:r>
              <w:rPr>
                <w:rFonts w:ascii="Times New Roman" w:eastAsia="Times New Roman" w:hAnsi="Times New Roman" w:cs="Times New Roman"/>
                <w:color w:val="000000"/>
                <w:sz w:val="24"/>
                <w:szCs w:val="24"/>
                <w:lang w:val="lt-LT" w:eastAsia="lt-LT"/>
              </w:rPr>
              <w:t xml:space="preserve"> </w:t>
            </w:r>
            <w:r w:rsidRPr="00A30518">
              <w:rPr>
                <w:rFonts w:ascii="Times New Roman" w:eastAsia="Times New Roman" w:hAnsi="Times New Roman" w:cs="Times New Roman"/>
                <w:color w:val="000000"/>
                <w:sz w:val="24"/>
                <w:szCs w:val="24"/>
                <w:lang w:val="lt-LT" w:eastAsia="lt-LT"/>
              </w:rPr>
              <w:t>Rengiant savivaldybės šilumos ūkio specialųjį planą, dalyvauja jos teritorijoje esančios šilumos ir dujų tiekimo įmonės bei kiti su šilumos ūkiu susiję subjektai ir šilumos vartotojų teises ginančios organi</w:t>
            </w:r>
            <w:r w:rsidRPr="00671065">
              <w:rPr>
                <w:rFonts w:ascii="Times New Roman" w:eastAsia="Times New Roman" w:hAnsi="Times New Roman" w:cs="Times New Roman"/>
                <w:color w:val="000000"/>
                <w:sz w:val="24"/>
                <w:szCs w:val="24"/>
                <w:lang w:val="lt-LT" w:eastAsia="lt-LT"/>
              </w:rPr>
              <w:t>zacijos.</w:t>
            </w:r>
            <w:r>
              <w:rPr>
                <w:rFonts w:ascii="Times New Roman" w:eastAsia="Times New Roman" w:hAnsi="Times New Roman" w:cs="Times New Roman"/>
                <w:color w:val="000000"/>
                <w:sz w:val="24"/>
                <w:szCs w:val="24"/>
                <w:lang w:val="lt-LT" w:eastAsia="lt-LT"/>
              </w:rPr>
              <w:t xml:space="preserve"> Atsižvelgiant į šias aplinkybes, nėra pagrindo tvirtinti, kad prie centralizuotos šilumos tiekimo sistemos būtų prijungiami vartotojai, kurie nėra įtraukti šilumos ūkio specialiuosius planus, nes toks reikalavimas yra nustatytas teisės aktuose. </w:t>
            </w:r>
          </w:p>
          <w:p w:rsidR="00F96DDC" w:rsidRPr="00BE78E1" w:rsidRDefault="00F96DDC" w:rsidP="000C30B3">
            <w:pPr>
              <w:spacing w:after="0" w:line="240" w:lineRule="auto"/>
              <w:ind w:firstLine="708"/>
              <w:jc w:val="both"/>
              <w:rPr>
                <w:rFonts w:ascii="Times New Roman" w:eastAsia="Times New Roman" w:hAnsi="Times New Roman" w:cs="Times New Roman"/>
                <w:sz w:val="24"/>
                <w:szCs w:val="24"/>
                <w:lang w:val="lt-LT" w:eastAsia="lt-LT"/>
              </w:rPr>
            </w:pPr>
            <w:bookmarkStart w:id="7" w:name="part_ffe9d8811810481dbca8f89d594142e7"/>
            <w:bookmarkEnd w:id="7"/>
          </w:p>
          <w:p w:rsidR="00F96DDC" w:rsidRPr="000C30B3" w:rsidRDefault="00F96DDC" w:rsidP="000C30B3">
            <w:pPr>
              <w:spacing w:after="0" w:line="240" w:lineRule="auto"/>
              <w:ind w:firstLine="391"/>
              <w:jc w:val="both"/>
              <w:rPr>
                <w:rFonts w:ascii="Times New Roman" w:eastAsia="Times New Roman" w:hAnsi="Times New Roman" w:cs="Times New Roman"/>
                <w:bCs/>
                <w:sz w:val="24"/>
                <w:szCs w:val="24"/>
                <w:lang w:val="lt-LT" w:eastAsia="lt-LT"/>
              </w:rPr>
            </w:pPr>
          </w:p>
        </w:tc>
      </w:tr>
      <w:bookmarkEnd w:id="0"/>
      <w:tr w:rsidR="00154362" w:rsidRPr="000C30B3" w:rsidTr="00B57DCB">
        <w:trPr>
          <w:trHeight w:val="1026"/>
        </w:trPr>
        <w:tc>
          <w:tcPr>
            <w:tcW w:w="710" w:type="dxa"/>
          </w:tcPr>
          <w:p w:rsidR="00154362"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p>
        </w:tc>
        <w:tc>
          <w:tcPr>
            <w:tcW w:w="14624" w:type="dxa"/>
            <w:gridSpan w:val="3"/>
          </w:tcPr>
          <w:p w:rsidR="00154362" w:rsidRPr="004F5055" w:rsidRDefault="00154362" w:rsidP="00B57DCB">
            <w:pPr>
              <w:spacing w:after="0" w:line="240" w:lineRule="auto"/>
              <w:ind w:firstLine="391"/>
              <w:jc w:val="center"/>
              <w:rPr>
                <w:rFonts w:ascii="Times New Roman" w:eastAsia="Times New Roman" w:hAnsi="Times New Roman" w:cs="Times New Roman"/>
                <w:b/>
                <w:bCs/>
                <w:sz w:val="24"/>
                <w:szCs w:val="24"/>
                <w:lang w:val="lt-LT" w:eastAsia="lt-LT"/>
              </w:rPr>
            </w:pPr>
          </w:p>
          <w:p w:rsidR="00154362" w:rsidRPr="008A41CC" w:rsidRDefault="00154362" w:rsidP="00B57DCB">
            <w:pPr>
              <w:spacing w:after="0" w:line="240" w:lineRule="auto"/>
              <w:ind w:firstLine="391"/>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Panevėžio rajono savivaldybė</w:t>
            </w:r>
            <w:r w:rsidRPr="00A30518">
              <w:rPr>
                <w:rFonts w:ascii="Times New Roman" w:eastAsia="Times New Roman" w:hAnsi="Times New Roman" w:cs="Times New Roman"/>
                <w:b/>
                <w:sz w:val="24"/>
                <w:szCs w:val="24"/>
                <w:lang w:val="lt-LT" w:eastAsia="lt-LT"/>
              </w:rPr>
              <w:t xml:space="preserve"> </w:t>
            </w:r>
            <w:r w:rsidRPr="00671065">
              <w:rPr>
                <w:rFonts w:ascii="Times New Roman" w:eastAsia="Times New Roman" w:hAnsi="Times New Roman" w:cs="Times New Roman"/>
                <w:b/>
                <w:sz w:val="24"/>
                <w:szCs w:val="24"/>
                <w:lang w:val="lt-LT" w:eastAsia="lt-LT"/>
              </w:rPr>
              <w:t xml:space="preserve">2017 m. </w:t>
            </w:r>
            <w:r>
              <w:rPr>
                <w:rFonts w:ascii="Times New Roman" w:eastAsia="Times New Roman" w:hAnsi="Times New Roman" w:cs="Times New Roman"/>
                <w:b/>
                <w:sz w:val="24"/>
                <w:szCs w:val="24"/>
                <w:lang w:val="lt-LT" w:eastAsia="lt-LT"/>
              </w:rPr>
              <w:t>liepos</w:t>
            </w:r>
            <w:r w:rsidRPr="0067106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25</w:t>
            </w:r>
            <w:r w:rsidRPr="00671065">
              <w:rPr>
                <w:rFonts w:ascii="Times New Roman" w:eastAsia="Times New Roman" w:hAnsi="Times New Roman" w:cs="Times New Roman"/>
                <w:b/>
                <w:sz w:val="24"/>
                <w:szCs w:val="24"/>
                <w:lang w:val="lt-LT" w:eastAsia="lt-LT"/>
              </w:rPr>
              <w:t xml:space="preserve"> d.</w:t>
            </w:r>
            <w:r w:rsidRPr="008A41CC">
              <w:rPr>
                <w:rFonts w:ascii="Times New Roman" w:eastAsia="Times New Roman" w:hAnsi="Times New Roman" w:cs="Times New Roman"/>
                <w:b/>
                <w:sz w:val="24"/>
                <w:szCs w:val="24"/>
                <w:lang w:val="lt-LT" w:eastAsia="lt-LT"/>
              </w:rPr>
              <w:t xml:space="preserve"> raštas Nr. </w:t>
            </w:r>
            <w:r>
              <w:rPr>
                <w:rFonts w:ascii="Times New Roman" w:eastAsia="Times New Roman" w:hAnsi="Times New Roman" w:cs="Times New Roman"/>
                <w:b/>
                <w:sz w:val="24"/>
                <w:szCs w:val="24"/>
                <w:lang w:val="lt-LT" w:eastAsia="lt-LT"/>
              </w:rPr>
              <w:t>(8.7) SDI-1815</w:t>
            </w:r>
          </w:p>
        </w:tc>
      </w:tr>
      <w:tr w:rsidR="00154362" w:rsidRPr="000C30B3" w:rsidTr="00154362">
        <w:trPr>
          <w:trHeight w:val="841"/>
        </w:trPr>
        <w:tc>
          <w:tcPr>
            <w:tcW w:w="710" w:type="dxa"/>
          </w:tcPr>
          <w:p w:rsidR="00154362" w:rsidRPr="00CC614D" w:rsidRDefault="000A64E3" w:rsidP="00C322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8.1.</w:t>
            </w:r>
          </w:p>
        </w:tc>
        <w:tc>
          <w:tcPr>
            <w:tcW w:w="7312" w:type="dxa"/>
            <w:gridSpan w:val="2"/>
          </w:tcPr>
          <w:p w:rsidR="00154362" w:rsidRPr="00154362" w:rsidRDefault="00154362" w:rsidP="00985968">
            <w:pPr>
              <w:spacing w:after="0" w:line="240" w:lineRule="auto"/>
              <w:jc w:val="both"/>
              <w:rPr>
                <w:rFonts w:ascii="Times New Roman" w:eastAsia="Times New Roman" w:hAnsi="Times New Roman" w:cs="Times New Roman"/>
                <w:bCs/>
                <w:sz w:val="24"/>
                <w:szCs w:val="24"/>
                <w:lang w:val="lt-LT" w:eastAsia="lt-LT"/>
              </w:rPr>
            </w:pPr>
            <w:r w:rsidRPr="00154362">
              <w:rPr>
                <w:rFonts w:ascii="Times New Roman" w:eastAsia="Times New Roman" w:hAnsi="Times New Roman" w:cs="Times New Roman"/>
                <w:bCs/>
                <w:sz w:val="24"/>
                <w:szCs w:val="24"/>
                <w:lang w:val="lt-LT" w:eastAsia="lt-LT"/>
              </w:rPr>
              <w:t xml:space="preserve">Šilumos tiekimo tinklų modernizavimas ir plėtra finansavimo sąlygų aprašo Nr. 2 (toliau - Aprašas) projekte išlikusios tos pačios nuostatos dėl projektams taikomų reikalavimų, kurios nesudaro galimybės modernizuoti nusidėvėjusius </w:t>
            </w:r>
            <w:r>
              <w:rPr>
                <w:rFonts w:ascii="Times New Roman" w:eastAsia="Times New Roman" w:hAnsi="Times New Roman" w:cs="Times New Roman"/>
                <w:bCs/>
                <w:sz w:val="24"/>
                <w:szCs w:val="24"/>
                <w:lang w:val="lt-LT" w:eastAsia="lt-LT"/>
              </w:rPr>
              <w:t xml:space="preserve">CŠT tinklus, transportuojančius gamtinių dujų katilinių tiekiamą šilumą. Nuostata nefinansuoti senų, nepatikimų, turinčių didelių šilumos nuostolių CŠT trasų, kurios transportuoja neatsinaujinančiu kuru </w:t>
            </w:r>
            <w:r w:rsidR="004B3BA0">
              <w:rPr>
                <w:rFonts w:ascii="Times New Roman" w:eastAsia="Times New Roman" w:hAnsi="Times New Roman" w:cs="Times New Roman"/>
                <w:bCs/>
                <w:sz w:val="24"/>
                <w:szCs w:val="24"/>
                <w:lang w:val="lt-LT" w:eastAsia="lt-LT"/>
              </w:rPr>
              <w:t>pagamintą šilumą nėra teisinga. Sprendimas nefinansuoti senų, nepatikimų, turinčių didelių šilumos nuostolių katilų CŠT trasų, kurios netransportuoja neatsinaujinančiu kuru pagamintos energijos, nėra teisinga, nes Apraše deklaruojamas priemonės tikslas yra sumažinti šilumos perdavimo nuostolius tinkluose, pirminės energijos poreikį, padidinti šilumos perdavimo patikimumą vartotojams.</w:t>
            </w:r>
          </w:p>
        </w:tc>
        <w:tc>
          <w:tcPr>
            <w:tcW w:w="7312" w:type="dxa"/>
          </w:tcPr>
          <w:p w:rsidR="00154362" w:rsidRPr="00985968" w:rsidRDefault="007D1ED8" w:rsidP="007D1ED8">
            <w:pPr>
              <w:spacing w:after="0" w:line="240" w:lineRule="auto"/>
              <w:jc w:val="both"/>
              <w:rPr>
                <w:rFonts w:ascii="Times New Roman" w:eastAsia="Times New Roman" w:hAnsi="Times New Roman" w:cs="Times New Roman"/>
                <w:bCs/>
                <w:sz w:val="24"/>
                <w:szCs w:val="24"/>
                <w:lang w:val="lt-LT" w:eastAsia="lt-LT"/>
              </w:rPr>
            </w:pPr>
            <w:r w:rsidRPr="007D1ED8">
              <w:rPr>
                <w:rFonts w:ascii="Times New Roman" w:eastAsia="Times New Roman" w:hAnsi="Times New Roman" w:cs="Times New Roman"/>
                <w:b/>
                <w:bCs/>
                <w:i/>
                <w:sz w:val="24"/>
                <w:szCs w:val="24"/>
                <w:lang w:val="lt-LT" w:eastAsia="lt-LT"/>
              </w:rPr>
              <w:t>Neatsižvel</w:t>
            </w:r>
            <w:r w:rsidRPr="00985968">
              <w:rPr>
                <w:rFonts w:ascii="Times New Roman" w:eastAsia="Times New Roman" w:hAnsi="Times New Roman" w:cs="Times New Roman"/>
                <w:b/>
                <w:bCs/>
                <w:i/>
                <w:sz w:val="24"/>
                <w:szCs w:val="24"/>
                <w:lang w:val="lt-LT" w:eastAsia="lt-LT"/>
              </w:rPr>
              <w:t xml:space="preserve">gta. </w:t>
            </w:r>
            <w:r w:rsidR="00985968" w:rsidRPr="00985968">
              <w:rPr>
                <w:rFonts w:ascii="Times New Roman" w:eastAsia="Times New Roman" w:hAnsi="Times New Roman" w:cs="Times New Roman"/>
                <w:b/>
                <w:bCs/>
                <w:i/>
                <w:sz w:val="24"/>
                <w:szCs w:val="24"/>
                <w:lang w:val="lt-LT" w:eastAsia="lt-LT"/>
              </w:rPr>
              <w:t>Žr. lentelės 1.2 papunktį.</w:t>
            </w:r>
          </w:p>
        </w:tc>
      </w:tr>
      <w:tr w:rsidR="004930B9" w:rsidRPr="000C30B3" w:rsidTr="00A34456">
        <w:trPr>
          <w:trHeight w:val="1026"/>
        </w:trPr>
        <w:tc>
          <w:tcPr>
            <w:tcW w:w="710" w:type="dxa"/>
          </w:tcPr>
          <w:p w:rsidR="004930B9" w:rsidRPr="00CC614D" w:rsidRDefault="004930B9" w:rsidP="00A344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9.</w:t>
            </w:r>
          </w:p>
        </w:tc>
        <w:tc>
          <w:tcPr>
            <w:tcW w:w="14624" w:type="dxa"/>
            <w:gridSpan w:val="3"/>
          </w:tcPr>
          <w:p w:rsidR="004930B9" w:rsidRPr="004F5055" w:rsidRDefault="004930B9" w:rsidP="00A34456">
            <w:pPr>
              <w:spacing w:after="0" w:line="240" w:lineRule="auto"/>
              <w:ind w:firstLine="391"/>
              <w:jc w:val="center"/>
              <w:rPr>
                <w:rFonts w:ascii="Times New Roman" w:eastAsia="Times New Roman" w:hAnsi="Times New Roman" w:cs="Times New Roman"/>
                <w:b/>
                <w:bCs/>
                <w:sz w:val="24"/>
                <w:szCs w:val="24"/>
                <w:lang w:val="lt-LT" w:eastAsia="lt-LT"/>
              </w:rPr>
            </w:pPr>
          </w:p>
          <w:p w:rsidR="004930B9" w:rsidRPr="008A41CC" w:rsidRDefault="004930B9" w:rsidP="00A34456">
            <w:pPr>
              <w:spacing w:after="0" w:line="240" w:lineRule="auto"/>
              <w:ind w:firstLine="391"/>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Lietuvos verslo paramos agentūra</w:t>
            </w:r>
            <w:r w:rsidRPr="00A30518">
              <w:rPr>
                <w:rFonts w:ascii="Times New Roman" w:eastAsia="Times New Roman" w:hAnsi="Times New Roman" w:cs="Times New Roman"/>
                <w:b/>
                <w:sz w:val="24"/>
                <w:szCs w:val="24"/>
                <w:lang w:val="lt-LT" w:eastAsia="lt-LT"/>
              </w:rPr>
              <w:t xml:space="preserve"> </w:t>
            </w:r>
            <w:r w:rsidRPr="00671065">
              <w:rPr>
                <w:rFonts w:ascii="Times New Roman" w:eastAsia="Times New Roman" w:hAnsi="Times New Roman" w:cs="Times New Roman"/>
                <w:b/>
                <w:sz w:val="24"/>
                <w:szCs w:val="24"/>
                <w:lang w:val="lt-LT" w:eastAsia="lt-LT"/>
              </w:rPr>
              <w:t xml:space="preserve">2017 m. </w:t>
            </w:r>
            <w:r>
              <w:rPr>
                <w:rFonts w:ascii="Times New Roman" w:eastAsia="Times New Roman" w:hAnsi="Times New Roman" w:cs="Times New Roman"/>
                <w:b/>
                <w:sz w:val="24"/>
                <w:szCs w:val="24"/>
                <w:lang w:val="lt-LT" w:eastAsia="lt-LT"/>
              </w:rPr>
              <w:t>rugpjūčio</w:t>
            </w:r>
            <w:r w:rsidRPr="0067106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1</w:t>
            </w:r>
            <w:r w:rsidRPr="00671065">
              <w:rPr>
                <w:rFonts w:ascii="Times New Roman" w:eastAsia="Times New Roman" w:hAnsi="Times New Roman" w:cs="Times New Roman"/>
                <w:b/>
                <w:sz w:val="24"/>
                <w:szCs w:val="24"/>
                <w:lang w:val="lt-LT" w:eastAsia="lt-LT"/>
              </w:rPr>
              <w:t xml:space="preserve"> d.</w:t>
            </w:r>
            <w:r w:rsidRPr="008A41CC">
              <w:rPr>
                <w:rFonts w:ascii="Times New Roman" w:eastAsia="Times New Roman" w:hAnsi="Times New Roman" w:cs="Times New Roman"/>
                <w:b/>
                <w:sz w:val="24"/>
                <w:szCs w:val="24"/>
                <w:lang w:val="lt-LT" w:eastAsia="lt-LT"/>
              </w:rPr>
              <w:t xml:space="preserve"> raštas Nr. </w:t>
            </w:r>
            <w:r>
              <w:rPr>
                <w:rFonts w:ascii="Times New Roman" w:eastAsia="Times New Roman" w:hAnsi="Times New Roman" w:cs="Times New Roman"/>
                <w:b/>
                <w:sz w:val="24"/>
                <w:szCs w:val="24"/>
                <w:lang w:val="lt-LT" w:eastAsia="lt-LT"/>
              </w:rPr>
              <w:t>R4-3910(3.14)</w:t>
            </w:r>
          </w:p>
        </w:tc>
      </w:tr>
      <w:tr w:rsidR="004930B9" w:rsidRPr="000C30B3" w:rsidTr="00A34456">
        <w:trPr>
          <w:trHeight w:val="841"/>
        </w:trPr>
        <w:tc>
          <w:tcPr>
            <w:tcW w:w="710" w:type="dxa"/>
          </w:tcPr>
          <w:p w:rsidR="004930B9" w:rsidRPr="00CC614D" w:rsidRDefault="004930B9" w:rsidP="00A344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9.1.</w:t>
            </w:r>
          </w:p>
        </w:tc>
        <w:tc>
          <w:tcPr>
            <w:tcW w:w="7312" w:type="dxa"/>
            <w:gridSpan w:val="2"/>
          </w:tcPr>
          <w:p w:rsidR="004930B9" w:rsidRPr="00154362" w:rsidRDefault="003F66C7" w:rsidP="00A3445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PFSA išskirtos 2 veiklos yra 2 naudos ir kokybės vertinimo </w:t>
            </w:r>
            <w:r w:rsidR="00342CF4">
              <w:rPr>
                <w:rFonts w:ascii="Times New Roman" w:eastAsia="Times New Roman" w:hAnsi="Times New Roman" w:cs="Times New Roman"/>
                <w:bCs/>
                <w:sz w:val="24"/>
                <w:szCs w:val="24"/>
                <w:lang w:val="lt-LT" w:eastAsia="lt-LT"/>
              </w:rPr>
              <w:t>lentelės atskiroms veikloms, nurodyta, kiek turi būti surinkta balų atskirai pagal kiekvieną veiklą, tačiau niekur nėra aprašyta, kaip bus vertinama tuo atveju, kai viename projekte bus abi veiklos.</w:t>
            </w:r>
          </w:p>
        </w:tc>
        <w:tc>
          <w:tcPr>
            <w:tcW w:w="7312" w:type="dxa"/>
          </w:tcPr>
          <w:p w:rsidR="004930B9" w:rsidRPr="00342CF4" w:rsidRDefault="00342CF4" w:rsidP="00A3445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
                <w:bCs/>
                <w:i/>
                <w:sz w:val="24"/>
                <w:szCs w:val="24"/>
                <w:lang w:val="lt-LT" w:eastAsia="lt-LT"/>
              </w:rPr>
              <w:t xml:space="preserve">Komentaras. </w:t>
            </w:r>
            <w:r>
              <w:rPr>
                <w:rFonts w:ascii="Times New Roman" w:eastAsia="Times New Roman" w:hAnsi="Times New Roman" w:cs="Times New Roman"/>
                <w:bCs/>
                <w:sz w:val="24"/>
                <w:szCs w:val="24"/>
                <w:lang w:val="lt-LT" w:eastAsia="lt-LT"/>
              </w:rPr>
              <w:t>Aprašo 22 punktas patikslintas, nurodant, kad pagal Aprašą projektai teikiami pagal vieną iš Aprašo 9 punkte remiamų veiklų</w:t>
            </w:r>
            <w:r>
              <w:rPr>
                <w:rFonts w:ascii="Times New Roman" w:eastAsia="Times New Roman" w:hAnsi="Times New Roman" w:cs="Times New Roman"/>
                <w:b/>
                <w:bCs/>
                <w:i/>
                <w:sz w:val="24"/>
                <w:szCs w:val="24"/>
                <w:lang w:val="lt-LT" w:eastAsia="lt-LT"/>
              </w:rPr>
              <w:t>.</w:t>
            </w:r>
          </w:p>
        </w:tc>
      </w:tr>
      <w:tr w:rsidR="0096371D" w:rsidRPr="000C30B3" w:rsidTr="00A34456">
        <w:trPr>
          <w:trHeight w:val="841"/>
        </w:trPr>
        <w:tc>
          <w:tcPr>
            <w:tcW w:w="710" w:type="dxa"/>
          </w:tcPr>
          <w:p w:rsidR="0096371D" w:rsidRDefault="0096371D" w:rsidP="00A34456">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9.2.</w:t>
            </w:r>
          </w:p>
        </w:tc>
        <w:tc>
          <w:tcPr>
            <w:tcW w:w="7312" w:type="dxa"/>
            <w:gridSpan w:val="2"/>
          </w:tcPr>
          <w:p w:rsidR="0096371D" w:rsidRDefault="00933ACE" w:rsidP="00A3445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Siūlome ištrinti PFSA 3 priedo 13 p., nes punkte nurodyta informacija nėra susijusi su priemone.</w:t>
            </w:r>
          </w:p>
        </w:tc>
        <w:tc>
          <w:tcPr>
            <w:tcW w:w="7312" w:type="dxa"/>
          </w:tcPr>
          <w:p w:rsidR="0096371D" w:rsidRPr="00933ACE" w:rsidRDefault="00933ACE" w:rsidP="00A34456">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
                <w:bCs/>
                <w:i/>
                <w:sz w:val="24"/>
                <w:szCs w:val="24"/>
                <w:lang w:val="lt-LT" w:eastAsia="lt-LT"/>
              </w:rPr>
              <w:t>Neatsižvelgta</w:t>
            </w:r>
            <w:r w:rsidRPr="00933ACE">
              <w:rPr>
                <w:rFonts w:ascii="Times New Roman" w:eastAsia="Times New Roman" w:hAnsi="Times New Roman" w:cs="Times New Roman"/>
                <w:bCs/>
                <w:i/>
                <w:sz w:val="24"/>
                <w:szCs w:val="24"/>
                <w:lang w:val="lt-LT" w:eastAsia="lt-LT"/>
              </w:rPr>
              <w:t xml:space="preserve">. </w:t>
            </w:r>
            <w:r w:rsidRPr="00933ACE">
              <w:rPr>
                <w:rFonts w:ascii="Times New Roman" w:eastAsia="Times New Roman" w:hAnsi="Times New Roman" w:cs="Times New Roman"/>
                <w:bCs/>
                <w:sz w:val="24"/>
                <w:szCs w:val="24"/>
                <w:lang w:val="lt-LT" w:eastAsia="lt-LT"/>
              </w:rPr>
              <w:t xml:space="preserve"> Atliekama </w:t>
            </w:r>
            <w:r w:rsidRPr="00933ACE">
              <w:rPr>
                <w:rFonts w:ascii="Times New Roman" w:hAnsi="Times New Roman" w:cs="Times New Roman"/>
                <w:bCs/>
                <w:color w:val="000000"/>
                <w:sz w:val="24"/>
                <w:szCs w:val="24"/>
                <w:lang w:val="lt-LT" w:eastAsia="lt-LT"/>
              </w:rPr>
              <w:t>Projekto patikra dėl atitikties</w:t>
            </w:r>
            <w:r w:rsidRPr="00933ACE">
              <w:rPr>
                <w:rFonts w:ascii="Times New Roman" w:hAnsi="Times New Roman" w:cs="Times New Roman"/>
                <w:bCs/>
                <w:sz w:val="24"/>
                <w:szCs w:val="24"/>
                <w:lang w:val="lt-LT" w:eastAsia="lt-LT"/>
              </w:rPr>
              <w:t xml:space="preserve"> Reglamento I skyriaus bendriesiems ir Reglamento III skyriaus 7 skirsnio „Pagalba aplinkos apsaugai“ 46 straipsnio „Investicinė pagalba didelio energinio efektyvumo centralizuotam šilumos ir vėsumos tiekimui“</w:t>
            </w:r>
            <w:r w:rsidRPr="00933ACE">
              <w:rPr>
                <w:rFonts w:ascii="Times New Roman" w:hAnsi="Times New Roman" w:cs="Times New Roman"/>
                <w:bCs/>
                <w:color w:val="000000"/>
                <w:sz w:val="24"/>
                <w:szCs w:val="24"/>
                <w:lang w:val="lt-LT" w:eastAsia="lt-LT"/>
              </w:rPr>
              <w:t xml:space="preserve"> reikalavimams.</w:t>
            </w:r>
          </w:p>
        </w:tc>
      </w:tr>
    </w:tbl>
    <w:p w:rsidR="00F96DDC" w:rsidRPr="000C30B3" w:rsidRDefault="00555599" w:rsidP="00555599">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bookmarkStart w:id="8" w:name="_GoBack"/>
      <w:bookmarkEnd w:id="8"/>
    </w:p>
    <w:p w:rsidR="00794454" w:rsidRDefault="00794454"/>
    <w:sectPr w:rsidR="00794454" w:rsidSect="00820B64">
      <w:pgSz w:w="15840" w:h="12240" w:orient="landscape"/>
      <w:pgMar w:top="1134" w:right="956" w:bottom="33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7A" w:rsidRDefault="00662F7A" w:rsidP="00F96DDC">
      <w:pPr>
        <w:spacing w:after="0" w:line="240" w:lineRule="auto"/>
      </w:pPr>
      <w:r>
        <w:separator/>
      </w:r>
    </w:p>
  </w:endnote>
  <w:endnote w:type="continuationSeparator" w:id="0">
    <w:p w:rsidR="00662F7A" w:rsidRDefault="00662F7A" w:rsidP="00F9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7A" w:rsidRDefault="00662F7A" w:rsidP="00F96DDC">
      <w:pPr>
        <w:spacing w:after="0" w:line="240" w:lineRule="auto"/>
      </w:pPr>
      <w:r>
        <w:separator/>
      </w:r>
    </w:p>
  </w:footnote>
  <w:footnote w:type="continuationSeparator" w:id="0">
    <w:p w:rsidR="00662F7A" w:rsidRDefault="00662F7A" w:rsidP="00F96DDC">
      <w:pPr>
        <w:spacing w:after="0" w:line="240" w:lineRule="auto"/>
      </w:pPr>
      <w:r>
        <w:continuationSeparator/>
      </w:r>
    </w:p>
  </w:footnote>
  <w:footnote w:id="1">
    <w:p w:rsidR="00BD15BD" w:rsidRDefault="00BD15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DC"/>
    <w:rsid w:val="00080074"/>
    <w:rsid w:val="000A64E3"/>
    <w:rsid w:val="00154362"/>
    <w:rsid w:val="00206CDC"/>
    <w:rsid w:val="00296EF1"/>
    <w:rsid w:val="003410F6"/>
    <w:rsid w:val="00342CF4"/>
    <w:rsid w:val="003F66C7"/>
    <w:rsid w:val="004930B9"/>
    <w:rsid w:val="004A7E0D"/>
    <w:rsid w:val="004B3BA0"/>
    <w:rsid w:val="00500C8F"/>
    <w:rsid w:val="00555599"/>
    <w:rsid w:val="00662F7A"/>
    <w:rsid w:val="0067671B"/>
    <w:rsid w:val="007102B5"/>
    <w:rsid w:val="00794454"/>
    <w:rsid w:val="007D1ED8"/>
    <w:rsid w:val="00804B5B"/>
    <w:rsid w:val="00933ACE"/>
    <w:rsid w:val="0096371D"/>
    <w:rsid w:val="00985968"/>
    <w:rsid w:val="00BD15BD"/>
    <w:rsid w:val="00C32256"/>
    <w:rsid w:val="00C9449C"/>
    <w:rsid w:val="00CA0881"/>
    <w:rsid w:val="00CC7851"/>
    <w:rsid w:val="00F81E5D"/>
    <w:rsid w:val="00F96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25B9"/>
  <w15:chartTrackingRefBased/>
  <w15:docId w15:val="{03AE4F93-C5F2-4DE9-895B-388AADD4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DDC"/>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6DDC"/>
    <w:pPr>
      <w:autoSpaceDE w:val="0"/>
      <w:autoSpaceDN w:val="0"/>
      <w:adjustRightInd w:val="0"/>
      <w:spacing w:after="0" w:line="240" w:lineRule="auto"/>
    </w:pPr>
    <w:rPr>
      <w:rFonts w:ascii="EUAlbertina" w:eastAsia="Calibri" w:hAnsi="EUAlbertina" w:cs="EUAlbertina"/>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19773</Words>
  <Characters>11272</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Kristina Marceliene</cp:lastModifiedBy>
  <cp:revision>2</cp:revision>
  <dcterms:created xsi:type="dcterms:W3CDTF">2017-09-13T07:11:00Z</dcterms:created>
  <dcterms:modified xsi:type="dcterms:W3CDTF">2017-09-13T07:11:00Z</dcterms:modified>
</cp:coreProperties>
</file>