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5"/>
        <w:tblW w:w="0" w:type="auto"/>
        <w:tblLook w:val="04A0" w:firstRow="1" w:lastRow="0" w:firstColumn="1" w:lastColumn="0" w:noHBand="0" w:noVBand="1"/>
      </w:tblPr>
      <w:tblGrid>
        <w:gridCol w:w="704"/>
        <w:gridCol w:w="6521"/>
        <w:gridCol w:w="7335"/>
      </w:tblGrid>
      <w:tr w:rsidR="00B84847" w:rsidRPr="00E76D0B" w:rsidTr="00B84847">
        <w:trPr>
          <w:trHeight w:val="840"/>
        </w:trPr>
        <w:tc>
          <w:tcPr>
            <w:tcW w:w="14560" w:type="dxa"/>
            <w:gridSpan w:val="3"/>
            <w:tcBorders>
              <w:top w:val="single" w:sz="4" w:space="0" w:color="FFFFFF" w:themeColor="background1"/>
              <w:left w:val="single" w:sz="4" w:space="0" w:color="FFFFFF" w:themeColor="background1"/>
              <w:right w:val="single" w:sz="4" w:space="0" w:color="FFFFFF" w:themeColor="background1"/>
            </w:tcBorders>
          </w:tcPr>
          <w:p w:rsidR="00AC02D6" w:rsidRDefault="00B84847" w:rsidP="00E76D0B">
            <w:pPr>
              <w:spacing w:line="276" w:lineRule="auto"/>
              <w:jc w:val="center"/>
              <w:rPr>
                <w:rFonts w:ascii="Times New Roman" w:hAnsi="Times New Roman" w:cs="Times New Roman"/>
                <w:b/>
                <w:sz w:val="24"/>
                <w:szCs w:val="24"/>
              </w:rPr>
            </w:pPr>
            <w:r w:rsidRPr="00B02722">
              <w:rPr>
                <w:rFonts w:ascii="Times New Roman" w:hAnsi="Times New Roman" w:cs="Times New Roman"/>
                <w:b/>
                <w:sz w:val="24"/>
                <w:szCs w:val="24"/>
              </w:rPr>
              <w:t>2014–2020 METŲ EUROPOS SĄJUNGOS FONDŲ INVESTICIJŲ VEIKSMŲ PROGRAM</w:t>
            </w:r>
            <w:r w:rsidR="00E93F72" w:rsidRPr="00B02722">
              <w:rPr>
                <w:rFonts w:ascii="Times New Roman" w:hAnsi="Times New Roman" w:cs="Times New Roman"/>
                <w:b/>
                <w:sz w:val="24"/>
                <w:szCs w:val="24"/>
              </w:rPr>
              <w:t xml:space="preserve">OS </w:t>
            </w:r>
            <w:r w:rsidR="000E7CB0" w:rsidRPr="00B02722">
              <w:rPr>
                <w:rFonts w:ascii="Times New Roman" w:hAnsi="Times New Roman" w:cs="Times New Roman"/>
                <w:b/>
                <w:sz w:val="24"/>
                <w:szCs w:val="24"/>
              </w:rPr>
              <w:t xml:space="preserve">PRIEMONĖS </w:t>
            </w:r>
            <w:r w:rsidR="003F31FA" w:rsidRPr="00B02722">
              <w:rPr>
                <w:rFonts w:ascii="Times New Roman" w:hAnsi="Times New Roman" w:cs="Times New Roman"/>
                <w:b/>
                <w:sz w:val="24"/>
                <w:szCs w:val="24"/>
              </w:rPr>
              <w:t>NR. 04.1.1-LVPA</w:t>
            </w:r>
            <w:proofErr w:type="gramStart"/>
            <w:r w:rsidR="003F31FA" w:rsidRPr="00B02722">
              <w:rPr>
                <w:rFonts w:ascii="Times New Roman" w:hAnsi="Times New Roman" w:cs="Times New Roman"/>
                <w:b/>
                <w:sz w:val="24"/>
                <w:szCs w:val="24"/>
              </w:rPr>
              <w:t>-</w:t>
            </w:r>
            <w:proofErr w:type="gramEnd"/>
            <w:r w:rsidR="003F31FA" w:rsidRPr="00B02722">
              <w:rPr>
                <w:rFonts w:ascii="Times New Roman" w:hAnsi="Times New Roman" w:cs="Times New Roman"/>
                <w:b/>
                <w:sz w:val="24"/>
                <w:szCs w:val="24"/>
              </w:rPr>
              <w:t xml:space="preserve">K-109 </w:t>
            </w:r>
            <w:r w:rsidR="000E7CB0" w:rsidRPr="00B02722">
              <w:rPr>
                <w:rFonts w:ascii="Times New Roman" w:hAnsi="Times New Roman" w:cs="Times New Roman"/>
                <w:b/>
                <w:sz w:val="24"/>
                <w:szCs w:val="24"/>
              </w:rPr>
              <w:t>„</w:t>
            </w:r>
            <w:r w:rsidR="00AC02D6" w:rsidRPr="00B02722">
              <w:rPr>
                <w:rFonts w:ascii="Times New Roman" w:hAnsi="Times New Roman" w:cs="Times New Roman"/>
                <w:b/>
                <w:sz w:val="24"/>
                <w:szCs w:val="24"/>
              </w:rPr>
              <w:t>BIOKURO PANAUDOJIMO SKATINIMAS ŠILUMOS ENERGIJAI GAMINTI</w:t>
            </w:r>
            <w:r w:rsidR="000E7CB0" w:rsidRPr="00B02722">
              <w:rPr>
                <w:rFonts w:ascii="Times New Roman" w:hAnsi="Times New Roman" w:cs="Times New Roman"/>
                <w:b/>
                <w:sz w:val="24"/>
                <w:szCs w:val="24"/>
              </w:rPr>
              <w:t xml:space="preserve">“ </w:t>
            </w:r>
            <w:r w:rsidR="00AC02D6" w:rsidRPr="00B02722">
              <w:rPr>
                <w:rFonts w:ascii="Times New Roman" w:hAnsi="Times New Roman" w:cs="Times New Roman"/>
                <w:b/>
                <w:sz w:val="24"/>
                <w:szCs w:val="24"/>
              </w:rPr>
              <w:t>PROJEKTŲ FINANSAVIMO SĄLYGŲ APRAŠO NR. 1</w:t>
            </w:r>
            <w:r w:rsidRPr="00B02722">
              <w:rPr>
                <w:rFonts w:ascii="Times New Roman" w:hAnsi="Times New Roman" w:cs="Times New Roman"/>
                <w:b/>
                <w:sz w:val="24"/>
                <w:szCs w:val="24"/>
              </w:rPr>
              <w:t xml:space="preserve"> </w:t>
            </w:r>
            <w:r w:rsidR="00C7571D" w:rsidRPr="00B02722">
              <w:rPr>
                <w:rFonts w:ascii="Times New Roman" w:hAnsi="Times New Roman" w:cs="Times New Roman"/>
                <w:b/>
                <w:sz w:val="24"/>
                <w:szCs w:val="24"/>
              </w:rPr>
              <w:t xml:space="preserve">PAKEITIMO </w:t>
            </w:r>
            <w:r w:rsidRPr="00B02722">
              <w:rPr>
                <w:rFonts w:ascii="Times New Roman" w:hAnsi="Times New Roman" w:cs="Times New Roman"/>
                <w:b/>
                <w:sz w:val="24"/>
                <w:szCs w:val="24"/>
              </w:rPr>
              <w:t>DERINIMO PAŽYMA</w:t>
            </w:r>
          </w:p>
          <w:p w:rsidR="00B02722" w:rsidRPr="00B02722" w:rsidRDefault="00B02722" w:rsidP="00E76D0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2017-07-27</w:t>
            </w:r>
          </w:p>
          <w:p w:rsidR="00B84847" w:rsidRPr="00B02722" w:rsidRDefault="00B84847" w:rsidP="00B02722">
            <w:pPr>
              <w:spacing w:line="276" w:lineRule="auto"/>
              <w:jc w:val="center"/>
              <w:rPr>
                <w:rFonts w:ascii="Times New Roman" w:hAnsi="Times New Roman" w:cs="Times New Roman"/>
                <w:b/>
                <w:sz w:val="24"/>
                <w:szCs w:val="24"/>
              </w:rPr>
            </w:pPr>
          </w:p>
        </w:tc>
      </w:tr>
      <w:tr w:rsidR="001F39C9" w:rsidRPr="00E76D0B" w:rsidTr="006826E3">
        <w:tc>
          <w:tcPr>
            <w:tcW w:w="704" w:type="dxa"/>
          </w:tcPr>
          <w:p w:rsidR="001F39C9" w:rsidRPr="00E76D0B" w:rsidRDefault="003D2E78"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 xml:space="preserve">Eil. </w:t>
            </w:r>
            <w:r w:rsidR="001F39C9" w:rsidRPr="00E76D0B">
              <w:rPr>
                <w:rFonts w:ascii="Times New Roman" w:hAnsi="Times New Roman" w:cs="Times New Roman"/>
                <w:sz w:val="24"/>
                <w:szCs w:val="24"/>
              </w:rPr>
              <w:t xml:space="preserve">Nr. </w:t>
            </w:r>
          </w:p>
        </w:tc>
        <w:tc>
          <w:tcPr>
            <w:tcW w:w="6521" w:type="dxa"/>
          </w:tcPr>
          <w:p w:rsidR="001F39C9" w:rsidRPr="00D12025" w:rsidRDefault="001F39C9" w:rsidP="00E76D0B">
            <w:pPr>
              <w:spacing w:line="276" w:lineRule="auto"/>
              <w:jc w:val="center"/>
              <w:rPr>
                <w:rFonts w:ascii="Times New Roman" w:hAnsi="Times New Roman" w:cs="Times New Roman"/>
                <w:sz w:val="24"/>
                <w:szCs w:val="24"/>
              </w:rPr>
            </w:pPr>
            <w:r w:rsidRPr="00D12025">
              <w:rPr>
                <w:rFonts w:ascii="Times New Roman" w:hAnsi="Times New Roman" w:cs="Times New Roman"/>
                <w:sz w:val="24"/>
                <w:szCs w:val="24"/>
              </w:rPr>
              <w:t>Pastabos, pasiūlymai</w:t>
            </w:r>
          </w:p>
        </w:tc>
        <w:tc>
          <w:tcPr>
            <w:tcW w:w="7335" w:type="dxa"/>
          </w:tcPr>
          <w:p w:rsidR="001F39C9" w:rsidRPr="00B02722" w:rsidRDefault="0098483F" w:rsidP="00E76D0B">
            <w:pPr>
              <w:spacing w:line="276" w:lineRule="auto"/>
              <w:jc w:val="center"/>
              <w:rPr>
                <w:rFonts w:ascii="Times New Roman" w:hAnsi="Times New Roman" w:cs="Times New Roman"/>
                <w:sz w:val="24"/>
                <w:szCs w:val="24"/>
              </w:rPr>
            </w:pPr>
            <w:r w:rsidRPr="00B02722">
              <w:rPr>
                <w:rFonts w:ascii="Times New Roman" w:hAnsi="Times New Roman" w:cs="Times New Roman"/>
                <w:sz w:val="24"/>
                <w:szCs w:val="24"/>
              </w:rPr>
              <w:t>Pastabų ir pasiūlymų</w:t>
            </w:r>
            <w:r w:rsidR="001F39C9" w:rsidRPr="00B02722">
              <w:rPr>
                <w:rFonts w:ascii="Times New Roman" w:hAnsi="Times New Roman" w:cs="Times New Roman"/>
                <w:sz w:val="24"/>
                <w:szCs w:val="24"/>
              </w:rPr>
              <w:t xml:space="preserve"> vertinimas ir komentarai</w:t>
            </w:r>
          </w:p>
        </w:tc>
      </w:tr>
      <w:tr w:rsidR="0098483F" w:rsidRPr="00E76D0B" w:rsidTr="00E503A0">
        <w:tc>
          <w:tcPr>
            <w:tcW w:w="14560" w:type="dxa"/>
            <w:gridSpan w:val="3"/>
            <w:shd w:val="clear" w:color="auto" w:fill="F2F2F2" w:themeFill="background1" w:themeFillShade="F2"/>
          </w:tcPr>
          <w:p w:rsidR="0098483F" w:rsidRPr="00B02722" w:rsidRDefault="0040507D" w:rsidP="00E76D0B">
            <w:pPr>
              <w:spacing w:line="276" w:lineRule="auto"/>
              <w:jc w:val="center"/>
              <w:rPr>
                <w:rFonts w:ascii="Times New Roman" w:hAnsi="Times New Roman" w:cs="Times New Roman"/>
                <w:b/>
                <w:sz w:val="24"/>
                <w:szCs w:val="24"/>
              </w:rPr>
            </w:pPr>
            <w:r w:rsidRPr="00B02722">
              <w:rPr>
                <w:rFonts w:ascii="Times New Roman" w:hAnsi="Times New Roman" w:cs="Times New Roman"/>
                <w:b/>
                <w:sz w:val="24"/>
                <w:szCs w:val="24"/>
              </w:rPr>
              <w:t>Viešosios įstaigos Lietuvos verslo paramos agentūra</w:t>
            </w:r>
            <w:r w:rsidR="00AC02D6" w:rsidRPr="00B02722">
              <w:rPr>
                <w:rFonts w:ascii="Times New Roman" w:hAnsi="Times New Roman" w:cs="Times New Roman"/>
                <w:b/>
                <w:sz w:val="24"/>
                <w:szCs w:val="24"/>
              </w:rPr>
              <w:t xml:space="preserve"> 2017 m. </w:t>
            </w:r>
            <w:r w:rsidRPr="00B02722">
              <w:rPr>
                <w:rFonts w:ascii="Times New Roman" w:hAnsi="Times New Roman" w:cs="Times New Roman"/>
                <w:b/>
                <w:sz w:val="24"/>
                <w:szCs w:val="24"/>
              </w:rPr>
              <w:t>liepos</w:t>
            </w:r>
            <w:r w:rsidR="00AC02D6" w:rsidRPr="00B02722">
              <w:rPr>
                <w:rFonts w:ascii="Times New Roman" w:hAnsi="Times New Roman" w:cs="Times New Roman"/>
                <w:b/>
                <w:sz w:val="24"/>
                <w:szCs w:val="24"/>
              </w:rPr>
              <w:t xml:space="preserve"> </w:t>
            </w:r>
            <w:r w:rsidR="00C72663" w:rsidRPr="00B02722">
              <w:rPr>
                <w:rFonts w:ascii="Times New Roman" w:hAnsi="Times New Roman" w:cs="Times New Roman"/>
                <w:b/>
                <w:sz w:val="24"/>
                <w:szCs w:val="24"/>
              </w:rPr>
              <w:t>18</w:t>
            </w:r>
            <w:r w:rsidR="00AC02D6" w:rsidRPr="00B02722">
              <w:rPr>
                <w:rFonts w:ascii="Times New Roman" w:hAnsi="Times New Roman" w:cs="Times New Roman"/>
                <w:b/>
                <w:sz w:val="24"/>
                <w:szCs w:val="24"/>
              </w:rPr>
              <w:t xml:space="preserve"> d. raštas </w:t>
            </w:r>
            <w:r w:rsidR="00E72302" w:rsidRPr="00B02722">
              <w:rPr>
                <w:rFonts w:ascii="Times New Roman" w:hAnsi="Times New Roman" w:cs="Times New Roman"/>
                <w:b/>
                <w:sz w:val="24"/>
                <w:szCs w:val="24"/>
              </w:rPr>
              <w:t xml:space="preserve">Nr. </w:t>
            </w:r>
            <w:r w:rsidR="00C72663" w:rsidRPr="00B02722">
              <w:rPr>
                <w:rFonts w:ascii="Times New Roman" w:hAnsi="Times New Roman" w:cs="Times New Roman"/>
                <w:b/>
                <w:sz w:val="24"/>
                <w:szCs w:val="24"/>
              </w:rPr>
              <w:t>R4-3705(15.1.6)</w:t>
            </w:r>
          </w:p>
        </w:tc>
      </w:tr>
      <w:tr w:rsidR="0098483F" w:rsidRPr="00E76D0B" w:rsidTr="006826E3">
        <w:tc>
          <w:tcPr>
            <w:tcW w:w="704" w:type="dxa"/>
          </w:tcPr>
          <w:p w:rsidR="0098483F" w:rsidRPr="00E76D0B" w:rsidRDefault="00FC4AAC" w:rsidP="00E76D0B">
            <w:pPr>
              <w:spacing w:line="276" w:lineRule="auto"/>
              <w:rPr>
                <w:rFonts w:ascii="Times New Roman" w:hAnsi="Times New Roman" w:cs="Times New Roman"/>
                <w:sz w:val="24"/>
                <w:szCs w:val="24"/>
              </w:rPr>
            </w:pPr>
            <w:r w:rsidRPr="00E76D0B">
              <w:rPr>
                <w:rFonts w:ascii="Times New Roman" w:hAnsi="Times New Roman" w:cs="Times New Roman"/>
                <w:sz w:val="24"/>
                <w:szCs w:val="24"/>
              </w:rPr>
              <w:t>1</w:t>
            </w:r>
            <w:r w:rsidR="00DD2F63" w:rsidRPr="00E76D0B">
              <w:rPr>
                <w:rFonts w:ascii="Times New Roman" w:hAnsi="Times New Roman" w:cs="Times New Roman"/>
                <w:sz w:val="24"/>
                <w:szCs w:val="24"/>
              </w:rPr>
              <w:t>.</w:t>
            </w:r>
          </w:p>
        </w:tc>
        <w:tc>
          <w:tcPr>
            <w:tcW w:w="6521" w:type="dxa"/>
          </w:tcPr>
          <w:p w:rsidR="0098483F" w:rsidRPr="00D12025" w:rsidRDefault="00C026F6" w:rsidP="00E76D0B">
            <w:pPr>
              <w:spacing w:line="276" w:lineRule="auto"/>
              <w:jc w:val="both"/>
              <w:rPr>
                <w:rFonts w:ascii="Times New Roman" w:hAnsi="Times New Roman" w:cs="Times New Roman"/>
                <w:sz w:val="24"/>
                <w:szCs w:val="24"/>
              </w:rPr>
            </w:pPr>
            <w:r w:rsidRPr="00D12025">
              <w:rPr>
                <w:rFonts w:ascii="Times New Roman" w:hAnsi="Times New Roman" w:cs="Times New Roman"/>
                <w:sz w:val="24"/>
                <w:szCs w:val="24"/>
              </w:rPr>
              <w:t xml:space="preserve">Ar </w:t>
            </w:r>
            <w:r w:rsidRPr="00D12025">
              <w:rPr>
                <w:rFonts w:ascii="Times New Roman" w:eastAsia="Times New Roman" w:hAnsi="Times New Roman" w:cs="Times New Roman"/>
                <w:color w:val="000000"/>
                <w:sz w:val="24"/>
                <w:szCs w:val="24"/>
                <w:lang w:eastAsia="lt-LT"/>
              </w:rPr>
              <w:t>2014</w:t>
            </w:r>
            <w:r w:rsidRPr="00D12025">
              <w:rPr>
                <w:rFonts w:ascii="Times New Roman" w:hAnsi="Times New Roman" w:cs="Times New Roman"/>
                <w:sz w:val="24"/>
                <w:szCs w:val="24"/>
              </w:rPr>
              <w:t>–</w:t>
            </w:r>
            <w:r w:rsidRPr="00D12025">
              <w:rPr>
                <w:rFonts w:ascii="Times New Roman" w:eastAsia="Times New Roman" w:hAnsi="Times New Roman" w:cs="Times New Roman"/>
                <w:color w:val="000000"/>
                <w:sz w:val="24"/>
                <w:szCs w:val="24"/>
                <w:lang w:eastAsia="lt-LT"/>
              </w:rPr>
              <w:t>2020 metų Europos Sąjungos fondų investicijų veiksmų programos 4 prioriteto „Energijos efektyvumo ir atsinaujinančių išteklių energijos gamybos ir naudojimo skatinimas“ 04.1.1-LVPA</w:t>
            </w:r>
            <w:r w:rsidRPr="00D12025">
              <w:rPr>
                <w:rFonts w:ascii="Times New Roman" w:eastAsia="Times New Roman" w:hAnsi="Times New Roman" w:cs="Times New Roman"/>
                <w:noProof/>
                <w:color w:val="000000"/>
                <w:sz w:val="24"/>
                <w:szCs w:val="24"/>
                <w:lang w:eastAsia="lt-LT"/>
              </w:rPr>
              <w:t>-K</w:t>
            </w:r>
            <w:r w:rsidRPr="00D12025">
              <w:rPr>
                <w:rFonts w:ascii="Times New Roman" w:eastAsia="Times New Roman" w:hAnsi="Times New Roman" w:cs="Times New Roman"/>
                <w:color w:val="000000"/>
                <w:sz w:val="24"/>
                <w:szCs w:val="24"/>
                <w:lang w:eastAsia="lt-LT"/>
              </w:rPr>
              <w:t xml:space="preserve">-109 priemonės „Biokuro panaudojimo skatinimas šilumos energijai gaminti“ projektų finansavimo sąlygų aprašo Nr. 1 pakeitime </w:t>
            </w:r>
            <w:proofErr w:type="gramStart"/>
            <w:r w:rsidRPr="00D12025">
              <w:rPr>
                <w:rFonts w:ascii="Times New Roman" w:eastAsia="Times New Roman" w:hAnsi="Times New Roman" w:cs="Times New Roman"/>
                <w:color w:val="000000"/>
                <w:sz w:val="24"/>
                <w:szCs w:val="24"/>
                <w:lang w:eastAsia="lt-LT"/>
              </w:rPr>
              <w:t>(</w:t>
            </w:r>
            <w:proofErr w:type="gramEnd"/>
            <w:r w:rsidRPr="00D12025">
              <w:rPr>
                <w:rFonts w:ascii="Times New Roman" w:eastAsia="Times New Roman" w:hAnsi="Times New Roman" w:cs="Times New Roman"/>
                <w:color w:val="000000"/>
                <w:sz w:val="24"/>
                <w:szCs w:val="24"/>
                <w:lang w:eastAsia="lt-LT"/>
              </w:rPr>
              <w:t xml:space="preserve">toliau – </w:t>
            </w:r>
            <w:r w:rsidR="00A85FF9" w:rsidRPr="00D12025">
              <w:rPr>
                <w:rFonts w:ascii="Times New Roman" w:eastAsia="Times New Roman" w:hAnsi="Times New Roman" w:cs="Times New Roman"/>
                <w:color w:val="000000"/>
                <w:sz w:val="24"/>
                <w:szCs w:val="24"/>
                <w:lang w:eastAsia="lt-LT"/>
              </w:rPr>
              <w:t>Projektas</w:t>
            </w:r>
            <w:r w:rsidRPr="00D12025">
              <w:rPr>
                <w:rFonts w:ascii="Times New Roman" w:eastAsia="Times New Roman" w:hAnsi="Times New Roman" w:cs="Times New Roman"/>
                <w:color w:val="000000"/>
                <w:sz w:val="24"/>
                <w:szCs w:val="24"/>
                <w:lang w:eastAsia="lt-LT"/>
              </w:rPr>
              <w:t>) 19 punkto  nuostata „Projektas negali būti įgyvendinamas centralizuoto šilumos tiekimo sistemose, kuriose biokuro dalis šilumos gamybos kuro balanse sudaro daugiau kaip 70 procentų“ apima kvietimui pateiktose paraiškose prašomus finansuoti įrenginius?</w:t>
            </w:r>
            <w:r w:rsidR="00E13F4D" w:rsidRPr="00D12025">
              <w:rPr>
                <w:rFonts w:ascii="Times New Roman" w:eastAsia="Times New Roman" w:hAnsi="Times New Roman" w:cs="Times New Roman"/>
                <w:color w:val="000000"/>
                <w:sz w:val="24"/>
                <w:szCs w:val="24"/>
                <w:lang w:eastAsia="lt-LT"/>
              </w:rPr>
              <w:t xml:space="preserve"> Jei apima, neaišku, kaip konkretus pareiškėjas gali žinoti apie kitų pareiškėjų kvietimo lėšomis planuojamus finansuoti įrenginių pajėgumus.</w:t>
            </w:r>
          </w:p>
        </w:tc>
        <w:tc>
          <w:tcPr>
            <w:tcW w:w="7335" w:type="dxa"/>
          </w:tcPr>
          <w:p w:rsidR="00F66F03" w:rsidRPr="00B02722" w:rsidRDefault="006826E3" w:rsidP="00E76D0B">
            <w:pPr>
              <w:spacing w:line="276" w:lineRule="auto"/>
              <w:jc w:val="both"/>
              <w:rPr>
                <w:rFonts w:ascii="Times New Roman" w:hAnsi="Times New Roman" w:cs="Times New Roman"/>
                <w:b/>
                <w:sz w:val="24"/>
                <w:szCs w:val="24"/>
              </w:rPr>
            </w:pPr>
            <w:r w:rsidRPr="00B02722">
              <w:rPr>
                <w:rFonts w:ascii="Times New Roman" w:hAnsi="Times New Roman" w:cs="Times New Roman"/>
                <w:b/>
                <w:sz w:val="24"/>
                <w:szCs w:val="24"/>
              </w:rPr>
              <w:t>Paaiškinimas</w:t>
            </w:r>
            <w:r w:rsidR="00025A92" w:rsidRPr="00B02722">
              <w:rPr>
                <w:rFonts w:ascii="Times New Roman" w:hAnsi="Times New Roman" w:cs="Times New Roman"/>
                <w:b/>
                <w:sz w:val="24"/>
                <w:szCs w:val="24"/>
              </w:rPr>
              <w:t>.</w:t>
            </w:r>
          </w:p>
          <w:p w:rsidR="00DD2F63" w:rsidRPr="00B02722" w:rsidRDefault="00A85FF9" w:rsidP="006826E3">
            <w:pPr>
              <w:spacing w:line="276" w:lineRule="auto"/>
              <w:jc w:val="both"/>
              <w:rPr>
                <w:rFonts w:ascii="Times New Roman" w:hAnsi="Times New Roman" w:cs="Times New Roman"/>
                <w:sz w:val="24"/>
                <w:szCs w:val="24"/>
              </w:rPr>
            </w:pPr>
            <w:r w:rsidRPr="00B02722">
              <w:rPr>
                <w:rFonts w:ascii="Times New Roman" w:hAnsi="Times New Roman" w:cs="Times New Roman"/>
                <w:sz w:val="24"/>
                <w:szCs w:val="24"/>
              </w:rPr>
              <w:t>19 punkto nuostata: „</w:t>
            </w:r>
            <w:r w:rsidRPr="00B02722">
              <w:rPr>
                <w:rFonts w:ascii="Times New Roman" w:eastAsia="Times New Roman" w:hAnsi="Times New Roman" w:cs="Times New Roman"/>
                <w:color w:val="000000"/>
                <w:sz w:val="24"/>
                <w:szCs w:val="24"/>
                <w:lang w:eastAsia="lt-LT"/>
              </w:rPr>
              <w:t>Projektas negali būti įgyvendinamas centralizuoto šilumos tiekimo sistemose, kuriose biokuro dalis šilumos gamybos kuro balanse sudaro daugiau kaip 70 procentų“</w:t>
            </w:r>
            <w:r w:rsidR="00422D1C" w:rsidRPr="00B02722">
              <w:rPr>
                <w:rFonts w:ascii="Times New Roman" w:eastAsia="Times New Roman" w:hAnsi="Times New Roman" w:cs="Times New Roman"/>
                <w:color w:val="000000"/>
                <w:sz w:val="24"/>
                <w:szCs w:val="24"/>
                <w:lang w:eastAsia="lt-LT"/>
              </w:rPr>
              <w:t>,</w:t>
            </w:r>
            <w:r w:rsidRPr="00B02722">
              <w:rPr>
                <w:rFonts w:ascii="Times New Roman" w:eastAsia="Times New Roman" w:hAnsi="Times New Roman" w:cs="Times New Roman"/>
                <w:color w:val="000000"/>
                <w:sz w:val="24"/>
                <w:szCs w:val="24"/>
                <w:lang w:eastAsia="lt-LT"/>
              </w:rPr>
              <w:t xml:space="preserve"> neapima </w:t>
            </w:r>
            <w:r w:rsidR="00422D1C" w:rsidRPr="00B02722">
              <w:rPr>
                <w:rFonts w:ascii="Times New Roman" w:eastAsia="Times New Roman" w:hAnsi="Times New Roman" w:cs="Times New Roman"/>
                <w:color w:val="000000"/>
                <w:sz w:val="24"/>
                <w:szCs w:val="24"/>
                <w:lang w:eastAsia="lt-LT"/>
              </w:rPr>
              <w:t xml:space="preserve">pagal </w:t>
            </w:r>
            <w:r w:rsidRPr="00B02722">
              <w:rPr>
                <w:rFonts w:ascii="Times New Roman" w:eastAsia="Times New Roman" w:hAnsi="Times New Roman" w:cs="Times New Roman"/>
                <w:color w:val="000000"/>
                <w:sz w:val="24"/>
                <w:szCs w:val="24"/>
                <w:lang w:eastAsia="lt-LT"/>
              </w:rPr>
              <w:t>kvietim</w:t>
            </w:r>
            <w:r w:rsidR="00422D1C" w:rsidRPr="00B02722">
              <w:rPr>
                <w:rFonts w:ascii="Times New Roman" w:eastAsia="Times New Roman" w:hAnsi="Times New Roman" w:cs="Times New Roman"/>
                <w:color w:val="000000"/>
                <w:sz w:val="24"/>
                <w:szCs w:val="24"/>
                <w:lang w:eastAsia="lt-LT"/>
              </w:rPr>
              <w:t>ą</w:t>
            </w:r>
            <w:r w:rsidRPr="00B02722">
              <w:rPr>
                <w:rFonts w:ascii="Times New Roman" w:eastAsia="Times New Roman" w:hAnsi="Times New Roman" w:cs="Times New Roman"/>
                <w:color w:val="000000"/>
                <w:sz w:val="24"/>
                <w:szCs w:val="24"/>
                <w:lang w:eastAsia="lt-LT"/>
              </w:rPr>
              <w:t xml:space="preserve"> pateiktose paraiškose prašomų finansuoti įrenginių, išskyrus atvejus, kai </w:t>
            </w:r>
            <w:r w:rsidR="00B1705F" w:rsidRPr="00B02722">
              <w:rPr>
                <w:rFonts w:ascii="Times New Roman" w:eastAsia="Times New Roman" w:hAnsi="Times New Roman" w:cs="Times New Roman"/>
                <w:color w:val="000000"/>
                <w:sz w:val="24"/>
                <w:szCs w:val="24"/>
                <w:lang w:eastAsia="lt-LT"/>
              </w:rPr>
              <w:t>tokiems</w:t>
            </w:r>
            <w:r w:rsidRPr="00B02722">
              <w:rPr>
                <w:rFonts w:ascii="Times New Roman" w:eastAsia="Times New Roman" w:hAnsi="Times New Roman" w:cs="Times New Roman"/>
                <w:color w:val="000000"/>
                <w:sz w:val="24"/>
                <w:szCs w:val="24"/>
                <w:lang w:eastAsia="lt-LT"/>
              </w:rPr>
              <w:t xml:space="preserve"> įrenginia</w:t>
            </w:r>
            <w:r w:rsidR="00B1705F" w:rsidRPr="00B02722">
              <w:rPr>
                <w:rFonts w:ascii="Times New Roman" w:eastAsia="Times New Roman" w:hAnsi="Times New Roman" w:cs="Times New Roman"/>
                <w:color w:val="000000"/>
                <w:sz w:val="24"/>
                <w:szCs w:val="24"/>
                <w:lang w:eastAsia="lt-LT"/>
              </w:rPr>
              <w:t>ms</w:t>
            </w:r>
            <w:r w:rsidRPr="00B02722">
              <w:rPr>
                <w:rFonts w:ascii="Times New Roman" w:eastAsia="Times New Roman" w:hAnsi="Times New Roman" w:cs="Times New Roman"/>
                <w:color w:val="000000"/>
                <w:sz w:val="24"/>
                <w:szCs w:val="24"/>
                <w:lang w:eastAsia="lt-LT"/>
              </w:rPr>
              <w:t xml:space="preserve"> Energetikos ministerij</w:t>
            </w:r>
            <w:r w:rsidR="00B1705F" w:rsidRPr="00B02722">
              <w:rPr>
                <w:rFonts w:ascii="Times New Roman" w:eastAsia="Times New Roman" w:hAnsi="Times New Roman" w:cs="Times New Roman"/>
                <w:color w:val="000000"/>
                <w:sz w:val="24"/>
                <w:szCs w:val="24"/>
                <w:lang w:eastAsia="lt-LT"/>
              </w:rPr>
              <w:t>a</w:t>
            </w:r>
            <w:r w:rsidRPr="00B02722">
              <w:rPr>
                <w:rFonts w:ascii="Times New Roman" w:eastAsia="Times New Roman" w:hAnsi="Times New Roman" w:cs="Times New Roman"/>
                <w:color w:val="000000"/>
                <w:sz w:val="24"/>
                <w:szCs w:val="24"/>
                <w:lang w:eastAsia="lt-LT"/>
              </w:rPr>
              <w:t xml:space="preserve"> </w:t>
            </w:r>
            <w:r w:rsidR="00B1705F" w:rsidRPr="00B02722">
              <w:rPr>
                <w:rFonts w:ascii="Times New Roman" w:eastAsia="Times New Roman" w:hAnsi="Times New Roman" w:cs="Times New Roman"/>
                <w:color w:val="000000"/>
                <w:sz w:val="24"/>
                <w:szCs w:val="24"/>
                <w:lang w:eastAsia="lt-LT"/>
              </w:rPr>
              <w:t xml:space="preserve">iki prašymo išduoti statybą leidžiantį dokumentą pateikimo yra </w:t>
            </w:r>
            <w:r w:rsidRPr="00B02722">
              <w:rPr>
                <w:rFonts w:ascii="Times New Roman" w:eastAsia="Times New Roman" w:hAnsi="Times New Roman" w:cs="Times New Roman"/>
                <w:color w:val="000000"/>
                <w:sz w:val="24"/>
                <w:szCs w:val="24"/>
                <w:lang w:eastAsia="lt-LT"/>
              </w:rPr>
              <w:t>išd</w:t>
            </w:r>
            <w:r w:rsidR="00B1705F" w:rsidRPr="00B02722">
              <w:rPr>
                <w:rFonts w:ascii="Times New Roman" w:eastAsia="Times New Roman" w:hAnsi="Times New Roman" w:cs="Times New Roman"/>
                <w:color w:val="000000"/>
                <w:sz w:val="24"/>
                <w:szCs w:val="24"/>
                <w:lang w:eastAsia="lt-LT"/>
              </w:rPr>
              <w:t>avusi</w:t>
            </w:r>
            <w:r w:rsidRPr="00B02722">
              <w:rPr>
                <w:rFonts w:ascii="Times New Roman" w:eastAsia="Times New Roman" w:hAnsi="Times New Roman" w:cs="Times New Roman"/>
                <w:color w:val="000000"/>
                <w:sz w:val="24"/>
                <w:szCs w:val="24"/>
                <w:lang w:eastAsia="lt-LT"/>
              </w:rPr>
              <w:t xml:space="preserve"> rašytinius pritarimus. Projekte 19.1 ir 19.2 yra detalizuota, kaip bus apskaičiuojama biokuro dalis šilumos gamybos kuro balanse – skaičiuojant vertinama faktiškai prijungti pajėgumai ir (arba) Energetikos ministerijos išduoti rašytiniai pritarimai</w:t>
            </w:r>
            <w:r w:rsidR="00B1705F" w:rsidRPr="00B02722">
              <w:rPr>
                <w:rFonts w:ascii="Times New Roman" w:eastAsia="Times New Roman" w:hAnsi="Times New Roman" w:cs="Times New Roman"/>
                <w:color w:val="000000"/>
                <w:sz w:val="24"/>
                <w:szCs w:val="24"/>
                <w:lang w:eastAsia="lt-LT"/>
              </w:rPr>
              <w:t>,</w:t>
            </w:r>
            <w:r w:rsidR="002F0585" w:rsidRPr="00B02722">
              <w:rPr>
                <w:rFonts w:ascii="Times New Roman" w:eastAsia="Times New Roman" w:hAnsi="Times New Roman" w:cs="Times New Roman"/>
                <w:color w:val="000000"/>
                <w:sz w:val="24"/>
                <w:szCs w:val="24"/>
                <w:lang w:eastAsia="lt-LT"/>
              </w:rPr>
              <w:t xml:space="preserve"> o ne </w:t>
            </w:r>
            <w:r w:rsidR="00BC3D1F" w:rsidRPr="00B02722">
              <w:rPr>
                <w:rFonts w:ascii="Times New Roman" w:eastAsia="Times New Roman" w:hAnsi="Times New Roman" w:cs="Times New Roman"/>
                <w:color w:val="000000"/>
                <w:sz w:val="24"/>
                <w:szCs w:val="24"/>
                <w:lang w:eastAsia="lt-LT"/>
              </w:rPr>
              <w:t>planuojami pajėgumai pagal pateiktas paraiškas.</w:t>
            </w:r>
          </w:p>
        </w:tc>
      </w:tr>
      <w:tr w:rsidR="006826E3" w:rsidRPr="00E76D0B" w:rsidTr="006826E3">
        <w:tc>
          <w:tcPr>
            <w:tcW w:w="704" w:type="dxa"/>
          </w:tcPr>
          <w:p w:rsidR="006826E3" w:rsidRPr="00E76D0B" w:rsidRDefault="0040507D" w:rsidP="00E76D0B">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6521" w:type="dxa"/>
          </w:tcPr>
          <w:p w:rsidR="006826E3" w:rsidRPr="00E76D0B" w:rsidRDefault="004A5786" w:rsidP="00E76D0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Nėra aišku kaip skaičiuojamas Projekto 19.1 ir 19.2 punktuose numatytas </w:t>
            </w:r>
            <w:r w:rsidR="00DB4A4A">
              <w:rPr>
                <w:rFonts w:ascii="Times New Roman" w:hAnsi="Times New Roman" w:cs="Times New Roman"/>
                <w:sz w:val="24"/>
                <w:szCs w:val="24"/>
              </w:rPr>
              <w:t xml:space="preserve">3 metų iki paraiškos pateikimo laikotarpis – ar tai kalendoriniai metai iki paraiškos pateikimo ar </w:t>
            </w:r>
            <w:r w:rsidR="00171A34">
              <w:rPr>
                <w:rFonts w:ascii="Times New Roman" w:hAnsi="Times New Roman" w:cs="Times New Roman"/>
                <w:sz w:val="24"/>
                <w:szCs w:val="24"/>
              </w:rPr>
              <w:t xml:space="preserve">metai </w:t>
            </w:r>
            <w:r w:rsidR="00DB4A4A">
              <w:rPr>
                <w:rFonts w:ascii="Times New Roman" w:hAnsi="Times New Roman" w:cs="Times New Roman"/>
                <w:sz w:val="24"/>
                <w:szCs w:val="24"/>
              </w:rPr>
              <w:t>iki paraiškos pateikimo</w:t>
            </w:r>
            <w:r w:rsidR="00593539">
              <w:rPr>
                <w:rFonts w:ascii="Times New Roman" w:hAnsi="Times New Roman" w:cs="Times New Roman"/>
                <w:sz w:val="24"/>
                <w:szCs w:val="24"/>
              </w:rPr>
              <w:t>.</w:t>
            </w:r>
          </w:p>
        </w:tc>
        <w:tc>
          <w:tcPr>
            <w:tcW w:w="7335" w:type="dxa"/>
          </w:tcPr>
          <w:p w:rsidR="006826E3" w:rsidRDefault="009F5520" w:rsidP="00E76D0B">
            <w:pPr>
              <w:spacing w:line="276" w:lineRule="auto"/>
              <w:jc w:val="both"/>
              <w:rPr>
                <w:rFonts w:ascii="Times New Roman" w:hAnsi="Times New Roman" w:cs="Times New Roman"/>
                <w:b/>
                <w:sz w:val="24"/>
                <w:szCs w:val="24"/>
              </w:rPr>
            </w:pPr>
            <w:r>
              <w:rPr>
                <w:rFonts w:ascii="Times New Roman" w:hAnsi="Times New Roman" w:cs="Times New Roman"/>
                <w:b/>
                <w:sz w:val="24"/>
                <w:szCs w:val="24"/>
              </w:rPr>
              <w:t>Atsižvelgta.</w:t>
            </w:r>
          </w:p>
          <w:p w:rsidR="00DD663A" w:rsidRDefault="00834182" w:rsidP="00E76D0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Kadangi 19.1 ir 19.2 punktuose nėra pažymėta, kad tai kalendoriniai metai, suprantama, kad tai </w:t>
            </w:r>
            <w:r w:rsidR="00C41491">
              <w:rPr>
                <w:rFonts w:ascii="Times New Roman" w:hAnsi="Times New Roman" w:cs="Times New Roman"/>
                <w:sz w:val="24"/>
                <w:szCs w:val="24"/>
              </w:rPr>
              <w:t xml:space="preserve">3 metai iki paraiškos pateikimo. </w:t>
            </w:r>
          </w:p>
          <w:p w:rsidR="00593539" w:rsidRDefault="00C41491" w:rsidP="00E76D0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Pavyzdžiui: </w:t>
            </w:r>
            <w:r w:rsidR="00B1705F">
              <w:rPr>
                <w:rFonts w:ascii="Times New Roman" w:hAnsi="Times New Roman" w:cs="Times New Roman"/>
                <w:sz w:val="24"/>
                <w:szCs w:val="24"/>
              </w:rPr>
              <w:t xml:space="preserve">jei </w:t>
            </w:r>
            <w:r w:rsidR="00834182">
              <w:rPr>
                <w:rFonts w:ascii="Times New Roman" w:hAnsi="Times New Roman" w:cs="Times New Roman"/>
                <w:sz w:val="24"/>
                <w:szCs w:val="24"/>
              </w:rPr>
              <w:t xml:space="preserve">paraiška pateikiama 2017 m. rugsėjo 1 d., turi būti </w:t>
            </w:r>
            <w:r w:rsidR="00B1705F">
              <w:rPr>
                <w:rFonts w:ascii="Times New Roman" w:hAnsi="Times New Roman" w:cs="Times New Roman"/>
                <w:sz w:val="24"/>
                <w:szCs w:val="24"/>
              </w:rPr>
              <w:t xml:space="preserve">skaičiuojamas </w:t>
            </w:r>
            <w:r w:rsidR="00834182">
              <w:rPr>
                <w:rFonts w:ascii="Times New Roman" w:hAnsi="Times New Roman" w:cs="Times New Roman"/>
                <w:sz w:val="24"/>
                <w:szCs w:val="24"/>
              </w:rPr>
              <w:t xml:space="preserve">laikotarpis nuo </w:t>
            </w:r>
            <w:r w:rsidR="00B1705F">
              <w:rPr>
                <w:rFonts w:ascii="Times New Roman" w:hAnsi="Times New Roman" w:cs="Times New Roman"/>
                <w:sz w:val="24"/>
                <w:szCs w:val="24"/>
              </w:rPr>
              <w:t xml:space="preserve">2014 </w:t>
            </w:r>
            <w:r w:rsidR="00834182">
              <w:rPr>
                <w:rFonts w:ascii="Times New Roman" w:hAnsi="Times New Roman" w:cs="Times New Roman"/>
                <w:sz w:val="24"/>
                <w:szCs w:val="24"/>
              </w:rPr>
              <w:t>m. rugpjūčio 31 d. iki 2017 m. rugsėjo 1 d.</w:t>
            </w:r>
          </w:p>
          <w:p w:rsidR="009F5520" w:rsidRDefault="009F5520" w:rsidP="00E76D0B">
            <w:pPr>
              <w:spacing w:line="276" w:lineRule="auto"/>
              <w:jc w:val="both"/>
              <w:rPr>
                <w:rFonts w:ascii="Times New Roman" w:hAnsi="Times New Roman" w:cs="Times New Roman"/>
                <w:sz w:val="24"/>
                <w:szCs w:val="24"/>
              </w:rPr>
            </w:pPr>
            <w:r>
              <w:rPr>
                <w:rFonts w:ascii="Times New Roman" w:hAnsi="Times New Roman" w:cs="Times New Roman"/>
                <w:sz w:val="24"/>
                <w:szCs w:val="24"/>
              </w:rPr>
              <w:t>Siekiant aiškumo, Projekt</w:t>
            </w:r>
            <w:r w:rsidR="00487CCF">
              <w:rPr>
                <w:rFonts w:ascii="Times New Roman" w:hAnsi="Times New Roman" w:cs="Times New Roman"/>
                <w:sz w:val="24"/>
                <w:szCs w:val="24"/>
              </w:rPr>
              <w:t>o 19.1 ir 19.2 punktai papildyti</w:t>
            </w:r>
            <w:r>
              <w:rPr>
                <w:rFonts w:ascii="Times New Roman" w:hAnsi="Times New Roman" w:cs="Times New Roman"/>
                <w:sz w:val="24"/>
                <w:szCs w:val="24"/>
              </w:rPr>
              <w:t xml:space="preserve"> ir išdėstyti taip:</w:t>
            </w:r>
          </w:p>
          <w:p w:rsidR="009F5520" w:rsidRPr="009F5520" w:rsidRDefault="00600711" w:rsidP="009F5520">
            <w:pPr>
              <w:tabs>
                <w:tab w:val="left" w:pos="851"/>
                <w:tab w:val="left" w:pos="1276"/>
                <w:tab w:val="left" w:pos="1560"/>
              </w:tabs>
              <w:jc w:val="both"/>
              <w:rPr>
                <w:rFonts w:ascii="Times New Roman" w:hAnsi="Times New Roman" w:cs="Times New Roman"/>
                <w:sz w:val="24"/>
                <w:szCs w:val="24"/>
              </w:rPr>
            </w:pPr>
            <w:r>
              <w:rPr>
                <w:rFonts w:ascii="Times New Roman" w:hAnsi="Times New Roman" w:cs="Times New Roman"/>
                <w:sz w:val="24"/>
                <w:szCs w:val="24"/>
              </w:rPr>
              <w:t>„</w:t>
            </w:r>
            <w:r w:rsidR="009F5520" w:rsidRPr="009F5520">
              <w:rPr>
                <w:rFonts w:ascii="Times New Roman" w:hAnsi="Times New Roman" w:cs="Times New Roman"/>
                <w:sz w:val="24"/>
                <w:szCs w:val="24"/>
              </w:rPr>
              <w:t xml:space="preserve">19.1. kai per pastaruosius trejus metus iki paraiškos pateikimo </w:t>
            </w:r>
            <w:r w:rsidR="009F5520" w:rsidRPr="00600711">
              <w:rPr>
                <w:rFonts w:ascii="Times New Roman" w:hAnsi="Times New Roman" w:cs="Times New Roman"/>
                <w:b/>
                <w:sz w:val="24"/>
                <w:szCs w:val="24"/>
              </w:rPr>
              <w:t>dienos</w:t>
            </w:r>
            <w:r w:rsidR="009F5520" w:rsidRPr="009F5520">
              <w:rPr>
                <w:rFonts w:ascii="Times New Roman" w:hAnsi="Times New Roman" w:cs="Times New Roman"/>
                <w:sz w:val="24"/>
                <w:szCs w:val="24"/>
              </w:rPr>
              <w:t xml:space="preserve">, prie centralizuoto šilumos tiekimo sistemos, kurioje planuojama įgyvendinti projektą, nebuvo prijungtas naujas biokurą naudojantis šilumos gamybos įrenginys </w:t>
            </w:r>
            <w:proofErr w:type="gramStart"/>
            <w:r w:rsidR="009F5520" w:rsidRPr="009F5520">
              <w:rPr>
                <w:rFonts w:ascii="Times New Roman" w:hAnsi="Times New Roman" w:cs="Times New Roman"/>
                <w:sz w:val="24"/>
                <w:szCs w:val="24"/>
              </w:rPr>
              <w:t>ir Ministerija</w:t>
            </w:r>
            <w:proofErr w:type="gramEnd"/>
            <w:r w:rsidR="009F5520" w:rsidRPr="009F5520">
              <w:rPr>
                <w:rFonts w:ascii="Times New Roman" w:hAnsi="Times New Roman" w:cs="Times New Roman"/>
                <w:sz w:val="24"/>
                <w:szCs w:val="24"/>
              </w:rPr>
              <w:t xml:space="preserve"> neišdavė biokurą naudojančio šilumos gamybos įrenginio įrengimui būtino rašytinio pritarimo statinio </w:t>
            </w:r>
            <w:r w:rsidR="009F5520" w:rsidRPr="009F5520">
              <w:rPr>
                <w:rFonts w:ascii="Times New Roman" w:hAnsi="Times New Roman" w:cs="Times New Roman"/>
                <w:sz w:val="24"/>
                <w:szCs w:val="24"/>
              </w:rPr>
              <w:lastRenderedPageBreak/>
              <w:t xml:space="preserve">projektui iki prašymo išduoti statybą leidžiantį dokumentą pateikimo, apskaičiuojama kaip praėjusių trejų metų aritmetinis vidurkis iki paraiškos pateikimo </w:t>
            </w:r>
            <w:r w:rsidR="009F5520" w:rsidRPr="00600711">
              <w:rPr>
                <w:rFonts w:ascii="Times New Roman" w:hAnsi="Times New Roman" w:cs="Times New Roman"/>
                <w:b/>
                <w:sz w:val="24"/>
                <w:szCs w:val="24"/>
              </w:rPr>
              <w:t>dienos</w:t>
            </w:r>
            <w:r w:rsidR="009F5520" w:rsidRPr="009F5520">
              <w:rPr>
                <w:rFonts w:ascii="Times New Roman" w:hAnsi="Times New Roman" w:cs="Times New Roman"/>
                <w:sz w:val="24"/>
                <w:szCs w:val="24"/>
              </w:rPr>
              <w:t xml:space="preserve">; </w:t>
            </w:r>
          </w:p>
          <w:p w:rsidR="009F5520" w:rsidRPr="00487CCF" w:rsidRDefault="00487CCF" w:rsidP="009F5520">
            <w:pPr>
              <w:tabs>
                <w:tab w:val="left" w:pos="851"/>
                <w:tab w:val="left" w:pos="1276"/>
                <w:tab w:val="left" w:pos="1560"/>
              </w:tabs>
              <w:jc w:val="both"/>
              <w:rPr>
                <w:rFonts w:ascii="Times New Roman" w:hAnsi="Times New Roman" w:cs="Times New Roman"/>
                <w:sz w:val="24"/>
                <w:szCs w:val="24"/>
              </w:rPr>
            </w:pPr>
            <w:r>
              <w:rPr>
                <w:rFonts w:ascii="Times New Roman" w:hAnsi="Times New Roman" w:cs="Times New Roman"/>
                <w:sz w:val="24"/>
                <w:szCs w:val="24"/>
              </w:rPr>
              <w:t>„</w:t>
            </w:r>
            <w:r w:rsidRPr="005C2A18">
              <w:rPr>
                <w:rFonts w:ascii="Times New Roman" w:hAnsi="Times New Roman" w:cs="Times New Roman"/>
                <w:sz w:val="24"/>
                <w:szCs w:val="24"/>
              </w:rPr>
              <w:t xml:space="preserve">19.2. kai per pastaruosius trejus metus iki paraiškos pateikimo dienos, prie centralizuoto šilumos tiekimo sistemos, kurioje planuojama įgyvendinti projektą, buvo prijungtas naujas biokurą naudojantis šilumos gamybos įrenginys ir (arba) Ministerija išdavė biokurą naudojančio šilumos gamybos įrenginio įrengimui būtiną rašytinį pritarimą statinio projektui iki prašymo išduoti statybą leidžiantį dokumentą pateikimo, apskaičiuojama </w:t>
            </w:r>
            <w:r w:rsidRPr="00D21E3B">
              <w:rPr>
                <w:rFonts w:ascii="Times New Roman" w:hAnsi="Times New Roman" w:cs="Times New Roman"/>
                <w:b/>
                <w:sz w:val="24"/>
                <w:szCs w:val="24"/>
              </w:rPr>
              <w:t>kaip</w:t>
            </w:r>
            <w:r>
              <w:rPr>
                <w:rFonts w:ascii="Times New Roman" w:hAnsi="Times New Roman" w:cs="Times New Roman"/>
                <w:sz w:val="24"/>
                <w:szCs w:val="24"/>
              </w:rPr>
              <w:t xml:space="preserve"> </w:t>
            </w:r>
            <w:r w:rsidRPr="005C2A18">
              <w:rPr>
                <w:rFonts w:ascii="Times New Roman" w:hAnsi="Times New Roman" w:cs="Times New Roman"/>
                <w:sz w:val="24"/>
                <w:szCs w:val="24"/>
              </w:rPr>
              <w:t>prie centralizuoto šilumos tiekimo sistemos prijungtų</w:t>
            </w:r>
            <w:r w:rsidRPr="00D21E3B">
              <w:rPr>
                <w:rFonts w:ascii="Times New Roman" w:hAnsi="Times New Roman" w:cs="Times New Roman"/>
                <w:strike/>
                <w:sz w:val="24"/>
                <w:szCs w:val="24"/>
              </w:rPr>
              <w:t>, ar planuojamų prijungti</w:t>
            </w:r>
            <w:r w:rsidRPr="005C2A18">
              <w:rPr>
                <w:rFonts w:ascii="Times New Roman" w:hAnsi="Times New Roman" w:cs="Times New Roman"/>
                <w:sz w:val="24"/>
                <w:szCs w:val="24"/>
              </w:rPr>
              <w:t xml:space="preserve"> biokurą naudojančių šilumos gamybos įrenginių</w:t>
            </w:r>
            <w:r>
              <w:rPr>
                <w:rFonts w:ascii="Times New Roman" w:hAnsi="Times New Roman" w:cs="Times New Roman"/>
                <w:sz w:val="24"/>
                <w:szCs w:val="24"/>
              </w:rPr>
              <w:t xml:space="preserve">, </w:t>
            </w:r>
            <w:r w:rsidRPr="004C1748">
              <w:rPr>
                <w:rFonts w:ascii="Times New Roman" w:hAnsi="Times New Roman" w:cs="Times New Roman"/>
                <w:b/>
                <w:sz w:val="24"/>
                <w:szCs w:val="24"/>
              </w:rPr>
              <w:t>per praėjusius metus  iki paraiškos pateikimo dienos</w:t>
            </w:r>
            <w:r>
              <w:rPr>
                <w:rFonts w:ascii="Times New Roman" w:hAnsi="Times New Roman" w:cs="Times New Roman"/>
                <w:b/>
                <w:sz w:val="24"/>
                <w:szCs w:val="24"/>
              </w:rPr>
              <w:t>, pagamintos šilumos kiekio (MWh) ir planuojamų prijungti biokurą naudojančių šilumos gamybos įrenginių, kuriems Ministerija yra išdavusi biokurą naudojančio šilumos gamybos įrenginio įrengimui būtiną rašytinį  pritarimą statinio projektui iki prašymo išduoti statybą leidžiantį dokumentą pateikimo bei planuojamo įgyvendinti projekto instaliuotos galios (MW), padaugintos iš 8000 val., suma, padalinta iš praėjusių trejų kalendorinių metų iki paraiškos pateikimo dienos pagamintos šilumos kiekio (MWh) aritmetinio vidurkio</w:t>
            </w:r>
            <w:r>
              <w:rPr>
                <w:rFonts w:ascii="Times New Roman" w:hAnsi="Times New Roman" w:cs="Times New Roman"/>
                <w:sz w:val="24"/>
                <w:szCs w:val="24"/>
              </w:rPr>
              <w:t xml:space="preserve">. </w:t>
            </w:r>
            <w:r w:rsidRPr="00B643C6">
              <w:rPr>
                <w:rFonts w:ascii="Times New Roman" w:hAnsi="Times New Roman" w:cs="Times New Roman"/>
                <w:strike/>
                <w:sz w:val="24"/>
                <w:szCs w:val="24"/>
              </w:rPr>
              <w:t xml:space="preserve">instaliuota galia (MW) padauginama iš 350 </w:t>
            </w:r>
            <w:proofErr w:type="spellStart"/>
            <w:r w:rsidRPr="00B643C6">
              <w:rPr>
                <w:rFonts w:ascii="Times New Roman" w:hAnsi="Times New Roman" w:cs="Times New Roman"/>
                <w:strike/>
                <w:sz w:val="24"/>
                <w:szCs w:val="24"/>
              </w:rPr>
              <w:t>tne</w:t>
            </w:r>
            <w:proofErr w:type="spellEnd"/>
            <w:r w:rsidRPr="00B643C6">
              <w:rPr>
                <w:rFonts w:ascii="Times New Roman" w:hAnsi="Times New Roman" w:cs="Times New Roman"/>
                <w:strike/>
                <w:sz w:val="24"/>
                <w:szCs w:val="24"/>
              </w:rPr>
              <w:t xml:space="preserve"> ir gautas skaičius padalinamas iš praėjusių trejų metų iki paraiškos pateikimo dienos kuro sąna</w:t>
            </w:r>
            <w:r>
              <w:rPr>
                <w:rFonts w:ascii="Times New Roman" w:hAnsi="Times New Roman" w:cs="Times New Roman"/>
                <w:strike/>
                <w:sz w:val="24"/>
                <w:szCs w:val="24"/>
              </w:rPr>
              <w:t>udų (</w:t>
            </w:r>
            <w:proofErr w:type="spellStart"/>
            <w:r>
              <w:rPr>
                <w:rFonts w:ascii="Times New Roman" w:hAnsi="Times New Roman" w:cs="Times New Roman"/>
                <w:strike/>
                <w:sz w:val="24"/>
                <w:szCs w:val="24"/>
              </w:rPr>
              <w:t>tne</w:t>
            </w:r>
            <w:proofErr w:type="spellEnd"/>
            <w:r>
              <w:rPr>
                <w:rFonts w:ascii="Times New Roman" w:hAnsi="Times New Roman" w:cs="Times New Roman"/>
                <w:strike/>
                <w:sz w:val="24"/>
                <w:szCs w:val="24"/>
              </w:rPr>
              <w:t>) aritmetinio vidurkio.“</w:t>
            </w:r>
            <w:r>
              <w:rPr>
                <w:rFonts w:ascii="Times New Roman" w:hAnsi="Times New Roman" w:cs="Times New Roman"/>
                <w:sz w:val="24"/>
                <w:szCs w:val="24"/>
              </w:rPr>
              <w:t>“</w:t>
            </w:r>
          </w:p>
        </w:tc>
      </w:tr>
      <w:tr w:rsidR="00DD663A" w:rsidRPr="00E76D0B" w:rsidTr="006826E3">
        <w:tc>
          <w:tcPr>
            <w:tcW w:w="704" w:type="dxa"/>
          </w:tcPr>
          <w:p w:rsidR="00DD663A" w:rsidRDefault="00DD663A" w:rsidP="00E76D0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6521" w:type="dxa"/>
          </w:tcPr>
          <w:p w:rsidR="00DD663A" w:rsidRDefault="005C4530" w:rsidP="00E76D0B">
            <w:pPr>
              <w:spacing w:line="276" w:lineRule="auto"/>
              <w:jc w:val="both"/>
              <w:rPr>
                <w:rFonts w:ascii="Times New Roman" w:hAnsi="Times New Roman" w:cs="Times New Roman"/>
                <w:sz w:val="24"/>
                <w:szCs w:val="24"/>
              </w:rPr>
            </w:pPr>
            <w:r>
              <w:rPr>
                <w:rFonts w:ascii="Times New Roman" w:hAnsi="Times New Roman" w:cs="Times New Roman"/>
                <w:sz w:val="24"/>
                <w:szCs w:val="24"/>
              </w:rPr>
              <w:t>Nepriklausomi šilumos gamintojai gali neturėti informacijos apie prie tos pačios centralizuoto šilumos tiekimo sistemos kitų šilumos gamin</w:t>
            </w:r>
            <w:r w:rsidR="00D017DA">
              <w:rPr>
                <w:rFonts w:ascii="Times New Roman" w:hAnsi="Times New Roman" w:cs="Times New Roman"/>
                <w:sz w:val="24"/>
                <w:szCs w:val="24"/>
              </w:rPr>
              <w:t>tojų ar šilumos tiekėjo per trejus</w:t>
            </w:r>
            <w:r>
              <w:rPr>
                <w:rFonts w:ascii="Times New Roman" w:hAnsi="Times New Roman" w:cs="Times New Roman"/>
                <w:sz w:val="24"/>
                <w:szCs w:val="24"/>
              </w:rPr>
              <w:t xml:space="preserve"> pastaruosius metus iki paraiškos pateikimo prijungtus įrenginius ir (arba) Energetikos ministerijos išduotus rašytinius pritarimus statinių projektams.</w:t>
            </w:r>
          </w:p>
          <w:p w:rsidR="00FB7E9A" w:rsidRDefault="00BC7E62" w:rsidP="00E76D0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LVPA </w:t>
            </w:r>
            <w:proofErr w:type="gramStart"/>
            <w:r>
              <w:rPr>
                <w:rFonts w:ascii="Times New Roman" w:hAnsi="Times New Roman" w:cs="Times New Roman"/>
                <w:sz w:val="24"/>
                <w:szCs w:val="24"/>
              </w:rPr>
              <w:t xml:space="preserve">be </w:t>
            </w:r>
            <w:r w:rsidR="00FB7E9A">
              <w:rPr>
                <w:rFonts w:ascii="Times New Roman" w:hAnsi="Times New Roman" w:cs="Times New Roman"/>
                <w:sz w:val="24"/>
                <w:szCs w:val="24"/>
              </w:rPr>
              <w:t>atskiro</w:t>
            </w:r>
            <w:proofErr w:type="gramEnd"/>
            <w:r w:rsidR="00FB7E9A">
              <w:rPr>
                <w:rFonts w:ascii="Times New Roman" w:hAnsi="Times New Roman" w:cs="Times New Roman"/>
                <w:sz w:val="24"/>
                <w:szCs w:val="24"/>
              </w:rPr>
              <w:t xml:space="preserve"> paklausimo Energetikos ministerijai arba </w:t>
            </w:r>
            <w:r w:rsidR="001C52F5">
              <w:rPr>
                <w:rFonts w:ascii="Times New Roman" w:hAnsi="Times New Roman" w:cs="Times New Roman"/>
                <w:sz w:val="24"/>
                <w:szCs w:val="24"/>
              </w:rPr>
              <w:t>šilumos tiekėjui</w:t>
            </w:r>
            <w:r>
              <w:rPr>
                <w:rFonts w:ascii="Times New Roman" w:hAnsi="Times New Roman" w:cs="Times New Roman"/>
                <w:sz w:val="24"/>
                <w:szCs w:val="24"/>
              </w:rPr>
              <w:t xml:space="preserve"> taip pat negali sužinoti šios informacijos</w:t>
            </w:r>
            <w:r w:rsidR="001C52F5">
              <w:rPr>
                <w:rFonts w:ascii="Times New Roman" w:hAnsi="Times New Roman" w:cs="Times New Roman"/>
                <w:sz w:val="24"/>
                <w:szCs w:val="24"/>
              </w:rPr>
              <w:t>.</w:t>
            </w:r>
          </w:p>
        </w:tc>
        <w:tc>
          <w:tcPr>
            <w:tcW w:w="7335" w:type="dxa"/>
          </w:tcPr>
          <w:p w:rsidR="00D017DA" w:rsidRDefault="00D017DA" w:rsidP="00D017DA">
            <w:pPr>
              <w:spacing w:line="276" w:lineRule="auto"/>
              <w:jc w:val="both"/>
              <w:rPr>
                <w:rFonts w:ascii="Times New Roman" w:hAnsi="Times New Roman" w:cs="Times New Roman"/>
                <w:b/>
                <w:sz w:val="24"/>
                <w:szCs w:val="24"/>
              </w:rPr>
            </w:pPr>
            <w:r>
              <w:rPr>
                <w:rFonts w:ascii="Times New Roman" w:hAnsi="Times New Roman" w:cs="Times New Roman"/>
                <w:b/>
                <w:sz w:val="24"/>
                <w:szCs w:val="24"/>
              </w:rPr>
              <w:t>Paaiškinimas.</w:t>
            </w:r>
          </w:p>
          <w:p w:rsidR="003C73C2" w:rsidRDefault="007A5FF0" w:rsidP="00E76D0B">
            <w:pPr>
              <w:spacing w:line="276" w:lineRule="auto"/>
              <w:jc w:val="both"/>
              <w:rPr>
                <w:rFonts w:ascii="Times New Roman" w:hAnsi="Times New Roman" w:cs="Times New Roman"/>
                <w:sz w:val="24"/>
                <w:szCs w:val="24"/>
              </w:rPr>
            </w:pPr>
            <w:r w:rsidRPr="007A5FF0">
              <w:rPr>
                <w:rFonts w:ascii="Times New Roman" w:hAnsi="Times New Roman" w:cs="Times New Roman"/>
                <w:sz w:val="24"/>
                <w:szCs w:val="24"/>
              </w:rPr>
              <w:t xml:space="preserve">Pagal </w:t>
            </w:r>
            <w:r w:rsidR="00F317D4">
              <w:rPr>
                <w:rFonts w:ascii="Times New Roman" w:hAnsi="Times New Roman" w:cs="Times New Roman"/>
                <w:sz w:val="24"/>
                <w:szCs w:val="24"/>
              </w:rPr>
              <w:t>Valstybinės kainų ir energetikos kontrolės komisijos 2015 m. sausio 19 d. nutarimo Nr. O3-6 „Dėl naudojimosi šilumos perdavimo tinklais sąlygų sąvado patvirtinimo“ III skyriaus nuostatas,</w:t>
            </w:r>
            <w:r w:rsidR="00F317D4" w:rsidRPr="00030CB7">
              <w:rPr>
                <w:rFonts w:ascii="Times New Roman" w:hAnsi="Times New Roman" w:cs="Times New Roman"/>
                <w:sz w:val="24"/>
                <w:szCs w:val="24"/>
              </w:rPr>
              <w:t xml:space="preserve"> </w:t>
            </w:r>
            <w:r w:rsidR="00030CB7" w:rsidRPr="00030CB7">
              <w:rPr>
                <w:rFonts w:ascii="Times New Roman" w:hAnsi="Times New Roman" w:cs="Times New Roman"/>
                <w:sz w:val="24"/>
                <w:szCs w:val="24"/>
              </w:rPr>
              <w:t>š</w:t>
            </w:r>
            <w:r w:rsidR="003C73C2" w:rsidRPr="00030CB7">
              <w:rPr>
                <w:rFonts w:ascii="Times New Roman" w:hAnsi="Times New Roman" w:cs="Times New Roman"/>
                <w:sz w:val="24"/>
                <w:szCs w:val="24"/>
              </w:rPr>
              <w:t>ilumos tiekėjas vi</w:t>
            </w:r>
            <w:r w:rsidR="00030CB7" w:rsidRPr="00030CB7">
              <w:rPr>
                <w:rFonts w:ascii="Times New Roman" w:hAnsi="Times New Roman" w:cs="Times New Roman"/>
                <w:sz w:val="24"/>
                <w:szCs w:val="24"/>
              </w:rPr>
              <w:t>ešai (savo svetainėje) skelbia</w:t>
            </w:r>
            <w:r w:rsidR="003C73C2" w:rsidRPr="00030CB7">
              <w:rPr>
                <w:rFonts w:ascii="Times New Roman" w:hAnsi="Times New Roman" w:cs="Times New Roman"/>
                <w:sz w:val="24"/>
                <w:szCs w:val="24"/>
              </w:rPr>
              <w:t xml:space="preserve"> informaciją</w:t>
            </w:r>
            <w:r w:rsidR="00030CB7" w:rsidRPr="00030CB7">
              <w:rPr>
                <w:rFonts w:ascii="Times New Roman" w:hAnsi="Times New Roman" w:cs="Times New Roman"/>
                <w:sz w:val="24"/>
                <w:szCs w:val="24"/>
              </w:rPr>
              <w:t xml:space="preserve"> </w:t>
            </w:r>
            <w:r w:rsidR="003C73C2" w:rsidRPr="00030CB7">
              <w:rPr>
                <w:rFonts w:ascii="Times New Roman" w:hAnsi="Times New Roman" w:cs="Times New Roman"/>
                <w:sz w:val="24"/>
                <w:szCs w:val="24"/>
              </w:rPr>
              <w:t>apie prie šilumos perdavimo tinklo prijungtus ir planuojamus prisijungti (pagal išduotas prisijungimo prie šilumos perdavimo tinklo sąlygas ir šilumos tiekėjo planus) gamybos šaltinius, jų vietą, galią, naudojamą ar planuoj</w:t>
            </w:r>
            <w:r w:rsidR="00030CB7" w:rsidRPr="00030CB7">
              <w:rPr>
                <w:rFonts w:ascii="Times New Roman" w:hAnsi="Times New Roman" w:cs="Times New Roman"/>
                <w:sz w:val="24"/>
                <w:szCs w:val="24"/>
              </w:rPr>
              <w:t>amą naudoti kuro rūšį.</w:t>
            </w:r>
          </w:p>
          <w:p w:rsidR="00B04039" w:rsidRPr="007A5FF0" w:rsidRDefault="0092663D" w:rsidP="00E76D0B">
            <w:pPr>
              <w:spacing w:line="276" w:lineRule="auto"/>
              <w:jc w:val="both"/>
              <w:rPr>
                <w:rFonts w:ascii="Times New Roman" w:hAnsi="Times New Roman" w:cs="Times New Roman"/>
                <w:sz w:val="24"/>
                <w:szCs w:val="24"/>
              </w:rPr>
            </w:pPr>
            <w:r w:rsidRPr="008F1322">
              <w:rPr>
                <w:rFonts w:ascii="Times New Roman" w:hAnsi="Times New Roman" w:cs="Times New Roman"/>
                <w:sz w:val="24"/>
                <w:szCs w:val="24"/>
              </w:rPr>
              <w:t>Informacija apie Energetikos ministerijos</w:t>
            </w:r>
            <w:r w:rsidR="00BC7E62" w:rsidRPr="008F1322">
              <w:rPr>
                <w:rFonts w:ascii="Times New Roman" w:hAnsi="Times New Roman" w:cs="Times New Roman"/>
                <w:sz w:val="24"/>
                <w:szCs w:val="24"/>
              </w:rPr>
              <w:t xml:space="preserve"> </w:t>
            </w:r>
            <w:r w:rsidR="001B3D9F" w:rsidRPr="008F1322">
              <w:rPr>
                <w:rFonts w:ascii="Times New Roman" w:hAnsi="Times New Roman" w:cs="Times New Roman"/>
                <w:sz w:val="24"/>
                <w:szCs w:val="24"/>
              </w:rPr>
              <w:t>išduotus rašytinius pritarimus statinio projektui iki prašymo išduoti statybą leidžiantį dokumentą pateikimo bus skelbiama Energe</w:t>
            </w:r>
            <w:r w:rsidR="00601CCC">
              <w:rPr>
                <w:rFonts w:ascii="Times New Roman" w:hAnsi="Times New Roman" w:cs="Times New Roman"/>
                <w:sz w:val="24"/>
                <w:szCs w:val="24"/>
              </w:rPr>
              <w:t>tikos ministerijos tinklalapyje</w:t>
            </w:r>
            <w:r w:rsidR="008F1322">
              <w:t xml:space="preserve"> </w:t>
            </w:r>
            <w:hyperlink r:id="rId8" w:history="1">
              <w:r w:rsidR="008F1322" w:rsidRPr="008D2A36">
                <w:rPr>
                  <w:rStyle w:val="Hyperlink"/>
                  <w:rFonts w:ascii="Times New Roman" w:hAnsi="Times New Roman" w:cs="Times New Roman"/>
                  <w:color w:val="auto"/>
                  <w:sz w:val="24"/>
                  <w:szCs w:val="24"/>
                  <w:u w:val="none"/>
                </w:rPr>
                <w:t>http://enmin.lrv.lt/lt/veiklos-sritys-3/silumos-ukis</w:t>
              </w:r>
            </w:hyperlink>
            <w:r w:rsidR="008F1322" w:rsidRPr="008D2A36">
              <w:rPr>
                <w:rFonts w:ascii="Times New Roman" w:hAnsi="Times New Roman" w:cs="Times New Roman"/>
                <w:sz w:val="24"/>
                <w:szCs w:val="24"/>
              </w:rPr>
              <w:t>.</w:t>
            </w:r>
            <w:r w:rsidR="008F1322" w:rsidRPr="008F1322">
              <w:t xml:space="preserve"> </w:t>
            </w:r>
          </w:p>
        </w:tc>
      </w:tr>
      <w:tr w:rsidR="001C52F5" w:rsidRPr="00E76D0B" w:rsidTr="006826E3">
        <w:tc>
          <w:tcPr>
            <w:tcW w:w="704" w:type="dxa"/>
          </w:tcPr>
          <w:p w:rsidR="001C52F5" w:rsidRDefault="001C52F5" w:rsidP="00E76D0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6521" w:type="dxa"/>
          </w:tcPr>
          <w:p w:rsidR="001C52F5" w:rsidRDefault="00670A8D" w:rsidP="00E76D0B">
            <w:pPr>
              <w:spacing w:line="276" w:lineRule="auto"/>
              <w:jc w:val="both"/>
              <w:rPr>
                <w:rFonts w:ascii="Times New Roman" w:hAnsi="Times New Roman" w:cs="Times New Roman"/>
                <w:sz w:val="24"/>
                <w:szCs w:val="24"/>
              </w:rPr>
            </w:pPr>
            <w:r>
              <w:rPr>
                <w:rFonts w:ascii="Times New Roman" w:hAnsi="Times New Roman" w:cs="Times New Roman"/>
                <w:sz w:val="24"/>
                <w:szCs w:val="24"/>
              </w:rPr>
              <w:t>Nėra aišku, kaip vertinti, kai toje pačioje centralizuoto šilumos tiekimo sistemoje yra pateiktos kelios paraiškos, kurioms Ministerija yra išdavusi biokurą naudojančio šilumos gamybos įrenginio įrengimui būtiną rašytinį pritarimą ir įgyvendinus vieną iš tokių paraiškų projektų, biokuro dalis šilumos gamybos kuro balanse neviršytų 70 proc., o įgyvendinus kelis tokių paraiškų projektus – viršytų.</w:t>
            </w:r>
          </w:p>
        </w:tc>
        <w:tc>
          <w:tcPr>
            <w:tcW w:w="7335" w:type="dxa"/>
          </w:tcPr>
          <w:p w:rsidR="001C52F5" w:rsidRPr="00C932D8" w:rsidRDefault="005A2AF1" w:rsidP="00507ED3">
            <w:pPr>
              <w:spacing w:line="276" w:lineRule="auto"/>
              <w:jc w:val="both"/>
              <w:rPr>
                <w:rFonts w:ascii="Times New Roman" w:hAnsi="Times New Roman" w:cs="Times New Roman"/>
                <w:b/>
                <w:sz w:val="24"/>
                <w:szCs w:val="24"/>
              </w:rPr>
            </w:pPr>
            <w:r w:rsidRPr="00C932D8">
              <w:rPr>
                <w:rFonts w:ascii="Times New Roman" w:hAnsi="Times New Roman" w:cs="Times New Roman"/>
                <w:b/>
                <w:sz w:val="24"/>
                <w:szCs w:val="24"/>
              </w:rPr>
              <w:t>Paaiškinimas.</w:t>
            </w:r>
          </w:p>
          <w:p w:rsidR="007370D4" w:rsidRDefault="007370D4" w:rsidP="00507ED3">
            <w:pPr>
              <w:jc w:val="both"/>
              <w:rPr>
                <w:rFonts w:ascii="Times New Roman" w:hAnsi="Times New Roman" w:cs="Times New Roman"/>
                <w:sz w:val="24"/>
                <w:szCs w:val="24"/>
              </w:rPr>
            </w:pPr>
            <w:r>
              <w:rPr>
                <w:rFonts w:ascii="Times New Roman" w:hAnsi="Times New Roman" w:cs="Times New Roman"/>
                <w:sz w:val="24"/>
                <w:szCs w:val="24"/>
              </w:rPr>
              <w:t>Jūsų paklausime minima situacija yra negalima, nes Energetikos ministerija neišduotų dviejų rašytinių pritarimų toje pačioje centralizuoto šilumos tiekimo sistemoje, jei biokuro dalis šilumos gamybos kuro balanse viršytų 70 proc. (projektams, kurie bus finansuojami ES lėšomis).</w:t>
            </w:r>
          </w:p>
          <w:p w:rsidR="001019F4" w:rsidRPr="00C932D8" w:rsidRDefault="0020302B" w:rsidP="00507ED3">
            <w:pPr>
              <w:jc w:val="both"/>
              <w:rPr>
                <w:rFonts w:ascii="Times New Roman" w:hAnsi="Times New Roman" w:cs="Times New Roman"/>
                <w:sz w:val="24"/>
                <w:szCs w:val="24"/>
              </w:rPr>
            </w:pPr>
            <w:r>
              <w:rPr>
                <w:rFonts w:ascii="Times New Roman" w:hAnsi="Times New Roman" w:cs="Times New Roman"/>
                <w:sz w:val="24"/>
                <w:szCs w:val="24"/>
              </w:rPr>
              <w:t>J</w:t>
            </w:r>
            <w:r w:rsidR="007C4D95" w:rsidRPr="00C932D8">
              <w:rPr>
                <w:rFonts w:ascii="Times New Roman" w:hAnsi="Times New Roman" w:cs="Times New Roman"/>
                <w:sz w:val="24"/>
                <w:szCs w:val="24"/>
              </w:rPr>
              <w:t>e</w:t>
            </w:r>
            <w:r>
              <w:rPr>
                <w:rFonts w:ascii="Times New Roman" w:hAnsi="Times New Roman" w:cs="Times New Roman"/>
                <w:sz w:val="24"/>
                <w:szCs w:val="24"/>
              </w:rPr>
              <w:t>igu</w:t>
            </w:r>
            <w:r w:rsidR="007C4D95" w:rsidRPr="00C932D8">
              <w:rPr>
                <w:rFonts w:ascii="Times New Roman" w:hAnsi="Times New Roman" w:cs="Times New Roman"/>
                <w:sz w:val="24"/>
                <w:szCs w:val="24"/>
              </w:rPr>
              <w:t xml:space="preserve"> vertinant paraiškas paaiškėtų, kad įgyvendinus kelis projektus jau būtų viršyta biokuro dalis šilumos gamybos kuro balanse</w:t>
            </w:r>
            <w:r w:rsidR="00C932D8">
              <w:rPr>
                <w:rFonts w:ascii="Times New Roman" w:hAnsi="Times New Roman" w:cs="Times New Roman"/>
                <w:sz w:val="24"/>
                <w:szCs w:val="24"/>
              </w:rPr>
              <w:t xml:space="preserve"> (70 proc.), reikėtų vadovautis </w:t>
            </w:r>
            <w:r w:rsidR="00C932D8" w:rsidRPr="00C932D8">
              <w:rPr>
                <w:rFonts w:ascii="Times New Roman" w:hAnsi="Times New Roman" w:cs="Times New Roman"/>
                <w:sz w:val="24"/>
                <w:szCs w:val="24"/>
              </w:rPr>
              <w:t>Projektų administravimo ir finansavimo taisykl</w:t>
            </w:r>
            <w:r w:rsidR="00507ED3">
              <w:rPr>
                <w:rFonts w:ascii="Times New Roman" w:hAnsi="Times New Roman" w:cs="Times New Roman"/>
                <w:sz w:val="24"/>
                <w:szCs w:val="24"/>
              </w:rPr>
              <w:t>ių</w:t>
            </w:r>
            <w:r w:rsidR="00C932D8" w:rsidRPr="00C932D8">
              <w:rPr>
                <w:rFonts w:ascii="Times New Roman" w:hAnsi="Times New Roman" w:cs="Times New Roman"/>
                <w:sz w:val="24"/>
                <w:szCs w:val="24"/>
              </w:rPr>
              <w:t>, patvirtint</w:t>
            </w:r>
            <w:r w:rsidR="00507ED3">
              <w:rPr>
                <w:rFonts w:ascii="Times New Roman" w:hAnsi="Times New Roman" w:cs="Times New Roman"/>
                <w:sz w:val="24"/>
                <w:szCs w:val="24"/>
              </w:rPr>
              <w:t>ų</w:t>
            </w:r>
            <w:r w:rsidR="00C932D8" w:rsidRPr="00C932D8">
              <w:rPr>
                <w:rFonts w:ascii="Times New Roman" w:hAnsi="Times New Roman" w:cs="Times New Roman"/>
                <w:sz w:val="24"/>
                <w:szCs w:val="24"/>
              </w:rPr>
              <w:t xml:space="preserve"> Lietuvos Respublikos finansų ministro 2014 m. spalio 8 d. įsakymu Nr. 1K-316 „Dėl Projektų administravimo ir finansavimo taisyklių patvirtinimo“</w:t>
            </w:r>
            <w:r w:rsidR="00507ED3">
              <w:rPr>
                <w:rFonts w:ascii="Times New Roman" w:hAnsi="Times New Roman" w:cs="Times New Roman"/>
                <w:sz w:val="24"/>
                <w:szCs w:val="24"/>
              </w:rPr>
              <w:t xml:space="preserve"> </w:t>
            </w:r>
            <w:r w:rsidR="007C4D95" w:rsidRPr="00C932D8">
              <w:rPr>
                <w:rFonts w:ascii="Times New Roman" w:hAnsi="Times New Roman" w:cs="Times New Roman"/>
                <w:sz w:val="24"/>
                <w:szCs w:val="24"/>
              </w:rPr>
              <w:t>145 punkto antrąja dalimi</w:t>
            </w:r>
            <w:r w:rsidR="00507ED3">
              <w:rPr>
                <w:rFonts w:ascii="Times New Roman" w:hAnsi="Times New Roman" w:cs="Times New Roman"/>
                <w:sz w:val="24"/>
                <w:szCs w:val="24"/>
              </w:rPr>
              <w:t>:</w:t>
            </w:r>
            <w:r w:rsidR="007C4D95" w:rsidRPr="00C932D8">
              <w:rPr>
                <w:rFonts w:ascii="Times New Roman" w:hAnsi="Times New Roman" w:cs="Times New Roman"/>
                <w:sz w:val="24"/>
                <w:szCs w:val="24"/>
              </w:rPr>
              <w:t xml:space="preserve"> „</w:t>
            </w:r>
            <w:r w:rsidR="007C4D95" w:rsidRPr="00507ED3">
              <w:rPr>
                <w:rFonts w:ascii="Times New Roman" w:hAnsi="Times New Roman" w:cs="Times New Roman"/>
                <w:i/>
                <w:sz w:val="24"/>
                <w:szCs w:val="24"/>
              </w:rPr>
              <w:t>Jeigu kelių tam pačiam konkursui pateiktų projektų paraiškų veiklos sutampa, įgyvendinančioji institucija, pagrindusi, kad tokių sutampančių veiklų finansavimas yra netikslingas, ir suderinusi su ministerija, gali priimti sprendimą laikyti tinkama finansuoti tik atlikus naudos ir kokybės vertinimą geriausiai įvertinto projekto tokią veiklą ir atitinkamai patikslinti paraiškų vertinimo rezultatus.</w:t>
            </w:r>
            <w:r w:rsidR="007C4D95" w:rsidRPr="00C932D8">
              <w:rPr>
                <w:rFonts w:ascii="Times New Roman" w:hAnsi="Times New Roman" w:cs="Times New Roman"/>
                <w:sz w:val="24"/>
                <w:szCs w:val="24"/>
              </w:rPr>
              <w:t xml:space="preserve">“ </w:t>
            </w:r>
            <w:r w:rsidR="0092748F">
              <w:rPr>
                <w:rFonts w:ascii="Times New Roman" w:hAnsi="Times New Roman" w:cs="Times New Roman"/>
                <w:sz w:val="24"/>
                <w:szCs w:val="24"/>
              </w:rPr>
              <w:t>Tokiu</w:t>
            </w:r>
            <w:r w:rsidR="007C4D95" w:rsidRPr="00C932D8">
              <w:rPr>
                <w:rFonts w:ascii="Times New Roman" w:hAnsi="Times New Roman" w:cs="Times New Roman"/>
                <w:sz w:val="24"/>
                <w:szCs w:val="24"/>
              </w:rPr>
              <w:t xml:space="preserve"> atveju, finansavimą </w:t>
            </w:r>
            <w:r w:rsidR="0092748F">
              <w:rPr>
                <w:rFonts w:ascii="Times New Roman" w:hAnsi="Times New Roman" w:cs="Times New Roman"/>
                <w:sz w:val="24"/>
                <w:szCs w:val="24"/>
              </w:rPr>
              <w:t>gautų</w:t>
            </w:r>
            <w:r w:rsidR="007C4D95" w:rsidRPr="00C932D8">
              <w:rPr>
                <w:rFonts w:ascii="Times New Roman" w:hAnsi="Times New Roman" w:cs="Times New Roman"/>
                <w:sz w:val="24"/>
                <w:szCs w:val="24"/>
              </w:rPr>
              <w:t xml:space="preserve"> tik vienas, daugiausiai naudos ir kokybės vertinime balų surinkęs projektas</w:t>
            </w:r>
            <w:r>
              <w:rPr>
                <w:rFonts w:ascii="Times New Roman" w:hAnsi="Times New Roman" w:cs="Times New Roman"/>
                <w:sz w:val="24"/>
                <w:szCs w:val="24"/>
              </w:rPr>
              <w:t>.</w:t>
            </w:r>
          </w:p>
        </w:tc>
      </w:tr>
      <w:tr w:rsidR="00C01415" w:rsidRPr="00E76D0B" w:rsidTr="006826E3">
        <w:tc>
          <w:tcPr>
            <w:tcW w:w="704" w:type="dxa"/>
          </w:tcPr>
          <w:p w:rsidR="00C01415" w:rsidRDefault="00C01415" w:rsidP="00E76D0B">
            <w:pPr>
              <w:spacing w:line="276"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6521" w:type="dxa"/>
          </w:tcPr>
          <w:p w:rsidR="00C01415" w:rsidRDefault="00C01415" w:rsidP="00E76D0B">
            <w:pPr>
              <w:spacing w:line="276" w:lineRule="auto"/>
              <w:jc w:val="both"/>
              <w:rPr>
                <w:rFonts w:ascii="Times New Roman" w:hAnsi="Times New Roman" w:cs="Times New Roman"/>
                <w:sz w:val="24"/>
                <w:szCs w:val="24"/>
              </w:rPr>
            </w:pPr>
            <w:r w:rsidRPr="00C026F6">
              <w:rPr>
                <w:rFonts w:ascii="Times New Roman" w:eastAsia="Times New Roman" w:hAnsi="Times New Roman" w:cs="Times New Roman"/>
                <w:color w:val="000000"/>
                <w:sz w:val="24"/>
                <w:szCs w:val="24"/>
                <w:lang w:eastAsia="lt-LT"/>
              </w:rPr>
              <w:t>04.1.1-LVPA</w:t>
            </w:r>
            <w:r w:rsidRPr="00C026F6">
              <w:rPr>
                <w:rFonts w:ascii="Times New Roman" w:eastAsia="Times New Roman" w:hAnsi="Times New Roman" w:cs="Times New Roman"/>
                <w:noProof/>
                <w:color w:val="000000"/>
                <w:sz w:val="24"/>
                <w:szCs w:val="24"/>
                <w:lang w:eastAsia="lt-LT"/>
              </w:rPr>
              <w:t>-K</w:t>
            </w:r>
            <w:r w:rsidRPr="00C026F6">
              <w:rPr>
                <w:rFonts w:ascii="Times New Roman" w:eastAsia="Times New Roman" w:hAnsi="Times New Roman" w:cs="Times New Roman"/>
                <w:color w:val="000000"/>
                <w:sz w:val="24"/>
                <w:szCs w:val="24"/>
                <w:lang w:eastAsia="lt-LT"/>
              </w:rPr>
              <w:t>-109 priemonės „Biokuro panaudojimo skatinimas šilumos energijai gaminti“ projektų finansavimo sąlygų aprašo Nr. 1</w:t>
            </w:r>
            <w:r>
              <w:rPr>
                <w:rFonts w:ascii="Times New Roman" w:eastAsia="Times New Roman" w:hAnsi="Times New Roman" w:cs="Times New Roman"/>
                <w:color w:val="000000"/>
                <w:sz w:val="24"/>
                <w:szCs w:val="24"/>
                <w:lang w:eastAsia="lt-LT"/>
              </w:rPr>
              <w:t xml:space="preserve"> (toliau – PFSA) 28.1 papunktyje nurodytas specialusis produkto rodiklis R.S.315 „Atsinaujinančių išteklių energijos dalis galutiniame energijos balanse“, tačiau PFSA turėtų būti nurodyti tik tie stebėsenos rodikliai, kurių tipas „automatiškai apskaičiuojamas“.</w:t>
            </w:r>
          </w:p>
        </w:tc>
        <w:tc>
          <w:tcPr>
            <w:tcW w:w="7335" w:type="dxa"/>
          </w:tcPr>
          <w:p w:rsidR="00C01415" w:rsidRDefault="00C01415" w:rsidP="00D017DA">
            <w:pPr>
              <w:spacing w:line="276" w:lineRule="auto"/>
              <w:jc w:val="both"/>
              <w:rPr>
                <w:rFonts w:ascii="Times New Roman" w:hAnsi="Times New Roman" w:cs="Times New Roman"/>
                <w:b/>
                <w:sz w:val="24"/>
                <w:szCs w:val="24"/>
              </w:rPr>
            </w:pPr>
            <w:r>
              <w:rPr>
                <w:rFonts w:ascii="Times New Roman" w:hAnsi="Times New Roman" w:cs="Times New Roman"/>
                <w:b/>
                <w:sz w:val="24"/>
                <w:szCs w:val="24"/>
              </w:rPr>
              <w:t>Atsižvelgta.</w:t>
            </w:r>
          </w:p>
          <w:p w:rsidR="008D7AAC" w:rsidRDefault="008D7AAC" w:rsidP="00D017DA">
            <w:pPr>
              <w:spacing w:line="276" w:lineRule="auto"/>
              <w:jc w:val="both"/>
              <w:rPr>
                <w:rFonts w:ascii="Times New Roman" w:hAnsi="Times New Roman" w:cs="Times New Roman"/>
                <w:sz w:val="24"/>
                <w:szCs w:val="24"/>
              </w:rPr>
            </w:pPr>
            <w:r>
              <w:rPr>
                <w:rFonts w:ascii="Times New Roman" w:hAnsi="Times New Roman" w:cs="Times New Roman"/>
                <w:sz w:val="24"/>
                <w:szCs w:val="24"/>
              </w:rPr>
              <w:t>Pakeistas 28 punktas ir išdėstytas taip:</w:t>
            </w:r>
          </w:p>
          <w:p w:rsidR="00974071" w:rsidRPr="00974071" w:rsidRDefault="00974071" w:rsidP="00974071">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974071">
              <w:rPr>
                <w:rFonts w:ascii="Times New Roman" w:hAnsi="Times New Roman" w:cs="Times New Roman"/>
                <w:sz w:val="24"/>
                <w:szCs w:val="24"/>
              </w:rPr>
              <w:t>28. Projektu turi būti siekiama visų toliau išvardytų priemonės įgyvendinimo stebėsenos rodiklių:</w:t>
            </w:r>
          </w:p>
          <w:p w:rsidR="00974071" w:rsidRPr="00974071" w:rsidRDefault="00974071" w:rsidP="00974071">
            <w:pPr>
              <w:pStyle w:val="ListParagraph"/>
              <w:numPr>
                <w:ilvl w:val="1"/>
                <w:numId w:val="6"/>
              </w:numPr>
              <w:tabs>
                <w:tab w:val="left" w:pos="746"/>
              </w:tabs>
              <w:ind w:left="0" w:firstLine="0"/>
              <w:rPr>
                <w:strike/>
              </w:rPr>
            </w:pPr>
            <w:r w:rsidRPr="00974071">
              <w:rPr>
                <w:strike/>
              </w:rPr>
              <w:t xml:space="preserve">Specialiojo produkto rodiklio </w:t>
            </w:r>
            <w:r w:rsidRPr="00974071">
              <w:rPr>
                <w:rFonts w:eastAsia="Times New Roman"/>
                <w:strike/>
                <w:lang w:eastAsia="lt-LT"/>
              </w:rPr>
              <w:t>„Atsinaujinančių išteklių energijos dalis galutiniame energijos balanse“, kodas R.S.315;</w:t>
            </w:r>
          </w:p>
          <w:p w:rsidR="00974071" w:rsidRPr="00D655FD" w:rsidRDefault="00974071" w:rsidP="00974071">
            <w:pPr>
              <w:pStyle w:val="ListParagraph"/>
              <w:tabs>
                <w:tab w:val="left" w:pos="746"/>
              </w:tabs>
              <w:ind w:left="0" w:firstLine="0"/>
            </w:pPr>
            <w:r w:rsidRPr="00974071">
              <w:rPr>
                <w:rFonts w:eastAsia="Times New Roman"/>
                <w:strike/>
                <w:lang w:eastAsia="lt-LT"/>
              </w:rPr>
              <w:t>28.2.</w:t>
            </w:r>
            <w:r>
              <w:rPr>
                <w:rFonts w:eastAsia="Times New Roman"/>
                <w:lang w:eastAsia="lt-LT"/>
              </w:rPr>
              <w:t xml:space="preserve"> </w:t>
            </w:r>
            <w:r w:rsidRPr="00974071">
              <w:rPr>
                <w:rFonts w:eastAsia="Times New Roman"/>
                <w:b/>
                <w:lang w:eastAsia="lt-LT"/>
              </w:rPr>
              <w:t>28.1.</w:t>
            </w:r>
            <w:r>
              <w:rPr>
                <w:rFonts w:eastAsia="Times New Roman"/>
                <w:lang w:eastAsia="lt-LT"/>
              </w:rPr>
              <w:t xml:space="preserve"> </w:t>
            </w:r>
            <w:r w:rsidRPr="00D655FD">
              <w:rPr>
                <w:rFonts w:eastAsia="Times New Roman"/>
                <w:lang w:eastAsia="lt-LT"/>
              </w:rPr>
              <w:t>Bendrojo produkto rodiklio „Papildomi atsinaujinančių išteklių energijos gamybos pajėgumai“, kodas P.B.230;</w:t>
            </w:r>
          </w:p>
          <w:p w:rsidR="00974071" w:rsidRPr="00974071" w:rsidRDefault="00974071" w:rsidP="00B1795B">
            <w:pPr>
              <w:pStyle w:val="ListParagraph"/>
              <w:numPr>
                <w:ilvl w:val="1"/>
                <w:numId w:val="7"/>
              </w:numPr>
              <w:tabs>
                <w:tab w:val="left" w:pos="604"/>
              </w:tabs>
              <w:ind w:left="0" w:firstLine="0"/>
            </w:pPr>
            <w:r w:rsidRPr="00974071">
              <w:rPr>
                <w:rFonts w:eastAsia="Times New Roman"/>
                <w:b/>
                <w:lang w:eastAsia="lt-LT"/>
              </w:rPr>
              <w:t>28.2.</w:t>
            </w:r>
            <w:r>
              <w:rPr>
                <w:rFonts w:eastAsia="Times New Roman"/>
                <w:lang w:eastAsia="lt-LT"/>
              </w:rPr>
              <w:t xml:space="preserve"> </w:t>
            </w:r>
            <w:r w:rsidRPr="00D655FD">
              <w:rPr>
                <w:rFonts w:eastAsia="Times New Roman"/>
                <w:lang w:eastAsia="lt-LT"/>
              </w:rPr>
              <w:t>Bendrojo produkto rodiklio „Bendras metinis šiltnamio efektą sukeliančių dujų sumažėjimas“, kodas P.B.234.</w:t>
            </w:r>
            <w:r>
              <w:rPr>
                <w:rFonts w:eastAsia="Times New Roman"/>
                <w:lang w:eastAsia="lt-LT"/>
              </w:rPr>
              <w:t>“</w:t>
            </w:r>
          </w:p>
          <w:p w:rsidR="00C3640A" w:rsidRDefault="00C3640A" w:rsidP="00974071">
            <w:pPr>
              <w:pStyle w:val="ListParagraph"/>
              <w:tabs>
                <w:tab w:val="left" w:pos="746"/>
              </w:tabs>
              <w:ind w:left="0" w:firstLine="0"/>
              <w:rPr>
                <w:rFonts w:eastAsia="Times New Roman"/>
                <w:lang w:eastAsia="lt-LT"/>
              </w:rPr>
            </w:pPr>
          </w:p>
          <w:p w:rsidR="00974071" w:rsidRDefault="00C3640A" w:rsidP="00974071">
            <w:pPr>
              <w:pStyle w:val="ListParagraph"/>
              <w:tabs>
                <w:tab w:val="left" w:pos="746"/>
              </w:tabs>
              <w:ind w:left="0" w:firstLine="0"/>
              <w:rPr>
                <w:rFonts w:eastAsia="Times New Roman"/>
                <w:lang w:eastAsia="lt-LT"/>
              </w:rPr>
            </w:pPr>
            <w:r>
              <w:rPr>
                <w:rFonts w:eastAsia="Times New Roman"/>
                <w:lang w:eastAsia="lt-LT"/>
              </w:rPr>
              <w:t>Pakeistas 29 punktas ir išdėstytas taip:</w:t>
            </w:r>
          </w:p>
          <w:p w:rsidR="008D7AAC" w:rsidRPr="008D7AAC" w:rsidRDefault="00C3640A" w:rsidP="00E175F9">
            <w:pPr>
              <w:pStyle w:val="ListParagraph"/>
              <w:tabs>
                <w:tab w:val="left" w:pos="746"/>
              </w:tabs>
              <w:ind w:left="0" w:firstLine="0"/>
            </w:pPr>
            <w:r>
              <w:t xml:space="preserve">„29. </w:t>
            </w:r>
            <w:r w:rsidRPr="00D655FD">
              <w:t>Nustatant stebėsenos rodiklius, skaičiuojant jų pasiektas reikšmes ir atsiskaitant už juos, turi būti vadovaujamasi stebėsenos rodiklių skaičiavimo apraš</w:t>
            </w:r>
            <w:r>
              <w:t>u</w:t>
            </w:r>
            <w:r w:rsidRPr="00D655FD">
              <w:t>, kuri</w:t>
            </w:r>
            <w:r>
              <w:t>s</w:t>
            </w:r>
            <w:r w:rsidRPr="00D655FD">
              <w:t xml:space="preserve"> skelbiam</w:t>
            </w:r>
            <w:r>
              <w:t>as</w:t>
            </w:r>
            <w:r w:rsidRPr="00D655FD">
              <w:t xml:space="preserve"> Europos Sąjungos struktūrinių fondų svetainėje </w:t>
            </w:r>
            <w:hyperlink r:id="rId9" w:history="1">
              <w:r w:rsidRPr="00C3640A">
                <w:rPr>
                  <w:rStyle w:val="Hyperlink"/>
                  <w:color w:val="auto"/>
                  <w:u w:val="none"/>
                </w:rPr>
                <w:t>www.esinvesticijos.lt</w:t>
              </w:r>
            </w:hyperlink>
            <w:r w:rsidRPr="00D655FD">
              <w:t>. Aprašo 28.1</w:t>
            </w:r>
            <w:r w:rsidRPr="00C3640A">
              <w:rPr>
                <w:strike/>
              </w:rPr>
              <w:t>,</w:t>
            </w:r>
            <w:r w:rsidRPr="00D655FD">
              <w:t xml:space="preserve"> </w:t>
            </w:r>
            <w:r w:rsidRPr="00C3640A">
              <w:rPr>
                <w:b/>
              </w:rPr>
              <w:t>ir</w:t>
            </w:r>
            <w:r>
              <w:t xml:space="preserve"> </w:t>
            </w:r>
            <w:r w:rsidRPr="00D655FD">
              <w:t>28.2</w:t>
            </w:r>
            <w:r w:rsidRPr="00C3640A">
              <w:rPr>
                <w:strike/>
              </w:rPr>
              <w:t>, 28.3</w:t>
            </w:r>
            <w:r w:rsidRPr="00D655FD">
              <w:t xml:space="preserve"> papunkčiuose nurodytų priemonės įgyvendinimo stebėsenos rodiklių skaičiavimui taikomas Veiksmų programos stebėsenos rodiklių skaičiavimo aprašas.</w:t>
            </w:r>
            <w:r>
              <w:t>“</w:t>
            </w:r>
          </w:p>
        </w:tc>
      </w:tr>
      <w:tr w:rsidR="00EF1CC3" w:rsidRPr="00E76D0B" w:rsidTr="00EF1CC3">
        <w:tc>
          <w:tcPr>
            <w:tcW w:w="14560" w:type="dxa"/>
            <w:gridSpan w:val="3"/>
            <w:shd w:val="clear" w:color="auto" w:fill="F2F2F2" w:themeFill="background1" w:themeFillShade="F2"/>
          </w:tcPr>
          <w:p w:rsidR="00EF1CC3" w:rsidRDefault="00391750" w:rsidP="00EF1CC3">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Valstybinės kainų ir energetikos kontrolės komisijos </w:t>
            </w:r>
            <w:r w:rsidR="00EF1CC3" w:rsidRPr="00E76D0B">
              <w:rPr>
                <w:rFonts w:ascii="Times New Roman" w:hAnsi="Times New Roman" w:cs="Times New Roman"/>
                <w:b/>
                <w:sz w:val="24"/>
                <w:szCs w:val="24"/>
              </w:rPr>
              <w:t xml:space="preserve">2017 m. </w:t>
            </w:r>
            <w:r w:rsidR="00EF1CC3">
              <w:rPr>
                <w:rFonts w:ascii="Times New Roman" w:hAnsi="Times New Roman" w:cs="Times New Roman"/>
                <w:b/>
                <w:sz w:val="24"/>
                <w:szCs w:val="24"/>
              </w:rPr>
              <w:t>liepos</w:t>
            </w:r>
            <w:r w:rsidR="00EF1CC3" w:rsidRPr="00E76D0B">
              <w:rPr>
                <w:rFonts w:ascii="Times New Roman" w:hAnsi="Times New Roman" w:cs="Times New Roman"/>
                <w:b/>
                <w:sz w:val="24"/>
                <w:szCs w:val="24"/>
              </w:rPr>
              <w:t xml:space="preserve"> </w:t>
            </w:r>
            <w:r>
              <w:rPr>
                <w:rFonts w:ascii="Times New Roman" w:hAnsi="Times New Roman" w:cs="Times New Roman"/>
                <w:b/>
                <w:sz w:val="24"/>
                <w:szCs w:val="24"/>
              </w:rPr>
              <w:t>25</w:t>
            </w:r>
            <w:r w:rsidR="00EF1CC3" w:rsidRPr="00E76D0B">
              <w:rPr>
                <w:rFonts w:ascii="Times New Roman" w:hAnsi="Times New Roman" w:cs="Times New Roman"/>
                <w:b/>
                <w:sz w:val="24"/>
                <w:szCs w:val="24"/>
              </w:rPr>
              <w:t xml:space="preserve"> d. raštas Nr. </w:t>
            </w:r>
            <w:r>
              <w:rPr>
                <w:rFonts w:ascii="Times New Roman" w:hAnsi="Times New Roman" w:cs="Times New Roman"/>
                <w:b/>
                <w:sz w:val="24"/>
                <w:szCs w:val="24"/>
              </w:rPr>
              <w:t>R2</w:t>
            </w:r>
            <w:r w:rsidR="00EF1CC3">
              <w:rPr>
                <w:rFonts w:ascii="Times New Roman" w:hAnsi="Times New Roman" w:cs="Times New Roman"/>
                <w:b/>
                <w:sz w:val="24"/>
                <w:szCs w:val="24"/>
              </w:rPr>
              <w:t>-</w:t>
            </w:r>
            <w:r>
              <w:rPr>
                <w:rFonts w:ascii="Times New Roman" w:hAnsi="Times New Roman" w:cs="Times New Roman"/>
                <w:b/>
                <w:sz w:val="24"/>
                <w:szCs w:val="24"/>
              </w:rPr>
              <w:t>(Š)-2078</w:t>
            </w:r>
          </w:p>
        </w:tc>
      </w:tr>
      <w:tr w:rsidR="00EF1CC3" w:rsidRPr="00E76D0B" w:rsidTr="006826E3">
        <w:tc>
          <w:tcPr>
            <w:tcW w:w="704" w:type="dxa"/>
          </w:tcPr>
          <w:p w:rsidR="00EF1CC3" w:rsidRDefault="00EF1CC3" w:rsidP="00E76D0B">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6521" w:type="dxa"/>
          </w:tcPr>
          <w:p w:rsidR="00EF1CC3" w:rsidRPr="00391750" w:rsidRDefault="00391750" w:rsidP="00391750">
            <w:pPr>
              <w:spacing w:line="276" w:lineRule="auto"/>
              <w:jc w:val="both"/>
              <w:rPr>
                <w:rFonts w:ascii="Times New Roman" w:hAnsi="Times New Roman" w:cs="Times New Roman"/>
                <w:b/>
                <w:sz w:val="24"/>
                <w:szCs w:val="24"/>
              </w:rPr>
            </w:pPr>
            <w:r w:rsidRPr="00EF1CC3">
              <w:rPr>
                <w:rFonts w:ascii="Times New Roman" w:hAnsi="Times New Roman" w:cs="Times New Roman"/>
                <w:sz w:val="24"/>
                <w:szCs w:val="24"/>
              </w:rPr>
              <w:t xml:space="preserve">Projekte </w:t>
            </w:r>
            <w:r>
              <w:rPr>
                <w:rFonts w:ascii="Times New Roman" w:hAnsi="Times New Roman" w:cs="Times New Roman"/>
                <w:sz w:val="24"/>
                <w:szCs w:val="24"/>
              </w:rPr>
              <w:t>r</w:t>
            </w:r>
            <w:r w:rsidR="00EF1CC3" w:rsidRPr="00EF1CC3">
              <w:rPr>
                <w:rFonts w:ascii="Times New Roman" w:hAnsi="Times New Roman" w:cs="Times New Roman"/>
                <w:sz w:val="24"/>
                <w:szCs w:val="24"/>
              </w:rPr>
              <w:t>eikia nurodyti kokiais mato vienetais yra matuojama prie centralizuotos šilumos tiekimo sistemos prijungtų, ar planuojamų prijungti įrenginių instaliuota</w:t>
            </w:r>
            <w:r w:rsidR="00EF1CC3">
              <w:rPr>
                <w:rFonts w:ascii="Times New Roman" w:hAnsi="Times New Roman" w:cs="Times New Roman"/>
                <w:sz w:val="24"/>
                <w:szCs w:val="24"/>
              </w:rPr>
              <w:t xml:space="preserve"> </w:t>
            </w:r>
            <w:r w:rsidR="00EF1CC3" w:rsidRPr="00EF1CC3">
              <w:rPr>
                <w:rFonts w:ascii="Times New Roman" w:hAnsi="Times New Roman" w:cs="Times New Roman"/>
                <w:sz w:val="24"/>
                <w:szCs w:val="24"/>
              </w:rPr>
              <w:t xml:space="preserve">galia, </w:t>
            </w:r>
            <w:proofErr w:type="gramStart"/>
            <w:r w:rsidR="00EF1CC3" w:rsidRPr="00EF1CC3">
              <w:rPr>
                <w:rFonts w:ascii="Times New Roman" w:hAnsi="Times New Roman" w:cs="Times New Roman"/>
                <w:sz w:val="24"/>
                <w:szCs w:val="24"/>
              </w:rPr>
              <w:t>o taip pat</w:t>
            </w:r>
            <w:proofErr w:type="gramEnd"/>
            <w:r w:rsidR="00EF1CC3" w:rsidRPr="00EF1CC3">
              <w:rPr>
                <w:rFonts w:ascii="Times New Roman" w:hAnsi="Times New Roman" w:cs="Times New Roman"/>
                <w:sz w:val="24"/>
                <w:szCs w:val="24"/>
              </w:rPr>
              <w:t xml:space="preserve"> reikia nurodyti, kad ne visų šilumą generuojančių įrenginių galia dauginama iš 350 </w:t>
            </w:r>
            <w:proofErr w:type="spellStart"/>
            <w:r w:rsidR="00EF1CC3" w:rsidRPr="00EF1CC3">
              <w:rPr>
                <w:rFonts w:ascii="Times New Roman" w:hAnsi="Times New Roman" w:cs="Times New Roman"/>
                <w:sz w:val="24"/>
                <w:szCs w:val="24"/>
              </w:rPr>
              <w:t>t</w:t>
            </w:r>
            <w:r w:rsidR="00EF1CC3" w:rsidRPr="00EF1CC3">
              <w:rPr>
                <w:rFonts w:ascii="Times New Roman" w:hAnsi="Times New Roman" w:cs="Times New Roman"/>
                <w:sz w:val="24"/>
                <w:szCs w:val="24"/>
                <w:vertAlign w:val="subscript"/>
              </w:rPr>
              <w:t>ne</w:t>
            </w:r>
            <w:proofErr w:type="spellEnd"/>
            <w:r w:rsidR="00EF1CC3" w:rsidRPr="00EF1CC3">
              <w:rPr>
                <w:rFonts w:ascii="Times New Roman" w:hAnsi="Times New Roman" w:cs="Times New Roman"/>
                <w:sz w:val="24"/>
                <w:szCs w:val="24"/>
              </w:rPr>
              <w:t xml:space="preserve">, bet tik biokurą naudojančių šilumą generuojančių įrenginių galia dauginama iš 350 </w:t>
            </w:r>
            <w:proofErr w:type="spellStart"/>
            <w:r w:rsidR="00EF1CC3" w:rsidRPr="00EF1CC3">
              <w:rPr>
                <w:rFonts w:ascii="Times New Roman" w:hAnsi="Times New Roman" w:cs="Times New Roman"/>
                <w:sz w:val="24"/>
                <w:szCs w:val="24"/>
              </w:rPr>
              <w:t>t</w:t>
            </w:r>
            <w:r w:rsidR="00EF1CC3" w:rsidRPr="00EF1CC3">
              <w:rPr>
                <w:rFonts w:ascii="Times New Roman" w:hAnsi="Times New Roman" w:cs="Times New Roman"/>
                <w:sz w:val="24"/>
                <w:szCs w:val="24"/>
                <w:vertAlign w:val="subscript"/>
              </w:rPr>
              <w:t>ne</w:t>
            </w:r>
            <w:proofErr w:type="spellEnd"/>
            <w:r w:rsidR="00EF1CC3" w:rsidRPr="00EF1CC3">
              <w:rPr>
                <w:rFonts w:ascii="Times New Roman" w:hAnsi="Times New Roman" w:cs="Times New Roman"/>
                <w:sz w:val="24"/>
                <w:szCs w:val="24"/>
              </w:rPr>
              <w:t xml:space="preserve">.       </w:t>
            </w:r>
          </w:p>
        </w:tc>
        <w:tc>
          <w:tcPr>
            <w:tcW w:w="7335" w:type="dxa"/>
          </w:tcPr>
          <w:p w:rsidR="00EF1CC3" w:rsidRDefault="00C6126C" w:rsidP="00D017DA">
            <w:pPr>
              <w:spacing w:line="276" w:lineRule="auto"/>
              <w:jc w:val="both"/>
              <w:rPr>
                <w:rFonts w:ascii="Times New Roman" w:hAnsi="Times New Roman" w:cs="Times New Roman"/>
                <w:b/>
                <w:sz w:val="24"/>
                <w:szCs w:val="24"/>
              </w:rPr>
            </w:pPr>
            <w:r>
              <w:rPr>
                <w:rFonts w:ascii="Times New Roman" w:hAnsi="Times New Roman" w:cs="Times New Roman"/>
                <w:b/>
                <w:sz w:val="24"/>
                <w:szCs w:val="24"/>
              </w:rPr>
              <w:t>A</w:t>
            </w:r>
            <w:r w:rsidR="00FC1B37">
              <w:rPr>
                <w:rFonts w:ascii="Times New Roman" w:hAnsi="Times New Roman" w:cs="Times New Roman"/>
                <w:b/>
                <w:sz w:val="24"/>
                <w:szCs w:val="24"/>
              </w:rPr>
              <w:t>tsižvelgta</w:t>
            </w:r>
            <w:r>
              <w:rPr>
                <w:rFonts w:ascii="Times New Roman" w:hAnsi="Times New Roman" w:cs="Times New Roman"/>
                <w:b/>
                <w:sz w:val="24"/>
                <w:szCs w:val="24"/>
              </w:rPr>
              <w:t xml:space="preserve"> iš dalies</w:t>
            </w:r>
            <w:r w:rsidR="00FC1B37">
              <w:rPr>
                <w:rFonts w:ascii="Times New Roman" w:hAnsi="Times New Roman" w:cs="Times New Roman"/>
                <w:b/>
                <w:sz w:val="24"/>
                <w:szCs w:val="24"/>
              </w:rPr>
              <w:t>.</w:t>
            </w:r>
          </w:p>
          <w:p w:rsidR="00CC11D8" w:rsidRPr="00CC11D8" w:rsidRDefault="00FC1B37" w:rsidP="00CC11D8">
            <w:pPr>
              <w:tabs>
                <w:tab w:val="left" w:pos="851"/>
                <w:tab w:val="left" w:pos="1276"/>
                <w:tab w:val="left" w:pos="1560"/>
              </w:tabs>
              <w:jc w:val="both"/>
              <w:rPr>
                <w:rFonts w:ascii="Times New Roman" w:hAnsi="Times New Roman" w:cs="Times New Roman"/>
                <w:sz w:val="24"/>
                <w:szCs w:val="24"/>
              </w:rPr>
            </w:pPr>
            <w:r>
              <w:rPr>
                <w:rFonts w:ascii="Times New Roman" w:hAnsi="Times New Roman" w:cs="Times New Roman"/>
                <w:sz w:val="24"/>
                <w:szCs w:val="24"/>
              </w:rPr>
              <w:t>Atsižvelgiant</w:t>
            </w:r>
            <w:r w:rsidR="004478CA">
              <w:rPr>
                <w:rFonts w:ascii="Times New Roman" w:hAnsi="Times New Roman" w:cs="Times New Roman"/>
                <w:sz w:val="24"/>
                <w:szCs w:val="24"/>
              </w:rPr>
              <w:t xml:space="preserve"> į</w:t>
            </w:r>
            <w:r w:rsidR="00C6126C">
              <w:rPr>
                <w:rFonts w:ascii="Times New Roman" w:hAnsi="Times New Roman" w:cs="Times New Roman"/>
                <w:sz w:val="24"/>
                <w:szCs w:val="24"/>
              </w:rPr>
              <w:t xml:space="preserve"> </w:t>
            </w:r>
            <w:r w:rsidR="004478CA" w:rsidRPr="004478CA">
              <w:rPr>
                <w:rFonts w:ascii="Times New Roman" w:hAnsi="Times New Roman" w:cs="Times New Roman"/>
                <w:sz w:val="24"/>
                <w:szCs w:val="24"/>
              </w:rPr>
              <w:t>Valstybinės kainų ir energetikos kontrolės komisijos</w:t>
            </w:r>
            <w:r w:rsidR="00C6126C">
              <w:rPr>
                <w:rFonts w:ascii="Times New Roman" w:hAnsi="Times New Roman" w:cs="Times New Roman"/>
                <w:sz w:val="24"/>
                <w:szCs w:val="24"/>
              </w:rPr>
              <w:t xml:space="preserve"> pastabą (pastaba Nr. 7),</w:t>
            </w:r>
            <w:r w:rsidR="004478CA">
              <w:rPr>
                <w:rFonts w:ascii="Times New Roman" w:hAnsi="Times New Roman" w:cs="Times New Roman"/>
                <w:b/>
                <w:sz w:val="24"/>
                <w:szCs w:val="24"/>
              </w:rPr>
              <w:t xml:space="preserve"> </w:t>
            </w:r>
            <w:r w:rsidR="00CC11D8" w:rsidRPr="00CC11D8">
              <w:rPr>
                <w:rFonts w:ascii="Times New Roman" w:hAnsi="Times New Roman" w:cs="Times New Roman"/>
                <w:sz w:val="24"/>
                <w:szCs w:val="24"/>
              </w:rPr>
              <w:t>Projekto 19</w:t>
            </w:r>
            <w:r w:rsidR="006F5162">
              <w:rPr>
                <w:rFonts w:ascii="Times New Roman" w:hAnsi="Times New Roman" w:cs="Times New Roman"/>
                <w:sz w:val="24"/>
                <w:szCs w:val="24"/>
              </w:rPr>
              <w:t>.</w:t>
            </w:r>
            <w:r w:rsidR="00CC11D8" w:rsidRPr="00CC11D8">
              <w:rPr>
                <w:rFonts w:ascii="Times New Roman" w:hAnsi="Times New Roman" w:cs="Times New Roman"/>
                <w:sz w:val="24"/>
                <w:szCs w:val="24"/>
              </w:rPr>
              <w:t xml:space="preserve">2 punktas </w:t>
            </w:r>
            <w:r w:rsidR="00C6126C">
              <w:rPr>
                <w:rFonts w:ascii="Times New Roman" w:hAnsi="Times New Roman" w:cs="Times New Roman"/>
                <w:sz w:val="24"/>
                <w:szCs w:val="24"/>
              </w:rPr>
              <w:t xml:space="preserve">išdėstytas nenurodant </w:t>
            </w:r>
            <w:r w:rsidR="007E1144" w:rsidRPr="00EF1CC3">
              <w:rPr>
                <w:rFonts w:ascii="Times New Roman" w:hAnsi="Times New Roman" w:cs="Times New Roman"/>
                <w:sz w:val="24"/>
                <w:szCs w:val="24"/>
              </w:rPr>
              <w:t xml:space="preserve">350 </w:t>
            </w:r>
            <w:proofErr w:type="spellStart"/>
            <w:r w:rsidR="007E1144" w:rsidRPr="00EF1CC3">
              <w:rPr>
                <w:rFonts w:ascii="Times New Roman" w:hAnsi="Times New Roman" w:cs="Times New Roman"/>
                <w:sz w:val="24"/>
                <w:szCs w:val="24"/>
              </w:rPr>
              <w:t>t</w:t>
            </w:r>
            <w:r w:rsidR="007E1144" w:rsidRPr="00EF1CC3">
              <w:rPr>
                <w:rFonts w:ascii="Times New Roman" w:hAnsi="Times New Roman" w:cs="Times New Roman"/>
                <w:sz w:val="24"/>
                <w:szCs w:val="24"/>
                <w:vertAlign w:val="subscript"/>
              </w:rPr>
              <w:t>ne</w:t>
            </w:r>
            <w:proofErr w:type="spellEnd"/>
            <w:r w:rsidR="007E1144">
              <w:rPr>
                <w:rFonts w:ascii="Times New Roman" w:hAnsi="Times New Roman" w:cs="Times New Roman"/>
                <w:sz w:val="24"/>
                <w:szCs w:val="24"/>
              </w:rPr>
              <w:t xml:space="preserve">, papildyta šilumos gamybos įrenginių instaliuota galia. 19.2 punktas </w:t>
            </w:r>
            <w:bookmarkStart w:id="0" w:name="_GoBack"/>
            <w:bookmarkEnd w:id="0"/>
            <w:r w:rsidR="00CC11D8" w:rsidRPr="00CC11D8">
              <w:rPr>
                <w:rFonts w:ascii="Times New Roman" w:hAnsi="Times New Roman" w:cs="Times New Roman"/>
                <w:sz w:val="24"/>
                <w:szCs w:val="24"/>
              </w:rPr>
              <w:t>išdėstytas taip:</w:t>
            </w:r>
          </w:p>
          <w:p w:rsidR="00072405" w:rsidRPr="00CC11D8" w:rsidRDefault="00FC1B37" w:rsidP="00CC11D8">
            <w:pPr>
              <w:tabs>
                <w:tab w:val="left" w:pos="851"/>
                <w:tab w:val="left" w:pos="1276"/>
                <w:tab w:val="left" w:pos="1560"/>
              </w:tabs>
              <w:jc w:val="both"/>
              <w:rPr>
                <w:rFonts w:ascii="Times New Roman" w:hAnsi="Times New Roman" w:cs="Times New Roman"/>
                <w:sz w:val="24"/>
                <w:szCs w:val="24"/>
              </w:rPr>
            </w:pPr>
            <w:r>
              <w:rPr>
                <w:rFonts w:ascii="Times New Roman" w:hAnsi="Times New Roman" w:cs="Times New Roman"/>
                <w:sz w:val="24"/>
                <w:szCs w:val="24"/>
              </w:rPr>
              <w:t>„</w:t>
            </w:r>
            <w:r w:rsidRPr="005C2A18">
              <w:rPr>
                <w:rFonts w:ascii="Times New Roman" w:hAnsi="Times New Roman" w:cs="Times New Roman"/>
                <w:sz w:val="24"/>
                <w:szCs w:val="24"/>
              </w:rPr>
              <w:t xml:space="preserve">19.2. kai per pastaruosius trejus metus iki paraiškos pateikimo dienos, prie centralizuoto šilumos tiekimo sistemos, kurioje planuojama įgyvendinti projektą, buvo prijungtas naujas biokurą naudojantis šilumos gamybos įrenginys ir (arba) Ministerija išdavė biokurą naudojančio šilumos gamybos įrenginio įrengimui būtiną rašytinį pritarimą statinio projektui iki prašymo išduoti statybą leidžiantį dokumentą pateikimo, apskaičiuojama </w:t>
            </w:r>
            <w:r w:rsidRPr="00D21E3B">
              <w:rPr>
                <w:rFonts w:ascii="Times New Roman" w:hAnsi="Times New Roman" w:cs="Times New Roman"/>
                <w:b/>
                <w:sz w:val="24"/>
                <w:szCs w:val="24"/>
              </w:rPr>
              <w:t>kaip</w:t>
            </w:r>
            <w:r>
              <w:rPr>
                <w:rFonts w:ascii="Times New Roman" w:hAnsi="Times New Roman" w:cs="Times New Roman"/>
                <w:sz w:val="24"/>
                <w:szCs w:val="24"/>
              </w:rPr>
              <w:t xml:space="preserve"> </w:t>
            </w:r>
            <w:r w:rsidRPr="005C2A18">
              <w:rPr>
                <w:rFonts w:ascii="Times New Roman" w:hAnsi="Times New Roman" w:cs="Times New Roman"/>
                <w:sz w:val="24"/>
                <w:szCs w:val="24"/>
              </w:rPr>
              <w:t>prie centralizuoto šilumos tiekimo sistemos prijungtų</w:t>
            </w:r>
            <w:r w:rsidRPr="00D21E3B">
              <w:rPr>
                <w:rFonts w:ascii="Times New Roman" w:hAnsi="Times New Roman" w:cs="Times New Roman"/>
                <w:strike/>
                <w:sz w:val="24"/>
                <w:szCs w:val="24"/>
              </w:rPr>
              <w:t>, ar planuojamų prijungti</w:t>
            </w:r>
            <w:r w:rsidRPr="005C2A18">
              <w:rPr>
                <w:rFonts w:ascii="Times New Roman" w:hAnsi="Times New Roman" w:cs="Times New Roman"/>
                <w:sz w:val="24"/>
                <w:szCs w:val="24"/>
              </w:rPr>
              <w:t xml:space="preserve"> biokurą naudojančių šilumos gamybos įrenginių</w:t>
            </w:r>
            <w:r>
              <w:rPr>
                <w:rFonts w:ascii="Times New Roman" w:hAnsi="Times New Roman" w:cs="Times New Roman"/>
                <w:sz w:val="24"/>
                <w:szCs w:val="24"/>
              </w:rPr>
              <w:t xml:space="preserve">, </w:t>
            </w:r>
            <w:r w:rsidRPr="004C1748">
              <w:rPr>
                <w:rFonts w:ascii="Times New Roman" w:hAnsi="Times New Roman" w:cs="Times New Roman"/>
                <w:b/>
                <w:sz w:val="24"/>
                <w:szCs w:val="24"/>
              </w:rPr>
              <w:t>per praėjusius metus  iki paraiškos pateikimo dienos</w:t>
            </w:r>
            <w:r>
              <w:rPr>
                <w:rFonts w:ascii="Times New Roman" w:hAnsi="Times New Roman" w:cs="Times New Roman"/>
                <w:b/>
                <w:sz w:val="24"/>
                <w:szCs w:val="24"/>
              </w:rPr>
              <w:t>, pagamintos šilumos kiekio (MWh) ir planuojamų prijungti biokurą naudojančių šilumos gamybos įrenginių, kuriems Ministerija yra išdavusi biokurą naudojančio šilumos gamybos įrenginio įrengimui būtiną rašytinį  pritarimą statinio projektui iki prašymo išduoti statybą leidžiantį dokumentą pateikimo bei planuojamo įgyvendinti projekto instaliuotos galios (MW), padaugintos iš 8000 val., suma, padalinta iš praėjusių trejų kalendorinių metų iki paraiškos pateikimo dienos pagamintos šilumos kiekio (MWh) aritmetinio vidurkio</w:t>
            </w:r>
            <w:r>
              <w:rPr>
                <w:rFonts w:ascii="Times New Roman" w:hAnsi="Times New Roman" w:cs="Times New Roman"/>
                <w:sz w:val="24"/>
                <w:szCs w:val="24"/>
              </w:rPr>
              <w:t xml:space="preserve">. </w:t>
            </w:r>
            <w:r w:rsidRPr="00B643C6">
              <w:rPr>
                <w:rFonts w:ascii="Times New Roman" w:hAnsi="Times New Roman" w:cs="Times New Roman"/>
                <w:strike/>
                <w:sz w:val="24"/>
                <w:szCs w:val="24"/>
              </w:rPr>
              <w:t xml:space="preserve">instaliuota galia (MW) padauginama iš 350 </w:t>
            </w:r>
            <w:proofErr w:type="spellStart"/>
            <w:r w:rsidRPr="00B643C6">
              <w:rPr>
                <w:rFonts w:ascii="Times New Roman" w:hAnsi="Times New Roman" w:cs="Times New Roman"/>
                <w:strike/>
                <w:sz w:val="24"/>
                <w:szCs w:val="24"/>
              </w:rPr>
              <w:t>tne</w:t>
            </w:r>
            <w:proofErr w:type="spellEnd"/>
            <w:r w:rsidRPr="00B643C6">
              <w:rPr>
                <w:rFonts w:ascii="Times New Roman" w:hAnsi="Times New Roman" w:cs="Times New Roman"/>
                <w:strike/>
                <w:sz w:val="24"/>
                <w:szCs w:val="24"/>
              </w:rPr>
              <w:t xml:space="preserve"> ir gautas skaičius padalinamas iš praėjusių trejų metų iki paraiškos pateikimo dienos kuro sąnaudų (</w:t>
            </w:r>
            <w:proofErr w:type="spellStart"/>
            <w:r w:rsidRPr="00B643C6">
              <w:rPr>
                <w:rFonts w:ascii="Times New Roman" w:hAnsi="Times New Roman" w:cs="Times New Roman"/>
                <w:strike/>
                <w:sz w:val="24"/>
                <w:szCs w:val="24"/>
              </w:rPr>
              <w:t>tne</w:t>
            </w:r>
            <w:proofErr w:type="spellEnd"/>
            <w:r w:rsidRPr="00B643C6">
              <w:rPr>
                <w:rFonts w:ascii="Times New Roman" w:hAnsi="Times New Roman" w:cs="Times New Roman"/>
                <w:strike/>
                <w:sz w:val="24"/>
                <w:szCs w:val="24"/>
              </w:rPr>
              <w:t>) aritmetinio vidurkio.“</w:t>
            </w:r>
            <w:r w:rsidR="007F78AD" w:rsidRPr="00CC11D8">
              <w:rPr>
                <w:rFonts w:ascii="Times New Roman" w:hAnsi="Times New Roman" w:cs="Times New Roman"/>
                <w:sz w:val="24"/>
                <w:szCs w:val="24"/>
              </w:rPr>
              <w:t>“</w:t>
            </w:r>
          </w:p>
        </w:tc>
      </w:tr>
      <w:tr w:rsidR="00EF1CC3" w:rsidRPr="00E76D0B" w:rsidTr="006826E3">
        <w:tc>
          <w:tcPr>
            <w:tcW w:w="704" w:type="dxa"/>
          </w:tcPr>
          <w:p w:rsidR="00EF1CC3" w:rsidRDefault="00EF1CC3" w:rsidP="00E76D0B">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6521" w:type="dxa"/>
          </w:tcPr>
          <w:p w:rsidR="00EF1CC3" w:rsidRDefault="00CD3B52" w:rsidP="00E76D0B">
            <w:pPr>
              <w:spacing w:line="276" w:lineRule="auto"/>
              <w:jc w:val="both"/>
              <w:rPr>
                <w:rFonts w:ascii="Times New Roman" w:hAnsi="Times New Roman" w:cs="Times New Roman"/>
                <w:sz w:val="24"/>
                <w:szCs w:val="24"/>
              </w:rPr>
            </w:pPr>
            <w:r w:rsidRPr="00BC1052">
              <w:rPr>
                <w:rFonts w:ascii="Times New Roman" w:hAnsi="Times New Roman" w:cs="Times New Roman"/>
                <w:sz w:val="24"/>
                <w:szCs w:val="24"/>
              </w:rPr>
              <w:t>Komisija pažymi, kad kiekvienoje šilumos tiekimo įmonėje sudeginamo biokuro kiekis,</w:t>
            </w:r>
            <w:r w:rsidR="00BC1052">
              <w:rPr>
                <w:rFonts w:ascii="Times New Roman" w:hAnsi="Times New Roman" w:cs="Times New Roman"/>
                <w:sz w:val="24"/>
                <w:szCs w:val="24"/>
              </w:rPr>
              <w:t xml:space="preserve"> </w:t>
            </w:r>
            <w:r w:rsidRPr="00BC1052">
              <w:rPr>
                <w:rFonts w:ascii="Times New Roman" w:hAnsi="Times New Roman" w:cs="Times New Roman"/>
                <w:sz w:val="24"/>
                <w:szCs w:val="24"/>
              </w:rPr>
              <w:t>tenkantis 1 MW biokuro katilo galios, skiriasi.</w:t>
            </w:r>
          </w:p>
          <w:p w:rsidR="00FF03C8" w:rsidRPr="00FF03C8" w:rsidRDefault="00FF03C8" w:rsidP="00E76D0B">
            <w:pPr>
              <w:spacing w:line="276" w:lineRule="auto"/>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Projekte įrašytu</w:t>
            </w:r>
            <w:r w:rsidRPr="00FF03C8">
              <w:rPr>
                <w:rFonts w:ascii="Times New Roman" w:hAnsi="Times New Roman" w:cs="Times New Roman"/>
                <w:sz w:val="24"/>
                <w:szCs w:val="24"/>
              </w:rPr>
              <w:t xml:space="preserve"> Įmonių kuro balanso nustatymo būdu suskaičiuotas kuro balansas, gali atskiroms Įmonėms labai nesutapti su faktiniu kuro balansu.</w:t>
            </w:r>
          </w:p>
        </w:tc>
        <w:tc>
          <w:tcPr>
            <w:tcW w:w="7335" w:type="dxa"/>
          </w:tcPr>
          <w:p w:rsidR="005C2A18" w:rsidRDefault="005C2A18" w:rsidP="005C2A18">
            <w:pPr>
              <w:spacing w:line="276" w:lineRule="auto"/>
              <w:jc w:val="both"/>
              <w:rPr>
                <w:rFonts w:ascii="Times New Roman" w:hAnsi="Times New Roman" w:cs="Times New Roman"/>
                <w:b/>
                <w:sz w:val="24"/>
                <w:szCs w:val="24"/>
              </w:rPr>
            </w:pPr>
            <w:r>
              <w:rPr>
                <w:rFonts w:ascii="Times New Roman" w:hAnsi="Times New Roman" w:cs="Times New Roman"/>
                <w:b/>
                <w:sz w:val="24"/>
                <w:szCs w:val="24"/>
              </w:rPr>
              <w:t>Atsižvelgta.</w:t>
            </w:r>
          </w:p>
          <w:p w:rsidR="005C2A18" w:rsidRDefault="005C2A18" w:rsidP="005C2A18">
            <w:pPr>
              <w:tabs>
                <w:tab w:val="left" w:pos="851"/>
                <w:tab w:val="left" w:pos="1276"/>
                <w:tab w:val="left" w:pos="1560"/>
              </w:tabs>
              <w:jc w:val="both"/>
              <w:rPr>
                <w:rFonts w:ascii="Times New Roman" w:hAnsi="Times New Roman" w:cs="Times New Roman"/>
                <w:sz w:val="24"/>
                <w:szCs w:val="24"/>
              </w:rPr>
            </w:pPr>
            <w:r w:rsidRPr="00CC11D8">
              <w:rPr>
                <w:rFonts w:ascii="Times New Roman" w:hAnsi="Times New Roman" w:cs="Times New Roman"/>
                <w:sz w:val="24"/>
                <w:szCs w:val="24"/>
              </w:rPr>
              <w:t>Papildytas Projekto 19</w:t>
            </w:r>
            <w:r>
              <w:rPr>
                <w:rFonts w:ascii="Times New Roman" w:hAnsi="Times New Roman" w:cs="Times New Roman"/>
                <w:sz w:val="24"/>
                <w:szCs w:val="24"/>
              </w:rPr>
              <w:t>.</w:t>
            </w:r>
            <w:r w:rsidRPr="00CC11D8">
              <w:rPr>
                <w:rFonts w:ascii="Times New Roman" w:hAnsi="Times New Roman" w:cs="Times New Roman"/>
                <w:sz w:val="24"/>
                <w:szCs w:val="24"/>
              </w:rPr>
              <w:t>2 punktas ir išdėstytas taip:</w:t>
            </w:r>
          </w:p>
          <w:p w:rsidR="00EF1CC3" w:rsidRPr="00B643C6" w:rsidRDefault="005C2A18" w:rsidP="00D017DA">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DF58D3" w:rsidRPr="005C2A18">
              <w:rPr>
                <w:rFonts w:ascii="Times New Roman" w:hAnsi="Times New Roman" w:cs="Times New Roman"/>
                <w:sz w:val="24"/>
                <w:szCs w:val="24"/>
              </w:rPr>
              <w:t xml:space="preserve">19.2. kai per pastaruosius trejus metus iki paraiškos pateikimo dienos, prie centralizuoto šilumos tiekimo sistemos, kurioje planuojama įgyvendinti projektą, buvo prijungtas naujas biokurą naudojantis šilumos gamybos įrenginys ir (arba) Ministerija išdavė biokurą naudojančio šilumos gamybos įrenginio įrengimui būtiną rašytinį pritarimą statinio projektui iki prašymo išduoti statybą leidžiantį dokumentą pateikimo, apskaičiuojama </w:t>
            </w:r>
            <w:r w:rsidR="00D21E3B" w:rsidRPr="00D21E3B">
              <w:rPr>
                <w:rFonts w:ascii="Times New Roman" w:hAnsi="Times New Roman" w:cs="Times New Roman"/>
                <w:b/>
                <w:sz w:val="24"/>
                <w:szCs w:val="24"/>
              </w:rPr>
              <w:t>kaip</w:t>
            </w:r>
            <w:r w:rsidR="00D21E3B">
              <w:rPr>
                <w:rFonts w:ascii="Times New Roman" w:hAnsi="Times New Roman" w:cs="Times New Roman"/>
                <w:sz w:val="24"/>
                <w:szCs w:val="24"/>
              </w:rPr>
              <w:t xml:space="preserve"> </w:t>
            </w:r>
            <w:r w:rsidR="00DF58D3" w:rsidRPr="005C2A18">
              <w:rPr>
                <w:rFonts w:ascii="Times New Roman" w:hAnsi="Times New Roman" w:cs="Times New Roman"/>
                <w:sz w:val="24"/>
                <w:szCs w:val="24"/>
              </w:rPr>
              <w:t>prie centralizuoto šilumos tiekimo sistemos prijungtų</w:t>
            </w:r>
            <w:r w:rsidR="00DF58D3" w:rsidRPr="00D21E3B">
              <w:rPr>
                <w:rFonts w:ascii="Times New Roman" w:hAnsi="Times New Roman" w:cs="Times New Roman"/>
                <w:strike/>
                <w:sz w:val="24"/>
                <w:szCs w:val="24"/>
              </w:rPr>
              <w:t xml:space="preserve">, ar planuojamų </w:t>
            </w:r>
            <w:r w:rsidR="00DF58D3" w:rsidRPr="00D21E3B">
              <w:rPr>
                <w:rFonts w:ascii="Times New Roman" w:hAnsi="Times New Roman" w:cs="Times New Roman"/>
                <w:strike/>
                <w:sz w:val="24"/>
                <w:szCs w:val="24"/>
              </w:rPr>
              <w:lastRenderedPageBreak/>
              <w:t>prijungti</w:t>
            </w:r>
            <w:r w:rsidR="00DF58D3" w:rsidRPr="005C2A18">
              <w:rPr>
                <w:rFonts w:ascii="Times New Roman" w:hAnsi="Times New Roman" w:cs="Times New Roman"/>
                <w:sz w:val="24"/>
                <w:szCs w:val="24"/>
              </w:rPr>
              <w:t xml:space="preserve"> biokurą naudojančių šilumos gamybos įrenginių</w:t>
            </w:r>
            <w:r w:rsidR="00B643C6">
              <w:rPr>
                <w:rFonts w:ascii="Times New Roman" w:hAnsi="Times New Roman" w:cs="Times New Roman"/>
                <w:sz w:val="24"/>
                <w:szCs w:val="24"/>
              </w:rPr>
              <w:t>,</w:t>
            </w:r>
            <w:r w:rsidR="004C1748">
              <w:rPr>
                <w:rFonts w:ascii="Times New Roman" w:hAnsi="Times New Roman" w:cs="Times New Roman"/>
                <w:sz w:val="24"/>
                <w:szCs w:val="24"/>
              </w:rPr>
              <w:t xml:space="preserve"> </w:t>
            </w:r>
            <w:r w:rsidR="004C1748" w:rsidRPr="004C1748">
              <w:rPr>
                <w:rFonts w:ascii="Times New Roman" w:hAnsi="Times New Roman" w:cs="Times New Roman"/>
                <w:b/>
                <w:sz w:val="24"/>
                <w:szCs w:val="24"/>
              </w:rPr>
              <w:t>per praėjusius metus  iki paraiškos pateikimo dienos</w:t>
            </w:r>
            <w:r w:rsidR="004C1748">
              <w:rPr>
                <w:rFonts w:ascii="Times New Roman" w:hAnsi="Times New Roman" w:cs="Times New Roman"/>
                <w:b/>
                <w:sz w:val="24"/>
                <w:szCs w:val="24"/>
              </w:rPr>
              <w:t>, pagamintos šilumos kiekio (MWh) ir planuojamų pr</w:t>
            </w:r>
            <w:r w:rsidR="00992FB2">
              <w:rPr>
                <w:rFonts w:ascii="Times New Roman" w:hAnsi="Times New Roman" w:cs="Times New Roman"/>
                <w:b/>
                <w:sz w:val="24"/>
                <w:szCs w:val="24"/>
              </w:rPr>
              <w:t>i</w:t>
            </w:r>
            <w:r w:rsidR="004C1748">
              <w:rPr>
                <w:rFonts w:ascii="Times New Roman" w:hAnsi="Times New Roman" w:cs="Times New Roman"/>
                <w:b/>
                <w:sz w:val="24"/>
                <w:szCs w:val="24"/>
              </w:rPr>
              <w:t>jungti</w:t>
            </w:r>
            <w:r w:rsidR="00992FB2">
              <w:rPr>
                <w:rFonts w:ascii="Times New Roman" w:hAnsi="Times New Roman" w:cs="Times New Roman"/>
                <w:b/>
                <w:sz w:val="24"/>
                <w:szCs w:val="24"/>
              </w:rPr>
              <w:t xml:space="preserve"> </w:t>
            </w:r>
            <w:r w:rsidR="00B643C6">
              <w:rPr>
                <w:rFonts w:ascii="Times New Roman" w:hAnsi="Times New Roman" w:cs="Times New Roman"/>
                <w:b/>
                <w:sz w:val="24"/>
                <w:szCs w:val="24"/>
              </w:rPr>
              <w:t>biokurą naudojančių šilumos gamybos įrenginių, kuriems Ministerija yra išdavusi biokurą naudojančio šilumos gamybos įrenginio įrengimui būtiną rašytinį  pritarimą statinio projektui iki prašymo išduoti statybą leidžiantį dokumentą pateikimo bei planuojamo įgyv</w:t>
            </w:r>
            <w:r w:rsidR="00A22E75">
              <w:rPr>
                <w:rFonts w:ascii="Times New Roman" w:hAnsi="Times New Roman" w:cs="Times New Roman"/>
                <w:b/>
                <w:sz w:val="24"/>
                <w:szCs w:val="24"/>
              </w:rPr>
              <w:t>e</w:t>
            </w:r>
            <w:r w:rsidR="00B643C6">
              <w:rPr>
                <w:rFonts w:ascii="Times New Roman" w:hAnsi="Times New Roman" w:cs="Times New Roman"/>
                <w:b/>
                <w:sz w:val="24"/>
                <w:szCs w:val="24"/>
              </w:rPr>
              <w:t xml:space="preserve">ndinti projekto instaliuotos galios (MW), padaugintos iš 8000 val., suma, padalinta iš praėjusių trejų </w:t>
            </w:r>
            <w:r w:rsidR="00A22E75">
              <w:rPr>
                <w:rFonts w:ascii="Times New Roman" w:hAnsi="Times New Roman" w:cs="Times New Roman"/>
                <w:b/>
                <w:sz w:val="24"/>
                <w:szCs w:val="24"/>
              </w:rPr>
              <w:t xml:space="preserve">kalendorinių </w:t>
            </w:r>
            <w:r w:rsidR="00B643C6">
              <w:rPr>
                <w:rFonts w:ascii="Times New Roman" w:hAnsi="Times New Roman" w:cs="Times New Roman"/>
                <w:b/>
                <w:sz w:val="24"/>
                <w:szCs w:val="24"/>
              </w:rPr>
              <w:t>metų iki paraiškos pateikimo dienos pagamintos šilumos kiekio (MWh) aritmetinio vidurkio</w:t>
            </w:r>
            <w:r w:rsidR="00B643C6">
              <w:rPr>
                <w:rFonts w:ascii="Times New Roman" w:hAnsi="Times New Roman" w:cs="Times New Roman"/>
                <w:sz w:val="24"/>
                <w:szCs w:val="24"/>
              </w:rPr>
              <w:t xml:space="preserve">. </w:t>
            </w:r>
            <w:r w:rsidR="00DF58D3" w:rsidRPr="00B643C6">
              <w:rPr>
                <w:rFonts w:ascii="Times New Roman" w:hAnsi="Times New Roman" w:cs="Times New Roman"/>
                <w:strike/>
                <w:sz w:val="24"/>
                <w:szCs w:val="24"/>
              </w:rPr>
              <w:t xml:space="preserve">instaliuota galia (MW) padauginama iš 350 </w:t>
            </w:r>
            <w:proofErr w:type="spellStart"/>
            <w:r w:rsidR="00DF58D3" w:rsidRPr="00B643C6">
              <w:rPr>
                <w:rFonts w:ascii="Times New Roman" w:hAnsi="Times New Roman" w:cs="Times New Roman"/>
                <w:strike/>
                <w:sz w:val="24"/>
                <w:szCs w:val="24"/>
              </w:rPr>
              <w:t>tne</w:t>
            </w:r>
            <w:proofErr w:type="spellEnd"/>
            <w:r w:rsidR="00DF58D3" w:rsidRPr="00B643C6">
              <w:rPr>
                <w:rFonts w:ascii="Times New Roman" w:hAnsi="Times New Roman" w:cs="Times New Roman"/>
                <w:strike/>
                <w:sz w:val="24"/>
                <w:szCs w:val="24"/>
              </w:rPr>
              <w:t xml:space="preserve"> ir gautas skaičius padalinamas iš praėjusių trejų metų iki paraiškos pateikimo dienos kuro sąnaudų (</w:t>
            </w:r>
            <w:proofErr w:type="spellStart"/>
            <w:r w:rsidR="00DF58D3" w:rsidRPr="00B643C6">
              <w:rPr>
                <w:rFonts w:ascii="Times New Roman" w:hAnsi="Times New Roman" w:cs="Times New Roman"/>
                <w:strike/>
                <w:sz w:val="24"/>
                <w:szCs w:val="24"/>
              </w:rPr>
              <w:t>tne</w:t>
            </w:r>
            <w:proofErr w:type="spellEnd"/>
            <w:r w:rsidR="00DF58D3" w:rsidRPr="00B643C6">
              <w:rPr>
                <w:rFonts w:ascii="Times New Roman" w:hAnsi="Times New Roman" w:cs="Times New Roman"/>
                <w:strike/>
                <w:sz w:val="24"/>
                <w:szCs w:val="24"/>
              </w:rPr>
              <w:t>) aritmetinio vidurkio.“</w:t>
            </w:r>
          </w:p>
        </w:tc>
      </w:tr>
      <w:tr w:rsidR="00EF1CC3" w:rsidRPr="00E76D0B" w:rsidTr="006826E3">
        <w:tc>
          <w:tcPr>
            <w:tcW w:w="704" w:type="dxa"/>
          </w:tcPr>
          <w:p w:rsidR="00EF1CC3" w:rsidRDefault="00EF1CC3" w:rsidP="00E76D0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6521" w:type="dxa"/>
          </w:tcPr>
          <w:p w:rsidR="00EF1CC3" w:rsidRPr="00FC65F8" w:rsidRDefault="00FC65F8" w:rsidP="00E76D0B">
            <w:pPr>
              <w:spacing w:line="276" w:lineRule="auto"/>
              <w:jc w:val="both"/>
              <w:rPr>
                <w:rFonts w:ascii="Times New Roman" w:eastAsia="Times New Roman" w:hAnsi="Times New Roman" w:cs="Times New Roman"/>
                <w:color w:val="000000"/>
                <w:sz w:val="24"/>
                <w:szCs w:val="24"/>
                <w:lang w:eastAsia="lt-LT"/>
              </w:rPr>
            </w:pPr>
            <w:r w:rsidRPr="00FC65F8">
              <w:rPr>
                <w:rFonts w:ascii="Times New Roman" w:hAnsi="Times New Roman" w:cs="Times New Roman"/>
                <w:sz w:val="24"/>
                <w:szCs w:val="24"/>
              </w:rPr>
              <w:t xml:space="preserve">Komisija atkreipia dėmesį į tai, kad galimas ir toks atvejis: šilumos tiekimo įmonėje biokuro balansas šiek tiek didesnis negu 70 proc. palaikomas jau visai nusidėvėjusiais katilais, kurių eksploataciją jau reikia stabdyti. Šiuo atveju Projektas nesuteikia galimybės tokiai šilumos tiekimo įmonei gauti paramą pakeisti susidėvėjusius esamus biokuro katilus naujais ir išlaikyti esamą biokuro balansą.   </w:t>
            </w:r>
          </w:p>
        </w:tc>
        <w:tc>
          <w:tcPr>
            <w:tcW w:w="7335" w:type="dxa"/>
          </w:tcPr>
          <w:p w:rsidR="00EF1CC3" w:rsidRDefault="00F50236" w:rsidP="00D017DA">
            <w:pPr>
              <w:spacing w:line="276" w:lineRule="auto"/>
              <w:jc w:val="both"/>
              <w:rPr>
                <w:rFonts w:ascii="Times New Roman" w:hAnsi="Times New Roman" w:cs="Times New Roman"/>
                <w:b/>
                <w:sz w:val="24"/>
                <w:szCs w:val="24"/>
              </w:rPr>
            </w:pPr>
            <w:r>
              <w:rPr>
                <w:rFonts w:ascii="Times New Roman" w:hAnsi="Times New Roman" w:cs="Times New Roman"/>
                <w:b/>
                <w:sz w:val="24"/>
                <w:szCs w:val="24"/>
              </w:rPr>
              <w:t>Paaiškinimas.</w:t>
            </w:r>
          </w:p>
          <w:p w:rsidR="00F50236" w:rsidRDefault="00F50236" w:rsidP="00D017DA">
            <w:pPr>
              <w:spacing w:line="276" w:lineRule="auto"/>
              <w:jc w:val="both"/>
              <w:rPr>
                <w:rFonts w:ascii="Times New Roman" w:eastAsia="Times New Roman" w:hAnsi="Times New Roman" w:cs="Times New Roman"/>
                <w:color w:val="000000"/>
                <w:sz w:val="24"/>
                <w:szCs w:val="24"/>
                <w:lang w:eastAsia="lt-LT"/>
              </w:rPr>
            </w:pPr>
            <w:r w:rsidRPr="00C026F6">
              <w:rPr>
                <w:rFonts w:ascii="Times New Roman" w:eastAsia="Times New Roman" w:hAnsi="Times New Roman" w:cs="Times New Roman"/>
                <w:color w:val="000000"/>
                <w:sz w:val="24"/>
                <w:szCs w:val="24"/>
                <w:lang w:eastAsia="lt-LT"/>
              </w:rPr>
              <w:t>04.1.1-LVPA</w:t>
            </w:r>
            <w:r w:rsidRPr="00C026F6">
              <w:rPr>
                <w:rFonts w:ascii="Times New Roman" w:eastAsia="Times New Roman" w:hAnsi="Times New Roman" w:cs="Times New Roman"/>
                <w:noProof/>
                <w:color w:val="000000"/>
                <w:sz w:val="24"/>
                <w:szCs w:val="24"/>
                <w:lang w:eastAsia="lt-LT"/>
              </w:rPr>
              <w:t>-K</w:t>
            </w:r>
            <w:r>
              <w:rPr>
                <w:rFonts w:ascii="Times New Roman" w:eastAsia="Times New Roman" w:hAnsi="Times New Roman" w:cs="Times New Roman"/>
                <w:color w:val="000000"/>
                <w:sz w:val="24"/>
                <w:szCs w:val="24"/>
                <w:lang w:eastAsia="lt-LT"/>
              </w:rPr>
              <w:t>-109 priemonė</w:t>
            </w:r>
            <w:r w:rsidRPr="00C026F6">
              <w:rPr>
                <w:rFonts w:ascii="Times New Roman" w:eastAsia="Times New Roman" w:hAnsi="Times New Roman" w:cs="Times New Roman"/>
                <w:color w:val="000000"/>
                <w:sz w:val="24"/>
                <w:szCs w:val="24"/>
                <w:lang w:eastAsia="lt-LT"/>
              </w:rPr>
              <w:t xml:space="preserve"> „Biokuro panaudojimo skatinimas šilumos energijai gaminti“</w:t>
            </w:r>
            <w:r>
              <w:rPr>
                <w:rFonts w:ascii="Times New Roman" w:eastAsia="Times New Roman" w:hAnsi="Times New Roman" w:cs="Times New Roman"/>
                <w:color w:val="000000"/>
                <w:sz w:val="24"/>
                <w:szCs w:val="24"/>
                <w:lang w:eastAsia="lt-LT"/>
              </w:rPr>
              <w:t xml:space="preserve"> nėra skirta senų, nusidėvėjusių katilų keitimui</w:t>
            </w:r>
            <w:r w:rsidR="001D1B40">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p>
          <w:p w:rsidR="00F50236" w:rsidRDefault="00F50236" w:rsidP="00D017DA">
            <w:pPr>
              <w:spacing w:line="276" w:lineRule="auto"/>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lt-LT"/>
              </w:rPr>
              <w:t>Pažymėtina, kad kitos priemonės</w:t>
            </w:r>
            <w:r w:rsidR="001D1B40">
              <w:rPr>
                <w:rFonts w:ascii="Times New Roman" w:eastAsia="Times New Roman" w:hAnsi="Times New Roman" w:cs="Times New Roman"/>
                <w:color w:val="000000"/>
                <w:sz w:val="24"/>
                <w:szCs w:val="24"/>
                <w:lang w:eastAsia="lt-LT"/>
              </w:rPr>
              <w:t xml:space="preserve"> - </w:t>
            </w:r>
            <w:r>
              <w:rPr>
                <w:rFonts w:ascii="Times New Roman" w:eastAsia="Times New Roman" w:hAnsi="Times New Roman" w:cs="Times New Roman"/>
                <w:color w:val="000000"/>
                <w:sz w:val="24"/>
                <w:szCs w:val="24"/>
                <w:lang w:eastAsia="lt-LT"/>
              </w:rPr>
              <w:t>04.1.1-LVPA-K-112 „Biokurą naudojančių šilumos gamybos įrenginių keitimas“</w:t>
            </w:r>
            <w:r w:rsidR="001D1B40">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remiama veikla: nusidėvėjusių biokurą naudojančių šilumos gamybos įrenginių keitimas naujais (iki 10MW šiluminės galios) centralizuoto šilumos tiekimo sistemose. </w:t>
            </w:r>
          </w:p>
        </w:tc>
      </w:tr>
      <w:tr w:rsidR="006826E3" w:rsidRPr="00E76D0B" w:rsidTr="003C73C2">
        <w:tc>
          <w:tcPr>
            <w:tcW w:w="704" w:type="dxa"/>
            <w:tcBorders>
              <w:top w:val="single" w:sz="4" w:space="0" w:color="auto"/>
              <w:left w:val="nil"/>
              <w:bottom w:val="nil"/>
              <w:right w:val="nil"/>
            </w:tcBorders>
          </w:tcPr>
          <w:p w:rsidR="006826E3" w:rsidRPr="00E76D0B" w:rsidRDefault="006826E3" w:rsidP="006826E3">
            <w:pPr>
              <w:spacing w:line="276" w:lineRule="auto"/>
              <w:jc w:val="center"/>
              <w:rPr>
                <w:rFonts w:ascii="Times New Roman" w:hAnsi="Times New Roman" w:cs="Times New Roman"/>
                <w:sz w:val="24"/>
                <w:szCs w:val="24"/>
              </w:rPr>
            </w:pPr>
          </w:p>
        </w:tc>
        <w:tc>
          <w:tcPr>
            <w:tcW w:w="13856" w:type="dxa"/>
            <w:gridSpan w:val="2"/>
            <w:tcBorders>
              <w:top w:val="single" w:sz="4" w:space="0" w:color="auto"/>
              <w:left w:val="nil"/>
              <w:bottom w:val="nil"/>
              <w:right w:val="nil"/>
            </w:tcBorders>
          </w:tcPr>
          <w:p w:rsidR="003C3FED" w:rsidRDefault="003C3FED" w:rsidP="006826E3">
            <w:pPr>
              <w:tabs>
                <w:tab w:val="left" w:pos="7905"/>
              </w:tabs>
              <w:spacing w:line="276" w:lineRule="auto"/>
              <w:jc w:val="center"/>
              <w:rPr>
                <w:rFonts w:ascii="Times New Roman" w:hAnsi="Times New Roman" w:cs="Times New Roman"/>
                <w:sz w:val="24"/>
                <w:szCs w:val="24"/>
              </w:rPr>
            </w:pPr>
          </w:p>
          <w:p w:rsidR="006826E3" w:rsidRPr="00E76D0B" w:rsidRDefault="006826E3" w:rsidP="006826E3">
            <w:pPr>
              <w:tabs>
                <w:tab w:val="left" w:pos="7905"/>
              </w:tabs>
              <w:spacing w:line="276" w:lineRule="auto"/>
              <w:jc w:val="center"/>
              <w:rPr>
                <w:rFonts w:ascii="Times New Roman" w:hAnsi="Times New Roman" w:cs="Times New Roman"/>
                <w:sz w:val="24"/>
                <w:szCs w:val="24"/>
              </w:rPr>
            </w:pPr>
            <w:r w:rsidRPr="00E76D0B">
              <w:rPr>
                <w:rFonts w:ascii="Times New Roman" w:hAnsi="Times New Roman" w:cs="Times New Roman"/>
                <w:sz w:val="24"/>
                <w:szCs w:val="24"/>
              </w:rPr>
              <w:t>______________________________</w:t>
            </w:r>
          </w:p>
          <w:p w:rsidR="006826E3" w:rsidRPr="00E76D0B" w:rsidRDefault="006826E3" w:rsidP="006826E3">
            <w:pPr>
              <w:spacing w:line="276" w:lineRule="auto"/>
              <w:jc w:val="center"/>
              <w:rPr>
                <w:rFonts w:ascii="Times New Roman" w:hAnsi="Times New Roman" w:cs="Times New Roman"/>
                <w:b/>
                <w:iCs/>
                <w:sz w:val="24"/>
                <w:szCs w:val="24"/>
              </w:rPr>
            </w:pPr>
          </w:p>
        </w:tc>
      </w:tr>
    </w:tbl>
    <w:p w:rsidR="006826E3" w:rsidRPr="00E76D0B" w:rsidRDefault="006826E3">
      <w:pPr>
        <w:tabs>
          <w:tab w:val="left" w:pos="7905"/>
        </w:tabs>
        <w:spacing w:line="276" w:lineRule="auto"/>
        <w:jc w:val="center"/>
        <w:rPr>
          <w:rFonts w:ascii="Times New Roman" w:hAnsi="Times New Roman" w:cs="Times New Roman"/>
          <w:sz w:val="24"/>
          <w:szCs w:val="24"/>
        </w:rPr>
      </w:pPr>
    </w:p>
    <w:sectPr w:rsidR="006826E3" w:rsidRPr="00E76D0B" w:rsidSect="00AC02D6">
      <w:headerReference w:type="default" r:id="rId10"/>
      <w:pgSz w:w="16838" w:h="11906" w:orient="landscape"/>
      <w:pgMar w:top="42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05F" w:rsidRDefault="00D5405F" w:rsidP="00DD2F63">
      <w:pPr>
        <w:spacing w:after="0" w:line="240" w:lineRule="auto"/>
      </w:pPr>
      <w:r>
        <w:separator/>
      </w:r>
    </w:p>
  </w:endnote>
  <w:endnote w:type="continuationSeparator" w:id="0">
    <w:p w:rsidR="00D5405F" w:rsidRDefault="00D5405F" w:rsidP="00DD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05F" w:rsidRDefault="00D5405F" w:rsidP="00DD2F63">
      <w:pPr>
        <w:spacing w:after="0" w:line="240" w:lineRule="auto"/>
      </w:pPr>
      <w:r>
        <w:separator/>
      </w:r>
    </w:p>
  </w:footnote>
  <w:footnote w:type="continuationSeparator" w:id="0">
    <w:p w:rsidR="00D5405F" w:rsidRDefault="00D5405F" w:rsidP="00DD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35900993"/>
      <w:docPartObj>
        <w:docPartGallery w:val="Page Numbers (Top of Page)"/>
        <w:docPartUnique/>
      </w:docPartObj>
    </w:sdtPr>
    <w:sdtEndPr/>
    <w:sdtContent>
      <w:p w:rsidR="003C73C2" w:rsidRPr="007510F9" w:rsidRDefault="003C73C2">
        <w:pPr>
          <w:pStyle w:val="Header"/>
          <w:jc w:val="center"/>
          <w:rPr>
            <w:rFonts w:ascii="Times New Roman" w:hAnsi="Times New Roman" w:cs="Times New Roman"/>
          </w:rPr>
        </w:pPr>
        <w:r w:rsidRPr="007510F9">
          <w:rPr>
            <w:rFonts w:ascii="Times New Roman" w:hAnsi="Times New Roman" w:cs="Times New Roman"/>
          </w:rPr>
          <w:fldChar w:fldCharType="begin"/>
        </w:r>
        <w:r w:rsidRPr="007510F9">
          <w:rPr>
            <w:rFonts w:ascii="Times New Roman" w:hAnsi="Times New Roman" w:cs="Times New Roman"/>
          </w:rPr>
          <w:instrText>PAGE   \* MERGEFORMAT</w:instrText>
        </w:r>
        <w:r w:rsidRPr="007510F9">
          <w:rPr>
            <w:rFonts w:ascii="Times New Roman" w:hAnsi="Times New Roman" w:cs="Times New Roman"/>
          </w:rPr>
          <w:fldChar w:fldCharType="separate"/>
        </w:r>
        <w:r w:rsidR="007E1144">
          <w:rPr>
            <w:rFonts w:ascii="Times New Roman" w:hAnsi="Times New Roman" w:cs="Times New Roman"/>
            <w:noProof/>
          </w:rPr>
          <w:t>5</w:t>
        </w:r>
        <w:r w:rsidRPr="007510F9">
          <w:rPr>
            <w:rFonts w:ascii="Times New Roman" w:hAnsi="Times New Roman" w:cs="Times New Roman"/>
          </w:rPr>
          <w:fldChar w:fldCharType="end"/>
        </w:r>
      </w:p>
    </w:sdtContent>
  </w:sdt>
  <w:p w:rsidR="003C73C2" w:rsidRDefault="003C7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7D1"/>
    <w:multiLevelType w:val="multilevel"/>
    <w:tmpl w:val="6664730C"/>
    <w:lvl w:ilvl="0">
      <w:start w:val="58"/>
      <w:numFmt w:val="decimal"/>
      <w:lvlText w:val="%1."/>
      <w:lvlJc w:val="left"/>
      <w:pPr>
        <w:ind w:left="705" w:hanging="705"/>
      </w:pPr>
      <w:rPr>
        <w:rFonts w:hint="default"/>
      </w:rPr>
    </w:lvl>
    <w:lvl w:ilvl="1">
      <w:start w:val="13"/>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1E33A7"/>
    <w:multiLevelType w:val="hybridMultilevel"/>
    <w:tmpl w:val="7DD85E52"/>
    <w:lvl w:ilvl="0" w:tplc="EC983988">
      <w:start w:val="17"/>
      <w:numFmt w:val="decimal"/>
      <w:lvlText w:val="%1."/>
      <w:lvlJc w:val="left"/>
      <w:pPr>
        <w:ind w:left="1211" w:hanging="360"/>
      </w:pPr>
      <w:rPr>
        <w:rFonts w:hint="default"/>
        <w:i w:val="0"/>
        <w:color w:val="auto"/>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0062FFB"/>
    <w:multiLevelType w:val="multilevel"/>
    <w:tmpl w:val="E6ACD37C"/>
    <w:lvl w:ilvl="0">
      <w:start w:val="2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3F486948"/>
    <w:multiLevelType w:val="multilevel"/>
    <w:tmpl w:val="57BEA7C8"/>
    <w:lvl w:ilvl="0">
      <w:start w:val="5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715818"/>
    <w:multiLevelType w:val="multilevel"/>
    <w:tmpl w:val="AB94E7E2"/>
    <w:lvl w:ilvl="0">
      <w:start w:val="42"/>
      <w:numFmt w:val="decimal"/>
      <w:lvlText w:val="%1."/>
      <w:lvlJc w:val="left"/>
      <w:pPr>
        <w:ind w:left="435" w:hanging="435"/>
      </w:pPr>
      <w:rPr>
        <w:rFonts w:eastAsia="Times New Roman" w:hint="default"/>
      </w:rPr>
    </w:lvl>
    <w:lvl w:ilvl="1">
      <w:start w:val="3"/>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60C77A49"/>
    <w:multiLevelType w:val="multilevel"/>
    <w:tmpl w:val="6854B532"/>
    <w:lvl w:ilvl="0">
      <w:start w:val="28"/>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strike/>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6879258E"/>
    <w:multiLevelType w:val="multilevel"/>
    <w:tmpl w:val="D10090E4"/>
    <w:lvl w:ilvl="0">
      <w:start w:val="4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1"/>
  </w:num>
  <w:num w:numId="2">
    <w:abstractNumId w:val="3"/>
  </w:num>
  <w:num w:numId="3">
    <w:abstractNumId w:val="0"/>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AF"/>
    <w:rsid w:val="00000871"/>
    <w:rsid w:val="000056DB"/>
    <w:rsid w:val="000100E3"/>
    <w:rsid w:val="00011FBD"/>
    <w:rsid w:val="00012D35"/>
    <w:rsid w:val="000131E0"/>
    <w:rsid w:val="00013E2C"/>
    <w:rsid w:val="00016325"/>
    <w:rsid w:val="00017B28"/>
    <w:rsid w:val="000201AC"/>
    <w:rsid w:val="0002252E"/>
    <w:rsid w:val="00025A92"/>
    <w:rsid w:val="00030CB7"/>
    <w:rsid w:val="00036754"/>
    <w:rsid w:val="00036DE1"/>
    <w:rsid w:val="00045CBC"/>
    <w:rsid w:val="00050F95"/>
    <w:rsid w:val="00051D73"/>
    <w:rsid w:val="00061283"/>
    <w:rsid w:val="000655CF"/>
    <w:rsid w:val="00066B66"/>
    <w:rsid w:val="00066EB8"/>
    <w:rsid w:val="0006731B"/>
    <w:rsid w:val="0007139E"/>
    <w:rsid w:val="00071B99"/>
    <w:rsid w:val="00072405"/>
    <w:rsid w:val="00076F3A"/>
    <w:rsid w:val="00077028"/>
    <w:rsid w:val="000813FB"/>
    <w:rsid w:val="000819D0"/>
    <w:rsid w:val="00082774"/>
    <w:rsid w:val="00086B4D"/>
    <w:rsid w:val="00091786"/>
    <w:rsid w:val="00091950"/>
    <w:rsid w:val="000978FA"/>
    <w:rsid w:val="000B3A43"/>
    <w:rsid w:val="000B433B"/>
    <w:rsid w:val="000B634F"/>
    <w:rsid w:val="000B6BD1"/>
    <w:rsid w:val="000C0DDE"/>
    <w:rsid w:val="000C1968"/>
    <w:rsid w:val="000C7359"/>
    <w:rsid w:val="000D1BE6"/>
    <w:rsid w:val="000D3BA5"/>
    <w:rsid w:val="000E31E0"/>
    <w:rsid w:val="000E6FA6"/>
    <w:rsid w:val="000E7CB0"/>
    <w:rsid w:val="000F169E"/>
    <w:rsid w:val="000F535F"/>
    <w:rsid w:val="000F5CB8"/>
    <w:rsid w:val="001019F4"/>
    <w:rsid w:val="00106EDC"/>
    <w:rsid w:val="0011185E"/>
    <w:rsid w:val="001170C3"/>
    <w:rsid w:val="00122B35"/>
    <w:rsid w:val="00123FEE"/>
    <w:rsid w:val="0013493C"/>
    <w:rsid w:val="00135942"/>
    <w:rsid w:val="00141179"/>
    <w:rsid w:val="00142860"/>
    <w:rsid w:val="00142977"/>
    <w:rsid w:val="001435B4"/>
    <w:rsid w:val="001435E2"/>
    <w:rsid w:val="0014387B"/>
    <w:rsid w:val="001506A1"/>
    <w:rsid w:val="001550EF"/>
    <w:rsid w:val="00160598"/>
    <w:rsid w:val="00160673"/>
    <w:rsid w:val="001650B1"/>
    <w:rsid w:val="00165796"/>
    <w:rsid w:val="00166C3D"/>
    <w:rsid w:val="00171A34"/>
    <w:rsid w:val="00173C81"/>
    <w:rsid w:val="00183D66"/>
    <w:rsid w:val="001844DB"/>
    <w:rsid w:val="00184777"/>
    <w:rsid w:val="00184B49"/>
    <w:rsid w:val="0018565E"/>
    <w:rsid w:val="00190FEE"/>
    <w:rsid w:val="00191F6A"/>
    <w:rsid w:val="001932DA"/>
    <w:rsid w:val="0019568B"/>
    <w:rsid w:val="001A42AA"/>
    <w:rsid w:val="001A444D"/>
    <w:rsid w:val="001B017E"/>
    <w:rsid w:val="001B025C"/>
    <w:rsid w:val="001B04F2"/>
    <w:rsid w:val="001B3D9F"/>
    <w:rsid w:val="001B4938"/>
    <w:rsid w:val="001B75CF"/>
    <w:rsid w:val="001B77FB"/>
    <w:rsid w:val="001C2E82"/>
    <w:rsid w:val="001C48C0"/>
    <w:rsid w:val="001C52F5"/>
    <w:rsid w:val="001D1B40"/>
    <w:rsid w:val="001D4A2A"/>
    <w:rsid w:val="001D5EDA"/>
    <w:rsid w:val="001D6C55"/>
    <w:rsid w:val="001E4CA4"/>
    <w:rsid w:val="001E6472"/>
    <w:rsid w:val="001F16A9"/>
    <w:rsid w:val="001F16BC"/>
    <w:rsid w:val="001F2C0D"/>
    <w:rsid w:val="001F39C9"/>
    <w:rsid w:val="001F4777"/>
    <w:rsid w:val="001F622B"/>
    <w:rsid w:val="0020302B"/>
    <w:rsid w:val="00206D96"/>
    <w:rsid w:val="00207D2F"/>
    <w:rsid w:val="00213015"/>
    <w:rsid w:val="002157B8"/>
    <w:rsid w:val="002215CB"/>
    <w:rsid w:val="00222229"/>
    <w:rsid w:val="0023271F"/>
    <w:rsid w:val="00234510"/>
    <w:rsid w:val="00237224"/>
    <w:rsid w:val="002376DC"/>
    <w:rsid w:val="002435D5"/>
    <w:rsid w:val="0024508C"/>
    <w:rsid w:val="00257F43"/>
    <w:rsid w:val="0026151A"/>
    <w:rsid w:val="00261CA4"/>
    <w:rsid w:val="00264ADB"/>
    <w:rsid w:val="00272632"/>
    <w:rsid w:val="002732A4"/>
    <w:rsid w:val="002865CD"/>
    <w:rsid w:val="00286F93"/>
    <w:rsid w:val="00287441"/>
    <w:rsid w:val="00293FE4"/>
    <w:rsid w:val="002943DF"/>
    <w:rsid w:val="002A2705"/>
    <w:rsid w:val="002A33B6"/>
    <w:rsid w:val="002A374C"/>
    <w:rsid w:val="002A54D1"/>
    <w:rsid w:val="002A5512"/>
    <w:rsid w:val="002B059E"/>
    <w:rsid w:val="002B2CBF"/>
    <w:rsid w:val="002B4859"/>
    <w:rsid w:val="002B672F"/>
    <w:rsid w:val="002C0B21"/>
    <w:rsid w:val="002C7DE0"/>
    <w:rsid w:val="002D0391"/>
    <w:rsid w:val="002D262D"/>
    <w:rsid w:val="002D2AEF"/>
    <w:rsid w:val="002D75A8"/>
    <w:rsid w:val="002E02B4"/>
    <w:rsid w:val="002E559F"/>
    <w:rsid w:val="002E59CC"/>
    <w:rsid w:val="002F0585"/>
    <w:rsid w:val="002F1DBA"/>
    <w:rsid w:val="002F6D5D"/>
    <w:rsid w:val="00304641"/>
    <w:rsid w:val="0031320E"/>
    <w:rsid w:val="00313988"/>
    <w:rsid w:val="003151FA"/>
    <w:rsid w:val="003161A8"/>
    <w:rsid w:val="00316FDB"/>
    <w:rsid w:val="003174EE"/>
    <w:rsid w:val="00322ABE"/>
    <w:rsid w:val="00324DFA"/>
    <w:rsid w:val="003278CF"/>
    <w:rsid w:val="00331A7D"/>
    <w:rsid w:val="00333AC0"/>
    <w:rsid w:val="00337352"/>
    <w:rsid w:val="003408F5"/>
    <w:rsid w:val="003605D7"/>
    <w:rsid w:val="00362B87"/>
    <w:rsid w:val="00365030"/>
    <w:rsid w:val="00366DBB"/>
    <w:rsid w:val="00366FFA"/>
    <w:rsid w:val="00373760"/>
    <w:rsid w:val="003738E9"/>
    <w:rsid w:val="00376C57"/>
    <w:rsid w:val="00380F05"/>
    <w:rsid w:val="0038177F"/>
    <w:rsid w:val="0038332E"/>
    <w:rsid w:val="00384DF1"/>
    <w:rsid w:val="003861EB"/>
    <w:rsid w:val="003902B7"/>
    <w:rsid w:val="00391750"/>
    <w:rsid w:val="00397828"/>
    <w:rsid w:val="003A3481"/>
    <w:rsid w:val="003A57BD"/>
    <w:rsid w:val="003C13B4"/>
    <w:rsid w:val="003C1E74"/>
    <w:rsid w:val="003C2F2A"/>
    <w:rsid w:val="003C3FED"/>
    <w:rsid w:val="003C68D8"/>
    <w:rsid w:val="003C73C2"/>
    <w:rsid w:val="003D06AE"/>
    <w:rsid w:val="003D2D26"/>
    <w:rsid w:val="003D2E78"/>
    <w:rsid w:val="003D6708"/>
    <w:rsid w:val="003E1008"/>
    <w:rsid w:val="003E157E"/>
    <w:rsid w:val="003E2A64"/>
    <w:rsid w:val="003E6069"/>
    <w:rsid w:val="003E77B8"/>
    <w:rsid w:val="003F31FA"/>
    <w:rsid w:val="003F417B"/>
    <w:rsid w:val="0040507D"/>
    <w:rsid w:val="004139D3"/>
    <w:rsid w:val="004139DB"/>
    <w:rsid w:val="0041763A"/>
    <w:rsid w:val="00417A3B"/>
    <w:rsid w:val="00417E90"/>
    <w:rsid w:val="00421254"/>
    <w:rsid w:val="00421C7A"/>
    <w:rsid w:val="00422D1C"/>
    <w:rsid w:val="004238C0"/>
    <w:rsid w:val="004276E7"/>
    <w:rsid w:val="0043779C"/>
    <w:rsid w:val="004407FB"/>
    <w:rsid w:val="00442DCA"/>
    <w:rsid w:val="004431A1"/>
    <w:rsid w:val="004478CA"/>
    <w:rsid w:val="00447969"/>
    <w:rsid w:val="00447A35"/>
    <w:rsid w:val="00454949"/>
    <w:rsid w:val="00464AD4"/>
    <w:rsid w:val="004671A7"/>
    <w:rsid w:val="0047671B"/>
    <w:rsid w:val="004769E3"/>
    <w:rsid w:val="0048045E"/>
    <w:rsid w:val="004827C0"/>
    <w:rsid w:val="00485D87"/>
    <w:rsid w:val="00487CCF"/>
    <w:rsid w:val="004905C1"/>
    <w:rsid w:val="00493034"/>
    <w:rsid w:val="00493A30"/>
    <w:rsid w:val="004A2B33"/>
    <w:rsid w:val="004A525E"/>
    <w:rsid w:val="004A5786"/>
    <w:rsid w:val="004B0CB9"/>
    <w:rsid w:val="004B1E80"/>
    <w:rsid w:val="004B33A5"/>
    <w:rsid w:val="004B4E3F"/>
    <w:rsid w:val="004C1748"/>
    <w:rsid w:val="004D1FDF"/>
    <w:rsid w:val="004E262E"/>
    <w:rsid w:val="004F09F0"/>
    <w:rsid w:val="004F12F9"/>
    <w:rsid w:val="004F49D9"/>
    <w:rsid w:val="004F505C"/>
    <w:rsid w:val="004F5AC2"/>
    <w:rsid w:val="00500523"/>
    <w:rsid w:val="00501858"/>
    <w:rsid w:val="00502C8A"/>
    <w:rsid w:val="00507ED3"/>
    <w:rsid w:val="00510E59"/>
    <w:rsid w:val="00522A49"/>
    <w:rsid w:val="0052799B"/>
    <w:rsid w:val="005410E1"/>
    <w:rsid w:val="00552C0F"/>
    <w:rsid w:val="00555F40"/>
    <w:rsid w:val="00564EEE"/>
    <w:rsid w:val="005653FE"/>
    <w:rsid w:val="005657AB"/>
    <w:rsid w:val="00584399"/>
    <w:rsid w:val="00585148"/>
    <w:rsid w:val="005912A0"/>
    <w:rsid w:val="005927FB"/>
    <w:rsid w:val="00592B69"/>
    <w:rsid w:val="00593539"/>
    <w:rsid w:val="0059781E"/>
    <w:rsid w:val="005A228C"/>
    <w:rsid w:val="005A2AF1"/>
    <w:rsid w:val="005A3CF8"/>
    <w:rsid w:val="005A55A4"/>
    <w:rsid w:val="005A56D9"/>
    <w:rsid w:val="005C2A18"/>
    <w:rsid w:val="005C3D17"/>
    <w:rsid w:val="005C4530"/>
    <w:rsid w:val="005C59C5"/>
    <w:rsid w:val="005D02A3"/>
    <w:rsid w:val="005D078A"/>
    <w:rsid w:val="005D518E"/>
    <w:rsid w:val="005F7F4F"/>
    <w:rsid w:val="00600711"/>
    <w:rsid w:val="00601CCC"/>
    <w:rsid w:val="006053AC"/>
    <w:rsid w:val="0060791C"/>
    <w:rsid w:val="006157C1"/>
    <w:rsid w:val="00616AA4"/>
    <w:rsid w:val="00623222"/>
    <w:rsid w:val="00623905"/>
    <w:rsid w:val="00625C8D"/>
    <w:rsid w:val="0063012D"/>
    <w:rsid w:val="00632BAD"/>
    <w:rsid w:val="00634BC4"/>
    <w:rsid w:val="0063546C"/>
    <w:rsid w:val="00636D7C"/>
    <w:rsid w:val="00637CE9"/>
    <w:rsid w:val="00641A1E"/>
    <w:rsid w:val="00646CB3"/>
    <w:rsid w:val="00656C7E"/>
    <w:rsid w:val="00660D49"/>
    <w:rsid w:val="00662F75"/>
    <w:rsid w:val="00663F21"/>
    <w:rsid w:val="0066411C"/>
    <w:rsid w:val="0066768B"/>
    <w:rsid w:val="00670A8D"/>
    <w:rsid w:val="00672A34"/>
    <w:rsid w:val="00674237"/>
    <w:rsid w:val="0067782D"/>
    <w:rsid w:val="00680B6E"/>
    <w:rsid w:val="00681710"/>
    <w:rsid w:val="006826E3"/>
    <w:rsid w:val="00682F89"/>
    <w:rsid w:val="00683EA7"/>
    <w:rsid w:val="006841AD"/>
    <w:rsid w:val="006853C7"/>
    <w:rsid w:val="00685449"/>
    <w:rsid w:val="00686FAB"/>
    <w:rsid w:val="006A0C46"/>
    <w:rsid w:val="006A1B56"/>
    <w:rsid w:val="006A40E6"/>
    <w:rsid w:val="006B2C21"/>
    <w:rsid w:val="006C06E8"/>
    <w:rsid w:val="006C0B2B"/>
    <w:rsid w:val="006C1944"/>
    <w:rsid w:val="006C5A75"/>
    <w:rsid w:val="006D0984"/>
    <w:rsid w:val="006D108A"/>
    <w:rsid w:val="006D6242"/>
    <w:rsid w:val="006D7015"/>
    <w:rsid w:val="006D73B5"/>
    <w:rsid w:val="006E015F"/>
    <w:rsid w:val="006E34EC"/>
    <w:rsid w:val="006E4C09"/>
    <w:rsid w:val="006F01DF"/>
    <w:rsid w:val="006F5162"/>
    <w:rsid w:val="006F606E"/>
    <w:rsid w:val="00705C60"/>
    <w:rsid w:val="00705EC2"/>
    <w:rsid w:val="0071364D"/>
    <w:rsid w:val="00715545"/>
    <w:rsid w:val="0071728A"/>
    <w:rsid w:val="007201C2"/>
    <w:rsid w:val="00722273"/>
    <w:rsid w:val="00731C27"/>
    <w:rsid w:val="00732E1A"/>
    <w:rsid w:val="007370D4"/>
    <w:rsid w:val="0074095D"/>
    <w:rsid w:val="00742EDA"/>
    <w:rsid w:val="007510F9"/>
    <w:rsid w:val="00756588"/>
    <w:rsid w:val="00760225"/>
    <w:rsid w:val="007622BE"/>
    <w:rsid w:val="00766EE4"/>
    <w:rsid w:val="00774078"/>
    <w:rsid w:val="007848C6"/>
    <w:rsid w:val="007850CE"/>
    <w:rsid w:val="00785157"/>
    <w:rsid w:val="007913C9"/>
    <w:rsid w:val="007A2795"/>
    <w:rsid w:val="007A58AE"/>
    <w:rsid w:val="007A5FF0"/>
    <w:rsid w:val="007A62D9"/>
    <w:rsid w:val="007C0F6B"/>
    <w:rsid w:val="007C4853"/>
    <w:rsid w:val="007C4D95"/>
    <w:rsid w:val="007C58FE"/>
    <w:rsid w:val="007D0923"/>
    <w:rsid w:val="007D09F9"/>
    <w:rsid w:val="007E02F7"/>
    <w:rsid w:val="007E1144"/>
    <w:rsid w:val="007E17F3"/>
    <w:rsid w:val="007E7C57"/>
    <w:rsid w:val="007F07F1"/>
    <w:rsid w:val="007F1CC3"/>
    <w:rsid w:val="007F38B8"/>
    <w:rsid w:val="007F78AD"/>
    <w:rsid w:val="008000CD"/>
    <w:rsid w:val="0080682F"/>
    <w:rsid w:val="008152C8"/>
    <w:rsid w:val="00817BC0"/>
    <w:rsid w:val="00824030"/>
    <w:rsid w:val="00834182"/>
    <w:rsid w:val="00851EB5"/>
    <w:rsid w:val="00856511"/>
    <w:rsid w:val="00856771"/>
    <w:rsid w:val="008606F3"/>
    <w:rsid w:val="00872EFE"/>
    <w:rsid w:val="0087567D"/>
    <w:rsid w:val="008768B4"/>
    <w:rsid w:val="0087750C"/>
    <w:rsid w:val="008806A6"/>
    <w:rsid w:val="00880D84"/>
    <w:rsid w:val="008820ED"/>
    <w:rsid w:val="008856DB"/>
    <w:rsid w:val="00885EC5"/>
    <w:rsid w:val="00886723"/>
    <w:rsid w:val="00897DD7"/>
    <w:rsid w:val="008A73E1"/>
    <w:rsid w:val="008B12BF"/>
    <w:rsid w:val="008B63DB"/>
    <w:rsid w:val="008C1B4E"/>
    <w:rsid w:val="008C400C"/>
    <w:rsid w:val="008C42A7"/>
    <w:rsid w:val="008C7897"/>
    <w:rsid w:val="008D2A36"/>
    <w:rsid w:val="008D675C"/>
    <w:rsid w:val="008D7AAC"/>
    <w:rsid w:val="008E4A69"/>
    <w:rsid w:val="008F1322"/>
    <w:rsid w:val="008F4ADE"/>
    <w:rsid w:val="008F6284"/>
    <w:rsid w:val="009060C7"/>
    <w:rsid w:val="00906CC9"/>
    <w:rsid w:val="0090770D"/>
    <w:rsid w:val="009128CE"/>
    <w:rsid w:val="00914AD6"/>
    <w:rsid w:val="0091531B"/>
    <w:rsid w:val="00915340"/>
    <w:rsid w:val="0091581D"/>
    <w:rsid w:val="00915F43"/>
    <w:rsid w:val="009252D1"/>
    <w:rsid w:val="0092663D"/>
    <w:rsid w:val="0092748F"/>
    <w:rsid w:val="00932658"/>
    <w:rsid w:val="00940596"/>
    <w:rsid w:val="0094064B"/>
    <w:rsid w:val="00940FC8"/>
    <w:rsid w:val="00941BAE"/>
    <w:rsid w:val="00944A13"/>
    <w:rsid w:val="00945B71"/>
    <w:rsid w:val="00947440"/>
    <w:rsid w:val="009552FA"/>
    <w:rsid w:val="00956BB0"/>
    <w:rsid w:val="00967C02"/>
    <w:rsid w:val="00974071"/>
    <w:rsid w:val="009751DC"/>
    <w:rsid w:val="00977B92"/>
    <w:rsid w:val="00983050"/>
    <w:rsid w:val="0098483F"/>
    <w:rsid w:val="00992FB2"/>
    <w:rsid w:val="00995035"/>
    <w:rsid w:val="00996B71"/>
    <w:rsid w:val="009A0809"/>
    <w:rsid w:val="009A53F4"/>
    <w:rsid w:val="009B1A88"/>
    <w:rsid w:val="009C73C8"/>
    <w:rsid w:val="009D1781"/>
    <w:rsid w:val="009D6070"/>
    <w:rsid w:val="009D7B46"/>
    <w:rsid w:val="009E0036"/>
    <w:rsid w:val="009E0852"/>
    <w:rsid w:val="009E4191"/>
    <w:rsid w:val="009E47AB"/>
    <w:rsid w:val="009E7707"/>
    <w:rsid w:val="009F0D14"/>
    <w:rsid w:val="009F508B"/>
    <w:rsid w:val="009F5520"/>
    <w:rsid w:val="009F7606"/>
    <w:rsid w:val="009F79BE"/>
    <w:rsid w:val="00A02A3B"/>
    <w:rsid w:val="00A05092"/>
    <w:rsid w:val="00A06EFD"/>
    <w:rsid w:val="00A1072B"/>
    <w:rsid w:val="00A14509"/>
    <w:rsid w:val="00A173F7"/>
    <w:rsid w:val="00A20A18"/>
    <w:rsid w:val="00A220BE"/>
    <w:rsid w:val="00A226B1"/>
    <w:rsid w:val="00A22E75"/>
    <w:rsid w:val="00A231D2"/>
    <w:rsid w:val="00A269D5"/>
    <w:rsid w:val="00A30D57"/>
    <w:rsid w:val="00A31194"/>
    <w:rsid w:val="00A31649"/>
    <w:rsid w:val="00A33E0D"/>
    <w:rsid w:val="00A3751B"/>
    <w:rsid w:val="00A375E7"/>
    <w:rsid w:val="00A41468"/>
    <w:rsid w:val="00A42376"/>
    <w:rsid w:val="00A443C6"/>
    <w:rsid w:val="00A46464"/>
    <w:rsid w:val="00A54D78"/>
    <w:rsid w:val="00A6466A"/>
    <w:rsid w:val="00A64E25"/>
    <w:rsid w:val="00A66F8D"/>
    <w:rsid w:val="00A707F0"/>
    <w:rsid w:val="00A71C7B"/>
    <w:rsid w:val="00A72372"/>
    <w:rsid w:val="00A751AA"/>
    <w:rsid w:val="00A76907"/>
    <w:rsid w:val="00A81316"/>
    <w:rsid w:val="00A83B72"/>
    <w:rsid w:val="00A84E28"/>
    <w:rsid w:val="00A85FF9"/>
    <w:rsid w:val="00AA2E75"/>
    <w:rsid w:val="00AB67F4"/>
    <w:rsid w:val="00AB68A9"/>
    <w:rsid w:val="00AC02D6"/>
    <w:rsid w:val="00AC14E3"/>
    <w:rsid w:val="00AC1A7E"/>
    <w:rsid w:val="00AC2513"/>
    <w:rsid w:val="00AC2BEC"/>
    <w:rsid w:val="00AC3E05"/>
    <w:rsid w:val="00AC5083"/>
    <w:rsid w:val="00AD115A"/>
    <w:rsid w:val="00AD4600"/>
    <w:rsid w:val="00AD52EB"/>
    <w:rsid w:val="00AD563A"/>
    <w:rsid w:val="00AD6E43"/>
    <w:rsid w:val="00AE322C"/>
    <w:rsid w:val="00AE57F8"/>
    <w:rsid w:val="00AF2FAF"/>
    <w:rsid w:val="00AF4A1E"/>
    <w:rsid w:val="00B00BB8"/>
    <w:rsid w:val="00B02722"/>
    <w:rsid w:val="00B03C19"/>
    <w:rsid w:val="00B04039"/>
    <w:rsid w:val="00B04FD6"/>
    <w:rsid w:val="00B05DCC"/>
    <w:rsid w:val="00B10F36"/>
    <w:rsid w:val="00B11D62"/>
    <w:rsid w:val="00B1333E"/>
    <w:rsid w:val="00B14D36"/>
    <w:rsid w:val="00B1563C"/>
    <w:rsid w:val="00B15840"/>
    <w:rsid w:val="00B15E76"/>
    <w:rsid w:val="00B1705F"/>
    <w:rsid w:val="00B1795B"/>
    <w:rsid w:val="00B22480"/>
    <w:rsid w:val="00B327E2"/>
    <w:rsid w:val="00B34BCA"/>
    <w:rsid w:val="00B363A8"/>
    <w:rsid w:val="00B369F0"/>
    <w:rsid w:val="00B419F0"/>
    <w:rsid w:val="00B42A5D"/>
    <w:rsid w:val="00B4369C"/>
    <w:rsid w:val="00B44C66"/>
    <w:rsid w:val="00B45D75"/>
    <w:rsid w:val="00B47876"/>
    <w:rsid w:val="00B5185B"/>
    <w:rsid w:val="00B575DE"/>
    <w:rsid w:val="00B638A7"/>
    <w:rsid w:val="00B643C6"/>
    <w:rsid w:val="00B67F8E"/>
    <w:rsid w:val="00B738EB"/>
    <w:rsid w:val="00B74960"/>
    <w:rsid w:val="00B75338"/>
    <w:rsid w:val="00B810DE"/>
    <w:rsid w:val="00B8365A"/>
    <w:rsid w:val="00B84847"/>
    <w:rsid w:val="00B90899"/>
    <w:rsid w:val="00B9375B"/>
    <w:rsid w:val="00B95D02"/>
    <w:rsid w:val="00B9781E"/>
    <w:rsid w:val="00BA3B29"/>
    <w:rsid w:val="00BA4812"/>
    <w:rsid w:val="00BA66F4"/>
    <w:rsid w:val="00BA7330"/>
    <w:rsid w:val="00BB0C27"/>
    <w:rsid w:val="00BB2B29"/>
    <w:rsid w:val="00BB2F49"/>
    <w:rsid w:val="00BB437C"/>
    <w:rsid w:val="00BC1052"/>
    <w:rsid w:val="00BC3763"/>
    <w:rsid w:val="00BC3D1F"/>
    <w:rsid w:val="00BC7E62"/>
    <w:rsid w:val="00BD239A"/>
    <w:rsid w:val="00BD7323"/>
    <w:rsid w:val="00BD76D8"/>
    <w:rsid w:val="00BD7A9D"/>
    <w:rsid w:val="00BE0262"/>
    <w:rsid w:val="00BE0F54"/>
    <w:rsid w:val="00BE3009"/>
    <w:rsid w:val="00BF0FC9"/>
    <w:rsid w:val="00BF378C"/>
    <w:rsid w:val="00BF4889"/>
    <w:rsid w:val="00BF73D8"/>
    <w:rsid w:val="00BF7692"/>
    <w:rsid w:val="00BF7A79"/>
    <w:rsid w:val="00C01415"/>
    <w:rsid w:val="00C026F6"/>
    <w:rsid w:val="00C060A9"/>
    <w:rsid w:val="00C0666A"/>
    <w:rsid w:val="00C157D9"/>
    <w:rsid w:val="00C200CC"/>
    <w:rsid w:val="00C22D6F"/>
    <w:rsid w:val="00C25917"/>
    <w:rsid w:val="00C303BA"/>
    <w:rsid w:val="00C33F46"/>
    <w:rsid w:val="00C355F1"/>
    <w:rsid w:val="00C35EAB"/>
    <w:rsid w:val="00C3640A"/>
    <w:rsid w:val="00C41491"/>
    <w:rsid w:val="00C423C2"/>
    <w:rsid w:val="00C54DF4"/>
    <w:rsid w:val="00C55116"/>
    <w:rsid w:val="00C5597B"/>
    <w:rsid w:val="00C56A46"/>
    <w:rsid w:val="00C60430"/>
    <w:rsid w:val="00C6126C"/>
    <w:rsid w:val="00C708FD"/>
    <w:rsid w:val="00C72663"/>
    <w:rsid w:val="00C7571D"/>
    <w:rsid w:val="00C76E44"/>
    <w:rsid w:val="00C81503"/>
    <w:rsid w:val="00C83C0D"/>
    <w:rsid w:val="00C932D8"/>
    <w:rsid w:val="00C93FD3"/>
    <w:rsid w:val="00C97CBC"/>
    <w:rsid w:val="00CB1244"/>
    <w:rsid w:val="00CB15F6"/>
    <w:rsid w:val="00CB4563"/>
    <w:rsid w:val="00CB7985"/>
    <w:rsid w:val="00CC05BF"/>
    <w:rsid w:val="00CC11D8"/>
    <w:rsid w:val="00CC2ABC"/>
    <w:rsid w:val="00CC560B"/>
    <w:rsid w:val="00CD2548"/>
    <w:rsid w:val="00CD3B52"/>
    <w:rsid w:val="00CD4EF0"/>
    <w:rsid w:val="00CD6805"/>
    <w:rsid w:val="00CE19FF"/>
    <w:rsid w:val="00CF4513"/>
    <w:rsid w:val="00CF5EDD"/>
    <w:rsid w:val="00CF682A"/>
    <w:rsid w:val="00D017DA"/>
    <w:rsid w:val="00D104E9"/>
    <w:rsid w:val="00D12025"/>
    <w:rsid w:val="00D15C13"/>
    <w:rsid w:val="00D165D7"/>
    <w:rsid w:val="00D171C8"/>
    <w:rsid w:val="00D21E3B"/>
    <w:rsid w:val="00D24C18"/>
    <w:rsid w:val="00D319CE"/>
    <w:rsid w:val="00D337AA"/>
    <w:rsid w:val="00D351E2"/>
    <w:rsid w:val="00D4793D"/>
    <w:rsid w:val="00D47BDE"/>
    <w:rsid w:val="00D5123C"/>
    <w:rsid w:val="00D52AF4"/>
    <w:rsid w:val="00D5405F"/>
    <w:rsid w:val="00D544DE"/>
    <w:rsid w:val="00D71CEE"/>
    <w:rsid w:val="00D7215C"/>
    <w:rsid w:val="00D72D14"/>
    <w:rsid w:val="00D80CBF"/>
    <w:rsid w:val="00D82D5B"/>
    <w:rsid w:val="00D83ABF"/>
    <w:rsid w:val="00D84800"/>
    <w:rsid w:val="00D84E47"/>
    <w:rsid w:val="00D902BD"/>
    <w:rsid w:val="00D95E12"/>
    <w:rsid w:val="00D95E64"/>
    <w:rsid w:val="00D9651E"/>
    <w:rsid w:val="00D96F48"/>
    <w:rsid w:val="00D97B0C"/>
    <w:rsid w:val="00DA177B"/>
    <w:rsid w:val="00DA44D5"/>
    <w:rsid w:val="00DB4A4A"/>
    <w:rsid w:val="00DC13D2"/>
    <w:rsid w:val="00DC6A84"/>
    <w:rsid w:val="00DD223C"/>
    <w:rsid w:val="00DD2F63"/>
    <w:rsid w:val="00DD483A"/>
    <w:rsid w:val="00DD663A"/>
    <w:rsid w:val="00DD70B5"/>
    <w:rsid w:val="00DE5D64"/>
    <w:rsid w:val="00DF512D"/>
    <w:rsid w:val="00DF58D3"/>
    <w:rsid w:val="00E01DBC"/>
    <w:rsid w:val="00E03467"/>
    <w:rsid w:val="00E05A97"/>
    <w:rsid w:val="00E05F3E"/>
    <w:rsid w:val="00E1363C"/>
    <w:rsid w:val="00E13F4D"/>
    <w:rsid w:val="00E175F9"/>
    <w:rsid w:val="00E21BE9"/>
    <w:rsid w:val="00E32A55"/>
    <w:rsid w:val="00E36C96"/>
    <w:rsid w:val="00E37181"/>
    <w:rsid w:val="00E50204"/>
    <w:rsid w:val="00E503A0"/>
    <w:rsid w:val="00E556EE"/>
    <w:rsid w:val="00E5721D"/>
    <w:rsid w:val="00E578EC"/>
    <w:rsid w:val="00E60B1D"/>
    <w:rsid w:val="00E632C3"/>
    <w:rsid w:val="00E712C4"/>
    <w:rsid w:val="00E72302"/>
    <w:rsid w:val="00E72A33"/>
    <w:rsid w:val="00E73337"/>
    <w:rsid w:val="00E768AE"/>
    <w:rsid w:val="00E76D0B"/>
    <w:rsid w:val="00E900BD"/>
    <w:rsid w:val="00E90A38"/>
    <w:rsid w:val="00E93F72"/>
    <w:rsid w:val="00E95259"/>
    <w:rsid w:val="00EA6186"/>
    <w:rsid w:val="00EA672A"/>
    <w:rsid w:val="00EA7F50"/>
    <w:rsid w:val="00EB4065"/>
    <w:rsid w:val="00EC1719"/>
    <w:rsid w:val="00EC1A1F"/>
    <w:rsid w:val="00EC425A"/>
    <w:rsid w:val="00EC5D45"/>
    <w:rsid w:val="00ED1F65"/>
    <w:rsid w:val="00ED3970"/>
    <w:rsid w:val="00ED7E29"/>
    <w:rsid w:val="00EE3ABC"/>
    <w:rsid w:val="00EF1CC3"/>
    <w:rsid w:val="00EF7DD8"/>
    <w:rsid w:val="00F05D8A"/>
    <w:rsid w:val="00F05DCB"/>
    <w:rsid w:val="00F07CA1"/>
    <w:rsid w:val="00F31693"/>
    <w:rsid w:val="00F317D4"/>
    <w:rsid w:val="00F319EA"/>
    <w:rsid w:val="00F369EF"/>
    <w:rsid w:val="00F4061D"/>
    <w:rsid w:val="00F42FB3"/>
    <w:rsid w:val="00F50236"/>
    <w:rsid w:val="00F52D92"/>
    <w:rsid w:val="00F61490"/>
    <w:rsid w:val="00F66F03"/>
    <w:rsid w:val="00F71A4F"/>
    <w:rsid w:val="00F729A1"/>
    <w:rsid w:val="00F77B5B"/>
    <w:rsid w:val="00F94F6B"/>
    <w:rsid w:val="00FA182D"/>
    <w:rsid w:val="00FB6BD3"/>
    <w:rsid w:val="00FB7E9A"/>
    <w:rsid w:val="00FC1AE2"/>
    <w:rsid w:val="00FC1B37"/>
    <w:rsid w:val="00FC2545"/>
    <w:rsid w:val="00FC4AAC"/>
    <w:rsid w:val="00FC5E0F"/>
    <w:rsid w:val="00FC65F8"/>
    <w:rsid w:val="00FC7264"/>
    <w:rsid w:val="00FC73A5"/>
    <w:rsid w:val="00FD37C8"/>
    <w:rsid w:val="00FD6CDC"/>
    <w:rsid w:val="00FD7139"/>
    <w:rsid w:val="00FD7C88"/>
    <w:rsid w:val="00FE226E"/>
    <w:rsid w:val="00FE5CEA"/>
    <w:rsid w:val="00FF03C8"/>
    <w:rsid w:val="00FF2059"/>
    <w:rsid w:val="00FF4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8F272"/>
  <w15:docId w15:val="{172D2D37-34AB-4D73-964A-300E3348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F6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D2F63"/>
  </w:style>
  <w:style w:type="paragraph" w:styleId="Footer">
    <w:name w:val="footer"/>
    <w:basedOn w:val="Normal"/>
    <w:link w:val="FooterChar"/>
    <w:uiPriority w:val="99"/>
    <w:unhideWhenUsed/>
    <w:rsid w:val="00DD2F6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D2F63"/>
  </w:style>
  <w:style w:type="paragraph" w:styleId="BalloonText">
    <w:name w:val="Balloon Text"/>
    <w:basedOn w:val="Normal"/>
    <w:link w:val="BalloonTextChar"/>
    <w:uiPriority w:val="99"/>
    <w:semiHidden/>
    <w:unhideWhenUsed/>
    <w:rsid w:val="00B84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47"/>
    <w:rPr>
      <w:rFonts w:ascii="Segoe UI" w:hAnsi="Segoe UI" w:cs="Segoe UI"/>
      <w:sz w:val="18"/>
      <w:szCs w:val="18"/>
    </w:rPr>
  </w:style>
  <w:style w:type="character" w:styleId="CommentReference">
    <w:name w:val="annotation reference"/>
    <w:basedOn w:val="DefaultParagraphFont"/>
    <w:uiPriority w:val="99"/>
    <w:semiHidden/>
    <w:unhideWhenUsed/>
    <w:rsid w:val="00376C57"/>
    <w:rPr>
      <w:sz w:val="16"/>
      <w:szCs w:val="16"/>
    </w:rPr>
  </w:style>
  <w:style w:type="paragraph" w:styleId="CommentText">
    <w:name w:val="annotation text"/>
    <w:basedOn w:val="Normal"/>
    <w:link w:val="CommentTextChar"/>
    <w:uiPriority w:val="99"/>
    <w:semiHidden/>
    <w:unhideWhenUsed/>
    <w:rsid w:val="00376C57"/>
    <w:pPr>
      <w:spacing w:line="240" w:lineRule="auto"/>
    </w:pPr>
    <w:rPr>
      <w:sz w:val="20"/>
      <w:szCs w:val="20"/>
    </w:rPr>
  </w:style>
  <w:style w:type="character" w:customStyle="1" w:styleId="CommentTextChar">
    <w:name w:val="Comment Text Char"/>
    <w:basedOn w:val="DefaultParagraphFont"/>
    <w:link w:val="CommentText"/>
    <w:uiPriority w:val="99"/>
    <w:semiHidden/>
    <w:rsid w:val="00376C57"/>
    <w:rPr>
      <w:sz w:val="20"/>
      <w:szCs w:val="20"/>
    </w:rPr>
  </w:style>
  <w:style w:type="paragraph" w:styleId="CommentSubject">
    <w:name w:val="annotation subject"/>
    <w:basedOn w:val="CommentText"/>
    <w:next w:val="CommentText"/>
    <w:link w:val="CommentSubjectChar"/>
    <w:uiPriority w:val="99"/>
    <w:semiHidden/>
    <w:unhideWhenUsed/>
    <w:rsid w:val="00376C57"/>
    <w:rPr>
      <w:b/>
      <w:bCs/>
    </w:rPr>
  </w:style>
  <w:style w:type="character" w:customStyle="1" w:styleId="CommentSubjectChar">
    <w:name w:val="Comment Subject Char"/>
    <w:basedOn w:val="CommentTextChar"/>
    <w:link w:val="CommentSubject"/>
    <w:uiPriority w:val="99"/>
    <w:semiHidden/>
    <w:rsid w:val="00376C57"/>
    <w:rPr>
      <w:b/>
      <w:bCs/>
      <w:sz w:val="20"/>
      <w:szCs w:val="20"/>
    </w:rPr>
  </w:style>
  <w:style w:type="paragraph" w:styleId="NormalWeb">
    <w:name w:val="Normal (Web)"/>
    <w:basedOn w:val="Normal"/>
    <w:uiPriority w:val="99"/>
    <w:unhideWhenUsed/>
    <w:rsid w:val="0048045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48045E"/>
    <w:rPr>
      <w:b/>
      <w:bCs/>
    </w:rPr>
  </w:style>
  <w:style w:type="character" w:styleId="Hyperlink">
    <w:name w:val="Hyperlink"/>
    <w:basedOn w:val="DefaultParagraphFont"/>
    <w:uiPriority w:val="99"/>
    <w:unhideWhenUsed/>
    <w:rsid w:val="005A228C"/>
    <w:rPr>
      <w:color w:val="0563C1" w:themeColor="hyperlink"/>
      <w:u w:val="single"/>
    </w:rPr>
  </w:style>
  <w:style w:type="character" w:styleId="FollowedHyperlink">
    <w:name w:val="FollowedHyperlink"/>
    <w:basedOn w:val="DefaultParagraphFont"/>
    <w:uiPriority w:val="99"/>
    <w:semiHidden/>
    <w:unhideWhenUsed/>
    <w:rsid w:val="00705C60"/>
    <w:rPr>
      <w:color w:val="954F72" w:themeColor="followedHyperlink"/>
      <w:u w:val="single"/>
    </w:rPr>
  </w:style>
  <w:style w:type="paragraph" w:styleId="ListParagraph">
    <w:name w:val="List Paragraph"/>
    <w:basedOn w:val="Normal"/>
    <w:uiPriority w:val="34"/>
    <w:qFormat/>
    <w:rsid w:val="00293FE4"/>
    <w:pPr>
      <w:spacing w:after="0" w:line="240" w:lineRule="auto"/>
      <w:ind w:left="720" w:firstLine="851"/>
      <w:contextualSpacing/>
      <w:jc w:val="both"/>
    </w:pPr>
    <w:rPr>
      <w:rFonts w:ascii="Times New Roman" w:hAnsi="Times New Roman" w:cs="Times New Roman"/>
      <w:sz w:val="24"/>
      <w:szCs w:val="24"/>
    </w:rPr>
  </w:style>
  <w:style w:type="character" w:customStyle="1" w:styleId="footer-left-span1">
    <w:name w:val="footer-left-span1"/>
    <w:basedOn w:val="DefaultParagraphFont"/>
    <w:rsid w:val="005A3CF8"/>
    <w:rPr>
      <w:vanish w:val="0"/>
      <w:webHidden w:val="0"/>
      <w:specVanish w:val="0"/>
    </w:rPr>
  </w:style>
  <w:style w:type="paragraph" w:styleId="PlainText">
    <w:name w:val="Plain Text"/>
    <w:basedOn w:val="Normal"/>
    <w:link w:val="PlainTextChar"/>
    <w:uiPriority w:val="99"/>
    <w:unhideWhenUsed/>
    <w:rsid w:val="00CB124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CB1244"/>
    <w:rPr>
      <w:rFonts w:ascii="Calibri" w:hAnsi="Calibri"/>
      <w:szCs w:val="21"/>
      <w:lang w:val="en-US"/>
    </w:rPr>
  </w:style>
  <w:style w:type="character" w:styleId="UnresolvedMention">
    <w:name w:val="Unresolved Mention"/>
    <w:basedOn w:val="DefaultParagraphFont"/>
    <w:uiPriority w:val="99"/>
    <w:semiHidden/>
    <w:unhideWhenUsed/>
    <w:rsid w:val="001B3D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43270">
      <w:bodyDiv w:val="1"/>
      <w:marLeft w:val="0"/>
      <w:marRight w:val="0"/>
      <w:marTop w:val="0"/>
      <w:marBottom w:val="0"/>
      <w:divBdr>
        <w:top w:val="none" w:sz="0" w:space="0" w:color="auto"/>
        <w:left w:val="none" w:sz="0" w:space="0" w:color="auto"/>
        <w:bottom w:val="none" w:sz="0" w:space="0" w:color="auto"/>
        <w:right w:val="none" w:sz="0" w:space="0" w:color="auto"/>
      </w:divBdr>
    </w:div>
    <w:div w:id="861477529">
      <w:bodyDiv w:val="1"/>
      <w:marLeft w:val="0"/>
      <w:marRight w:val="0"/>
      <w:marTop w:val="0"/>
      <w:marBottom w:val="0"/>
      <w:divBdr>
        <w:top w:val="none" w:sz="0" w:space="0" w:color="auto"/>
        <w:left w:val="none" w:sz="0" w:space="0" w:color="auto"/>
        <w:bottom w:val="none" w:sz="0" w:space="0" w:color="auto"/>
        <w:right w:val="none" w:sz="0" w:space="0" w:color="auto"/>
      </w:divBdr>
    </w:div>
    <w:div w:id="894125387">
      <w:bodyDiv w:val="1"/>
      <w:marLeft w:val="0"/>
      <w:marRight w:val="0"/>
      <w:marTop w:val="0"/>
      <w:marBottom w:val="0"/>
      <w:divBdr>
        <w:top w:val="none" w:sz="0" w:space="0" w:color="auto"/>
        <w:left w:val="none" w:sz="0" w:space="0" w:color="auto"/>
        <w:bottom w:val="none" w:sz="0" w:space="0" w:color="auto"/>
        <w:right w:val="none" w:sz="0" w:space="0" w:color="auto"/>
      </w:divBdr>
    </w:div>
    <w:div w:id="18174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min.lrv.lt/lt/veiklos-sritys-3/silumos-uk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054AC-35BB-4EEF-A674-9D6A8087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5</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Marceliene</dc:creator>
  <cp:keywords/>
  <dc:description/>
  <cp:lastModifiedBy>Ginta Tautkutė</cp:lastModifiedBy>
  <cp:revision>700</cp:revision>
  <dcterms:created xsi:type="dcterms:W3CDTF">2016-04-26T06:51:00Z</dcterms:created>
  <dcterms:modified xsi:type="dcterms:W3CDTF">2017-07-28T05:38:00Z</dcterms:modified>
</cp:coreProperties>
</file>