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text" w:horzAnchor="margin" w:tblpY="-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7"/>
      </w:tblGrid>
      <w:tr w:rsidR="000E78ED" w:rsidRPr="00655B4F" w14:paraId="6635866F" w14:textId="77777777" w:rsidTr="00D90F0B">
        <w:tc>
          <w:tcPr>
            <w:tcW w:w="9354" w:type="dxa"/>
          </w:tcPr>
          <w:p w14:paraId="6AD771CC" w14:textId="54BA1931" w:rsidR="000E78ED" w:rsidRPr="00655B4F" w:rsidRDefault="006C2179" w:rsidP="00F16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 w:rsidR="001D1254" w:rsidRPr="00655B4F">
              <w:rPr>
                <w:rFonts w:ascii="Times New Roman" w:hAnsi="Times New Roman" w:cs="Times New Roman"/>
                <w:i/>
                <w:sz w:val="24"/>
                <w:szCs w:val="24"/>
              </w:rPr>
              <w:t>7-0</w:t>
            </w:r>
            <w:r w:rsidR="008D4C6D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7D5068" w:rsidRPr="00655B4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8D4C6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F16CDD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0E78ED" w:rsidRPr="00655B4F" w14:paraId="5222D071" w14:textId="77777777" w:rsidTr="00D90F0B">
        <w:tc>
          <w:tcPr>
            <w:tcW w:w="9354" w:type="dxa"/>
          </w:tcPr>
          <w:tbl>
            <w:tblPr>
              <w:tblStyle w:val="Lentelstinklelis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4815"/>
            </w:tblGrid>
            <w:tr w:rsidR="007D52FB" w:rsidRPr="00655B4F" w14:paraId="21E990B5" w14:textId="77777777" w:rsidTr="00885EDF">
              <w:trPr>
                <w:trHeight w:val="3557"/>
              </w:trPr>
              <w:tc>
                <w:tcPr>
                  <w:tcW w:w="9351" w:type="dxa"/>
                  <w:gridSpan w:val="2"/>
                  <w:vAlign w:val="center"/>
                </w:tcPr>
                <w:p w14:paraId="2E733CBF" w14:textId="77777777" w:rsidR="000E78ED" w:rsidRPr="00655B4F" w:rsidRDefault="000E78ED" w:rsidP="0005365E">
                  <w:pPr>
                    <w:framePr w:hSpace="180" w:wrap="around" w:vAnchor="text" w:hAnchor="margin" w:y="-28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14:paraId="15EE3EDC" w14:textId="77777777" w:rsidR="000E78ED" w:rsidRPr="00655B4F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i/>
                      <w:noProof/>
                      <w:sz w:val="24"/>
                      <w:szCs w:val="24"/>
                      <w:lang w:eastAsia="lt-LT"/>
                    </w:rPr>
                    <w:drawing>
                      <wp:inline distT="0" distB="0" distL="0" distR="0" wp14:anchorId="3CE9585A" wp14:editId="5EEF3E46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FEE3EBB" w14:textId="77777777" w:rsidR="00D0100B" w:rsidRPr="00655B4F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C9A" w:rsidRPr="00655B4F" w14:paraId="39951DC8" w14:textId="77777777" w:rsidTr="000621D0">
              <w:trPr>
                <w:trHeight w:val="430"/>
              </w:trPr>
              <w:tc>
                <w:tcPr>
                  <w:tcW w:w="9351" w:type="dxa"/>
                  <w:gridSpan w:val="2"/>
                </w:tcPr>
                <w:p w14:paraId="18E09C9F" w14:textId="39C34191" w:rsidR="00956C9A" w:rsidRPr="00655B4F" w:rsidRDefault="00956C9A" w:rsidP="00956C9A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Kvietimas teikti paraiškas finansuoti projektus pagal priemonę</w:t>
                  </w:r>
                </w:p>
                <w:p w14:paraId="68DF9287" w14:textId="159D1272" w:rsidR="008401CF" w:rsidRDefault="008401CF" w:rsidP="008401CF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401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04.1.1-LVPA-K-112 „Biokurą naudojančių šilumos gamybos įrenginių keitimas“ </w:t>
                  </w:r>
                </w:p>
                <w:p w14:paraId="63406CA7" w14:textId="64053B94" w:rsidR="00C8733B" w:rsidRPr="00655B4F" w:rsidRDefault="00C8733B" w:rsidP="008401CF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Nr. </w:t>
                  </w:r>
                  <w:r w:rsidR="008401C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956C9A" w:rsidRPr="00655B4F" w14:paraId="439EF116" w14:textId="77777777" w:rsidTr="000621D0">
              <w:tc>
                <w:tcPr>
                  <w:tcW w:w="9351" w:type="dxa"/>
                  <w:gridSpan w:val="2"/>
                </w:tcPr>
                <w:p w14:paraId="24782AFD" w14:textId="77777777" w:rsidR="00956C9A" w:rsidRPr="00655B4F" w:rsidRDefault="00956C9A" w:rsidP="00956C9A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EE4C76B" w14:textId="77777777" w:rsidR="00956C9A" w:rsidRPr="00655B4F" w:rsidRDefault="00956C9A" w:rsidP="00956C9A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8A456B4" w14:textId="7A1F6F39" w:rsidR="00956C9A" w:rsidRPr="00655B4F" w:rsidRDefault="00956C9A" w:rsidP="008401CF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/>
                      <w:sz w:val="24"/>
                      <w:szCs w:val="24"/>
                    </w:rPr>
                    <w:t xml:space="preserve">Lietuvos Respublikos </w:t>
                  </w:r>
                  <w:r w:rsidR="001366D2">
                    <w:rPr>
                      <w:rFonts w:ascii="Times New Roman" w:hAnsi="Times New Roman"/>
                      <w:sz w:val="24"/>
                      <w:szCs w:val="24"/>
                    </w:rPr>
                    <w:t>energetikos</w:t>
                  </w:r>
                  <w:r w:rsidRPr="00655B4F">
                    <w:rPr>
                      <w:rFonts w:ascii="Times New Roman" w:hAnsi="Times New Roman"/>
                      <w:sz w:val="24"/>
                      <w:szCs w:val="24"/>
                    </w:rPr>
                    <w:t xml:space="preserve"> ministerija ir viešoji įstaiga Lietuvos verslo paramos agentūra</w:t>
                  </w:r>
                  <w:r w:rsidR="001366D2">
                    <w:rPr>
                      <w:rFonts w:ascii="Times New Roman" w:hAnsi="Times New Roman"/>
                      <w:sz w:val="24"/>
                      <w:szCs w:val="24"/>
                    </w:rPr>
                    <w:t xml:space="preserve"> (toliau – LVPA)</w:t>
                  </w:r>
                  <w:r w:rsidRPr="00655B4F">
                    <w:rPr>
                      <w:rFonts w:ascii="Times New Roman" w:hAnsi="Times New Roman"/>
                      <w:sz w:val="24"/>
                      <w:szCs w:val="24"/>
                    </w:rPr>
                    <w:t xml:space="preserve"> kviečia teikti paraiškas finansuoti projektus pagal 2014–2020 m. Europos Sąjungos fondų investicijų veiksmų programos priemonę </w:t>
                  </w:r>
                  <w:r w:rsidR="008401CF" w:rsidRPr="008401CF">
                    <w:rPr>
                      <w:rFonts w:ascii="Times New Roman" w:hAnsi="Times New Roman"/>
                      <w:sz w:val="24"/>
                      <w:szCs w:val="24"/>
                    </w:rPr>
                    <w:t xml:space="preserve">04.1.1-LVPA-K-112 „Biokurą naudojančių šilumos gamybos įrenginių keitimas“ </w:t>
                  </w:r>
                  <w:r w:rsidR="008401CF">
                    <w:rPr>
                      <w:rFonts w:ascii="Times New Roman" w:hAnsi="Times New Roman"/>
                      <w:sz w:val="24"/>
                      <w:szCs w:val="24"/>
                    </w:rPr>
                    <w:t>Nr. 1</w:t>
                  </w:r>
                  <w:r w:rsidR="001366D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956C9A" w:rsidRPr="00655B4F" w14:paraId="1377301B" w14:textId="77777777" w:rsidTr="000621D0">
              <w:trPr>
                <w:trHeight w:val="343"/>
              </w:trPr>
              <w:tc>
                <w:tcPr>
                  <w:tcW w:w="9351" w:type="dxa"/>
                  <w:gridSpan w:val="2"/>
                </w:tcPr>
                <w:p w14:paraId="4393AD96" w14:textId="77777777" w:rsidR="00956C9A" w:rsidRPr="00655B4F" w:rsidRDefault="00956C9A" w:rsidP="00956C9A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956C9A" w:rsidRPr="00655B4F" w14:paraId="26021DC4" w14:textId="77777777" w:rsidTr="000621D0">
              <w:tc>
                <w:tcPr>
                  <w:tcW w:w="9351" w:type="dxa"/>
                  <w:gridSpan w:val="2"/>
                </w:tcPr>
                <w:p w14:paraId="06773392" w14:textId="30191FC6" w:rsidR="00956C9A" w:rsidRPr="00655B4F" w:rsidRDefault="00956C9A" w:rsidP="00956C9A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6C9A" w:rsidRPr="00655B4F" w14:paraId="4389043C" w14:textId="77777777" w:rsidTr="008D7D57">
              <w:trPr>
                <w:trHeight w:val="305"/>
              </w:trPr>
              <w:tc>
                <w:tcPr>
                  <w:tcW w:w="9351" w:type="dxa"/>
                  <w:gridSpan w:val="2"/>
                </w:tcPr>
                <w:p w14:paraId="3A3CA4BF" w14:textId="77777777" w:rsidR="00956C9A" w:rsidRPr="00655B4F" w:rsidRDefault="00956C9A" w:rsidP="00956C9A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956C9A" w:rsidRPr="00655B4F" w14:paraId="3EB6D8D1" w14:textId="77777777" w:rsidTr="000323D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44B42" w14:textId="77777777" w:rsidR="00956C9A" w:rsidRPr="00655B4F" w:rsidRDefault="00956C9A" w:rsidP="00956C9A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 tikslas:</w:t>
                  </w:r>
                </w:p>
                <w:p w14:paraId="5A781E88" w14:textId="77777777" w:rsidR="00956C9A" w:rsidRPr="00655B4F" w:rsidRDefault="00956C9A" w:rsidP="00956C9A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62A22" w14:textId="5CAA6F57" w:rsidR="009C46B8" w:rsidRDefault="005B20BE" w:rsidP="009C46B8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U</w:t>
                  </w:r>
                  <w:r w:rsidRPr="00A32E73">
                    <w:rPr>
                      <w:rFonts w:ascii="Times New Roman" w:hAnsi="Times New Roman"/>
                    </w:rPr>
                    <w:t>žtikrinti efektyvesnę šilumos gamybą ir biokuro naudojimą centralizuotose šilumos tiekimo sistemose.</w:t>
                  </w:r>
                </w:p>
                <w:p w14:paraId="00685CA5" w14:textId="77777777" w:rsidR="009C46B8" w:rsidRPr="00655B4F" w:rsidRDefault="009C46B8" w:rsidP="009C46B8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4468EF" w:rsidRPr="00655B4F" w14:paraId="5C11E0BE" w14:textId="77777777" w:rsidTr="00577B34">
              <w:trPr>
                <w:trHeight w:val="2148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8B095" w14:textId="77777777" w:rsidR="004468EF" w:rsidRPr="00655B4F" w:rsidRDefault="004468EF" w:rsidP="004468EF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Finansuojamos veiklos:</w:t>
                  </w:r>
                </w:p>
                <w:p w14:paraId="6D8B0025" w14:textId="77777777" w:rsidR="004468EF" w:rsidRPr="00655B4F" w:rsidRDefault="004468EF" w:rsidP="004468EF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E8C1C" w14:textId="7B62FC77" w:rsidR="004468EF" w:rsidRPr="004468EF" w:rsidRDefault="004468EF" w:rsidP="004468EF">
                  <w:pPr>
                    <w:tabs>
                      <w:tab w:val="left" w:pos="1134"/>
                    </w:tabs>
                    <w:jc w:val="both"/>
                    <w:rPr>
                      <w:rFonts w:ascii="Times New Roman" w:hAnsi="Times New Roman"/>
                    </w:rPr>
                  </w:pPr>
                  <w:r w:rsidRPr="000F7E0A">
                    <w:rPr>
                      <w:rFonts w:ascii="Times New Roman" w:hAnsi="Times New Roman"/>
                    </w:rPr>
                    <w:t xml:space="preserve">Remiama veikla apima </w:t>
                  </w:r>
                  <w:r w:rsidRPr="00A32E73">
                    <w:rPr>
                      <w:rFonts w:ascii="Times New Roman" w:hAnsi="Times New Roman"/>
                    </w:rPr>
                    <w:t xml:space="preserve">nusidėvėjusių biokurą naudojančių šilumos gamybos įrenginių keitimas naujais (iki 10 </w:t>
                  </w:r>
                  <w:proofErr w:type="spellStart"/>
                  <w:r w:rsidRPr="00A32E73">
                    <w:rPr>
                      <w:rFonts w:ascii="Times New Roman" w:hAnsi="Times New Roman"/>
                    </w:rPr>
                    <w:t>MW</w:t>
                  </w:r>
                  <w:proofErr w:type="spellEnd"/>
                  <w:r w:rsidRPr="00A32E73">
                    <w:rPr>
                      <w:rFonts w:ascii="Times New Roman" w:hAnsi="Times New Roman"/>
                    </w:rPr>
                    <w:t xml:space="preserve"> šiluminės galios) centralizuoto šilumos tiekimo sistemose.</w:t>
                  </w:r>
                </w:p>
              </w:tc>
            </w:tr>
            <w:tr w:rsidR="004468EF" w:rsidRPr="00655B4F" w14:paraId="463A535B" w14:textId="77777777" w:rsidTr="000323D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7B94F" w14:textId="77777777" w:rsidR="004468EF" w:rsidRPr="00655B4F" w:rsidRDefault="004468EF" w:rsidP="004468EF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pareiškėjai:</w:t>
                  </w:r>
                </w:p>
                <w:p w14:paraId="38BCCED6" w14:textId="77777777" w:rsidR="004468EF" w:rsidRPr="00655B4F" w:rsidRDefault="004468EF" w:rsidP="004468EF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7B7FE" w14:textId="43D69F6D" w:rsidR="004468EF" w:rsidRPr="00655B4F" w:rsidRDefault="004468EF" w:rsidP="004468EF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543BE">
                    <w:rPr>
                      <w:rFonts w:ascii="Times New Roman" w:hAnsi="Times New Roman"/>
                    </w:rPr>
                    <w:t xml:space="preserve">Šilumos tiekėjai </w:t>
                  </w:r>
                  <w:r>
                    <w:rPr>
                      <w:rFonts w:ascii="Times New Roman" w:hAnsi="Times New Roman"/>
                    </w:rPr>
                    <w:t>ir nepriklausomi šilumos gamintojai.</w:t>
                  </w:r>
                  <w:r>
                    <w:rPr>
                      <w:rFonts w:ascii="Times New Roman" w:hAnsi="Times New Roman"/>
                    </w:rPr>
                    <w:br/>
                  </w:r>
                </w:p>
              </w:tc>
            </w:tr>
            <w:tr w:rsidR="004468EF" w:rsidRPr="00655B4F" w14:paraId="79909D1C" w14:textId="77777777" w:rsidTr="000323D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C99DB" w14:textId="77777777" w:rsidR="004468EF" w:rsidRPr="00655B4F" w:rsidRDefault="004468EF" w:rsidP="004468EF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Atrankos būdas: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7518F" w14:textId="1BAEF73C" w:rsidR="004468EF" w:rsidRPr="00655B4F" w:rsidRDefault="004468EF" w:rsidP="004468EF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Projektų konkursas vienu etapu.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4468EF" w:rsidRPr="00655B4F" w14:paraId="2E47082C" w14:textId="77777777" w:rsidTr="000323D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823EC" w14:textId="77777777" w:rsidR="004468EF" w:rsidRPr="00655B4F" w:rsidRDefault="004468EF" w:rsidP="004468EF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proofErr w:type="spellStart"/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53B6F790" w14:textId="77777777" w:rsidR="004468EF" w:rsidRPr="00655B4F" w:rsidRDefault="004468EF" w:rsidP="004468EF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43F8E" w14:textId="736384C3" w:rsidR="004468EF" w:rsidRPr="00655B4F" w:rsidRDefault="004468EF" w:rsidP="004468EF">
                  <w:pPr>
                    <w:tabs>
                      <w:tab w:val="left" w:pos="1134"/>
                    </w:tabs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32E73">
                    <w:rPr>
                      <w:rFonts w:ascii="Times New Roman" w:hAnsi="Times New Roman"/>
                    </w:rPr>
                    <w:t>2 200 000</w:t>
                  </w:r>
                </w:p>
              </w:tc>
            </w:tr>
            <w:tr w:rsidR="004468EF" w:rsidRPr="00655B4F" w14:paraId="42A3B702" w14:textId="77777777" w:rsidTr="000323D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154CD" w14:textId="77777777" w:rsidR="004468EF" w:rsidRPr="00655B4F" w:rsidRDefault="004468EF" w:rsidP="004468EF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Planuojama kvietimo finansavimo suma, </w:t>
                  </w:r>
                  <w:proofErr w:type="spellStart"/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423F2" w14:textId="6F81E5E7" w:rsidR="004468EF" w:rsidRPr="00655B4F" w:rsidRDefault="004468EF" w:rsidP="004468E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8 000 000 </w:t>
                  </w:r>
                </w:p>
              </w:tc>
            </w:tr>
            <w:tr w:rsidR="004468EF" w:rsidRPr="00655B4F" w14:paraId="6B51CADE" w14:textId="77777777" w:rsidTr="000323D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09521" w14:textId="77777777" w:rsidR="004468EF" w:rsidRPr="00655B4F" w:rsidRDefault="004468EF" w:rsidP="004468EF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DD02B" w14:textId="77777777" w:rsidR="004468EF" w:rsidRDefault="004468EF" w:rsidP="004468EF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7-09</w:t>
                  </w: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9:00</w:t>
                  </w:r>
                </w:p>
                <w:p w14:paraId="1A55DED1" w14:textId="4AF5E8AB" w:rsidR="004468EF" w:rsidRPr="00655B4F" w:rsidDel="00011C71" w:rsidRDefault="004468EF" w:rsidP="004468EF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68EF" w:rsidRPr="00655B4F" w14:paraId="3FCC6184" w14:textId="77777777" w:rsidTr="000323D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0A9C6" w14:textId="77777777" w:rsidR="004468EF" w:rsidRPr="00655B4F" w:rsidRDefault="004468EF" w:rsidP="004468EF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 (galutinis paraiškų pateikimo terminas):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DE5F9" w14:textId="6D39BA45" w:rsidR="004468EF" w:rsidRPr="00655B4F" w:rsidRDefault="004468EF" w:rsidP="004468EF">
                  <w:pPr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2017-12-29, 24:00</w:t>
                  </w:r>
                </w:p>
              </w:tc>
            </w:tr>
            <w:tr w:rsidR="004468EF" w:rsidRPr="00655B4F" w14:paraId="572BFF7C" w14:textId="77777777" w:rsidTr="000323D7">
              <w:trPr>
                <w:trHeight w:val="58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5D98D" w14:textId="77777777" w:rsidR="004468EF" w:rsidRPr="00655B4F" w:rsidRDefault="004468EF" w:rsidP="004468EF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Kita informacija:</w:t>
                  </w:r>
                </w:p>
                <w:p w14:paraId="2737AC79" w14:textId="77777777" w:rsidR="004468EF" w:rsidRPr="00655B4F" w:rsidRDefault="004468EF" w:rsidP="004468EF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737CB" w14:textId="4D6A2625" w:rsidR="004468EF" w:rsidRDefault="004468EF" w:rsidP="004468EF">
                  <w:pPr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hAnsi="Times New Roman"/>
                    </w:rPr>
                  </w:pPr>
                  <w:r w:rsidRPr="00044013">
                    <w:rPr>
                      <w:rFonts w:ascii="Times New Roman" w:hAnsi="Times New Roman"/>
                    </w:rPr>
                    <w:t>Pareiškėjas iki paraiškos pateikimo turi būti parengęs investicijų projektą su sąnaudų ir naudos analizės rezultatų skaičiuokle pagal Investicijų projektų, kuriems siekiama gauti finansavimą iš Europos Sąjungos struktūrinės paramos ir / ar valstybės biudžeto lėšų, rengimo metodiką, patvirtintą viešosios įstaigos Centrinės projektų valdymo agentūros direktoriaus 2014 m. gruodžio 31 d. įsakymu Nr. 2014/8-337 (toliau – Investicijų projektų metodika). Sąnaudų ir naudos analizės rezultatų skaičiuoklės darbalaukyje(-</w:t>
                  </w:r>
                  <w:proofErr w:type="spellStart"/>
                  <w:r w:rsidRPr="00044013">
                    <w:rPr>
                      <w:rFonts w:ascii="Times New Roman" w:hAnsi="Times New Roman"/>
                    </w:rPr>
                    <w:t>iuose</w:t>
                  </w:r>
                  <w:proofErr w:type="spellEnd"/>
                  <w:r w:rsidRPr="00044013">
                    <w:rPr>
                      <w:rFonts w:ascii="Times New Roman" w:hAnsi="Times New Roman"/>
                    </w:rPr>
                    <w:t>) „Prie</w:t>
                  </w:r>
                  <w:r>
                    <w:rPr>
                      <w:rFonts w:ascii="Times New Roman" w:hAnsi="Times New Roman"/>
                    </w:rPr>
                    <w:t>laidos“, vadovaujantis Aprašo 44 ir 46</w:t>
                  </w:r>
                  <w:r w:rsidRPr="00044013">
                    <w:rPr>
                      <w:rFonts w:ascii="Times New Roman" w:hAnsi="Times New Roman"/>
                    </w:rPr>
                    <w:t xml:space="preserve"> punktais, turi būti išskirtos tinkamos ir netinkamos finansuoti išlaidos. Sąnaudų ir naudos analizės rezultatų skaičiuoklė ir Investicijų projektų metodika skelbiamos Europos Sąjungos struktūrinių fondų svetainėje </w:t>
                  </w:r>
                  <w:hyperlink r:id="rId9" w:history="1">
                    <w:r w:rsidRPr="0076724F">
                      <w:rPr>
                        <w:rStyle w:val="Hipersaitas"/>
                        <w:rFonts w:ascii="Times New Roman" w:hAnsi="Times New Roman"/>
                      </w:rPr>
                      <w:t>www.esinvesticijos.lt</w:t>
                    </w:r>
                  </w:hyperlink>
                  <w:r>
                    <w:rPr>
                      <w:rFonts w:ascii="Times New Roman" w:hAnsi="Times New Roman"/>
                    </w:rPr>
                    <w:t xml:space="preserve"> ir </w:t>
                  </w:r>
                  <w:hyperlink r:id="rId10" w:history="1">
                    <w:r w:rsidRPr="0076724F">
                      <w:rPr>
                        <w:rStyle w:val="Hipersaitas"/>
                        <w:rFonts w:ascii="Times New Roman" w:hAnsi="Times New Roman"/>
                      </w:rPr>
                      <w:t>www.ppplietuva.lt</w:t>
                    </w:r>
                  </w:hyperlink>
                  <w:r w:rsidRPr="00044013">
                    <w:rPr>
                      <w:rFonts w:ascii="Times New Roman" w:hAnsi="Times New Roman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br/>
                  </w:r>
                </w:p>
                <w:p w14:paraId="065E6D58" w14:textId="77777777" w:rsidR="004468EF" w:rsidRDefault="004468EF" w:rsidP="004468EF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/>
                    </w:rPr>
                  </w:pPr>
                  <w:r w:rsidRPr="00044013">
                    <w:rPr>
                      <w:rFonts w:ascii="Times New Roman" w:hAnsi="Times New Roman"/>
                    </w:rPr>
                    <w:t xml:space="preserve">Vadovaujantis Projektų administravimo ir finansavimo taisyklėmis, patvirtintomis Lietuvos Respublikos finansų ministro 2014 m. spalio 8 d. įsakymu Nr. 1K-316, (toliau – Taisyklės) pareiškėjai, teikdami paraiškas ir su jomis susijusią informaciją, ir projektų vykdytojai projektų įgyvendinimo metu ir </w:t>
                  </w:r>
                  <w:proofErr w:type="spellStart"/>
                  <w:r w:rsidRPr="00044013">
                    <w:rPr>
                      <w:rFonts w:ascii="Times New Roman" w:hAnsi="Times New Roman"/>
                    </w:rPr>
                    <w:t>poprojektiniu</w:t>
                  </w:r>
                  <w:proofErr w:type="spellEnd"/>
                  <w:r w:rsidRPr="00044013">
                    <w:rPr>
                      <w:rFonts w:ascii="Times New Roman" w:hAnsi="Times New Roman"/>
                    </w:rPr>
                    <w:t xml:space="preserve"> laikotarpiu privalo naudotis Iš Europos Sąjungos struktūrinių fondų lėšų bendrai finansuojamų projektų duomenų mainų svetaine (toliau – </w:t>
                  </w:r>
                  <w:proofErr w:type="spellStart"/>
                  <w:r w:rsidRPr="00044013">
                    <w:rPr>
                      <w:rFonts w:ascii="Times New Roman" w:hAnsi="Times New Roman"/>
                    </w:rPr>
                    <w:t>DMS</w:t>
                  </w:r>
                  <w:proofErr w:type="spellEnd"/>
                  <w:r w:rsidRPr="00044013">
                    <w:rPr>
                      <w:rFonts w:ascii="Times New Roman" w:hAnsi="Times New Roman"/>
                    </w:rPr>
                    <w:t xml:space="preserve">), išskyrus Taisyklėse nustatytas išimtis. </w:t>
                  </w:r>
                  <w:proofErr w:type="spellStart"/>
                  <w:r w:rsidRPr="00044013">
                    <w:rPr>
                      <w:rFonts w:ascii="Times New Roman" w:hAnsi="Times New Roman"/>
                    </w:rPr>
                    <w:t>DMS</w:t>
                  </w:r>
                  <w:proofErr w:type="spellEnd"/>
                  <w:r w:rsidRPr="00044013">
                    <w:rPr>
                      <w:rFonts w:ascii="Times New Roman" w:hAnsi="Times New Roman"/>
                    </w:rPr>
                    <w:t xml:space="preserve"> naudojimosi tvarka nustatyta Duomenų teikimo per </w:t>
                  </w:r>
                  <w:proofErr w:type="spellStart"/>
                  <w:r w:rsidRPr="00044013">
                    <w:rPr>
                      <w:rFonts w:ascii="Times New Roman" w:hAnsi="Times New Roman"/>
                    </w:rPr>
                    <w:t>DMS</w:t>
                  </w:r>
                  <w:proofErr w:type="spellEnd"/>
                  <w:r w:rsidRPr="00044013">
                    <w:rPr>
                      <w:rFonts w:ascii="Times New Roman" w:hAnsi="Times New Roman"/>
                    </w:rPr>
                    <w:t xml:space="preserve"> tvarkos apraše (Taisyklių 1 priedas). Jeigu </w:t>
                  </w:r>
                  <w:proofErr w:type="spellStart"/>
                  <w:r w:rsidRPr="00044013">
                    <w:rPr>
                      <w:rFonts w:ascii="Times New Roman" w:hAnsi="Times New Roman"/>
                    </w:rPr>
                    <w:t>DMS</w:t>
                  </w:r>
                  <w:proofErr w:type="spellEnd"/>
                  <w:r w:rsidRPr="00044013">
                    <w:rPr>
                      <w:rFonts w:ascii="Times New Roman" w:hAnsi="Times New Roman"/>
                    </w:rPr>
                    <w:t xml:space="preserve"> funkcinės galimybės nepakankamos ar laikinai neužtikrinamos, reikalingą informaciją, susijusią su paraiška ar projekto įgyvendinimu, pareiškėjas ar projekto vykdytojas įgyvendinančiajai institucijai ir įgyvendinančioji institucija pareiškėjui ar projekto vykdytojui teikia raštu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  <w:p w14:paraId="5367FB99" w14:textId="39FCF107" w:rsidR="004468EF" w:rsidRPr="00655B4F" w:rsidRDefault="004468EF" w:rsidP="004468EF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DF52F42" w14:textId="77777777" w:rsidR="000E78ED" w:rsidRPr="00655B4F" w:rsidRDefault="000E78ED" w:rsidP="00053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A3543F" w14:textId="77777777" w:rsidR="00296D70" w:rsidRPr="00655B4F" w:rsidRDefault="00296D70" w:rsidP="00296D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E3BC85" w14:textId="77777777" w:rsidR="00912E4F" w:rsidRPr="00655B4F" w:rsidRDefault="00912E4F" w:rsidP="00296D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5B4F">
        <w:rPr>
          <w:rFonts w:ascii="Times New Roman" w:hAnsi="Times New Roman" w:cs="Times New Roman"/>
          <w:b/>
          <w:sz w:val="24"/>
          <w:szCs w:val="24"/>
        </w:rPr>
        <w:t xml:space="preserve">Informacija </w:t>
      </w:r>
      <w:r w:rsidR="00726039" w:rsidRPr="00655B4F">
        <w:rPr>
          <w:rFonts w:ascii="Times New Roman" w:hAnsi="Times New Roman" w:cs="Times New Roman"/>
          <w:b/>
          <w:sz w:val="24"/>
          <w:szCs w:val="24"/>
        </w:rPr>
        <w:t>apie paraiškų teikimą:</w:t>
      </w:r>
    </w:p>
    <w:p w14:paraId="7BC406AA" w14:textId="77777777" w:rsidR="00296D70" w:rsidRPr="00655B4F" w:rsidRDefault="00296D70" w:rsidP="00296D7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351" w:type="dxa"/>
        <w:tblInd w:w="108" w:type="dxa"/>
        <w:tblLook w:val="04A0" w:firstRow="1" w:lastRow="0" w:firstColumn="1" w:lastColumn="0" w:noHBand="0" w:noVBand="1"/>
      </w:tblPr>
      <w:tblGrid>
        <w:gridCol w:w="4535"/>
        <w:gridCol w:w="4816"/>
      </w:tblGrid>
      <w:tr w:rsidR="0060398F" w:rsidRPr="00655B4F" w14:paraId="1C163BA1" w14:textId="77777777" w:rsidTr="00DD0465">
        <w:trPr>
          <w:trHeight w:val="271"/>
        </w:trPr>
        <w:tc>
          <w:tcPr>
            <w:tcW w:w="4535" w:type="dxa"/>
          </w:tcPr>
          <w:p w14:paraId="2A40AB7C" w14:textId="77777777" w:rsidR="0060398F" w:rsidRPr="00655B4F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4816" w:type="dxa"/>
          </w:tcPr>
          <w:p w14:paraId="6BF41FB9" w14:textId="77777777" w:rsidR="003878B4" w:rsidRPr="00B25EA9" w:rsidRDefault="003878B4" w:rsidP="003878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25E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Pareiškėjas pildo paraišką ir kartu su Aprašo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52</w:t>
            </w:r>
            <w:r w:rsidRPr="00B25E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punkte nurodytais priedais iki kvietimo teikti paraiškas skelbime nustatyto termino paskutinės dienos teikia ją per </w:t>
            </w:r>
            <w:proofErr w:type="spellStart"/>
            <w:r w:rsidRPr="00B25E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DMS</w:t>
            </w:r>
            <w:proofErr w:type="spellEnd"/>
            <w:r w:rsidRPr="00B25E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(Taisyklių 12 skirsnis).</w:t>
            </w:r>
            <w:r w:rsidRPr="00B25E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br/>
            </w:r>
          </w:p>
          <w:p w14:paraId="0F71FEA9" w14:textId="7777777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Pareiškėjas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prieš pateikdamas paraišką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užsiregistruoja </w:t>
            </w:r>
            <w:proofErr w:type="spellStart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naudotoju šių Taisyklių 1 priede „Duomenų teikimo per duomenų mainų svetainę aprašas“ nustatyta tvarka, jei iki paraiškos pateikimo nėra registruotas </w:t>
            </w:r>
            <w:proofErr w:type="spellStart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naudotoju.</w:t>
            </w:r>
          </w:p>
          <w:p w14:paraId="23435603" w14:textId="7777777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788E7" w14:textId="3C5B1C92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Paraiškos teikiamos LVPA per </w:t>
            </w:r>
            <w:proofErr w:type="spellStart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šių Taisyklių 2 skirsnyje nustatyta tvarka. Kitais būdais išsiųstos ar pristatytos arba vėliau kaip iki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F16F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548F2">
              <w:rPr>
                <w:rFonts w:ascii="Times New Roman" w:hAnsi="Times New Roman" w:cs="Times New Roman"/>
                <w:sz w:val="24"/>
                <w:szCs w:val="24"/>
              </w:rPr>
              <w:t>gruodžio 29 d.</w:t>
            </w:r>
            <w:r w:rsidRPr="003C6E07">
              <w:rPr>
                <w:rFonts w:ascii="Times New Roman" w:hAnsi="Times New Roman" w:cs="Times New Roman"/>
                <w:sz w:val="24"/>
                <w:szCs w:val="24"/>
              </w:rPr>
              <w:t xml:space="preserve"> 24:00 val</w:t>
            </w:r>
            <w:r w:rsidRPr="00F16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pateiktos </w:t>
            </w:r>
          </w:p>
          <w:p w14:paraId="785C019F" w14:textId="7777777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paraiškos atmetamos.</w:t>
            </w:r>
          </w:p>
          <w:p w14:paraId="7CB72CB1" w14:textId="7777777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A6CED" w14:textId="27BC5BD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Jei laikinai bus neužtikrinamos </w:t>
            </w:r>
            <w:proofErr w:type="spellStart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funkcinės galimybės ir dėl to pareiškėjai negalės pateikti paraiškos ar jos priedo (-ų) paskutinę paraiškų pateikimo termino dieną, LVPA paraiškų pateikimo terminą pratęs 7 dienų laikotarpiui ir (arba) sudarys galimybę paraiškas ar jų priedus pateikti kitu būdu ir apie tai paskelbs svetainėje </w:t>
            </w:r>
            <w:hyperlink r:id="rId11" w:history="1">
              <w:r w:rsidR="00E548F2" w:rsidRPr="00505CC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www.esinvesticijos.lt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E7185DB" w14:textId="7777777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90084" w14:textId="7777777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Kartu su paraiška pareiškėjas turi per </w:t>
            </w:r>
            <w:proofErr w:type="spellStart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arba, kai negalima pateikti per </w:t>
            </w:r>
            <w:proofErr w:type="spellStart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, šių Taisyklių 15 ir 16 punktuose nurodytais būdais (iki paraiškai teikti nustatyto termino paskutinės dienos) pateikti projektų finansavimo sąlygų apraše nustatytus paraiškos priedus.</w:t>
            </w:r>
          </w:p>
          <w:p w14:paraId="6405BF9D" w14:textId="77777777" w:rsidR="003878B4" w:rsidRPr="00B25EA9" w:rsidRDefault="003878B4" w:rsidP="0038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4154D" w14:textId="5BA03360" w:rsidR="00EF05CF" w:rsidRDefault="003878B4" w:rsidP="00EF0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Paraiškos per </w:t>
            </w:r>
            <w:proofErr w:type="spellStart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B25EA9">
              <w:rPr>
                <w:rFonts w:ascii="Times New Roman" w:hAnsi="Times New Roman" w:cs="Times New Roman"/>
                <w:sz w:val="24"/>
                <w:szCs w:val="24"/>
              </w:rPr>
              <w:t xml:space="preserve"> turi būti pateiktos LVPA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m. </w:t>
            </w:r>
            <w:r w:rsidR="00E548F2"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bookmarkStart w:id="0" w:name="_GoBack"/>
            <w:bookmarkEnd w:id="0"/>
            <w:r w:rsidRPr="003C6E0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E548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07">
              <w:rPr>
                <w:rFonts w:ascii="Times New Roman" w:hAnsi="Times New Roman" w:cs="Times New Roman"/>
                <w:sz w:val="24"/>
                <w:szCs w:val="24"/>
              </w:rPr>
              <w:t>d. 24:00 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FF741D" w14:textId="2F076720" w:rsidR="00EF05CF" w:rsidRPr="00655B4F" w:rsidRDefault="00EF05CF" w:rsidP="00EF0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98F" w:rsidRPr="00655B4F" w14:paraId="49051C57" w14:textId="77777777" w:rsidTr="00DD0465">
        <w:trPr>
          <w:trHeight w:val="271"/>
        </w:trPr>
        <w:tc>
          <w:tcPr>
            <w:tcW w:w="4535" w:type="dxa"/>
          </w:tcPr>
          <w:p w14:paraId="6A919348" w14:textId="296C810A" w:rsidR="0060398F" w:rsidRPr="00655B4F" w:rsidRDefault="0060398F" w:rsidP="0098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Įgyvendinančiosios institucijos, priimančios paraiškas, pavadinimas:</w:t>
            </w:r>
          </w:p>
        </w:tc>
        <w:tc>
          <w:tcPr>
            <w:tcW w:w="4816" w:type="dxa"/>
          </w:tcPr>
          <w:p w14:paraId="6DCC1316" w14:textId="477B58E4" w:rsidR="0060398F" w:rsidRPr="00655B4F" w:rsidRDefault="00EF05C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LVPA</w:t>
            </w:r>
          </w:p>
        </w:tc>
      </w:tr>
      <w:tr w:rsidR="0060398F" w:rsidRPr="00655B4F" w14:paraId="25644162" w14:textId="77777777" w:rsidTr="00DD0465">
        <w:trPr>
          <w:trHeight w:val="271"/>
        </w:trPr>
        <w:tc>
          <w:tcPr>
            <w:tcW w:w="4535" w:type="dxa"/>
          </w:tcPr>
          <w:p w14:paraId="641D1E6E" w14:textId="77777777" w:rsidR="0060398F" w:rsidRPr="00655B4F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  <w:p w14:paraId="4C254038" w14:textId="77777777" w:rsidR="0060398F" w:rsidRPr="00655B4F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14:paraId="4C1D9184" w14:textId="59D6C32C" w:rsidR="0060398F" w:rsidRPr="00655B4F" w:rsidRDefault="001A02DD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33BDE" w:rsidRPr="00655B4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Savanorių pr. 28, LT-03116, Vilnius</w:t>
              </w:r>
            </w:hyperlink>
            <w:r w:rsidR="00033BDE" w:rsidRPr="00655B4F">
              <w:rPr>
                <w:sz w:val="24"/>
                <w:szCs w:val="24"/>
              </w:rPr>
              <w:t>.</w:t>
            </w:r>
          </w:p>
        </w:tc>
      </w:tr>
      <w:tr w:rsidR="0060398F" w:rsidRPr="00655B4F" w14:paraId="2755B861" w14:textId="77777777" w:rsidTr="00DD0465">
        <w:trPr>
          <w:trHeight w:val="271"/>
        </w:trPr>
        <w:tc>
          <w:tcPr>
            <w:tcW w:w="4535" w:type="dxa"/>
          </w:tcPr>
          <w:p w14:paraId="122D0A92" w14:textId="77777777" w:rsidR="0060398F" w:rsidRPr="00655B4F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>Konsultuojančių įgyvendinančiosios institucijos darbuotojų vardai, pavardės, kontaktai (el. paštas, telefonas):</w:t>
            </w:r>
          </w:p>
          <w:p w14:paraId="64FB3ED4" w14:textId="77777777" w:rsidR="0060398F" w:rsidRPr="00655B4F" w:rsidRDefault="0060398F" w:rsidP="009A14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6" w:type="dxa"/>
          </w:tcPr>
          <w:p w14:paraId="1A93A286" w14:textId="422891C1" w:rsidR="00776327" w:rsidRPr="00655B4F" w:rsidRDefault="00341259" w:rsidP="0098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D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Priemonės </w:t>
            </w:r>
            <w:r w:rsidR="008367A4" w:rsidRPr="00242D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projektų tinkamumo</w:t>
            </w:r>
            <w:r w:rsidRPr="00242D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klausimais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27978"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LVPA Komunikacijos skyriaus vyresnysis informavimo specialistas Deividas </w:t>
            </w:r>
            <w:proofErr w:type="spellStart"/>
            <w:r w:rsidR="00427978" w:rsidRPr="00655B4F">
              <w:rPr>
                <w:rFonts w:ascii="Times New Roman" w:hAnsi="Times New Roman" w:cs="Times New Roman"/>
                <w:sz w:val="24"/>
                <w:szCs w:val="24"/>
              </w:rPr>
              <w:t>Petrulevičius</w:t>
            </w:r>
            <w:proofErr w:type="spellEnd"/>
            <w:r w:rsidR="00427978"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, el. p. </w:t>
            </w:r>
            <w:hyperlink r:id="rId13" w:history="1">
              <w:r w:rsidR="00427978" w:rsidRPr="00655B4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d.petrulevicius@lvpa.lt</w:t>
              </w:r>
            </w:hyperlink>
            <w:r w:rsidR="00427978" w:rsidRPr="00655B4F">
              <w:rPr>
                <w:rFonts w:ascii="Times New Roman" w:hAnsi="Times New Roman" w:cs="Times New Roman"/>
                <w:sz w:val="24"/>
                <w:szCs w:val="24"/>
              </w:rPr>
              <w:t>, tel. (8 5) 268 7411.</w:t>
            </w:r>
            <w:r w:rsidR="009839F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18211204" w14:textId="353F33F3" w:rsidR="00A75B29" w:rsidRPr="00655B4F" w:rsidRDefault="008926AE" w:rsidP="00892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8D8">
              <w:rPr>
                <w:rFonts w:ascii="Times New Roman" w:hAnsi="Times New Roman" w:cs="Times New Roman"/>
                <w:sz w:val="24"/>
                <w:szCs w:val="24"/>
              </w:rPr>
              <w:t>LVPA Energetikos projektų skyriau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vedėja Egida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Kunig</w:t>
            </w:r>
            <w:r w:rsidRPr="00E42F36">
              <w:rPr>
                <w:rFonts w:ascii="Times New Roman" w:hAnsi="Times New Roman" w:cs="Times New Roman"/>
                <w:sz w:val="24"/>
                <w:szCs w:val="24"/>
              </w:rPr>
              <w:t>ėli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el. p. </w:t>
            </w:r>
            <w:hyperlink r:id="rId14" w:history="1">
              <w:r w:rsidRPr="005F653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e.kunigeliene</w:t>
              </w:r>
              <w:r w:rsidRPr="005F653A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@lvpa.lt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(8 5) 268 7456.</w:t>
            </w:r>
            <w:r w:rsidR="00A75B29"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3A86DD" w14:textId="77777777" w:rsidR="00A75B29" w:rsidRDefault="00A75B29" w:rsidP="00983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EA7F4" w14:textId="161E1E53" w:rsidR="00341259" w:rsidRPr="00655B4F" w:rsidRDefault="00341259" w:rsidP="00427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D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Bendraisiais klausimais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DBA805" w14:textId="77777777" w:rsidR="002679BD" w:rsidRDefault="00427978" w:rsidP="00427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LVPA Komunikacijos skyriaus vedėja Eglė Žemaitienė, el. p. </w:t>
            </w:r>
            <w:hyperlink r:id="rId15" w:history="1">
              <w:r w:rsidRPr="00655B4F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pt-BR"/>
                </w:rPr>
                <w:t>e.zemaitiene@lvpa.lt</w:t>
              </w:r>
            </w:hyperlink>
            <w:r w:rsidRPr="00655B4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</w:t>
            </w:r>
          </w:p>
          <w:p w14:paraId="5A69E2AB" w14:textId="5EC9985D" w:rsidR="00E80FF8" w:rsidRDefault="00427978" w:rsidP="00427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tel. (8 5) 210 9091.</w:t>
            </w:r>
          </w:p>
          <w:p w14:paraId="647F7FAB" w14:textId="77777777" w:rsidR="00341259" w:rsidRDefault="00341259" w:rsidP="00427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4F1264D" w14:textId="77777777" w:rsidR="0060398F" w:rsidRPr="00655B4F" w:rsidRDefault="00427978" w:rsidP="00427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LVPA Komunikacijos skyriaus vyresnioji informavimo specialistė Sigita Varsackytė, el. p. </w:t>
            </w:r>
            <w:hyperlink r:id="rId16" w:history="1">
              <w:r w:rsidRPr="00655B4F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s.varsackyte@lvpa.lt</w:t>
              </w:r>
            </w:hyperlink>
            <w:r w:rsidRPr="00655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tel. (8 5) 203 4866.</w:t>
            </w:r>
          </w:p>
          <w:p w14:paraId="15A64946" w14:textId="15BC540D" w:rsidR="00427978" w:rsidRPr="00655B4F" w:rsidRDefault="00427978" w:rsidP="00427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98F" w:rsidRPr="00655B4F" w14:paraId="7CB06206" w14:textId="77777777" w:rsidTr="00DD0465">
        <w:trPr>
          <w:trHeight w:val="271"/>
        </w:trPr>
        <w:tc>
          <w:tcPr>
            <w:tcW w:w="4535" w:type="dxa"/>
          </w:tcPr>
          <w:p w14:paraId="1E8F32B0" w14:textId="77777777" w:rsidR="0060398F" w:rsidRPr="00655B4F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t>Interneto svetainės, kurioje galima rasti kvietimo dokumentus, adresas:</w:t>
            </w:r>
          </w:p>
          <w:p w14:paraId="76984E6B" w14:textId="77777777" w:rsidR="0060398F" w:rsidRPr="00655B4F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14:paraId="4C055FD3" w14:textId="77777777" w:rsidR="0060398F" w:rsidRPr="00655B4F" w:rsidRDefault="001A02DD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0398F" w:rsidRPr="00655B4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http://www.esinvesticijos.lt/paskelbti_kvietimai</w:t>
              </w:r>
            </w:hyperlink>
            <w:r w:rsidR="0060398F" w:rsidRPr="00655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39EC5C" w14:textId="77777777" w:rsidR="0060398F" w:rsidRPr="00655B4F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1EA06" w14:textId="77777777" w:rsidR="002679BD" w:rsidRPr="00A06B40" w:rsidRDefault="001A02DD" w:rsidP="00267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679BD" w:rsidRPr="00A06B4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http://enmin.lrv.lt/lt/veiklos-sritys-3/europos-sajungos-parama/es-investicijos-ir-strukturine-parama/2014-2020-m-es-investicijos</w:t>
              </w:r>
            </w:hyperlink>
          </w:p>
          <w:p w14:paraId="536C4C1A" w14:textId="2807A7CC" w:rsidR="0060398F" w:rsidRPr="00655B4F" w:rsidRDefault="006D16E0" w:rsidP="007C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9" w:history="1">
              <w:r w:rsidRPr="00655B4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http://lvpa.lt/lt/energetikos-priemones</w:t>
              </w:r>
            </w:hyperlink>
          </w:p>
        </w:tc>
      </w:tr>
    </w:tbl>
    <w:p w14:paraId="15AD858E" w14:textId="77777777" w:rsidR="0055013B" w:rsidRPr="00655B4F" w:rsidRDefault="0055013B" w:rsidP="007C2E64">
      <w:pPr>
        <w:rPr>
          <w:rFonts w:ascii="Times New Roman" w:hAnsi="Times New Roman" w:cs="Times New Roman"/>
          <w:sz w:val="24"/>
          <w:szCs w:val="24"/>
        </w:rPr>
      </w:pPr>
    </w:p>
    <w:sectPr w:rsidR="0055013B" w:rsidRPr="00655B4F" w:rsidSect="00577B34">
      <w:headerReference w:type="default" r:id="rId2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EEBE3" w14:textId="77777777" w:rsidR="001A02DD" w:rsidRDefault="001A02DD" w:rsidP="0039439E">
      <w:pPr>
        <w:spacing w:after="0" w:line="240" w:lineRule="auto"/>
      </w:pPr>
      <w:r>
        <w:separator/>
      </w:r>
    </w:p>
  </w:endnote>
  <w:endnote w:type="continuationSeparator" w:id="0">
    <w:p w14:paraId="54C5D58A" w14:textId="77777777" w:rsidR="001A02DD" w:rsidRDefault="001A02DD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302D7" w14:textId="77777777" w:rsidR="001A02DD" w:rsidRDefault="001A02DD" w:rsidP="0039439E">
      <w:pPr>
        <w:spacing w:after="0" w:line="240" w:lineRule="auto"/>
      </w:pPr>
      <w:r>
        <w:separator/>
      </w:r>
    </w:p>
  </w:footnote>
  <w:footnote w:type="continuationSeparator" w:id="0">
    <w:p w14:paraId="31F00DAD" w14:textId="77777777" w:rsidR="001A02DD" w:rsidRDefault="001A02DD" w:rsidP="0039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970537"/>
      <w:docPartObj>
        <w:docPartGallery w:val="Page Numbers (Top of Page)"/>
        <w:docPartUnique/>
      </w:docPartObj>
    </w:sdtPr>
    <w:sdtEndPr/>
    <w:sdtContent>
      <w:p w14:paraId="608C2F1B" w14:textId="61EAF5E5" w:rsidR="0005365E" w:rsidRDefault="0005365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8F2">
          <w:rPr>
            <w:noProof/>
          </w:rPr>
          <w:t>4</w:t>
        </w:r>
        <w:r>
          <w:fldChar w:fldCharType="end"/>
        </w:r>
      </w:p>
    </w:sdtContent>
  </w:sdt>
  <w:p w14:paraId="7CF80708" w14:textId="77777777" w:rsidR="0005365E" w:rsidRDefault="0005365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11C71"/>
    <w:rsid w:val="0002414A"/>
    <w:rsid w:val="00026070"/>
    <w:rsid w:val="000323D7"/>
    <w:rsid w:val="00033BDE"/>
    <w:rsid w:val="00033E18"/>
    <w:rsid w:val="0005365E"/>
    <w:rsid w:val="00054C3E"/>
    <w:rsid w:val="000621D0"/>
    <w:rsid w:val="00062C3A"/>
    <w:rsid w:val="000640D8"/>
    <w:rsid w:val="000649C8"/>
    <w:rsid w:val="00067B16"/>
    <w:rsid w:val="0007387F"/>
    <w:rsid w:val="0007457F"/>
    <w:rsid w:val="00080BB6"/>
    <w:rsid w:val="00083357"/>
    <w:rsid w:val="00086E14"/>
    <w:rsid w:val="000B11C4"/>
    <w:rsid w:val="000B1711"/>
    <w:rsid w:val="000B36E8"/>
    <w:rsid w:val="000C45EC"/>
    <w:rsid w:val="000D74E5"/>
    <w:rsid w:val="000E01B1"/>
    <w:rsid w:val="000E1271"/>
    <w:rsid w:val="000E78ED"/>
    <w:rsid w:val="000F20D9"/>
    <w:rsid w:val="000F275A"/>
    <w:rsid w:val="000F5260"/>
    <w:rsid w:val="000F6408"/>
    <w:rsid w:val="0010178B"/>
    <w:rsid w:val="001020CD"/>
    <w:rsid w:val="00104F84"/>
    <w:rsid w:val="00112E32"/>
    <w:rsid w:val="00116B2F"/>
    <w:rsid w:val="001239A6"/>
    <w:rsid w:val="00135410"/>
    <w:rsid w:val="001362DC"/>
    <w:rsid w:val="001366D2"/>
    <w:rsid w:val="0015223E"/>
    <w:rsid w:val="001528B4"/>
    <w:rsid w:val="00154F3F"/>
    <w:rsid w:val="00160AB7"/>
    <w:rsid w:val="0016703D"/>
    <w:rsid w:val="001730FD"/>
    <w:rsid w:val="0017501F"/>
    <w:rsid w:val="001869D8"/>
    <w:rsid w:val="00196A1E"/>
    <w:rsid w:val="001A02DD"/>
    <w:rsid w:val="001B2F57"/>
    <w:rsid w:val="001B6BA0"/>
    <w:rsid w:val="001C6A7C"/>
    <w:rsid w:val="001D1254"/>
    <w:rsid w:val="001D2AF1"/>
    <w:rsid w:val="001D3675"/>
    <w:rsid w:val="001E4755"/>
    <w:rsid w:val="001E60D3"/>
    <w:rsid w:val="001E7D8D"/>
    <w:rsid w:val="001F6041"/>
    <w:rsid w:val="00214507"/>
    <w:rsid w:val="00226500"/>
    <w:rsid w:val="00241456"/>
    <w:rsid w:val="00242D25"/>
    <w:rsid w:val="00252A14"/>
    <w:rsid w:val="00255801"/>
    <w:rsid w:val="00260644"/>
    <w:rsid w:val="002679BD"/>
    <w:rsid w:val="00275FDB"/>
    <w:rsid w:val="0028256E"/>
    <w:rsid w:val="00296D70"/>
    <w:rsid w:val="002A1851"/>
    <w:rsid w:val="002A6EF9"/>
    <w:rsid w:val="002C25B2"/>
    <w:rsid w:val="002D490B"/>
    <w:rsid w:val="002D4CF1"/>
    <w:rsid w:val="002E62A4"/>
    <w:rsid w:val="002E69E6"/>
    <w:rsid w:val="002F7369"/>
    <w:rsid w:val="00304CCA"/>
    <w:rsid w:val="00336877"/>
    <w:rsid w:val="00341259"/>
    <w:rsid w:val="00355300"/>
    <w:rsid w:val="00362FE9"/>
    <w:rsid w:val="0036734D"/>
    <w:rsid w:val="003673A5"/>
    <w:rsid w:val="00370DB6"/>
    <w:rsid w:val="00372C9C"/>
    <w:rsid w:val="00374683"/>
    <w:rsid w:val="00377E3B"/>
    <w:rsid w:val="003815C2"/>
    <w:rsid w:val="00381AB0"/>
    <w:rsid w:val="003878B4"/>
    <w:rsid w:val="00390735"/>
    <w:rsid w:val="0039439E"/>
    <w:rsid w:val="003B79DC"/>
    <w:rsid w:val="003C0ABF"/>
    <w:rsid w:val="003D6123"/>
    <w:rsid w:val="003D78DA"/>
    <w:rsid w:val="003E0323"/>
    <w:rsid w:val="003E0927"/>
    <w:rsid w:val="003F130D"/>
    <w:rsid w:val="003F21E6"/>
    <w:rsid w:val="003F3603"/>
    <w:rsid w:val="003F4E68"/>
    <w:rsid w:val="00404A23"/>
    <w:rsid w:val="0040769E"/>
    <w:rsid w:val="0042136C"/>
    <w:rsid w:val="00427978"/>
    <w:rsid w:val="00431DAB"/>
    <w:rsid w:val="004405CB"/>
    <w:rsid w:val="00444F58"/>
    <w:rsid w:val="004468EF"/>
    <w:rsid w:val="0045496D"/>
    <w:rsid w:val="00464C75"/>
    <w:rsid w:val="00467F32"/>
    <w:rsid w:val="00483635"/>
    <w:rsid w:val="00485DFB"/>
    <w:rsid w:val="00490B21"/>
    <w:rsid w:val="004A16E8"/>
    <w:rsid w:val="004A42CA"/>
    <w:rsid w:val="004B59E4"/>
    <w:rsid w:val="004C2B59"/>
    <w:rsid w:val="004D5DF9"/>
    <w:rsid w:val="004E3165"/>
    <w:rsid w:val="004E7A87"/>
    <w:rsid w:val="004F5E3A"/>
    <w:rsid w:val="005029E8"/>
    <w:rsid w:val="005124A8"/>
    <w:rsid w:val="00527292"/>
    <w:rsid w:val="005364E0"/>
    <w:rsid w:val="0054495C"/>
    <w:rsid w:val="0055013B"/>
    <w:rsid w:val="00566E39"/>
    <w:rsid w:val="005718EF"/>
    <w:rsid w:val="005723CE"/>
    <w:rsid w:val="0057453F"/>
    <w:rsid w:val="00577B34"/>
    <w:rsid w:val="005936F7"/>
    <w:rsid w:val="0059692C"/>
    <w:rsid w:val="005B20BE"/>
    <w:rsid w:val="005B474B"/>
    <w:rsid w:val="005B477B"/>
    <w:rsid w:val="005C0656"/>
    <w:rsid w:val="005C3A61"/>
    <w:rsid w:val="005C76B3"/>
    <w:rsid w:val="005D1B0B"/>
    <w:rsid w:val="005F1C01"/>
    <w:rsid w:val="006005E6"/>
    <w:rsid w:val="0060398F"/>
    <w:rsid w:val="006069C0"/>
    <w:rsid w:val="00627B7A"/>
    <w:rsid w:val="00632DB6"/>
    <w:rsid w:val="00644A0F"/>
    <w:rsid w:val="00645733"/>
    <w:rsid w:val="00655B4F"/>
    <w:rsid w:val="00673BCE"/>
    <w:rsid w:val="00682BE6"/>
    <w:rsid w:val="0069129D"/>
    <w:rsid w:val="006A0537"/>
    <w:rsid w:val="006A0F73"/>
    <w:rsid w:val="006A194C"/>
    <w:rsid w:val="006A730F"/>
    <w:rsid w:val="006C2179"/>
    <w:rsid w:val="006D0D8D"/>
    <w:rsid w:val="006D16E0"/>
    <w:rsid w:val="006D69F5"/>
    <w:rsid w:val="006F52FC"/>
    <w:rsid w:val="00702322"/>
    <w:rsid w:val="0071296A"/>
    <w:rsid w:val="00724B0F"/>
    <w:rsid w:val="00726039"/>
    <w:rsid w:val="0073341B"/>
    <w:rsid w:val="00737815"/>
    <w:rsid w:val="007434D5"/>
    <w:rsid w:val="00745D29"/>
    <w:rsid w:val="0076698C"/>
    <w:rsid w:val="007726DF"/>
    <w:rsid w:val="00776327"/>
    <w:rsid w:val="00787614"/>
    <w:rsid w:val="007B7FBE"/>
    <w:rsid w:val="007C2E64"/>
    <w:rsid w:val="007C2FAA"/>
    <w:rsid w:val="007C4021"/>
    <w:rsid w:val="007D1FE2"/>
    <w:rsid w:val="007D5068"/>
    <w:rsid w:val="007D52FB"/>
    <w:rsid w:val="007F357C"/>
    <w:rsid w:val="007F6BCA"/>
    <w:rsid w:val="00807E26"/>
    <w:rsid w:val="00815F25"/>
    <w:rsid w:val="00826566"/>
    <w:rsid w:val="00826D46"/>
    <w:rsid w:val="008367A4"/>
    <w:rsid w:val="008379FF"/>
    <w:rsid w:val="008401CF"/>
    <w:rsid w:val="00851B01"/>
    <w:rsid w:val="008773C4"/>
    <w:rsid w:val="008842C6"/>
    <w:rsid w:val="00885EDF"/>
    <w:rsid w:val="00892374"/>
    <w:rsid w:val="008926AE"/>
    <w:rsid w:val="008A096F"/>
    <w:rsid w:val="008A0D48"/>
    <w:rsid w:val="008A129C"/>
    <w:rsid w:val="008A3CC4"/>
    <w:rsid w:val="008A6199"/>
    <w:rsid w:val="008B151D"/>
    <w:rsid w:val="008C114A"/>
    <w:rsid w:val="008D4C6D"/>
    <w:rsid w:val="008D7D57"/>
    <w:rsid w:val="008E1270"/>
    <w:rsid w:val="008E41A8"/>
    <w:rsid w:val="008E7B67"/>
    <w:rsid w:val="008F285C"/>
    <w:rsid w:val="00912E4F"/>
    <w:rsid w:val="00925F81"/>
    <w:rsid w:val="00926030"/>
    <w:rsid w:val="0094300F"/>
    <w:rsid w:val="00943DF9"/>
    <w:rsid w:val="00951E73"/>
    <w:rsid w:val="00956C9A"/>
    <w:rsid w:val="00965B0C"/>
    <w:rsid w:val="009707D6"/>
    <w:rsid w:val="009839FE"/>
    <w:rsid w:val="0098653C"/>
    <w:rsid w:val="00992423"/>
    <w:rsid w:val="00992AC6"/>
    <w:rsid w:val="009A4A1F"/>
    <w:rsid w:val="009B11CD"/>
    <w:rsid w:val="009B1BF2"/>
    <w:rsid w:val="009C46B8"/>
    <w:rsid w:val="009D7186"/>
    <w:rsid w:val="009E41FF"/>
    <w:rsid w:val="009F3E37"/>
    <w:rsid w:val="00A23E55"/>
    <w:rsid w:val="00A26EDF"/>
    <w:rsid w:val="00A314ED"/>
    <w:rsid w:val="00A3264A"/>
    <w:rsid w:val="00A34F18"/>
    <w:rsid w:val="00A44D8C"/>
    <w:rsid w:val="00A571BF"/>
    <w:rsid w:val="00A6032E"/>
    <w:rsid w:val="00A61D91"/>
    <w:rsid w:val="00A63ADF"/>
    <w:rsid w:val="00A703A7"/>
    <w:rsid w:val="00A75B29"/>
    <w:rsid w:val="00A922CC"/>
    <w:rsid w:val="00A967D9"/>
    <w:rsid w:val="00A97206"/>
    <w:rsid w:val="00AA05EF"/>
    <w:rsid w:val="00AB2EA1"/>
    <w:rsid w:val="00AC1552"/>
    <w:rsid w:val="00AC4324"/>
    <w:rsid w:val="00AD4D76"/>
    <w:rsid w:val="00AE211D"/>
    <w:rsid w:val="00AE7AFB"/>
    <w:rsid w:val="00AF344F"/>
    <w:rsid w:val="00AF53D1"/>
    <w:rsid w:val="00B1633E"/>
    <w:rsid w:val="00B24D93"/>
    <w:rsid w:val="00B33517"/>
    <w:rsid w:val="00B42FF4"/>
    <w:rsid w:val="00B45B1A"/>
    <w:rsid w:val="00B64206"/>
    <w:rsid w:val="00B67CD1"/>
    <w:rsid w:val="00B84A20"/>
    <w:rsid w:val="00B85A62"/>
    <w:rsid w:val="00B87033"/>
    <w:rsid w:val="00BB311A"/>
    <w:rsid w:val="00BB4E65"/>
    <w:rsid w:val="00BC0EB1"/>
    <w:rsid w:val="00BC66AE"/>
    <w:rsid w:val="00BC69A1"/>
    <w:rsid w:val="00BD19A7"/>
    <w:rsid w:val="00BE213A"/>
    <w:rsid w:val="00BF10A4"/>
    <w:rsid w:val="00BF1C03"/>
    <w:rsid w:val="00C05051"/>
    <w:rsid w:val="00C1392A"/>
    <w:rsid w:val="00C16ADB"/>
    <w:rsid w:val="00C20E74"/>
    <w:rsid w:val="00C23A4F"/>
    <w:rsid w:val="00C336EE"/>
    <w:rsid w:val="00C458C7"/>
    <w:rsid w:val="00C54E49"/>
    <w:rsid w:val="00C8733B"/>
    <w:rsid w:val="00CC484A"/>
    <w:rsid w:val="00CD1CBE"/>
    <w:rsid w:val="00CF6934"/>
    <w:rsid w:val="00CF71F6"/>
    <w:rsid w:val="00D0100B"/>
    <w:rsid w:val="00D039E5"/>
    <w:rsid w:val="00D06A15"/>
    <w:rsid w:val="00D147F5"/>
    <w:rsid w:val="00D14D15"/>
    <w:rsid w:val="00D21917"/>
    <w:rsid w:val="00D2230D"/>
    <w:rsid w:val="00D274E9"/>
    <w:rsid w:val="00D37B95"/>
    <w:rsid w:val="00D71E42"/>
    <w:rsid w:val="00D82726"/>
    <w:rsid w:val="00D90F0B"/>
    <w:rsid w:val="00DA1DA2"/>
    <w:rsid w:val="00DD0465"/>
    <w:rsid w:val="00DD0726"/>
    <w:rsid w:val="00DD5E0B"/>
    <w:rsid w:val="00DE341A"/>
    <w:rsid w:val="00DE5318"/>
    <w:rsid w:val="00DE6016"/>
    <w:rsid w:val="00DE6ED1"/>
    <w:rsid w:val="00DF1DFA"/>
    <w:rsid w:val="00E01724"/>
    <w:rsid w:val="00E108FD"/>
    <w:rsid w:val="00E16CCD"/>
    <w:rsid w:val="00E17758"/>
    <w:rsid w:val="00E20087"/>
    <w:rsid w:val="00E441E2"/>
    <w:rsid w:val="00E548F2"/>
    <w:rsid w:val="00E65D4D"/>
    <w:rsid w:val="00E80FF8"/>
    <w:rsid w:val="00E83C33"/>
    <w:rsid w:val="00E960DE"/>
    <w:rsid w:val="00E97C9C"/>
    <w:rsid w:val="00EA4F4D"/>
    <w:rsid w:val="00EA680C"/>
    <w:rsid w:val="00EC2C79"/>
    <w:rsid w:val="00ED6836"/>
    <w:rsid w:val="00EE1B8B"/>
    <w:rsid w:val="00EF05CF"/>
    <w:rsid w:val="00EF2642"/>
    <w:rsid w:val="00EF3E98"/>
    <w:rsid w:val="00EF40B8"/>
    <w:rsid w:val="00EF721B"/>
    <w:rsid w:val="00F11134"/>
    <w:rsid w:val="00F16CDD"/>
    <w:rsid w:val="00F20421"/>
    <w:rsid w:val="00F210BA"/>
    <w:rsid w:val="00F34C79"/>
    <w:rsid w:val="00F442AD"/>
    <w:rsid w:val="00F470CF"/>
    <w:rsid w:val="00F62F67"/>
    <w:rsid w:val="00F726EE"/>
    <w:rsid w:val="00F90F07"/>
    <w:rsid w:val="00F94CB1"/>
    <w:rsid w:val="00FA2952"/>
    <w:rsid w:val="00FA7E89"/>
    <w:rsid w:val="00FB06A4"/>
    <w:rsid w:val="00FC30FA"/>
    <w:rsid w:val="00FD72CC"/>
    <w:rsid w:val="00FE0170"/>
    <w:rsid w:val="00FE25CB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7300"/>
  <w15:docId w15:val="{91576EE8-BD40-432F-84EB-B4B46BCA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9439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9439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67F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E78E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1522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522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22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223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3341B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E3B"/>
  </w:style>
  <w:style w:type="paragraph" w:styleId="Porat">
    <w:name w:val="footer"/>
    <w:basedOn w:val="prastasis"/>
    <w:link w:val="Porat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7E3B"/>
  </w:style>
  <w:style w:type="character" w:styleId="Perirtashipersaitas">
    <w:name w:val="FollowedHyperlink"/>
    <w:basedOn w:val="Numatytasispastraiposriftas"/>
    <w:uiPriority w:val="99"/>
    <w:semiHidden/>
    <w:unhideWhenUsed/>
    <w:rsid w:val="004C2B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4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.petrulevicius@lvpa.lt" TargetMode="External"/><Relationship Id="rId18" Type="http://schemas.openxmlformats.org/officeDocument/2006/relationships/hyperlink" Target="http://enmin.lrv.lt/lt/veiklos-sritys-3/europos-sajungos-parama/es-investicijos-ir-strukturine-parama/2014-2020-m-es-investicijo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lvpa.lt/lt/mus-rasite" TargetMode="External"/><Relationship Id="rId17" Type="http://schemas.openxmlformats.org/officeDocument/2006/relationships/hyperlink" Target="http://www.esinvesticijos.lt/paskelbti_kvietima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.varsackyte@lvpa.l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investicijos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.zemaitiene@lvpa.lt" TargetMode="External"/><Relationship Id="rId10" Type="http://schemas.openxmlformats.org/officeDocument/2006/relationships/hyperlink" Target="http://www.ppplietuva.lt" TargetMode="External"/><Relationship Id="rId19" Type="http://schemas.openxmlformats.org/officeDocument/2006/relationships/hyperlink" Target="http://lvpa.lt/lt/energetikos-priemo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investicijos.lt" TargetMode="External"/><Relationship Id="rId14" Type="http://schemas.openxmlformats.org/officeDocument/2006/relationships/hyperlink" Target="mailto:e.kunigeliene@lvpa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08259-BAC8-408A-B5D6-808F67AA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3878</Words>
  <Characters>2212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Skirmantiene Aiste</cp:lastModifiedBy>
  <cp:revision>63</cp:revision>
  <cp:lastPrinted>2016-10-21T11:11:00Z</cp:lastPrinted>
  <dcterms:created xsi:type="dcterms:W3CDTF">2016-10-13T13:26:00Z</dcterms:created>
  <dcterms:modified xsi:type="dcterms:W3CDTF">2017-09-29T05:47:00Z</dcterms:modified>
</cp:coreProperties>
</file>