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8DA" w:rsidRPr="008E08DA" w:rsidRDefault="00570007" w:rsidP="008E08DA">
      <w:pPr>
        <w:tabs>
          <w:tab w:val="left" w:pos="0"/>
          <w:tab w:val="left" w:pos="8647"/>
        </w:tabs>
        <w:spacing w:line="240" w:lineRule="auto"/>
        <w:ind w:right="851" w:firstLine="0"/>
        <w:jc w:val="center"/>
        <w:rPr>
          <w:rFonts w:cs="Times New Roman"/>
          <w:b/>
          <w:lang w:val="lt-LT"/>
        </w:rPr>
      </w:pPr>
      <w:r>
        <w:rPr>
          <w:b/>
          <w:lang w:val="lt-LT"/>
        </w:rPr>
        <w:t xml:space="preserve">Atnaujintos </w:t>
      </w:r>
      <w:r w:rsidR="008E08DA" w:rsidRPr="008E08DA">
        <w:rPr>
          <w:b/>
          <w:lang w:val="lt-LT"/>
        </w:rPr>
        <w:t>Verslo finansavimo 2014–2020 metų Europos Sąjungos struktūrinių fond</w:t>
      </w:r>
      <w:r w:rsidR="00253D8D">
        <w:rPr>
          <w:b/>
          <w:lang w:val="lt-LT"/>
        </w:rPr>
        <w:t>ų lėšomis išankstinio</w:t>
      </w:r>
      <w:r>
        <w:rPr>
          <w:b/>
          <w:lang w:val="lt-LT"/>
        </w:rPr>
        <w:t xml:space="preserve"> vertinimo ataskaitos santrauka</w:t>
      </w:r>
    </w:p>
    <w:p w:rsidR="005A39FB" w:rsidRDefault="005A39FB"/>
    <w:p w:rsidR="00845DA8" w:rsidRDefault="00845DA8" w:rsidP="00845DA8">
      <w:pPr>
        <w:spacing w:before="240" w:after="240"/>
        <w:rPr>
          <w:lang w:val="lt-LT"/>
        </w:rPr>
      </w:pPr>
      <w:r w:rsidRPr="008B57D1">
        <w:rPr>
          <w:lang w:val="lt-LT"/>
        </w:rPr>
        <w:t>Pagrindinis Verslo finansavimo 2014–2020 metų Europos Sąjungos struktūrinių fondų lėšomis išankstinio</w:t>
      </w:r>
      <w:r w:rsidRPr="008B57D1">
        <w:rPr>
          <w:b/>
          <w:sz w:val="40"/>
          <w:szCs w:val="40"/>
          <w:lang w:val="lt-LT"/>
        </w:rPr>
        <w:t xml:space="preserve"> </w:t>
      </w:r>
      <w:r w:rsidRPr="008B57D1">
        <w:rPr>
          <w:lang w:val="lt-LT"/>
        </w:rPr>
        <w:t xml:space="preserve">vertinimo (toliau – vertinimas) tikslas – pateikti įrodymus, kad planuojama </w:t>
      </w:r>
      <w:r w:rsidR="00E70D5A">
        <w:rPr>
          <w:lang w:val="lt-LT"/>
        </w:rPr>
        <w:t xml:space="preserve">finansinė priemonė (toliau – </w:t>
      </w:r>
      <w:r w:rsidRPr="008B57D1">
        <w:rPr>
          <w:lang w:val="lt-LT"/>
        </w:rPr>
        <w:t>FP</w:t>
      </w:r>
      <w:r w:rsidR="00E70D5A">
        <w:rPr>
          <w:lang w:val="lt-LT"/>
        </w:rPr>
        <w:t>)</w:t>
      </w:r>
      <w:r w:rsidRPr="008B57D1">
        <w:rPr>
          <w:lang w:val="lt-LT"/>
        </w:rPr>
        <w:t xml:space="preserve"> bus nukreipta nustatytam rinkos nepakankamumui (verslo, įskaitant smulkiojo ir vidutinio verslo</w:t>
      </w:r>
      <w:r w:rsidR="004901EF">
        <w:rPr>
          <w:lang w:val="lt-LT"/>
        </w:rPr>
        <w:t xml:space="preserve"> (toliau – SVV)</w:t>
      </w:r>
      <w:r w:rsidRPr="008B57D1">
        <w:rPr>
          <w:lang w:val="lt-LT"/>
        </w:rPr>
        <w:t xml:space="preserve">, finansavimo trūkumui) išspręsti ir užtikrins, kad FP prisidės prie VP ir </w:t>
      </w:r>
      <w:r w:rsidRPr="008B57D1">
        <w:rPr>
          <w:rFonts w:eastAsia="Times New Roman" w:cs="Times New Roman"/>
          <w:lang w:val="lt-LT"/>
        </w:rPr>
        <w:t>Europos Sąjungos struktūrinių ir investicinių fondų</w:t>
      </w:r>
      <w:r w:rsidRPr="008B57D1">
        <w:rPr>
          <w:lang w:val="lt-LT"/>
        </w:rPr>
        <w:t xml:space="preserve"> tikslų įgyvendinimo.</w:t>
      </w:r>
    </w:p>
    <w:p w:rsidR="00253D8D" w:rsidRDefault="00253D8D" w:rsidP="00253D8D">
      <w:pPr>
        <w:ind w:firstLine="709"/>
        <w:rPr>
          <w:rFonts w:cs="Times New Roman"/>
          <w:lang w:val="lt-LT"/>
        </w:rPr>
      </w:pPr>
      <w:r>
        <w:rPr>
          <w:rFonts w:cs="Times New Roman"/>
          <w:noProof/>
          <w:lang w:val="lt-LT"/>
        </w:rPr>
        <w:t xml:space="preserve">Atsižvelgiant į rinkos dalyvių nuomonę ir iškilus poreikiui, 2017 m. vertinimas buvo papildytas, atliekant papildomą vertinimą, kuriuo buvo siekiama </w:t>
      </w:r>
      <w:r w:rsidRPr="003C57C0">
        <w:rPr>
          <w:rFonts w:eastAsia="Times New Roman" w:cs="Times New Roman"/>
          <w:color w:val="000000"/>
          <w:lang w:val="lt-LT" w:eastAsia="lt-LT"/>
        </w:rPr>
        <w:t xml:space="preserve">išsiaiškinti </w:t>
      </w:r>
      <w:r w:rsidRPr="003C57C0">
        <w:rPr>
          <w:rFonts w:cs="Times New Roman"/>
          <w:lang w:val="lt-LT"/>
        </w:rPr>
        <w:t>naujos</w:t>
      </w:r>
      <w:r>
        <w:rPr>
          <w:rFonts w:cs="Times New Roman"/>
          <w:lang w:val="lt-LT"/>
        </w:rPr>
        <w:t xml:space="preserve"> rizikos kapitalo</w:t>
      </w:r>
      <w:r w:rsidRPr="003C57C0">
        <w:rPr>
          <w:rFonts w:cs="Times New Roman"/>
          <w:lang w:val="lt-LT"/>
        </w:rPr>
        <w:t xml:space="preserve"> </w:t>
      </w:r>
      <w:r>
        <w:rPr>
          <w:rFonts w:cs="Times New Roman"/>
          <w:lang w:val="lt-LT"/>
        </w:rPr>
        <w:t>FP</w:t>
      </w:r>
      <w:r w:rsidRPr="00C55D36">
        <w:rPr>
          <w:rFonts w:cs="Times New Roman"/>
          <w:lang w:val="lt-LT"/>
        </w:rPr>
        <w:t xml:space="preserve"> </w:t>
      </w:r>
      <w:r>
        <w:rPr>
          <w:rFonts w:cs="Times New Roman"/>
          <w:lang w:val="lt-LT"/>
        </w:rPr>
        <w:t>„</w:t>
      </w:r>
      <w:proofErr w:type="spellStart"/>
      <w:r>
        <w:rPr>
          <w:rFonts w:cs="Times New Roman"/>
          <w:lang w:val="lt-LT"/>
        </w:rPr>
        <w:t>Akseleravimo</w:t>
      </w:r>
      <w:proofErr w:type="spellEnd"/>
      <w:r>
        <w:rPr>
          <w:rFonts w:cs="Times New Roman"/>
          <w:lang w:val="lt-LT"/>
        </w:rPr>
        <w:t xml:space="preserve"> fondas“</w:t>
      </w:r>
      <w:r w:rsidRPr="003C57C0">
        <w:rPr>
          <w:rFonts w:cs="Times New Roman"/>
          <w:lang w:val="lt-LT"/>
        </w:rPr>
        <w:t>, pagal kurią</w:t>
      </w:r>
      <w:r>
        <w:rPr>
          <w:rFonts w:cs="Times New Roman"/>
          <w:lang w:val="lt-LT"/>
        </w:rPr>
        <w:t>,</w:t>
      </w:r>
      <w:r w:rsidRPr="003C57C0">
        <w:rPr>
          <w:rFonts w:cs="Times New Roman"/>
          <w:lang w:val="lt-LT"/>
        </w:rPr>
        <w:t xml:space="preserve"> teikiant idėjų autoriams aktyvias verslo vystymo </w:t>
      </w:r>
      <w:r>
        <w:rPr>
          <w:rFonts w:cs="Times New Roman"/>
          <w:lang w:val="lt-LT"/>
        </w:rPr>
        <w:t>(</w:t>
      </w:r>
      <w:proofErr w:type="spellStart"/>
      <w:r w:rsidRPr="003C57C0">
        <w:rPr>
          <w:rFonts w:cs="Times New Roman"/>
          <w:lang w:val="lt-LT"/>
        </w:rPr>
        <w:t>akseleravimo</w:t>
      </w:r>
      <w:proofErr w:type="spellEnd"/>
      <w:r>
        <w:rPr>
          <w:rFonts w:cs="Times New Roman"/>
          <w:lang w:val="lt-LT"/>
        </w:rPr>
        <w:t>)</w:t>
      </w:r>
      <w:r w:rsidRPr="003C57C0">
        <w:rPr>
          <w:rFonts w:cs="Times New Roman"/>
          <w:lang w:val="lt-LT"/>
        </w:rPr>
        <w:t xml:space="preserve"> paslaugas </w:t>
      </w:r>
      <w:proofErr w:type="gramStart"/>
      <w:r w:rsidRPr="003C57C0">
        <w:rPr>
          <w:rFonts w:cs="Times New Roman"/>
          <w:lang w:val="lt-LT"/>
        </w:rPr>
        <w:t>(</w:t>
      </w:r>
      <w:proofErr w:type="spellStart"/>
      <w:proofErr w:type="gramEnd"/>
      <w:r w:rsidRPr="003C57C0">
        <w:rPr>
          <w:rFonts w:cs="Times New Roman"/>
          <w:lang w:val="lt-LT"/>
        </w:rPr>
        <w:t>mentorystė</w:t>
      </w:r>
      <w:proofErr w:type="spellEnd"/>
      <w:r w:rsidRPr="003C57C0">
        <w:rPr>
          <w:rFonts w:cs="Times New Roman"/>
          <w:lang w:val="lt-LT"/>
        </w:rPr>
        <w:t>, ekspertinės konsultacijos, teisinė pagalba, rinkodaros strategija ir kita)</w:t>
      </w:r>
      <w:r>
        <w:rPr>
          <w:rFonts w:cs="Times New Roman"/>
          <w:lang w:val="lt-LT"/>
        </w:rPr>
        <w:t xml:space="preserve"> galėtų būti investuojama į perspektyvias idėjas</w:t>
      </w:r>
      <w:r w:rsidRPr="003C57C0">
        <w:rPr>
          <w:rFonts w:cs="Times New Roman"/>
          <w:lang w:val="lt-LT"/>
        </w:rPr>
        <w:t>, poreikį rinkoje, mastą ir labiau</w:t>
      </w:r>
      <w:r>
        <w:rPr>
          <w:rFonts w:cs="Times New Roman"/>
          <w:lang w:val="lt-LT"/>
        </w:rPr>
        <w:t>siai rinkos poreikius atitinkančias</w:t>
      </w:r>
      <w:r w:rsidRPr="003C57C0">
        <w:rPr>
          <w:rFonts w:cs="Times New Roman"/>
          <w:lang w:val="lt-LT"/>
        </w:rPr>
        <w:t xml:space="preserve"> </w:t>
      </w:r>
      <w:r>
        <w:rPr>
          <w:rFonts w:cs="Times New Roman"/>
          <w:lang w:val="lt-LT"/>
        </w:rPr>
        <w:t xml:space="preserve">tokios </w:t>
      </w:r>
      <w:r w:rsidRPr="003C57C0">
        <w:rPr>
          <w:rFonts w:cs="Times New Roman"/>
          <w:lang w:val="lt-LT"/>
        </w:rPr>
        <w:t xml:space="preserve">priemonės </w:t>
      </w:r>
      <w:r>
        <w:rPr>
          <w:rFonts w:cs="Times New Roman"/>
          <w:lang w:val="lt-LT"/>
        </w:rPr>
        <w:t>sąlygas.</w:t>
      </w:r>
      <w:r w:rsidRPr="003C57C0">
        <w:rPr>
          <w:rFonts w:cs="Times New Roman"/>
          <w:lang w:val="lt-LT"/>
        </w:rPr>
        <w:t xml:space="preserve"> </w:t>
      </w:r>
    </w:p>
    <w:p w:rsidR="00253D8D" w:rsidRPr="003C57C0" w:rsidRDefault="00253D8D" w:rsidP="00253D8D">
      <w:pPr>
        <w:ind w:firstLine="709"/>
        <w:rPr>
          <w:rFonts w:cs="Times New Roman"/>
          <w:lang w:val="lt-LT"/>
        </w:rPr>
      </w:pPr>
      <w:r>
        <w:rPr>
          <w:rFonts w:cs="Times New Roman"/>
          <w:lang w:val="lt-LT"/>
        </w:rPr>
        <w:t>2017 m. balandžio</w:t>
      </w:r>
      <w:proofErr w:type="gramStart"/>
      <w:r>
        <w:rPr>
          <w:rFonts w:cs="Times New Roman"/>
          <w:lang w:val="lt-LT"/>
        </w:rPr>
        <w:t>-</w:t>
      </w:r>
      <w:proofErr w:type="gramEnd"/>
      <w:r>
        <w:rPr>
          <w:rFonts w:cs="Times New Roman"/>
          <w:lang w:val="lt-LT"/>
        </w:rPr>
        <w:t>birželio mėnesiais buvo atlikti šie su papildomu vertinimu susiję veiksmai</w:t>
      </w:r>
      <w:r w:rsidRPr="003C57C0">
        <w:rPr>
          <w:rFonts w:cs="Times New Roman"/>
          <w:lang w:val="lt-LT"/>
        </w:rPr>
        <w:t>:</w:t>
      </w:r>
    </w:p>
    <w:p w:rsidR="00253D8D" w:rsidRPr="00D33290" w:rsidRDefault="00253D8D" w:rsidP="00253D8D">
      <w:pPr>
        <w:pStyle w:val="Sraopastraipa"/>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rFonts w:cs="Times New Roman"/>
          <w:lang w:val="lt-LT"/>
        </w:rPr>
      </w:pPr>
      <w:r>
        <w:rPr>
          <w:rFonts w:cs="Times New Roman"/>
          <w:lang w:val="lt-LT"/>
        </w:rPr>
        <w:t>s</w:t>
      </w:r>
      <w:r w:rsidRPr="003C57C0">
        <w:rPr>
          <w:rFonts w:cs="Times New Roman"/>
          <w:lang w:val="lt-LT"/>
        </w:rPr>
        <w:t>truktūruoto anketavimo būdu buvo atlikta rizikos kapitalo rinkos dalyvi</w:t>
      </w:r>
      <w:r>
        <w:rPr>
          <w:rFonts w:cs="Times New Roman"/>
          <w:lang w:val="lt-LT"/>
        </w:rPr>
        <w:t>ų</w:t>
      </w:r>
      <w:r w:rsidRPr="003C57C0">
        <w:rPr>
          <w:rFonts w:cs="Times New Roman"/>
          <w:lang w:val="lt-LT"/>
        </w:rPr>
        <w:t>, dirban</w:t>
      </w:r>
      <w:r>
        <w:rPr>
          <w:rFonts w:cs="Times New Roman"/>
          <w:lang w:val="lt-LT"/>
        </w:rPr>
        <w:t>čių (ar dirbusių)</w:t>
      </w:r>
      <w:r w:rsidRPr="003C57C0">
        <w:rPr>
          <w:rFonts w:cs="Times New Roman"/>
          <w:lang w:val="lt-LT"/>
        </w:rPr>
        <w:t xml:space="preserve"> su pradedančiaisiais verslais ir idėjomis</w:t>
      </w:r>
      <w:r>
        <w:rPr>
          <w:rFonts w:cs="Times New Roman"/>
          <w:lang w:val="lt-LT"/>
        </w:rPr>
        <w:t xml:space="preserve"> bei</w:t>
      </w:r>
      <w:r w:rsidRPr="003C57C0">
        <w:rPr>
          <w:rFonts w:cs="Times New Roman"/>
          <w:lang w:val="lt-LT"/>
        </w:rPr>
        <w:t xml:space="preserve"> savo veikloje vykdan</w:t>
      </w:r>
      <w:r>
        <w:rPr>
          <w:rFonts w:cs="Times New Roman"/>
          <w:lang w:val="lt-LT"/>
        </w:rPr>
        <w:t>čių (ar vykdžiusių)</w:t>
      </w:r>
      <w:proofErr w:type="gramStart"/>
      <w:r>
        <w:rPr>
          <w:rFonts w:cs="Times New Roman"/>
          <w:lang w:val="lt-LT"/>
        </w:rPr>
        <w:t xml:space="preserve"> </w:t>
      </w:r>
      <w:r w:rsidRPr="003C57C0">
        <w:rPr>
          <w:rFonts w:cs="Times New Roman"/>
          <w:lang w:val="lt-LT"/>
        </w:rPr>
        <w:t xml:space="preserve"> </w:t>
      </w:r>
      <w:proofErr w:type="spellStart"/>
      <w:proofErr w:type="gramEnd"/>
      <w:r w:rsidRPr="003C57C0">
        <w:rPr>
          <w:rFonts w:cs="Times New Roman"/>
          <w:lang w:val="lt-LT"/>
        </w:rPr>
        <w:t>startuolių</w:t>
      </w:r>
      <w:proofErr w:type="spellEnd"/>
      <w:r w:rsidRPr="003C57C0">
        <w:rPr>
          <w:rFonts w:cs="Times New Roman"/>
          <w:lang w:val="lt-LT"/>
        </w:rPr>
        <w:t xml:space="preserve"> </w:t>
      </w:r>
      <w:proofErr w:type="spellStart"/>
      <w:r w:rsidRPr="003C57C0">
        <w:rPr>
          <w:rFonts w:cs="Times New Roman"/>
          <w:lang w:val="lt-LT"/>
        </w:rPr>
        <w:t>akseleravimo</w:t>
      </w:r>
      <w:proofErr w:type="spellEnd"/>
      <w:r w:rsidRPr="003C57C0">
        <w:rPr>
          <w:rFonts w:cs="Times New Roman"/>
          <w:lang w:val="lt-LT"/>
        </w:rPr>
        <w:t xml:space="preserve"> </w:t>
      </w:r>
      <w:r w:rsidRPr="009D5DFC">
        <w:rPr>
          <w:rFonts w:cs="Times New Roman"/>
          <w:lang w:val="lt-LT"/>
        </w:rPr>
        <w:t>paslaugas</w:t>
      </w:r>
      <w:r>
        <w:rPr>
          <w:rFonts w:cs="Times New Roman"/>
          <w:lang w:val="lt-LT"/>
        </w:rPr>
        <w:t>,</w:t>
      </w:r>
      <w:r w:rsidRPr="009D5DFC">
        <w:rPr>
          <w:rFonts w:cs="Times New Roman"/>
          <w:lang w:val="lt-LT"/>
        </w:rPr>
        <w:t xml:space="preserve"> apklausa. Kaip ekspertai apklausoje dalyvavo</w:t>
      </w:r>
      <w:r w:rsidRPr="002832F3">
        <w:rPr>
          <w:rFonts w:cs="Times New Roman"/>
          <w:lang w:val="lt-LT"/>
        </w:rPr>
        <w:t xml:space="preserve"> rizikos kapitalo rinkos dalyviai: </w:t>
      </w:r>
      <w:r w:rsidR="00F34ABB" w:rsidRPr="00A3650C">
        <w:rPr>
          <w:rFonts w:eastAsia="Times New Roman" w:cs="Times New Roman"/>
          <w:color w:val="1F1A17"/>
          <w:lang w:val="lt-LT"/>
        </w:rPr>
        <w:t xml:space="preserve">Lietuvos rizikos ir privataus kapitalo </w:t>
      </w:r>
      <w:r w:rsidR="00F34ABB" w:rsidRPr="00F34ABB">
        <w:rPr>
          <w:rFonts w:eastAsia="Times New Roman" w:cs="Times New Roman"/>
          <w:color w:val="1F1A17"/>
          <w:lang w:val="lt-LT"/>
        </w:rPr>
        <w:t>asociacija</w:t>
      </w:r>
      <w:r w:rsidR="00F34ABB" w:rsidRPr="00F34ABB">
        <w:rPr>
          <w:rFonts w:cs="Times New Roman"/>
          <w:lang w:val="lt-LT"/>
        </w:rPr>
        <w:t xml:space="preserve"> (toliau – </w:t>
      </w:r>
      <w:r w:rsidRPr="00F34ABB">
        <w:rPr>
          <w:rFonts w:cs="Times New Roman"/>
          <w:lang w:val="lt-LT"/>
        </w:rPr>
        <w:t>LT VCA</w:t>
      </w:r>
      <w:r w:rsidR="00F34ABB" w:rsidRPr="00F34ABB">
        <w:rPr>
          <w:rFonts w:cs="Times New Roman"/>
          <w:lang w:val="lt-LT"/>
        </w:rPr>
        <w:t>)</w:t>
      </w:r>
      <w:r w:rsidRPr="00F34ABB">
        <w:rPr>
          <w:rFonts w:cs="Times New Roman"/>
          <w:lang w:val="lt-LT"/>
        </w:rPr>
        <w:t>, akseleratorius</w:t>
      </w:r>
      <w:r w:rsidRPr="00D33290">
        <w:rPr>
          <w:rFonts w:cs="Times New Roman"/>
          <w:lang w:val="lt-LT"/>
        </w:rPr>
        <w:t xml:space="preserve"> UAB „</w:t>
      </w:r>
      <w:proofErr w:type="spellStart"/>
      <w:r w:rsidRPr="00D33290">
        <w:rPr>
          <w:rFonts w:cs="Times New Roman"/>
          <w:lang w:val="lt-LT"/>
        </w:rPr>
        <w:t>Blue</w:t>
      </w:r>
      <w:proofErr w:type="spellEnd"/>
      <w:r w:rsidRPr="00D33290">
        <w:rPr>
          <w:rFonts w:cs="Times New Roman"/>
          <w:lang w:val="lt-LT"/>
        </w:rPr>
        <w:t xml:space="preserve"> </w:t>
      </w:r>
      <w:proofErr w:type="spellStart"/>
      <w:r w:rsidRPr="00D33290">
        <w:rPr>
          <w:rFonts w:cs="Times New Roman"/>
          <w:lang w:val="lt-LT"/>
        </w:rPr>
        <w:t>Lime</w:t>
      </w:r>
      <w:proofErr w:type="spellEnd"/>
      <w:r w:rsidRPr="00D33290">
        <w:rPr>
          <w:rFonts w:cs="Times New Roman"/>
          <w:lang w:val="lt-LT"/>
        </w:rPr>
        <w:t xml:space="preserve"> </w:t>
      </w:r>
      <w:proofErr w:type="spellStart"/>
      <w:r w:rsidRPr="00D33290">
        <w:rPr>
          <w:rFonts w:cs="Times New Roman"/>
          <w:lang w:val="lt-LT"/>
        </w:rPr>
        <w:t>Labs</w:t>
      </w:r>
      <w:proofErr w:type="spellEnd"/>
      <w:r w:rsidRPr="00D33290">
        <w:rPr>
          <w:rFonts w:cs="Times New Roman"/>
          <w:lang w:val="lt-LT"/>
        </w:rPr>
        <w:t>“, UAB „Akseleratorius“ („</w:t>
      </w:r>
      <w:proofErr w:type="spellStart"/>
      <w:r w:rsidRPr="00D33290">
        <w:rPr>
          <w:rFonts w:cs="Times New Roman"/>
          <w:lang w:val="lt-LT"/>
        </w:rPr>
        <w:t>StartupHighway</w:t>
      </w:r>
      <w:proofErr w:type="spellEnd"/>
      <w:r w:rsidRPr="00D33290">
        <w:rPr>
          <w:rFonts w:cs="Times New Roman"/>
          <w:lang w:val="lt-LT"/>
        </w:rPr>
        <w:t>“), fondas „</w:t>
      </w:r>
      <w:proofErr w:type="spellStart"/>
      <w:r w:rsidRPr="00D33290">
        <w:rPr>
          <w:rFonts w:cs="Times New Roman"/>
          <w:lang w:val="lt-LT"/>
        </w:rPr>
        <w:t>LitCapital</w:t>
      </w:r>
      <w:proofErr w:type="spellEnd"/>
      <w:r w:rsidRPr="00D33290">
        <w:rPr>
          <w:rFonts w:cs="Times New Roman"/>
          <w:lang w:val="lt-LT"/>
        </w:rPr>
        <w:t xml:space="preserve"> </w:t>
      </w:r>
      <w:proofErr w:type="spellStart"/>
      <w:r w:rsidRPr="00D33290">
        <w:rPr>
          <w:rFonts w:cs="Times New Roman"/>
          <w:lang w:val="lt-LT"/>
        </w:rPr>
        <w:t>Asset</w:t>
      </w:r>
      <w:proofErr w:type="spellEnd"/>
      <w:r w:rsidRPr="00D33290">
        <w:rPr>
          <w:rFonts w:cs="Times New Roman"/>
          <w:lang w:val="lt-LT"/>
        </w:rPr>
        <w:t xml:space="preserve"> </w:t>
      </w:r>
      <w:proofErr w:type="spellStart"/>
      <w:r w:rsidRPr="00D33290">
        <w:rPr>
          <w:rFonts w:cs="Times New Roman"/>
          <w:lang w:val="lt-LT"/>
        </w:rPr>
        <w:t>Management</w:t>
      </w:r>
      <w:proofErr w:type="spellEnd"/>
      <w:r w:rsidRPr="00D33290">
        <w:rPr>
          <w:rFonts w:cs="Times New Roman"/>
          <w:lang w:val="lt-LT"/>
        </w:rPr>
        <w:t>“ ir UAB „</w:t>
      </w:r>
      <w:proofErr w:type="spellStart"/>
      <w:r w:rsidRPr="00D33290">
        <w:rPr>
          <w:rFonts w:cs="Times New Roman"/>
          <w:lang w:val="lt-LT"/>
        </w:rPr>
        <w:t>Startup.lt</w:t>
      </w:r>
      <w:proofErr w:type="spellEnd"/>
      <w:r w:rsidRPr="00D33290">
        <w:rPr>
          <w:rFonts w:cs="Times New Roman"/>
          <w:lang w:val="lt-LT"/>
        </w:rPr>
        <w:t>“;</w:t>
      </w:r>
    </w:p>
    <w:p w:rsidR="00253D8D" w:rsidRPr="00D33290" w:rsidRDefault="00253D8D" w:rsidP="00253D8D">
      <w:pPr>
        <w:pStyle w:val="Sraopastraipa"/>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rFonts w:cs="Times New Roman"/>
          <w:lang w:val="lt-LT"/>
        </w:rPr>
      </w:pPr>
      <w:r w:rsidRPr="00D33290">
        <w:rPr>
          <w:rFonts w:cs="Times New Roman"/>
          <w:lang w:val="lt-LT"/>
        </w:rPr>
        <w:t>studentams skirto renginio metu „Jaunas verslas: nuo idėjos iki sėkmės“ atlikta studentų anketinė apklausa;</w:t>
      </w:r>
    </w:p>
    <w:p w:rsidR="00253D8D" w:rsidRPr="009D5DFC" w:rsidRDefault="00253D8D" w:rsidP="00253D8D">
      <w:pPr>
        <w:pStyle w:val="Sraopastraipa"/>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rFonts w:cs="Times New Roman"/>
          <w:lang w:val="lt-LT"/>
        </w:rPr>
      </w:pPr>
      <w:r w:rsidRPr="00D33290">
        <w:rPr>
          <w:rFonts w:cs="Times New Roman"/>
          <w:lang w:val="lt-LT"/>
        </w:rPr>
        <w:t xml:space="preserve">atlikta anketinė </w:t>
      </w:r>
      <w:proofErr w:type="spellStart"/>
      <w:r w:rsidRPr="00D33290">
        <w:rPr>
          <w:rFonts w:cs="Times New Roman"/>
          <w:lang w:val="lt-LT"/>
        </w:rPr>
        <w:t>startuolių</w:t>
      </w:r>
      <w:proofErr w:type="spellEnd"/>
      <w:r w:rsidRPr="00D33290">
        <w:rPr>
          <w:rFonts w:cs="Times New Roman"/>
          <w:lang w:val="lt-LT"/>
        </w:rPr>
        <w:t xml:space="preserve"> (jaunos, perspektyvios ir greitai augančios įmonės, pritraukusios išorines investicijas) </w:t>
      </w:r>
      <w:r w:rsidRPr="009D5DFC">
        <w:rPr>
          <w:rFonts w:cs="Times New Roman"/>
          <w:lang w:val="lt-LT"/>
        </w:rPr>
        <w:t xml:space="preserve">apklausa, siekiant išsiaiškinti šių įmonių poreikius verslo </w:t>
      </w:r>
      <w:proofErr w:type="spellStart"/>
      <w:r w:rsidRPr="009D5DFC">
        <w:rPr>
          <w:rFonts w:cs="Times New Roman"/>
          <w:lang w:val="lt-LT"/>
        </w:rPr>
        <w:t>akseleravimo</w:t>
      </w:r>
      <w:proofErr w:type="spellEnd"/>
      <w:r w:rsidRPr="009D5DFC">
        <w:rPr>
          <w:rFonts w:cs="Times New Roman"/>
          <w:lang w:val="lt-LT"/>
        </w:rPr>
        <w:t xml:space="preserve"> srityje;</w:t>
      </w:r>
    </w:p>
    <w:p w:rsidR="00253D8D" w:rsidRPr="00D33290" w:rsidRDefault="00253D8D" w:rsidP="00253D8D">
      <w:pPr>
        <w:pStyle w:val="Sraopastraipa"/>
        <w:numPr>
          <w:ilvl w:val="0"/>
          <w:numId w:val="2"/>
        </w:numPr>
        <w:tabs>
          <w:tab w:val="left" w:pos="851"/>
        </w:tabs>
        <w:spacing w:before="240" w:after="240"/>
        <w:ind w:left="0" w:firstLine="360"/>
        <w:rPr>
          <w:rFonts w:cs="Times New Roman"/>
          <w:lang w:val="lt-LT"/>
        </w:rPr>
      </w:pPr>
      <w:r w:rsidRPr="00D33290">
        <w:rPr>
          <w:rFonts w:cs="Times New Roman"/>
          <w:lang w:val="lt-LT"/>
        </w:rPr>
        <w:t xml:space="preserve">surengtas susitikimas su </w:t>
      </w:r>
      <w:proofErr w:type="spellStart"/>
      <w:r w:rsidRPr="00D33290">
        <w:rPr>
          <w:rFonts w:cs="Times New Roman"/>
          <w:lang w:val="lt-LT"/>
        </w:rPr>
        <w:t>startuoliais</w:t>
      </w:r>
      <w:proofErr w:type="spellEnd"/>
      <w:r w:rsidRPr="00D33290">
        <w:rPr>
          <w:rFonts w:cs="Times New Roman"/>
          <w:lang w:val="lt-LT"/>
        </w:rPr>
        <w:t xml:space="preserve">, kurio metu skirtingų </w:t>
      </w:r>
      <w:proofErr w:type="spellStart"/>
      <w:r w:rsidRPr="00D33290">
        <w:rPr>
          <w:rFonts w:cs="Times New Roman"/>
          <w:lang w:val="lt-LT"/>
        </w:rPr>
        <w:t>startuolių</w:t>
      </w:r>
      <w:proofErr w:type="spellEnd"/>
      <w:r w:rsidRPr="00D33290">
        <w:rPr>
          <w:rFonts w:cs="Times New Roman"/>
          <w:lang w:val="lt-LT"/>
        </w:rPr>
        <w:t xml:space="preserve"> atstovai pasidalijo savo įžvalgomis apie galimą rizikos kapitalo FP „</w:t>
      </w:r>
      <w:proofErr w:type="spellStart"/>
      <w:r w:rsidRPr="00D33290">
        <w:rPr>
          <w:rFonts w:cs="Times New Roman"/>
          <w:lang w:val="lt-LT"/>
        </w:rPr>
        <w:t>Akseleravimo</w:t>
      </w:r>
      <w:proofErr w:type="spellEnd"/>
      <w:r w:rsidRPr="00D33290">
        <w:rPr>
          <w:rFonts w:cs="Times New Roman"/>
          <w:lang w:val="lt-LT"/>
        </w:rPr>
        <w:t xml:space="preserve"> fondas“ steigimą, </w:t>
      </w:r>
      <w:proofErr w:type="spellStart"/>
      <w:r w:rsidRPr="00D33290">
        <w:rPr>
          <w:rFonts w:cs="Times New Roman"/>
          <w:lang w:val="lt-LT"/>
        </w:rPr>
        <w:t>startuolių</w:t>
      </w:r>
      <w:proofErr w:type="spellEnd"/>
      <w:r w:rsidRPr="00D33290">
        <w:rPr>
          <w:rFonts w:cs="Times New Roman"/>
          <w:lang w:val="lt-LT"/>
        </w:rPr>
        <w:t xml:space="preserve"> lūkesčius ir svarbiausius tokios</w:t>
      </w:r>
      <w:r>
        <w:rPr>
          <w:rFonts w:cs="Times New Roman"/>
          <w:lang w:val="lt-LT"/>
        </w:rPr>
        <w:t xml:space="preserve"> </w:t>
      </w:r>
      <w:r w:rsidRPr="00D33290">
        <w:rPr>
          <w:rFonts w:cs="Times New Roman"/>
          <w:lang w:val="lt-LT"/>
        </w:rPr>
        <w:t>FP aspektus;</w:t>
      </w:r>
    </w:p>
    <w:p w:rsidR="00253D8D" w:rsidRDefault="00253D8D" w:rsidP="00253D8D">
      <w:pPr>
        <w:pStyle w:val="Sraopastraipa"/>
        <w:numPr>
          <w:ilvl w:val="0"/>
          <w:numId w:val="2"/>
        </w:numPr>
        <w:tabs>
          <w:tab w:val="left" w:pos="851"/>
        </w:tabs>
        <w:spacing w:before="240" w:after="240"/>
        <w:ind w:left="0" w:firstLine="360"/>
        <w:rPr>
          <w:rFonts w:cs="Times New Roman"/>
          <w:lang w:val="lt-LT"/>
        </w:rPr>
      </w:pPr>
      <w:r w:rsidRPr="00D33290">
        <w:rPr>
          <w:rFonts w:cs="Times New Roman"/>
          <w:lang w:val="lt-LT"/>
        </w:rPr>
        <w:t xml:space="preserve">surengtas susitikimas su rizikos kapitalo rinkos atstovais, kurio metu buvo diskutuojama </w:t>
      </w:r>
      <w:proofErr w:type="spellStart"/>
      <w:r w:rsidRPr="00D33290">
        <w:rPr>
          <w:rFonts w:cs="Times New Roman"/>
          <w:lang w:val="lt-LT"/>
        </w:rPr>
        <w:t>startuolių</w:t>
      </w:r>
      <w:proofErr w:type="spellEnd"/>
      <w:r w:rsidRPr="00D33290">
        <w:rPr>
          <w:rFonts w:cs="Times New Roman"/>
          <w:lang w:val="lt-LT"/>
        </w:rPr>
        <w:t xml:space="preserve"> skatinimo klausimais. Susitikime taip pat dalyvavo LT VCA, </w:t>
      </w:r>
      <w:proofErr w:type="gramStart"/>
      <w:r w:rsidRPr="00D33290">
        <w:rPr>
          <w:rFonts w:cs="Times New Roman"/>
          <w:lang w:val="lt-LT"/>
        </w:rPr>
        <w:t>L</w:t>
      </w:r>
      <w:r w:rsidR="00BA0248">
        <w:rPr>
          <w:rFonts w:cs="Times New Roman"/>
          <w:lang w:val="lt-LT"/>
        </w:rPr>
        <w:t>ietuvos bank</w:t>
      </w:r>
      <w:r w:rsidR="00ED4F84">
        <w:rPr>
          <w:rFonts w:cs="Times New Roman"/>
          <w:lang w:val="lt-LT"/>
        </w:rPr>
        <w:t>o</w:t>
      </w:r>
      <w:proofErr w:type="gramEnd"/>
      <w:r w:rsidRPr="00D33290">
        <w:rPr>
          <w:rFonts w:cs="Times New Roman"/>
          <w:lang w:val="lt-LT"/>
        </w:rPr>
        <w:t xml:space="preserve">, </w:t>
      </w:r>
      <w:r w:rsidR="00F34ABB" w:rsidRPr="008B57D1">
        <w:rPr>
          <w:rFonts w:cs="Times New Roman"/>
          <w:noProof/>
          <w:lang w:val="lt-LT"/>
        </w:rPr>
        <w:t>Lietuvos Respublikos ūkio ministerijos</w:t>
      </w:r>
      <w:r w:rsidR="00F34ABB" w:rsidRPr="00F87533">
        <w:rPr>
          <w:rFonts w:eastAsia="Times New Roman" w:cs="Times New Roman"/>
          <w:szCs w:val="20"/>
          <w:lang w:val="lt-LT" w:eastAsia="lt-LT"/>
        </w:rPr>
        <w:t xml:space="preserve"> </w:t>
      </w:r>
      <w:r w:rsidR="00F34ABB">
        <w:rPr>
          <w:rFonts w:eastAsia="Times New Roman" w:cs="Times New Roman"/>
          <w:szCs w:val="20"/>
          <w:lang w:val="lt-LT" w:eastAsia="lt-LT"/>
        </w:rPr>
        <w:t xml:space="preserve">(toliau – </w:t>
      </w:r>
      <w:r w:rsidR="00F34ABB" w:rsidRPr="00F87533">
        <w:rPr>
          <w:rFonts w:eastAsia="Times New Roman" w:cs="Times New Roman"/>
          <w:szCs w:val="20"/>
          <w:lang w:val="lt-LT" w:eastAsia="lt-LT"/>
        </w:rPr>
        <w:t>ŪM</w:t>
      </w:r>
      <w:r w:rsidR="00F34ABB">
        <w:rPr>
          <w:rFonts w:eastAsia="Times New Roman" w:cs="Times New Roman"/>
          <w:szCs w:val="20"/>
          <w:lang w:val="lt-LT" w:eastAsia="lt-LT"/>
        </w:rPr>
        <w:t>)</w:t>
      </w:r>
      <w:r w:rsidRPr="00D33290">
        <w:rPr>
          <w:rFonts w:cs="Times New Roman"/>
          <w:lang w:val="lt-LT"/>
        </w:rPr>
        <w:t xml:space="preserve">, </w:t>
      </w:r>
      <w:r w:rsidR="00F34ABB">
        <w:rPr>
          <w:rFonts w:cs="Times New Roman"/>
          <w:lang w:val="lt-LT"/>
        </w:rPr>
        <w:t>Lietuvos Respublikos finansų ministerij</w:t>
      </w:r>
      <w:r w:rsidR="00ED4F84">
        <w:rPr>
          <w:rFonts w:cs="Times New Roman"/>
          <w:lang w:val="lt-LT"/>
        </w:rPr>
        <w:t>os</w:t>
      </w:r>
      <w:r w:rsidR="00F34ABB">
        <w:rPr>
          <w:rFonts w:cs="Times New Roman"/>
          <w:lang w:val="lt-LT"/>
        </w:rPr>
        <w:t xml:space="preserve"> (toliau – </w:t>
      </w:r>
      <w:r w:rsidRPr="00D33290">
        <w:rPr>
          <w:rFonts w:cs="Times New Roman"/>
          <w:lang w:val="lt-LT"/>
        </w:rPr>
        <w:t>FM</w:t>
      </w:r>
      <w:r w:rsidR="00F34ABB">
        <w:rPr>
          <w:rFonts w:cs="Times New Roman"/>
          <w:lang w:val="lt-LT"/>
        </w:rPr>
        <w:t>)</w:t>
      </w:r>
      <w:r w:rsidRPr="00D33290">
        <w:rPr>
          <w:rFonts w:cs="Times New Roman"/>
          <w:lang w:val="lt-LT"/>
        </w:rPr>
        <w:t xml:space="preserve">, </w:t>
      </w:r>
      <w:proofErr w:type="spellStart"/>
      <w:r w:rsidR="005D3D93">
        <w:rPr>
          <w:rFonts w:cs="Times New Roman"/>
          <w:lang w:val="lt-LT"/>
        </w:rPr>
        <w:t>VšĮ</w:t>
      </w:r>
      <w:proofErr w:type="spellEnd"/>
      <w:r w:rsidR="005D3D93">
        <w:rPr>
          <w:rFonts w:cs="Times New Roman"/>
          <w:lang w:val="lt-LT"/>
        </w:rPr>
        <w:t xml:space="preserve"> „Versli Lietuva“ </w:t>
      </w:r>
      <w:r w:rsidRPr="00D33290">
        <w:rPr>
          <w:rFonts w:cs="Times New Roman"/>
          <w:lang w:val="lt-LT"/>
        </w:rPr>
        <w:t>ir</w:t>
      </w:r>
      <w:r w:rsidR="005D3D93">
        <w:rPr>
          <w:rFonts w:cs="Times New Roman"/>
          <w:lang w:val="lt-LT"/>
        </w:rPr>
        <w:t xml:space="preserve"> UAB „Investicijos ir verslo garantijos“ (toliau –</w:t>
      </w:r>
      <w:r w:rsidRPr="00D33290">
        <w:rPr>
          <w:rFonts w:cs="Times New Roman"/>
          <w:lang w:val="lt-LT"/>
        </w:rPr>
        <w:t xml:space="preserve"> INVEG</w:t>
      </w:r>
      <w:r w:rsidR="005D3D93">
        <w:rPr>
          <w:rFonts w:cs="Times New Roman"/>
          <w:lang w:val="lt-LT"/>
        </w:rPr>
        <w:t>A)</w:t>
      </w:r>
      <w:r w:rsidRPr="00D33290">
        <w:rPr>
          <w:rFonts w:cs="Times New Roman"/>
          <w:lang w:val="lt-LT"/>
        </w:rPr>
        <w:t xml:space="preserve"> atstovai.</w:t>
      </w:r>
    </w:p>
    <w:p w:rsidR="00FC7ECC" w:rsidRPr="00BB4469" w:rsidRDefault="00FC7ECC" w:rsidP="00FC7ECC">
      <w:pPr>
        <w:rPr>
          <w:rFonts w:cs="Times New Roman"/>
          <w:b/>
          <w:lang w:val="lt-LT"/>
        </w:rPr>
      </w:pPr>
      <w:r w:rsidRPr="003721A3">
        <w:rPr>
          <w:rFonts w:cs="Times New Roman"/>
          <w:lang w:val="lt-LT"/>
        </w:rPr>
        <w:t xml:space="preserve">Vertinant, ar </w:t>
      </w:r>
      <w:r w:rsidRPr="00F53D1E">
        <w:rPr>
          <w:rFonts w:cs="Times New Roman"/>
          <w:lang w:val="lt-LT"/>
        </w:rPr>
        <w:t xml:space="preserve">reikalingas valstybės, kaip </w:t>
      </w:r>
      <w:r w:rsidRPr="00476D3E">
        <w:rPr>
          <w:rFonts w:cs="Times New Roman"/>
          <w:lang w:val="lt-LT"/>
        </w:rPr>
        <w:t xml:space="preserve">pagrindinės investuotojos, dalyvavimas per rizikos kapitalo </w:t>
      </w:r>
      <w:r w:rsidRPr="00D33290">
        <w:rPr>
          <w:rFonts w:cs="Times New Roman"/>
          <w:lang w:val="lt-LT"/>
        </w:rPr>
        <w:t>FP „</w:t>
      </w:r>
      <w:proofErr w:type="spellStart"/>
      <w:r w:rsidRPr="00D33290">
        <w:rPr>
          <w:rFonts w:cs="Times New Roman"/>
          <w:lang w:val="lt-LT"/>
        </w:rPr>
        <w:t>Akseleravimo</w:t>
      </w:r>
      <w:proofErr w:type="spellEnd"/>
      <w:r w:rsidRPr="00D33290">
        <w:rPr>
          <w:rFonts w:cs="Times New Roman"/>
          <w:lang w:val="lt-LT"/>
        </w:rPr>
        <w:t xml:space="preserve"> fondas“, galinčią investuoti į perspektyvių idėjų vystymą kartu teikiant </w:t>
      </w:r>
      <w:proofErr w:type="spellStart"/>
      <w:r w:rsidRPr="00D33290">
        <w:rPr>
          <w:rFonts w:cs="Times New Roman"/>
          <w:lang w:val="lt-LT"/>
        </w:rPr>
        <w:t>akseleravimo</w:t>
      </w:r>
      <w:proofErr w:type="spellEnd"/>
      <w:r w:rsidRPr="00D33290">
        <w:rPr>
          <w:rFonts w:cs="Times New Roman"/>
          <w:lang w:val="lt-LT"/>
        </w:rPr>
        <w:t xml:space="preserve"> paslaugas (ekspertinės konsultacijos, teisinė pagalba, rinkodaros strategija ir kita), </w:t>
      </w:r>
      <w:proofErr w:type="spellStart"/>
      <w:r w:rsidRPr="00D33290">
        <w:rPr>
          <w:rFonts w:cs="Times New Roman"/>
          <w:lang w:val="lt-LT"/>
        </w:rPr>
        <w:t>startuolių</w:t>
      </w:r>
      <w:proofErr w:type="spellEnd"/>
      <w:r w:rsidRPr="00D33290">
        <w:rPr>
          <w:rFonts w:cs="Times New Roman"/>
          <w:lang w:val="lt-LT"/>
        </w:rPr>
        <w:t xml:space="preserve"> atstovų</w:t>
      </w:r>
      <w:r w:rsidR="009C48ED">
        <w:rPr>
          <w:rFonts w:cs="Times New Roman"/>
          <w:lang w:val="lt-LT"/>
        </w:rPr>
        <w:t xml:space="preserve"> </w:t>
      </w:r>
      <w:r w:rsidRPr="00D33290">
        <w:rPr>
          <w:rFonts w:cs="Times New Roman"/>
          <w:lang w:val="lt-LT"/>
        </w:rPr>
        <w:t>nuomonė iš esmės buvo vieninga – valstybės, kaip pagrindinės investuotojos, vaidmuo yra būtinas, nes privačios investicijos į tokio pobūdžio FP nėra pakankamos. Lėšų nepakankamumo priežastis – per didelė rizika, kurios privatūs investuotojai nėra linkę prisiimti investuodami savo nu</w:t>
      </w:r>
      <w:r w:rsidRPr="00476D3E">
        <w:rPr>
          <w:rFonts w:cs="Times New Roman"/>
          <w:lang w:val="lt-LT"/>
        </w:rPr>
        <w:t xml:space="preserve">osavas lėšas į prieš-parengiamosios ir parengiamosios stadijos įmones ar </w:t>
      </w:r>
      <w:r w:rsidRPr="00D33290">
        <w:rPr>
          <w:rFonts w:cs="Times New Roman"/>
          <w:lang w:val="lt-LT"/>
        </w:rPr>
        <w:t>idėjas, todėl, siekiant sumažinti patiriamą riziką privatiems investuotojams, valstybės dalyvavimas yra vienas iš labiausiai tokias investicijas skatinančių veiksnių</w:t>
      </w:r>
      <w:r w:rsidRPr="003721A3">
        <w:rPr>
          <w:rFonts w:cs="Times New Roman"/>
          <w:lang w:val="lt-LT"/>
        </w:rPr>
        <w:t xml:space="preserve">. </w:t>
      </w:r>
    </w:p>
    <w:p w:rsidR="00FC7ECC" w:rsidRDefault="00FC7ECC" w:rsidP="00F618AE">
      <w:pPr>
        <w:rPr>
          <w:lang w:val="lt-LT"/>
        </w:rPr>
      </w:pPr>
    </w:p>
    <w:p w:rsidR="00253D8D" w:rsidRDefault="00F87533" w:rsidP="006745FC">
      <w:pPr>
        <w:ind w:firstLine="709"/>
        <w:rPr>
          <w:rFonts w:cs="Times New Roman"/>
          <w:lang w:val="lt-LT"/>
        </w:rPr>
      </w:pPr>
      <w:r w:rsidRPr="00CF7CE6">
        <w:rPr>
          <w:rFonts w:cs="Times New Roman"/>
          <w:lang w:val="lt-LT"/>
        </w:rPr>
        <w:t>Atsižvelgiant į tai, kad rinka išreiškė poreikį dėl verslo akseleratoriaus priemonės, planuojama įgyvendinti FP „</w:t>
      </w:r>
      <w:proofErr w:type="spellStart"/>
      <w:r w:rsidRPr="00CF7CE6">
        <w:rPr>
          <w:rFonts w:cs="Times New Roman"/>
          <w:lang w:val="lt-LT"/>
        </w:rPr>
        <w:t>Akseleravimo</w:t>
      </w:r>
      <w:proofErr w:type="spellEnd"/>
      <w:r w:rsidRPr="00CF7CE6">
        <w:rPr>
          <w:rFonts w:cs="Times New Roman"/>
          <w:lang w:val="lt-LT"/>
        </w:rPr>
        <w:t xml:space="preserve"> fondas“, kuriai būtų skirta iki 14,48 mln. EUR. Planuojama, kad su šiuo FP dydžiu būtų padengiamas apie 12 mln. EUR rinkos trūkumas</w:t>
      </w:r>
      <w:r>
        <w:rPr>
          <w:rFonts w:cs="Times New Roman"/>
          <w:lang w:val="lt-LT"/>
        </w:rPr>
        <w:t>.</w:t>
      </w:r>
    </w:p>
    <w:p w:rsidR="009C48ED" w:rsidRDefault="009C48ED" w:rsidP="006745FC">
      <w:pPr>
        <w:ind w:firstLine="709"/>
        <w:rPr>
          <w:rFonts w:cs="Times New Roman"/>
          <w:lang w:val="lt-LT"/>
        </w:rPr>
      </w:pPr>
    </w:p>
    <w:p w:rsidR="00E70D5A" w:rsidRPr="009D5C4C" w:rsidRDefault="009C48ED" w:rsidP="009D5C4C">
      <w:pPr>
        <w:ind w:firstLine="0"/>
        <w:jc w:val="center"/>
        <w:rPr>
          <w:rFonts w:cs="Times New Roman"/>
          <w:b/>
          <w:noProof/>
          <w:lang w:val="lt-LT" w:eastAsia="lt-LT"/>
        </w:rPr>
      </w:pPr>
      <w:r>
        <w:rPr>
          <w:rFonts w:cs="Times New Roman"/>
          <w:b/>
          <w:noProof/>
          <w:lang w:val="lt-LT" w:eastAsia="lt-LT"/>
        </w:rPr>
        <w:t>FP „Akseleravimo fondas“ įgyvendinimo strategija</w:t>
      </w:r>
    </w:p>
    <w:tbl>
      <w:tblPr>
        <w:tblStyle w:val="Lentelstinklelis"/>
        <w:tblW w:w="9895" w:type="dxa"/>
        <w:tblInd w:w="-431" w:type="dxa"/>
        <w:tblLook w:val="04A0" w:firstRow="1" w:lastRow="0" w:firstColumn="1" w:lastColumn="0" w:noHBand="0" w:noVBand="1"/>
      </w:tblPr>
      <w:tblGrid>
        <w:gridCol w:w="3233"/>
        <w:gridCol w:w="6662"/>
      </w:tblGrid>
      <w:tr w:rsidR="009D5C4C" w:rsidRPr="005C0D4D" w:rsidTr="009C48ED">
        <w:tc>
          <w:tcPr>
            <w:tcW w:w="3233" w:type="dxa"/>
            <w:vAlign w:val="center"/>
          </w:tcPr>
          <w:p w:rsidR="009D5C4C" w:rsidRPr="005C0D4D" w:rsidRDefault="009D5C4C" w:rsidP="00656C06">
            <w:pPr>
              <w:ind w:firstLine="0"/>
              <w:rPr>
                <w:rFonts w:ascii="Times New Roman" w:hAnsi="Times New Roman" w:cs="Times New Roman"/>
                <w:b/>
                <w:noProof/>
                <w:lang w:val="lt-LT"/>
              </w:rPr>
            </w:pPr>
            <w:r w:rsidRPr="005C0D4D">
              <w:rPr>
                <w:rFonts w:ascii="Times New Roman" w:hAnsi="Times New Roman" w:cs="Times New Roman"/>
                <w:b/>
                <w:noProof/>
                <w:lang w:val="lt-LT"/>
              </w:rPr>
              <w:t>Preliminariai skiriama valstybės lėšų suma (su valdymo mokesčiais), mln. EUR*</w:t>
            </w:r>
          </w:p>
        </w:tc>
        <w:tc>
          <w:tcPr>
            <w:tcW w:w="6662" w:type="dxa"/>
            <w:vAlign w:val="center"/>
          </w:tcPr>
          <w:p w:rsidR="009D5C4C" w:rsidRPr="005C0D4D" w:rsidRDefault="009D5C4C" w:rsidP="00656C06">
            <w:pPr>
              <w:ind w:firstLine="0"/>
              <w:jc w:val="left"/>
              <w:rPr>
                <w:rFonts w:ascii="Times New Roman" w:hAnsi="Times New Roman" w:cs="Times New Roman"/>
                <w:lang w:val="lt-LT"/>
              </w:rPr>
            </w:pPr>
          </w:p>
          <w:p w:rsidR="009D5C4C" w:rsidRPr="005C0D4D" w:rsidRDefault="009D5C4C" w:rsidP="00656C06">
            <w:pPr>
              <w:ind w:firstLine="0"/>
              <w:rPr>
                <w:rFonts w:ascii="Times New Roman" w:hAnsi="Times New Roman" w:cs="Times New Roman"/>
                <w:lang w:val="lt-LT"/>
              </w:rPr>
            </w:pPr>
            <w:r w:rsidRPr="005C0D4D">
              <w:rPr>
                <w:rFonts w:ascii="Times New Roman" w:hAnsi="Times New Roman" w:cs="Times New Roman"/>
                <w:lang w:val="lt-LT"/>
              </w:rPr>
              <w:t>Iki 14,48</w:t>
            </w:r>
          </w:p>
        </w:tc>
      </w:tr>
      <w:tr w:rsidR="009D5C4C" w:rsidRPr="005C0D4D" w:rsidTr="009C48ED">
        <w:tc>
          <w:tcPr>
            <w:tcW w:w="3233" w:type="dxa"/>
            <w:vAlign w:val="center"/>
          </w:tcPr>
          <w:p w:rsidR="009D5C4C" w:rsidRPr="005C0D4D" w:rsidRDefault="009D5C4C" w:rsidP="00656C06">
            <w:pPr>
              <w:ind w:firstLine="0"/>
              <w:rPr>
                <w:rFonts w:ascii="Times New Roman" w:hAnsi="Times New Roman" w:cs="Times New Roman"/>
                <w:b/>
                <w:noProof/>
                <w:lang w:val="lt-LT"/>
              </w:rPr>
            </w:pPr>
            <w:r w:rsidRPr="005C0D4D">
              <w:rPr>
                <w:rFonts w:ascii="Times New Roman" w:hAnsi="Times New Roman" w:cs="Times New Roman"/>
                <w:b/>
                <w:noProof/>
                <w:lang w:val="lt-LT"/>
              </w:rPr>
              <w:t>Finansavimo šaltiniai</w:t>
            </w:r>
          </w:p>
        </w:tc>
        <w:tc>
          <w:tcPr>
            <w:tcW w:w="6662" w:type="dxa"/>
            <w:vAlign w:val="center"/>
          </w:tcPr>
          <w:p w:rsidR="009D5C4C" w:rsidRPr="005C0D4D" w:rsidRDefault="009D5C4C" w:rsidP="00656C06">
            <w:pPr>
              <w:ind w:firstLine="0"/>
              <w:rPr>
                <w:rFonts w:ascii="Times New Roman" w:eastAsia="Times New Roman" w:hAnsi="Times New Roman" w:cs="Times New Roman"/>
                <w:lang w:val="lt-LT" w:eastAsia="lt-LT"/>
              </w:rPr>
            </w:pPr>
            <w:r w:rsidRPr="005C0D4D">
              <w:rPr>
                <w:rFonts w:ascii="Times New Roman" w:eastAsia="Times New Roman" w:hAnsi="Times New Roman" w:cs="Times New Roman"/>
                <w:lang w:val="lt-LT" w:eastAsia="lt-LT"/>
              </w:rPr>
              <w:t>ES SF lėšos</w:t>
            </w:r>
          </w:p>
        </w:tc>
      </w:tr>
      <w:tr w:rsidR="009D5C4C" w:rsidRPr="005C0D4D" w:rsidTr="009C48ED">
        <w:tc>
          <w:tcPr>
            <w:tcW w:w="3233" w:type="dxa"/>
            <w:vAlign w:val="center"/>
          </w:tcPr>
          <w:p w:rsidR="009D5C4C" w:rsidRPr="005C0D4D" w:rsidRDefault="009D5C4C" w:rsidP="00656C06">
            <w:pPr>
              <w:ind w:right="-108" w:firstLine="0"/>
              <w:rPr>
                <w:rFonts w:ascii="Times New Roman" w:hAnsi="Times New Roman" w:cs="Times New Roman"/>
                <w:b/>
                <w:noProof/>
                <w:highlight w:val="yellow"/>
                <w:lang w:val="lt-LT"/>
              </w:rPr>
            </w:pPr>
            <w:r w:rsidRPr="005C0D4D">
              <w:rPr>
                <w:rFonts w:ascii="Times New Roman" w:hAnsi="Times New Roman" w:cs="Times New Roman"/>
                <w:b/>
                <w:noProof/>
                <w:lang w:val="lt-LT"/>
              </w:rPr>
              <w:t xml:space="preserve">Privačios lėšos, proc. </w:t>
            </w:r>
          </w:p>
        </w:tc>
        <w:tc>
          <w:tcPr>
            <w:tcW w:w="6662" w:type="dxa"/>
            <w:vAlign w:val="center"/>
          </w:tcPr>
          <w:p w:rsidR="009D5C4C" w:rsidRPr="005C0D4D" w:rsidRDefault="00E52894" w:rsidP="00E52894">
            <w:pPr>
              <w:ind w:firstLine="0"/>
              <w:rPr>
                <w:rFonts w:ascii="Times New Roman" w:hAnsi="Times New Roman" w:cs="Times New Roman"/>
                <w:lang w:val="lt-LT"/>
              </w:rPr>
            </w:pPr>
            <w:r>
              <w:rPr>
                <w:rFonts w:ascii="Times New Roman" w:hAnsi="Times New Roman" w:cs="Times New Roman"/>
                <w:lang w:val="lt-LT"/>
              </w:rPr>
              <w:t>Ne mažiau kaip 5</w:t>
            </w:r>
            <w:r w:rsidR="009D5C4C" w:rsidRPr="005C0D4D">
              <w:rPr>
                <w:rFonts w:ascii="Times New Roman" w:hAnsi="Times New Roman" w:cs="Times New Roman"/>
                <w:lang w:val="lt-LT"/>
              </w:rPr>
              <w:t xml:space="preserve"> proc.</w:t>
            </w:r>
          </w:p>
        </w:tc>
      </w:tr>
      <w:tr w:rsidR="009D5C4C" w:rsidRPr="005C0D4D" w:rsidTr="009C48ED">
        <w:trPr>
          <w:trHeight w:val="318"/>
        </w:trPr>
        <w:tc>
          <w:tcPr>
            <w:tcW w:w="3233" w:type="dxa"/>
            <w:vAlign w:val="center"/>
          </w:tcPr>
          <w:p w:rsidR="009D5C4C" w:rsidRPr="005C0D4D" w:rsidRDefault="009D5C4C" w:rsidP="00656C06">
            <w:pPr>
              <w:ind w:firstLine="0"/>
              <w:rPr>
                <w:rFonts w:ascii="Times New Roman" w:hAnsi="Times New Roman" w:cs="Times New Roman"/>
                <w:b/>
                <w:noProof/>
                <w:lang w:val="lt-LT"/>
              </w:rPr>
            </w:pPr>
            <w:r w:rsidRPr="005C0D4D">
              <w:rPr>
                <w:rFonts w:ascii="Times New Roman" w:hAnsi="Times New Roman" w:cs="Times New Roman"/>
                <w:b/>
                <w:lang w:val="lt-LT"/>
              </w:rPr>
              <w:t>Finansavimo tipas</w:t>
            </w:r>
          </w:p>
        </w:tc>
        <w:tc>
          <w:tcPr>
            <w:tcW w:w="6662" w:type="dxa"/>
            <w:vAlign w:val="center"/>
          </w:tcPr>
          <w:p w:rsidR="009D5C4C" w:rsidRPr="005C0D4D" w:rsidRDefault="009D5C4C" w:rsidP="00656C06">
            <w:pPr>
              <w:ind w:firstLine="0"/>
              <w:rPr>
                <w:rFonts w:ascii="Times New Roman" w:hAnsi="Times New Roman" w:cs="Times New Roman"/>
                <w:lang w:val="lt-LT"/>
              </w:rPr>
            </w:pPr>
            <w:r w:rsidRPr="005C0D4D">
              <w:rPr>
                <w:rFonts w:ascii="Times New Roman" w:hAnsi="Times New Roman" w:cs="Times New Roman"/>
                <w:lang w:val="lt-LT"/>
              </w:rPr>
              <w:t>Per fondų fondą</w:t>
            </w:r>
          </w:p>
        </w:tc>
      </w:tr>
      <w:tr w:rsidR="009D5C4C" w:rsidRPr="005C0D4D" w:rsidTr="009C48ED">
        <w:tc>
          <w:tcPr>
            <w:tcW w:w="3233" w:type="dxa"/>
            <w:vAlign w:val="center"/>
          </w:tcPr>
          <w:p w:rsidR="009D5C4C" w:rsidRPr="005C0D4D" w:rsidRDefault="009D5C4C" w:rsidP="00656C06">
            <w:pPr>
              <w:ind w:firstLine="0"/>
              <w:rPr>
                <w:rFonts w:ascii="Times New Roman" w:hAnsi="Times New Roman" w:cs="Times New Roman"/>
                <w:b/>
                <w:noProof/>
                <w:lang w:val="lt-LT"/>
              </w:rPr>
            </w:pPr>
            <w:r w:rsidRPr="005C0D4D">
              <w:rPr>
                <w:rFonts w:ascii="Times New Roman" w:hAnsi="Times New Roman" w:cs="Times New Roman"/>
                <w:b/>
                <w:lang w:val="lt-LT"/>
              </w:rPr>
              <w:t>Galutiniai naudos gavėjai</w:t>
            </w:r>
          </w:p>
        </w:tc>
        <w:tc>
          <w:tcPr>
            <w:tcW w:w="6662" w:type="dxa"/>
            <w:vAlign w:val="center"/>
          </w:tcPr>
          <w:p w:rsidR="009D5C4C" w:rsidRPr="005C0D4D" w:rsidRDefault="009D5C4C" w:rsidP="00656C06">
            <w:pPr>
              <w:ind w:firstLine="0"/>
              <w:rPr>
                <w:rFonts w:ascii="Times New Roman" w:hAnsi="Times New Roman" w:cs="Times New Roman"/>
                <w:lang w:val="lt-LT"/>
              </w:rPr>
            </w:pPr>
            <w:r w:rsidRPr="005C0D4D">
              <w:rPr>
                <w:rFonts w:ascii="Times New Roman" w:hAnsi="Times New Roman" w:cs="Times New Roman"/>
                <w:lang w:val="lt-LT"/>
              </w:rPr>
              <w:t>Labai mažos ir mažos įmonės (MĮ)</w:t>
            </w:r>
          </w:p>
        </w:tc>
      </w:tr>
      <w:tr w:rsidR="009D5C4C" w:rsidRPr="005C0D4D" w:rsidTr="009C48ED">
        <w:tc>
          <w:tcPr>
            <w:tcW w:w="3233" w:type="dxa"/>
            <w:vAlign w:val="center"/>
          </w:tcPr>
          <w:p w:rsidR="009D5C4C" w:rsidRPr="005C0D4D" w:rsidRDefault="009D5C4C" w:rsidP="00656C06">
            <w:pPr>
              <w:ind w:firstLine="0"/>
              <w:rPr>
                <w:rFonts w:ascii="Times New Roman" w:hAnsi="Times New Roman" w:cs="Times New Roman"/>
                <w:b/>
                <w:noProof/>
                <w:lang w:val="lt-LT"/>
              </w:rPr>
            </w:pPr>
            <w:r w:rsidRPr="005C0D4D">
              <w:rPr>
                <w:rFonts w:ascii="Times New Roman" w:hAnsi="Times New Roman" w:cs="Times New Roman"/>
                <w:b/>
                <w:noProof/>
                <w:lang w:val="lt-LT"/>
              </w:rPr>
              <w:t>Valstybės pagalba</w:t>
            </w:r>
          </w:p>
        </w:tc>
        <w:tc>
          <w:tcPr>
            <w:tcW w:w="6662" w:type="dxa"/>
            <w:vAlign w:val="center"/>
          </w:tcPr>
          <w:p w:rsidR="009D5C4C" w:rsidRPr="005C0D4D" w:rsidRDefault="009D5C4C" w:rsidP="00656C06">
            <w:pPr>
              <w:ind w:firstLine="0"/>
              <w:rPr>
                <w:rFonts w:ascii="Times New Roman" w:hAnsi="Times New Roman" w:cs="Times New Roman"/>
                <w:lang w:val="lt-LT"/>
              </w:rPr>
            </w:pPr>
            <w:r w:rsidRPr="005C0D4D">
              <w:rPr>
                <w:rFonts w:ascii="Times New Roman" w:hAnsi="Times New Roman" w:cs="Times New Roman"/>
                <w:lang w:val="lt-LT"/>
              </w:rPr>
              <w:t>Yra (pagal bendrosios išimties reglamentą)</w:t>
            </w:r>
          </w:p>
        </w:tc>
      </w:tr>
      <w:tr w:rsidR="009D5C4C" w:rsidRPr="005C0D4D" w:rsidTr="009C48ED">
        <w:tc>
          <w:tcPr>
            <w:tcW w:w="3233" w:type="dxa"/>
            <w:vAlign w:val="center"/>
          </w:tcPr>
          <w:p w:rsidR="009D5C4C" w:rsidRPr="005C0D4D" w:rsidRDefault="009D5C4C" w:rsidP="00656C06">
            <w:pPr>
              <w:ind w:firstLine="0"/>
              <w:rPr>
                <w:rFonts w:ascii="Times New Roman" w:hAnsi="Times New Roman" w:cs="Times New Roman"/>
                <w:b/>
                <w:noProof/>
                <w:lang w:val="lt-LT"/>
              </w:rPr>
            </w:pPr>
            <w:r w:rsidRPr="005C0D4D">
              <w:rPr>
                <w:rFonts w:ascii="Times New Roman" w:hAnsi="Times New Roman" w:cs="Times New Roman"/>
                <w:b/>
                <w:noProof/>
                <w:lang w:val="lt-LT"/>
              </w:rPr>
              <w:t>Orientacinis maksimalus fondo investicijų į vieną MVĮ dydis</w:t>
            </w:r>
          </w:p>
        </w:tc>
        <w:tc>
          <w:tcPr>
            <w:tcW w:w="6662" w:type="dxa"/>
            <w:vAlign w:val="center"/>
          </w:tcPr>
          <w:p w:rsidR="009D5C4C" w:rsidRPr="005C0D4D" w:rsidRDefault="009D5C4C" w:rsidP="00E52894">
            <w:pPr>
              <w:ind w:firstLine="0"/>
              <w:rPr>
                <w:rFonts w:ascii="Times New Roman" w:hAnsi="Times New Roman" w:cs="Times New Roman"/>
                <w:lang w:val="lt-LT"/>
              </w:rPr>
            </w:pPr>
            <w:r w:rsidRPr="005C0D4D">
              <w:rPr>
                <w:rFonts w:ascii="Times New Roman" w:hAnsi="Times New Roman" w:cs="Times New Roman"/>
                <w:lang w:val="lt-LT"/>
              </w:rPr>
              <w:t xml:space="preserve">Iki </w:t>
            </w:r>
            <w:r w:rsidR="00E52894">
              <w:rPr>
                <w:rFonts w:ascii="Times New Roman" w:hAnsi="Times New Roman" w:cs="Times New Roman"/>
                <w:lang w:val="lt-LT"/>
              </w:rPr>
              <w:t xml:space="preserve">10 proc. fondo vertės </w:t>
            </w:r>
            <w:r w:rsidRPr="005C0D4D">
              <w:rPr>
                <w:rFonts w:ascii="Times New Roman" w:hAnsi="Times New Roman" w:cs="Times New Roman"/>
                <w:lang w:val="lt-LT"/>
              </w:rPr>
              <w:t>EUR</w:t>
            </w:r>
          </w:p>
        </w:tc>
      </w:tr>
      <w:tr w:rsidR="009D5C4C" w:rsidRPr="005C0D4D" w:rsidTr="009C48ED">
        <w:tc>
          <w:tcPr>
            <w:tcW w:w="3233" w:type="dxa"/>
            <w:vAlign w:val="center"/>
          </w:tcPr>
          <w:p w:rsidR="009D5C4C" w:rsidRPr="005C0D4D" w:rsidRDefault="009D5C4C" w:rsidP="00656C06">
            <w:pPr>
              <w:ind w:firstLine="0"/>
              <w:rPr>
                <w:rFonts w:ascii="Times New Roman" w:hAnsi="Times New Roman" w:cs="Times New Roman"/>
                <w:b/>
                <w:noProof/>
                <w:lang w:val="lt-LT"/>
              </w:rPr>
            </w:pPr>
            <w:r w:rsidRPr="005C0D4D">
              <w:rPr>
                <w:rFonts w:ascii="Times New Roman" w:hAnsi="Times New Roman" w:cs="Times New Roman"/>
                <w:b/>
                <w:noProof/>
                <w:lang w:val="lt-LT"/>
              </w:rPr>
              <w:t>Investavimas</w:t>
            </w:r>
          </w:p>
        </w:tc>
        <w:tc>
          <w:tcPr>
            <w:tcW w:w="6662" w:type="dxa"/>
            <w:vAlign w:val="center"/>
          </w:tcPr>
          <w:p w:rsidR="009D5C4C" w:rsidRPr="005C0D4D" w:rsidRDefault="009D5C4C" w:rsidP="00656C06">
            <w:pPr>
              <w:ind w:firstLine="0"/>
              <w:rPr>
                <w:rFonts w:ascii="Times New Roman" w:hAnsi="Times New Roman" w:cs="Times New Roman"/>
                <w:lang w:val="lt-LT"/>
              </w:rPr>
            </w:pPr>
            <w:r w:rsidRPr="005C0D4D">
              <w:rPr>
                <w:rFonts w:ascii="Times New Roman" w:hAnsi="Times New Roman" w:cs="Times New Roman"/>
                <w:lang w:val="lt-LT"/>
              </w:rPr>
              <w:t>Į MĮ akcinį kapitalą arba į iš dalies akcinį kapitalą įmonių prieš</w:t>
            </w:r>
            <w:proofErr w:type="gramStart"/>
            <w:r w:rsidRPr="005C0D4D">
              <w:rPr>
                <w:rFonts w:ascii="Times New Roman" w:hAnsi="Times New Roman" w:cs="Times New Roman"/>
                <w:lang w:val="lt-LT"/>
              </w:rPr>
              <w:t>-</w:t>
            </w:r>
            <w:proofErr w:type="gramEnd"/>
            <w:r w:rsidRPr="005C0D4D">
              <w:rPr>
                <w:rFonts w:ascii="Times New Roman" w:hAnsi="Times New Roman" w:cs="Times New Roman"/>
                <w:lang w:val="lt-LT"/>
              </w:rPr>
              <w:t>parengiamojoje ir parengiamojoje stadijose</w:t>
            </w:r>
          </w:p>
        </w:tc>
      </w:tr>
      <w:tr w:rsidR="009D5C4C" w:rsidRPr="005C0D4D" w:rsidTr="009C48ED">
        <w:trPr>
          <w:trHeight w:val="659"/>
        </w:trPr>
        <w:tc>
          <w:tcPr>
            <w:tcW w:w="3233" w:type="dxa"/>
            <w:vAlign w:val="center"/>
          </w:tcPr>
          <w:p w:rsidR="009D5C4C" w:rsidRPr="005C0D4D" w:rsidRDefault="009D5C4C" w:rsidP="00656C06">
            <w:pPr>
              <w:ind w:firstLine="0"/>
              <w:rPr>
                <w:rFonts w:ascii="Times New Roman" w:hAnsi="Times New Roman" w:cs="Times New Roman"/>
                <w:b/>
                <w:noProof/>
                <w:lang w:val="lt-LT"/>
              </w:rPr>
            </w:pPr>
            <w:r w:rsidRPr="005C0D4D">
              <w:rPr>
                <w:rFonts w:ascii="Times New Roman" w:hAnsi="Times New Roman" w:cs="Times New Roman"/>
                <w:b/>
                <w:noProof/>
                <w:lang w:val="lt-LT"/>
              </w:rPr>
              <w:t>MVĮ veiklos sektoriai</w:t>
            </w:r>
          </w:p>
        </w:tc>
        <w:tc>
          <w:tcPr>
            <w:tcW w:w="6662" w:type="dxa"/>
            <w:vAlign w:val="center"/>
          </w:tcPr>
          <w:p w:rsidR="009D5C4C" w:rsidRPr="005C0D4D" w:rsidRDefault="009D5C4C" w:rsidP="00656C06">
            <w:pPr>
              <w:ind w:firstLine="0"/>
              <w:rPr>
                <w:rFonts w:ascii="Times New Roman" w:hAnsi="Times New Roman" w:cs="Times New Roman"/>
                <w:lang w:val="lt-LT"/>
              </w:rPr>
            </w:pPr>
            <w:r w:rsidRPr="005C0D4D">
              <w:rPr>
                <w:rFonts w:ascii="Times New Roman" w:hAnsi="Times New Roman" w:cs="Times New Roman"/>
                <w:lang w:val="lt-LT"/>
              </w:rPr>
              <w:t>Ribojama pagal valstybės pagalbos schemą</w:t>
            </w:r>
          </w:p>
        </w:tc>
      </w:tr>
      <w:tr w:rsidR="009D5C4C" w:rsidRPr="005C0D4D" w:rsidTr="009C48ED">
        <w:tc>
          <w:tcPr>
            <w:tcW w:w="3233" w:type="dxa"/>
            <w:vAlign w:val="center"/>
          </w:tcPr>
          <w:p w:rsidR="009D5C4C" w:rsidRPr="005C0D4D" w:rsidRDefault="009D5C4C" w:rsidP="00656C06">
            <w:pPr>
              <w:ind w:firstLine="0"/>
              <w:rPr>
                <w:rFonts w:ascii="Times New Roman" w:hAnsi="Times New Roman" w:cs="Times New Roman"/>
                <w:b/>
                <w:noProof/>
                <w:lang w:val="lt-LT"/>
              </w:rPr>
            </w:pPr>
            <w:r w:rsidRPr="005C0D4D">
              <w:rPr>
                <w:rFonts w:ascii="Times New Roman" w:hAnsi="Times New Roman" w:cs="Times New Roman"/>
                <w:b/>
                <w:noProof/>
                <w:lang w:val="lt-LT"/>
              </w:rPr>
              <w:t>Apytikslė investuotojų (tik valstybės) gaunama pelno dalis (ang. Hurdle Rate) RKF lygmenyje</w:t>
            </w:r>
          </w:p>
        </w:tc>
        <w:tc>
          <w:tcPr>
            <w:tcW w:w="6662" w:type="dxa"/>
            <w:vAlign w:val="center"/>
          </w:tcPr>
          <w:p w:rsidR="009D5C4C" w:rsidRPr="005C0D4D" w:rsidRDefault="009D5C4C" w:rsidP="00656C06">
            <w:pPr>
              <w:ind w:firstLine="0"/>
              <w:rPr>
                <w:rFonts w:ascii="Times New Roman" w:hAnsi="Times New Roman" w:cs="Times New Roman"/>
                <w:lang w:val="lt-LT"/>
              </w:rPr>
            </w:pPr>
            <w:r w:rsidRPr="005C0D4D">
              <w:rPr>
                <w:rFonts w:ascii="Times New Roman" w:hAnsi="Times New Roman" w:cs="Times New Roman"/>
                <w:lang w:val="lt-LT"/>
              </w:rPr>
              <w:t xml:space="preserve">Ne daugiau 6 proc. </w:t>
            </w:r>
          </w:p>
        </w:tc>
      </w:tr>
      <w:tr w:rsidR="009D5C4C" w:rsidRPr="005C0D4D" w:rsidTr="009C48ED">
        <w:tc>
          <w:tcPr>
            <w:tcW w:w="3233" w:type="dxa"/>
            <w:vAlign w:val="center"/>
          </w:tcPr>
          <w:p w:rsidR="009D5C4C" w:rsidRPr="005C0D4D" w:rsidRDefault="009D5C4C" w:rsidP="00656C06">
            <w:pPr>
              <w:ind w:firstLine="0"/>
              <w:rPr>
                <w:rFonts w:ascii="Times New Roman" w:hAnsi="Times New Roman" w:cs="Times New Roman"/>
                <w:b/>
                <w:noProof/>
                <w:lang w:val="lt-LT"/>
              </w:rPr>
            </w:pPr>
            <w:r w:rsidRPr="005C0D4D">
              <w:rPr>
                <w:rFonts w:ascii="Times New Roman" w:hAnsi="Times New Roman" w:cs="Times New Roman"/>
                <w:b/>
                <w:lang w:val="lt-LT"/>
              </w:rPr>
              <w:t>Kitos formos nei subsidija finansinę paramą gaunančių įmonių</w:t>
            </w:r>
            <w:r w:rsidRPr="005C0D4D">
              <w:rPr>
                <w:rFonts w:ascii="Times New Roman" w:eastAsia="AngsanaUPC" w:hAnsi="Times New Roman" w:cs="Times New Roman"/>
                <w:b/>
                <w:bCs/>
                <w:iCs/>
                <w:lang w:val="lt-LT" w:eastAsia="lt-LT"/>
              </w:rPr>
              <w:t xml:space="preserve"> skaičius, vnt.</w:t>
            </w:r>
          </w:p>
        </w:tc>
        <w:tc>
          <w:tcPr>
            <w:tcW w:w="6662" w:type="dxa"/>
            <w:vAlign w:val="center"/>
          </w:tcPr>
          <w:p w:rsidR="009D5C4C" w:rsidRPr="005C0D4D" w:rsidRDefault="009D5C4C" w:rsidP="00656C06">
            <w:pPr>
              <w:ind w:firstLine="0"/>
              <w:rPr>
                <w:rFonts w:ascii="Times New Roman" w:hAnsi="Times New Roman" w:cs="Times New Roman"/>
                <w:noProof/>
                <w:lang w:val="lt-LT"/>
              </w:rPr>
            </w:pPr>
            <w:r w:rsidRPr="005C0D4D">
              <w:rPr>
                <w:rFonts w:ascii="Times New Roman" w:hAnsi="Times New Roman" w:cs="Times New Roman"/>
                <w:noProof/>
                <w:lang w:val="lt-LT"/>
              </w:rPr>
              <w:t xml:space="preserve"> 20**</w:t>
            </w:r>
          </w:p>
          <w:p w:rsidR="009D5C4C" w:rsidRPr="005C0D4D" w:rsidRDefault="009D5C4C" w:rsidP="00656C06">
            <w:pPr>
              <w:ind w:firstLine="0"/>
              <w:rPr>
                <w:rFonts w:ascii="Times New Roman" w:hAnsi="Times New Roman" w:cs="Times New Roman"/>
                <w:noProof/>
                <w:lang w:val="lt-LT"/>
              </w:rPr>
            </w:pPr>
          </w:p>
        </w:tc>
      </w:tr>
      <w:tr w:rsidR="009D5C4C" w:rsidRPr="005C0D4D" w:rsidTr="009C48ED">
        <w:tc>
          <w:tcPr>
            <w:tcW w:w="3233" w:type="dxa"/>
            <w:vAlign w:val="center"/>
          </w:tcPr>
          <w:p w:rsidR="009D5C4C" w:rsidRPr="005C0D4D" w:rsidRDefault="009D5C4C" w:rsidP="00656C06">
            <w:pPr>
              <w:ind w:firstLine="0"/>
              <w:rPr>
                <w:rFonts w:ascii="Times New Roman" w:hAnsi="Times New Roman" w:cs="Times New Roman"/>
                <w:b/>
                <w:highlight w:val="red"/>
                <w:lang w:val="lt-LT"/>
              </w:rPr>
            </w:pPr>
            <w:r w:rsidRPr="005C0D4D">
              <w:rPr>
                <w:rFonts w:ascii="Times New Roman" w:hAnsi="Times New Roman" w:cs="Times New Roman"/>
                <w:b/>
                <w:lang w:val="lt-LT"/>
              </w:rPr>
              <w:t>Privačios investicijos, atitinkančios viešąją paramą įmonėms, mln. EUR</w:t>
            </w:r>
          </w:p>
        </w:tc>
        <w:tc>
          <w:tcPr>
            <w:tcW w:w="6662" w:type="dxa"/>
            <w:vAlign w:val="center"/>
          </w:tcPr>
          <w:p w:rsidR="009D5C4C" w:rsidRPr="005C0D4D" w:rsidRDefault="00E52894" w:rsidP="00E52894">
            <w:pPr>
              <w:ind w:firstLine="0"/>
              <w:rPr>
                <w:rFonts w:ascii="Times New Roman" w:hAnsi="Times New Roman" w:cs="Times New Roman"/>
                <w:lang w:val="lt-LT"/>
              </w:rPr>
            </w:pPr>
            <w:r>
              <w:rPr>
                <w:rFonts w:ascii="Times New Roman" w:hAnsi="Times New Roman" w:cs="Times New Roman"/>
                <w:lang w:val="lt-LT"/>
              </w:rPr>
              <w:t>Ne mažiau kaip 5</w:t>
            </w:r>
            <w:bookmarkStart w:id="0" w:name="_GoBack"/>
            <w:bookmarkEnd w:id="0"/>
            <w:r w:rsidR="009D5C4C" w:rsidRPr="005C0D4D">
              <w:rPr>
                <w:rFonts w:ascii="Times New Roman" w:hAnsi="Times New Roman" w:cs="Times New Roman"/>
                <w:lang w:val="lt-LT"/>
              </w:rPr>
              <w:t xml:space="preserve"> proc.</w:t>
            </w:r>
          </w:p>
        </w:tc>
      </w:tr>
      <w:tr w:rsidR="009D5C4C" w:rsidRPr="005C0D4D" w:rsidTr="009C48ED">
        <w:tc>
          <w:tcPr>
            <w:tcW w:w="3233" w:type="dxa"/>
            <w:vAlign w:val="center"/>
          </w:tcPr>
          <w:p w:rsidR="009D5C4C" w:rsidRPr="005C0D4D" w:rsidRDefault="009D5C4C" w:rsidP="00656C06">
            <w:pPr>
              <w:ind w:firstLine="0"/>
              <w:rPr>
                <w:rFonts w:ascii="Times New Roman" w:hAnsi="Times New Roman" w:cs="Times New Roman"/>
                <w:b/>
                <w:lang w:val="lt-LT"/>
              </w:rPr>
            </w:pPr>
            <w:r w:rsidRPr="005C0D4D">
              <w:rPr>
                <w:rFonts w:ascii="Times New Roman" w:hAnsi="Times New Roman" w:cs="Times New Roman"/>
                <w:b/>
                <w:lang w:val="lt-LT"/>
              </w:rPr>
              <w:t xml:space="preserve">Naujų įmonių***, gavusių investicijas, skaičius, vnt. </w:t>
            </w:r>
          </w:p>
        </w:tc>
        <w:tc>
          <w:tcPr>
            <w:tcW w:w="6662" w:type="dxa"/>
            <w:vAlign w:val="center"/>
          </w:tcPr>
          <w:p w:rsidR="009D5C4C" w:rsidRPr="005C0D4D" w:rsidRDefault="009D5C4C" w:rsidP="00656C06">
            <w:pPr>
              <w:ind w:firstLine="0"/>
              <w:rPr>
                <w:rFonts w:ascii="Times New Roman" w:hAnsi="Times New Roman" w:cs="Times New Roman"/>
                <w:lang w:val="lt-LT"/>
              </w:rPr>
            </w:pPr>
            <w:r w:rsidRPr="005C0D4D">
              <w:rPr>
                <w:rFonts w:ascii="Times New Roman" w:hAnsi="Times New Roman" w:cs="Times New Roman"/>
                <w:lang w:val="lt-LT"/>
              </w:rPr>
              <w:t>20****</w:t>
            </w:r>
          </w:p>
        </w:tc>
      </w:tr>
      <w:tr w:rsidR="009D5C4C" w:rsidRPr="005C0D4D" w:rsidTr="009C48ED">
        <w:tc>
          <w:tcPr>
            <w:tcW w:w="3233" w:type="dxa"/>
            <w:vAlign w:val="center"/>
          </w:tcPr>
          <w:p w:rsidR="009D5C4C" w:rsidRPr="005C0D4D" w:rsidRDefault="009D5C4C" w:rsidP="00656C06">
            <w:pPr>
              <w:ind w:firstLine="0"/>
              <w:rPr>
                <w:rFonts w:ascii="Times New Roman" w:hAnsi="Times New Roman" w:cs="Times New Roman"/>
                <w:b/>
                <w:lang w:val="lt-LT"/>
              </w:rPr>
            </w:pPr>
            <w:r w:rsidRPr="005C0D4D">
              <w:rPr>
                <w:rFonts w:ascii="Times New Roman" w:hAnsi="Times New Roman" w:cs="Times New Roman"/>
                <w:b/>
                <w:lang w:val="lt-LT"/>
              </w:rPr>
              <w:t xml:space="preserve">Papildomos sąlygos </w:t>
            </w:r>
          </w:p>
        </w:tc>
        <w:tc>
          <w:tcPr>
            <w:tcW w:w="6662" w:type="dxa"/>
            <w:vAlign w:val="center"/>
          </w:tcPr>
          <w:p w:rsidR="009D5C4C" w:rsidRPr="005C0D4D" w:rsidRDefault="009D5C4C" w:rsidP="00656C06">
            <w:pPr>
              <w:ind w:firstLine="0"/>
              <w:rPr>
                <w:rFonts w:ascii="Times New Roman" w:hAnsi="Times New Roman" w:cs="Times New Roman"/>
                <w:lang w:val="lt-LT"/>
              </w:rPr>
            </w:pPr>
            <w:r w:rsidRPr="005C0D4D">
              <w:rPr>
                <w:rFonts w:ascii="Times New Roman" w:hAnsi="Times New Roman" w:cs="Times New Roman"/>
                <w:lang w:val="lt-LT"/>
              </w:rPr>
              <w:t>Galimas investicijų regionuose skatinimas; prioritetinių sričių išskyrimas</w:t>
            </w:r>
          </w:p>
        </w:tc>
      </w:tr>
    </w:tbl>
    <w:p w:rsidR="0080565B" w:rsidRDefault="0080565B" w:rsidP="0080565B">
      <w:pPr>
        <w:spacing w:before="60"/>
        <w:ind w:firstLine="0"/>
        <w:rPr>
          <w:rFonts w:cs="Times New Roman"/>
          <w:sz w:val="20"/>
          <w:lang w:val="lt-LT"/>
        </w:rPr>
      </w:pPr>
      <w:r w:rsidRPr="00A4462C">
        <w:rPr>
          <w:rFonts w:cs="Times New Roman"/>
          <w:sz w:val="20"/>
          <w:lang w:val="lt-LT"/>
        </w:rPr>
        <w:t>* </w:t>
      </w:r>
      <w:r w:rsidRPr="001043DF">
        <w:rPr>
          <w:rFonts w:cs="Times New Roman"/>
          <w:sz w:val="20"/>
          <w:lang w:val="lt-LT"/>
        </w:rPr>
        <w:t>Jeigu FP bus įgyvendinama per fondų fondą – iš</w:t>
      </w:r>
      <w:proofErr w:type="gramStart"/>
      <w:r w:rsidRPr="001043DF">
        <w:rPr>
          <w:rFonts w:cs="Times New Roman"/>
          <w:sz w:val="20"/>
          <w:lang w:val="lt-LT"/>
        </w:rPr>
        <w:t xml:space="preserve">  </w:t>
      </w:r>
      <w:proofErr w:type="gramEnd"/>
      <w:r w:rsidRPr="001043DF">
        <w:rPr>
          <w:rFonts w:cs="Times New Roman"/>
          <w:sz w:val="20"/>
          <w:lang w:val="lt-LT"/>
        </w:rPr>
        <w:t>planuojamų FP skirti lėšų bus išskaičiuotos fondų fondo valdymo išlaidos (mokesčiai)</w:t>
      </w:r>
    </w:p>
    <w:p w:rsidR="0080565B" w:rsidRDefault="0080565B" w:rsidP="0080565B">
      <w:pPr>
        <w:spacing w:before="60"/>
        <w:ind w:firstLine="0"/>
        <w:rPr>
          <w:rFonts w:cs="Times New Roman"/>
          <w:b/>
          <w:color w:val="365F91" w:themeColor="accent1" w:themeShade="BF"/>
          <w:lang w:val="lt-LT"/>
        </w:rPr>
      </w:pPr>
      <w:r>
        <w:rPr>
          <w:rFonts w:cs="Times New Roman"/>
          <w:sz w:val="20"/>
          <w:lang w:val="lt-LT"/>
        </w:rPr>
        <w:t xml:space="preserve">** Įmonių, pasinaudojusių FP, </w:t>
      </w:r>
      <w:r w:rsidRPr="00B64F9A">
        <w:rPr>
          <w:rFonts w:cs="Times New Roman"/>
          <w:sz w:val="20"/>
          <w:lang w:val="lt-LT"/>
        </w:rPr>
        <w:t>skaičius priklausys nuo rinkos poreikio, investicijų dydžio į įmones.</w:t>
      </w:r>
    </w:p>
    <w:p w:rsidR="0080565B" w:rsidRDefault="0080565B" w:rsidP="0080565B">
      <w:pPr>
        <w:spacing w:before="60"/>
        <w:ind w:firstLine="0"/>
        <w:rPr>
          <w:rFonts w:cs="Times New Roman"/>
          <w:sz w:val="20"/>
          <w:lang w:val="lt-LT"/>
        </w:rPr>
      </w:pPr>
      <w:r w:rsidRPr="00913883">
        <w:rPr>
          <w:rFonts w:cs="Times New Roman"/>
          <w:sz w:val="20"/>
          <w:lang w:val="lt-LT"/>
        </w:rPr>
        <w:t>**</w:t>
      </w:r>
      <w:r>
        <w:rPr>
          <w:rFonts w:cs="Times New Roman"/>
          <w:sz w:val="20"/>
          <w:lang w:val="lt-LT"/>
        </w:rPr>
        <w:t xml:space="preserve">* </w:t>
      </w:r>
      <w:r w:rsidRPr="00913883">
        <w:rPr>
          <w:rFonts w:cs="Times New Roman"/>
          <w:sz w:val="20"/>
          <w:lang w:val="lt-LT"/>
        </w:rPr>
        <w:t xml:space="preserve">Nauja įmonė – įmonė, sukurta ne anksčiau kaip prieš trejus metus (imtinai) iki projekto sutarties tarp įmonės ir įgyvendinančiosios institucijos ar paskolos, finansinės nuomos (lizingo), faktoringo arba investavimo sutarties (kai įgyvendinamos finansinės priemonės) tarp įmonės ir finansinės priemonės valdytojo ir </w:t>
      </w:r>
      <w:proofErr w:type="gramStart"/>
      <w:r w:rsidRPr="00913883">
        <w:rPr>
          <w:rFonts w:cs="Times New Roman"/>
          <w:sz w:val="20"/>
          <w:lang w:val="lt-LT"/>
        </w:rPr>
        <w:t>(</w:t>
      </w:r>
      <w:proofErr w:type="gramEnd"/>
      <w:r w:rsidRPr="00913883">
        <w:rPr>
          <w:rFonts w:cs="Times New Roman"/>
          <w:sz w:val="20"/>
          <w:lang w:val="lt-LT"/>
        </w:rPr>
        <w:t>ar) finansų įstaigos, jei fondų fondas nesteigiamas, pasirašymo dienos. Nauja įmone nelaikoma įmonė, jei pasikeitė tik jos teisinė forma.</w:t>
      </w:r>
    </w:p>
    <w:p w:rsidR="0080565B" w:rsidRPr="0083512E" w:rsidRDefault="0080565B" w:rsidP="0080565B">
      <w:pPr>
        <w:spacing w:before="60"/>
        <w:ind w:firstLine="0"/>
        <w:rPr>
          <w:rFonts w:cs="Times New Roman"/>
          <w:sz w:val="20"/>
          <w:lang w:val="lt-LT"/>
        </w:rPr>
      </w:pPr>
      <w:r>
        <w:rPr>
          <w:rFonts w:cs="Times New Roman"/>
          <w:sz w:val="20"/>
          <w:lang w:val="lt-LT"/>
        </w:rPr>
        <w:t>****</w:t>
      </w:r>
      <w:r w:rsidRPr="00377225">
        <w:rPr>
          <w:rFonts w:cs="Times New Roman"/>
          <w:color w:val="365F91" w:themeColor="accent1" w:themeShade="BF"/>
          <w:sz w:val="20"/>
          <w:szCs w:val="20"/>
          <w:lang w:val="lt-LT"/>
        </w:rPr>
        <w:t xml:space="preserve"> </w:t>
      </w:r>
      <w:r w:rsidRPr="0083512E">
        <w:rPr>
          <w:rFonts w:cs="Times New Roman"/>
          <w:sz w:val="20"/>
          <w:szCs w:val="20"/>
          <w:lang w:val="lt-LT"/>
        </w:rPr>
        <w:t>Naujų įmonių, pasinaudojusių FP, skaičius priklausys nuo rinkos poreikio, investicijų dydžio į įmones.</w:t>
      </w:r>
    </w:p>
    <w:p w:rsidR="009D5C4C" w:rsidRDefault="009D5C4C" w:rsidP="006745FC">
      <w:pPr>
        <w:ind w:firstLine="709"/>
        <w:rPr>
          <w:rFonts w:cs="Times New Roman"/>
          <w:noProof/>
          <w:lang w:val="lt-LT" w:eastAsia="lt-LT"/>
        </w:rPr>
      </w:pPr>
    </w:p>
    <w:p w:rsidR="009D5C4C" w:rsidRDefault="009D5C4C" w:rsidP="006745FC">
      <w:pPr>
        <w:ind w:firstLine="709"/>
        <w:rPr>
          <w:rFonts w:cs="Times New Roman"/>
          <w:noProof/>
          <w:lang w:val="lt-LT" w:eastAsia="lt-LT"/>
        </w:rPr>
      </w:pPr>
    </w:p>
    <w:p w:rsidR="009D5C4C" w:rsidRDefault="009D5C4C" w:rsidP="006745FC">
      <w:pPr>
        <w:ind w:firstLine="709"/>
        <w:rPr>
          <w:rFonts w:cs="Times New Roman"/>
          <w:noProof/>
          <w:lang w:val="lt-LT" w:eastAsia="lt-LT"/>
        </w:rPr>
      </w:pPr>
    </w:p>
    <w:p w:rsidR="004901EF" w:rsidRPr="00104F13" w:rsidRDefault="004901EF" w:rsidP="004901EF">
      <w:pPr>
        <w:tabs>
          <w:tab w:val="left" w:pos="851"/>
          <w:tab w:val="left" w:pos="1276"/>
        </w:tabs>
        <w:autoSpaceDE w:val="0"/>
        <w:autoSpaceDN w:val="0"/>
        <w:adjustRightInd w:val="0"/>
        <w:spacing w:before="240" w:after="240"/>
        <w:rPr>
          <w:rFonts w:cs="Times New Roman"/>
          <w:lang w:val="lt-LT"/>
        </w:rPr>
      </w:pPr>
      <w:r w:rsidRPr="00F87533">
        <w:rPr>
          <w:rFonts w:eastAsia="Times New Roman" w:cs="Times New Roman"/>
          <w:szCs w:val="20"/>
          <w:lang w:val="lt-LT" w:eastAsia="lt-LT"/>
        </w:rPr>
        <w:lastRenderedPageBreak/>
        <w:t xml:space="preserve">Atsižvelgiant į tai, kad </w:t>
      </w:r>
      <w:r w:rsidR="00F34ABB">
        <w:rPr>
          <w:rFonts w:eastAsia="Times New Roman" w:cs="Times New Roman"/>
          <w:szCs w:val="20"/>
          <w:lang w:val="lt-LT" w:eastAsia="lt-LT"/>
        </w:rPr>
        <w:t xml:space="preserve">ŪM </w:t>
      </w:r>
      <w:r w:rsidRPr="00F87533">
        <w:rPr>
          <w:rFonts w:eastAsia="Times New Roman" w:cs="Times New Roman"/>
          <w:szCs w:val="20"/>
          <w:lang w:val="lt-LT" w:eastAsia="lt-LT"/>
        </w:rPr>
        <w:t xml:space="preserve">planuoja iš savo asignavimų skirti lėšų verslo </w:t>
      </w:r>
      <w:proofErr w:type="spellStart"/>
      <w:r w:rsidRPr="00F87533">
        <w:rPr>
          <w:rFonts w:eastAsia="Times New Roman" w:cs="Times New Roman"/>
          <w:szCs w:val="20"/>
          <w:lang w:val="lt-LT" w:eastAsia="lt-LT"/>
        </w:rPr>
        <w:t>akseleravimo</w:t>
      </w:r>
      <w:proofErr w:type="spellEnd"/>
      <w:r w:rsidRPr="00F87533">
        <w:rPr>
          <w:rFonts w:eastAsia="Times New Roman" w:cs="Times New Roman"/>
          <w:szCs w:val="20"/>
          <w:lang w:val="lt-LT" w:eastAsia="lt-LT"/>
        </w:rPr>
        <w:t xml:space="preserve"> priemonei įgyvendinti ir į tai, kad 2016 m. balandžio 15 d. buvo įsteigtas fondų fondas </w:t>
      </w:r>
      <w:r w:rsidRPr="00F87533">
        <w:rPr>
          <w:rFonts w:cs="Times New Roman"/>
          <w:lang w:val="lt-LT"/>
        </w:rPr>
        <w:t>„</w:t>
      </w:r>
      <w:r w:rsidRPr="00F87533">
        <w:rPr>
          <w:rFonts w:eastAsia="Times New Roman" w:cs="Times New Roman"/>
          <w:szCs w:val="20"/>
          <w:lang w:val="lt-LT" w:eastAsia="lt-LT"/>
        </w:rPr>
        <w:t xml:space="preserve">Verslo finansavimo fondas, finansuojamas iš Europos regioninės plėtros fondo“ bei siekiant sudaryti kuo efektyvesnes sąlygas SVV įkurti ar plėtoti verslą, </w:t>
      </w:r>
      <w:r w:rsidR="008369C4">
        <w:rPr>
          <w:rFonts w:eastAsia="Times New Roman" w:cs="Times New Roman"/>
          <w:szCs w:val="20"/>
          <w:lang w:val="lt-LT" w:eastAsia="lt-LT"/>
        </w:rPr>
        <w:t>siūloma</w:t>
      </w:r>
      <w:r w:rsidRPr="00F87533">
        <w:rPr>
          <w:rFonts w:eastAsia="Times New Roman" w:cs="Times New Roman"/>
          <w:szCs w:val="20"/>
          <w:lang w:val="lt-LT" w:eastAsia="lt-LT"/>
        </w:rPr>
        <w:t xml:space="preserve"> įgyvendinti FP </w:t>
      </w:r>
      <w:r w:rsidRPr="00F87533">
        <w:rPr>
          <w:rFonts w:cs="Times New Roman"/>
          <w:lang w:val="lt-LT"/>
        </w:rPr>
        <w:t>„</w:t>
      </w:r>
      <w:proofErr w:type="spellStart"/>
      <w:r w:rsidRPr="00F87533">
        <w:rPr>
          <w:rFonts w:cs="Times New Roman"/>
          <w:lang w:val="lt-LT"/>
        </w:rPr>
        <w:t>A</w:t>
      </w:r>
      <w:r w:rsidRPr="00F87533">
        <w:rPr>
          <w:rFonts w:eastAsia="Times New Roman" w:cs="Times New Roman"/>
          <w:szCs w:val="20"/>
          <w:lang w:val="lt-LT" w:eastAsia="lt-LT"/>
        </w:rPr>
        <w:t>kseleravimo</w:t>
      </w:r>
      <w:proofErr w:type="spellEnd"/>
      <w:r w:rsidRPr="00F87533">
        <w:rPr>
          <w:rFonts w:eastAsia="Times New Roman" w:cs="Times New Roman"/>
          <w:szCs w:val="20"/>
          <w:lang w:val="lt-LT" w:eastAsia="lt-LT"/>
        </w:rPr>
        <w:t xml:space="preserve"> fondas</w:t>
      </w:r>
      <w:r w:rsidRPr="00F87533">
        <w:rPr>
          <w:rFonts w:eastAsia="Times New Roman" w:cs="Times New Roman"/>
          <w:bCs/>
          <w:color w:val="000000"/>
          <w:lang w:val="lt-LT" w:eastAsia="lt-LT"/>
        </w:rPr>
        <w:t>“</w:t>
      </w:r>
      <w:r w:rsidRPr="00F87533">
        <w:rPr>
          <w:rFonts w:eastAsia="Times New Roman" w:cs="Times New Roman"/>
          <w:szCs w:val="20"/>
          <w:lang w:val="lt-LT" w:eastAsia="lt-LT"/>
        </w:rPr>
        <w:t xml:space="preserve"> per ši fondų fondą. FP </w:t>
      </w:r>
      <w:r w:rsidRPr="00F87533">
        <w:rPr>
          <w:rFonts w:cs="Times New Roman"/>
          <w:lang w:val="lt-LT"/>
        </w:rPr>
        <w:t>„</w:t>
      </w:r>
      <w:proofErr w:type="spellStart"/>
      <w:r w:rsidRPr="00F87533">
        <w:rPr>
          <w:rFonts w:eastAsia="Times New Roman" w:cs="Times New Roman"/>
          <w:bCs/>
          <w:color w:val="000000"/>
          <w:lang w:val="lt-LT" w:eastAsia="lt-LT"/>
        </w:rPr>
        <w:t>Akseleravimo</w:t>
      </w:r>
      <w:proofErr w:type="spellEnd"/>
      <w:r w:rsidRPr="00F87533">
        <w:rPr>
          <w:rFonts w:eastAsia="Times New Roman" w:cs="Times New Roman"/>
          <w:bCs/>
          <w:color w:val="000000"/>
          <w:lang w:val="lt-LT" w:eastAsia="lt-LT"/>
        </w:rPr>
        <w:t xml:space="preserve"> fondas“ būtų įgyvendinama per fondų fondą,</w:t>
      </w:r>
      <w:r w:rsidRPr="00F87533">
        <w:rPr>
          <w:rFonts w:eastAsia="Times New Roman" w:cs="Times New Roman"/>
          <w:szCs w:val="20"/>
          <w:lang w:val="lt-LT" w:eastAsia="lt-LT"/>
        </w:rPr>
        <w:t xml:space="preserve"> kurį administruoja </w:t>
      </w:r>
      <w:r w:rsidR="00104F13">
        <w:rPr>
          <w:rFonts w:eastAsia="Times New Roman" w:cs="Times New Roman"/>
          <w:szCs w:val="20"/>
          <w:lang w:val="lt-LT" w:eastAsia="lt-LT"/>
        </w:rPr>
        <w:t>INVEGA</w:t>
      </w:r>
      <w:r w:rsidRPr="00F87533">
        <w:rPr>
          <w:rFonts w:eastAsia="Times New Roman" w:cs="Times New Roman"/>
          <w:szCs w:val="20"/>
          <w:lang w:val="lt-LT" w:eastAsia="lt-LT"/>
        </w:rPr>
        <w:t xml:space="preserve">, </w:t>
      </w:r>
      <w:r w:rsidRPr="00F87533">
        <w:rPr>
          <w:rFonts w:cs="Times New Roman"/>
          <w:lang w:val="lt-LT"/>
        </w:rPr>
        <w:t xml:space="preserve">su papildomu </w:t>
      </w:r>
      <w:r w:rsidR="00E70D5A">
        <w:rPr>
          <w:rFonts w:cs="Times New Roman"/>
          <w:lang w:val="lt-LT"/>
        </w:rPr>
        <w:t>finansinių priemonių valdytojų</w:t>
      </w:r>
      <w:r w:rsidRPr="00F87533">
        <w:rPr>
          <w:rFonts w:cs="Times New Roman"/>
          <w:lang w:val="lt-LT"/>
        </w:rPr>
        <w:t xml:space="preserve"> lygmeniu, vald</w:t>
      </w:r>
      <w:r w:rsidR="0093243A">
        <w:rPr>
          <w:rFonts w:cs="Times New Roman"/>
          <w:lang w:val="lt-LT"/>
        </w:rPr>
        <w:t>ančiu  FP „</w:t>
      </w:r>
      <w:proofErr w:type="spellStart"/>
      <w:r w:rsidR="0093243A">
        <w:rPr>
          <w:rFonts w:cs="Times New Roman"/>
          <w:lang w:val="lt-LT"/>
        </w:rPr>
        <w:t>Akseleravimo</w:t>
      </w:r>
      <w:proofErr w:type="spellEnd"/>
      <w:r w:rsidR="0093243A">
        <w:rPr>
          <w:rFonts w:cs="Times New Roman"/>
          <w:lang w:val="lt-LT"/>
        </w:rPr>
        <w:t xml:space="preserve"> fondas“</w:t>
      </w:r>
      <w:r w:rsidRPr="00F87533">
        <w:rPr>
          <w:rFonts w:cs="Times New Roman"/>
          <w:lang w:val="lt-LT"/>
        </w:rPr>
        <w:t>.</w:t>
      </w:r>
      <w:r w:rsidR="00104F13">
        <w:rPr>
          <w:rFonts w:cs="Times New Roman"/>
          <w:lang w:val="lt-LT"/>
        </w:rPr>
        <w:t xml:space="preserve"> Finansinės priemonės valdytojas būtų atrenkamas, </w:t>
      </w:r>
      <w:r w:rsidR="00104F13" w:rsidRPr="00104F13">
        <w:rPr>
          <w:lang w:val="lt-LT"/>
        </w:rPr>
        <w:t>taikant atviras, skaidrias, proporcingas ir nediskriminuojančias procedūras, vengiant interesų konflikto.</w:t>
      </w:r>
    </w:p>
    <w:p w:rsidR="00ED2185" w:rsidRDefault="005918F2" w:rsidP="00ED2185">
      <w:pPr>
        <w:spacing w:before="240" w:after="240"/>
        <w:rPr>
          <w:rFonts w:cs="Times New Roman"/>
          <w:noProof/>
          <w:lang w:val="lt-LT"/>
        </w:rPr>
      </w:pPr>
      <w:r>
        <w:rPr>
          <w:lang w:val="lt-LT"/>
        </w:rPr>
        <w:t>Taip pat v</w:t>
      </w:r>
      <w:r w:rsidRPr="008B57D1">
        <w:rPr>
          <w:rFonts w:cs="Times New Roman"/>
          <w:noProof/>
          <w:lang w:val="lt-LT"/>
        </w:rPr>
        <w:t xml:space="preserve">ertinimo proceso koordinavimui ir vertinimo atlikimui </w:t>
      </w:r>
      <w:r w:rsidR="00104F13">
        <w:rPr>
          <w:rFonts w:cs="Times New Roman"/>
          <w:noProof/>
          <w:lang w:val="lt-LT"/>
        </w:rPr>
        <w:t>finansų ministro</w:t>
      </w:r>
      <w:r w:rsidR="0004164C">
        <w:rPr>
          <w:rFonts w:cs="Times New Roman"/>
          <w:noProof/>
          <w:lang w:val="lt-LT"/>
        </w:rPr>
        <w:t xml:space="preserve"> </w:t>
      </w:r>
      <w:r w:rsidRPr="008B57D1">
        <w:rPr>
          <w:rFonts w:cs="Times New Roman"/>
          <w:noProof/>
          <w:lang w:val="lt-LT"/>
        </w:rPr>
        <w:t>201</w:t>
      </w:r>
      <w:r w:rsidR="0004164C">
        <w:rPr>
          <w:rFonts w:cs="Times New Roman"/>
          <w:noProof/>
          <w:lang w:val="lt-LT"/>
        </w:rPr>
        <w:t>7</w:t>
      </w:r>
      <w:r w:rsidRPr="008B57D1">
        <w:rPr>
          <w:rFonts w:cs="Times New Roman"/>
          <w:noProof/>
          <w:lang w:val="lt-LT"/>
        </w:rPr>
        <w:t xml:space="preserve"> m. </w:t>
      </w:r>
      <w:r w:rsidR="0004164C">
        <w:rPr>
          <w:rFonts w:cs="Times New Roman"/>
          <w:noProof/>
          <w:lang w:val="lt-LT"/>
        </w:rPr>
        <w:t>liepos 20</w:t>
      </w:r>
      <w:r w:rsidRPr="008B57D1">
        <w:rPr>
          <w:rFonts w:cs="Times New Roman"/>
          <w:noProof/>
          <w:lang w:val="lt-LT"/>
        </w:rPr>
        <w:t xml:space="preserve"> d. įsakymu </w:t>
      </w:r>
      <w:r w:rsidRPr="008B57D1">
        <w:rPr>
          <w:lang w:val="lt-LT"/>
        </w:rPr>
        <w:t>1K-</w:t>
      </w:r>
      <w:r w:rsidR="0004164C">
        <w:rPr>
          <w:lang w:val="lt-LT"/>
        </w:rPr>
        <w:t>280</w:t>
      </w:r>
      <w:r w:rsidRPr="008B57D1">
        <w:rPr>
          <w:lang w:val="lt-LT"/>
        </w:rPr>
        <w:t xml:space="preserve"> </w:t>
      </w:r>
      <w:r w:rsidRPr="008B57D1">
        <w:rPr>
          <w:rFonts w:cs="Times New Roman"/>
          <w:noProof/>
          <w:lang w:val="lt-LT"/>
        </w:rPr>
        <w:t xml:space="preserve">buvo </w:t>
      </w:r>
      <w:r w:rsidR="0004164C">
        <w:rPr>
          <w:rFonts w:cs="Times New Roman"/>
          <w:noProof/>
          <w:lang w:val="lt-LT"/>
        </w:rPr>
        <w:t xml:space="preserve">atnaujinta </w:t>
      </w:r>
      <w:r w:rsidRPr="008B57D1">
        <w:rPr>
          <w:rFonts w:cs="Times New Roman"/>
          <w:noProof/>
          <w:lang w:val="lt-LT"/>
        </w:rPr>
        <w:t>išankstinio vertinimo darbo grupė</w:t>
      </w:r>
      <w:r w:rsidR="0004164C">
        <w:rPr>
          <w:rFonts w:cs="Times New Roman"/>
          <w:noProof/>
          <w:lang w:val="lt-LT"/>
        </w:rPr>
        <w:t>s sudėtis</w:t>
      </w:r>
      <w:r w:rsidRPr="008B57D1">
        <w:rPr>
          <w:rFonts w:cs="Times New Roman"/>
          <w:noProof/>
          <w:lang w:val="lt-LT"/>
        </w:rPr>
        <w:t xml:space="preserve">, </w:t>
      </w:r>
      <w:r w:rsidR="0004164C">
        <w:rPr>
          <w:rFonts w:cs="Times New Roman"/>
          <w:noProof/>
          <w:lang w:val="lt-LT"/>
        </w:rPr>
        <w:t xml:space="preserve">įtraukiant </w:t>
      </w:r>
      <w:r w:rsidRPr="008B57D1">
        <w:rPr>
          <w:rFonts w:cs="Times New Roman"/>
          <w:noProof/>
          <w:lang w:val="lt-LT"/>
        </w:rPr>
        <w:t xml:space="preserve">FM, </w:t>
      </w:r>
      <w:r w:rsidR="008369C4">
        <w:rPr>
          <w:rFonts w:cs="Times New Roman"/>
          <w:noProof/>
          <w:lang w:val="lt-LT"/>
        </w:rPr>
        <w:t>ŪM</w:t>
      </w:r>
      <w:r w:rsidRPr="008B57D1">
        <w:rPr>
          <w:rFonts w:cs="Times New Roman"/>
          <w:noProof/>
          <w:lang w:val="lt-LT"/>
        </w:rPr>
        <w:t>, Lietuvos Respublikos socialinės apsaugos ir darbo ministerijos</w:t>
      </w:r>
      <w:r w:rsidRPr="00253D8D">
        <w:rPr>
          <w:rFonts w:cs="Times New Roman"/>
          <w:noProof/>
          <w:lang w:val="lt-LT"/>
        </w:rPr>
        <w:t xml:space="preserve">, </w:t>
      </w:r>
      <w:r w:rsidR="0004164C" w:rsidRPr="008B57D1">
        <w:rPr>
          <w:rFonts w:cs="Times New Roman"/>
          <w:noProof/>
          <w:lang w:val="lt-LT"/>
        </w:rPr>
        <w:t>Švietimo ir mokslo ministerijos</w:t>
      </w:r>
      <w:r w:rsidR="0004164C">
        <w:rPr>
          <w:rFonts w:cs="Times New Roman"/>
          <w:noProof/>
          <w:lang w:val="lt-LT"/>
        </w:rPr>
        <w:t>,</w:t>
      </w:r>
      <w:r w:rsidR="0004164C" w:rsidRPr="008B57D1">
        <w:rPr>
          <w:rFonts w:cs="Times New Roman"/>
          <w:noProof/>
          <w:lang w:val="lt-LT"/>
        </w:rPr>
        <w:t xml:space="preserve"> </w:t>
      </w:r>
      <w:r w:rsidRPr="008B57D1">
        <w:rPr>
          <w:rFonts w:cs="Times New Roman"/>
          <w:noProof/>
          <w:lang w:val="lt-LT"/>
        </w:rPr>
        <w:t>INVEGA atstov</w:t>
      </w:r>
      <w:r w:rsidR="0004164C">
        <w:rPr>
          <w:rFonts w:cs="Times New Roman"/>
          <w:noProof/>
          <w:lang w:val="lt-LT"/>
        </w:rPr>
        <w:t>us</w:t>
      </w:r>
      <w:r w:rsidRPr="008B57D1">
        <w:rPr>
          <w:rFonts w:cs="Times New Roman"/>
          <w:noProof/>
          <w:lang w:val="lt-LT"/>
        </w:rPr>
        <w:t>, taip pat</w:t>
      </w:r>
      <w:r w:rsidR="0004164C">
        <w:rPr>
          <w:rFonts w:cs="Times New Roman"/>
          <w:noProof/>
          <w:lang w:val="lt-LT"/>
        </w:rPr>
        <w:t xml:space="preserve"> į</w:t>
      </w:r>
      <w:r w:rsidRPr="008B57D1">
        <w:rPr>
          <w:rFonts w:cs="Times New Roman"/>
          <w:noProof/>
          <w:lang w:val="lt-LT"/>
        </w:rPr>
        <w:t xml:space="preserve"> darbo grupės posėdžius buvo k</w:t>
      </w:r>
      <w:r w:rsidR="0004164C">
        <w:rPr>
          <w:rFonts w:cs="Times New Roman"/>
          <w:noProof/>
          <w:lang w:val="lt-LT"/>
        </w:rPr>
        <w:t>viečiami dalyvauti ir socialiniai–ekonominiai</w:t>
      </w:r>
      <w:r w:rsidRPr="008B57D1">
        <w:rPr>
          <w:rFonts w:cs="Times New Roman"/>
          <w:noProof/>
          <w:lang w:val="lt-LT"/>
        </w:rPr>
        <w:t xml:space="preserve"> partneri</w:t>
      </w:r>
      <w:r w:rsidR="0004164C">
        <w:rPr>
          <w:rFonts w:cs="Times New Roman"/>
          <w:noProof/>
          <w:lang w:val="lt-LT"/>
        </w:rPr>
        <w:t>ai</w:t>
      </w:r>
      <w:r w:rsidRPr="008B57D1">
        <w:rPr>
          <w:rFonts w:cs="Times New Roman"/>
          <w:noProof/>
          <w:lang w:val="lt-LT"/>
        </w:rPr>
        <w:t xml:space="preserve"> (Lietuvos banko asociacijos, </w:t>
      </w:r>
      <w:r w:rsidRPr="0004164C">
        <w:rPr>
          <w:rFonts w:cs="Times New Roman"/>
          <w:noProof/>
          <w:lang w:val="lt-LT"/>
        </w:rPr>
        <w:t xml:space="preserve">Lietuvos rizikos kapitalo asociacijos, Lietuvos banko, </w:t>
      </w:r>
      <w:r w:rsidRPr="0004164C">
        <w:rPr>
          <w:lang w:val="lt-LT"/>
        </w:rPr>
        <w:t xml:space="preserve">Lietuvos inovacijų centro, Mokslo ir studijų </w:t>
      </w:r>
      <w:proofErr w:type="spellStart"/>
      <w:r w:rsidRPr="0004164C">
        <w:rPr>
          <w:lang w:val="lt-LT"/>
        </w:rPr>
        <w:t>stebėsenos</w:t>
      </w:r>
      <w:proofErr w:type="spellEnd"/>
      <w:r w:rsidRPr="0004164C">
        <w:rPr>
          <w:lang w:val="lt-LT"/>
        </w:rPr>
        <w:t xml:space="preserve"> ir analizės centro, Lietuvos verslo paramos agentūros</w:t>
      </w:r>
      <w:r w:rsidRPr="0004164C">
        <w:rPr>
          <w:rFonts w:cs="Times New Roman"/>
          <w:lang w:val="lt-LT"/>
        </w:rPr>
        <w:t>, asociacijos „</w:t>
      </w:r>
      <w:r w:rsidRPr="008B57D1">
        <w:rPr>
          <w:rFonts w:cs="Times New Roman"/>
          <w:lang w:val="lt-LT"/>
        </w:rPr>
        <w:t xml:space="preserve">Žinių ekonomikos forumas“, Mokslo, inovacijų ir technologijų agentūros, Lietuvos pramonininkų konfederacijos, Lietuvos prekybos, pramonės ir amatų rūmų asociacijos, Lietuvos verslo darbdavių konfederacijos bei </w:t>
      </w:r>
      <w:r w:rsidRPr="008B57D1">
        <w:rPr>
          <w:lang w:val="lt-LT"/>
        </w:rPr>
        <w:t>Lietuvos verslo konfederacijos</w:t>
      </w:r>
      <w:r w:rsidRPr="008B57D1">
        <w:rPr>
          <w:rFonts w:cs="Times New Roman"/>
          <w:lang w:val="lt-LT"/>
        </w:rPr>
        <w:t xml:space="preserve"> </w:t>
      </w:r>
      <w:r w:rsidR="0004164C" w:rsidRPr="008B57D1">
        <w:rPr>
          <w:rFonts w:cs="Times New Roman"/>
          <w:noProof/>
          <w:lang w:val="lt-LT"/>
        </w:rPr>
        <w:t>Vilniaus universiteto, Kauno technologijų universiteto</w:t>
      </w:r>
      <w:r w:rsidR="0004164C">
        <w:rPr>
          <w:rFonts w:cs="Times New Roman"/>
          <w:noProof/>
          <w:lang w:val="lt-LT"/>
        </w:rPr>
        <w:t>,</w:t>
      </w:r>
      <w:r w:rsidR="0004164C" w:rsidRPr="008B57D1">
        <w:rPr>
          <w:rFonts w:cs="Times New Roman"/>
          <w:noProof/>
          <w:lang w:val="lt-LT"/>
        </w:rPr>
        <w:t xml:space="preserve"> Nacionalinio</w:t>
      </w:r>
      <w:r w:rsidR="0004164C">
        <w:rPr>
          <w:rFonts w:cs="Times New Roman"/>
          <w:noProof/>
          <w:lang w:val="lt-LT"/>
        </w:rPr>
        <w:t xml:space="preserve"> </w:t>
      </w:r>
      <w:r w:rsidR="0004164C" w:rsidRPr="008B57D1">
        <w:rPr>
          <w:rFonts w:cs="Times New Roman"/>
          <w:noProof/>
          <w:lang w:val="lt-LT"/>
        </w:rPr>
        <w:t xml:space="preserve">fizinių ir technologinių mokslų centro bei VšĮ „Versli Lietuva“ </w:t>
      </w:r>
      <w:r w:rsidRPr="008B57D1">
        <w:rPr>
          <w:rFonts w:cs="Times New Roman"/>
          <w:noProof/>
          <w:lang w:val="lt-LT"/>
        </w:rPr>
        <w:t>atstovai</w:t>
      </w:r>
      <w:r w:rsidR="0004164C">
        <w:rPr>
          <w:rFonts w:cs="Times New Roman"/>
          <w:noProof/>
          <w:lang w:val="lt-LT"/>
        </w:rPr>
        <w:t>).</w:t>
      </w:r>
    </w:p>
    <w:p w:rsidR="00C7356E" w:rsidRPr="00E24668" w:rsidRDefault="00253D8D" w:rsidP="00C7356E">
      <w:pPr>
        <w:spacing w:before="240" w:after="240"/>
        <w:rPr>
          <w:lang w:val="lt-LT"/>
        </w:rPr>
      </w:pPr>
      <w:r w:rsidRPr="008B57D1">
        <w:rPr>
          <w:rFonts w:cs="Times New Roman"/>
          <w:noProof/>
          <w:lang w:val="lt-LT"/>
        </w:rPr>
        <w:t xml:space="preserve">Šis </w:t>
      </w:r>
      <w:r w:rsidR="00266C07">
        <w:rPr>
          <w:rFonts w:cs="Times New Roman"/>
          <w:noProof/>
          <w:lang w:val="lt-LT"/>
        </w:rPr>
        <w:t xml:space="preserve">papildomas </w:t>
      </w:r>
      <w:r w:rsidRPr="008B57D1">
        <w:rPr>
          <w:rFonts w:cs="Times New Roman"/>
          <w:noProof/>
          <w:lang w:val="lt-LT"/>
        </w:rPr>
        <w:t xml:space="preserve">vertinimas buvo atliktas vadovaujantis Europos Komisijos  ir Europos investicijų banko užsakymu PriceWaterHouse Coopers (PwC) parengta </w:t>
      </w:r>
      <w:r w:rsidRPr="008B57D1">
        <w:rPr>
          <w:rFonts w:cs="Times New Roman"/>
          <w:lang w:val="lt-LT"/>
        </w:rPr>
        <w:t>„</w:t>
      </w:r>
      <w:r w:rsidRPr="008B57D1">
        <w:rPr>
          <w:rFonts w:cs="Times New Roman"/>
          <w:noProof/>
          <w:lang w:val="lt-LT"/>
        </w:rPr>
        <w:t xml:space="preserve">Išankstinio vertinimo metodologija finansinėms priemonėms 2014–2020 m. programavimo laikotarpiu“ metodologija. </w:t>
      </w:r>
      <w:r w:rsidR="00266C07">
        <w:rPr>
          <w:rFonts w:cs="Times New Roman"/>
          <w:noProof/>
          <w:lang w:val="lt-LT"/>
        </w:rPr>
        <w:t xml:space="preserve"> Taip pat </w:t>
      </w:r>
      <w:r w:rsidR="008078D2" w:rsidRPr="00D37FEC">
        <w:rPr>
          <w:lang w:val="lt-LT"/>
        </w:rPr>
        <w:t xml:space="preserve">atliekant </w:t>
      </w:r>
      <w:r w:rsidR="0093243A">
        <w:rPr>
          <w:lang w:val="lt-LT"/>
        </w:rPr>
        <w:t xml:space="preserve">papildomą </w:t>
      </w:r>
      <w:r w:rsidR="008078D2" w:rsidRPr="00D37FEC">
        <w:rPr>
          <w:lang w:val="lt-LT"/>
        </w:rPr>
        <w:t>vertinimą buvo konsultuojamasi su visomis suinteresuotomis institucijomis, atsižvelg</w:t>
      </w:r>
      <w:r w:rsidR="0093243A">
        <w:rPr>
          <w:lang w:val="lt-LT"/>
        </w:rPr>
        <w:t>iant</w:t>
      </w:r>
      <w:r w:rsidR="008078D2" w:rsidRPr="00D37FEC">
        <w:rPr>
          <w:lang w:val="lt-LT"/>
        </w:rPr>
        <w:t xml:space="preserve"> į pateiktas pastabas</w:t>
      </w:r>
      <w:r w:rsidR="0093243A">
        <w:rPr>
          <w:lang w:val="lt-LT"/>
        </w:rPr>
        <w:t xml:space="preserve">, todėl </w:t>
      </w:r>
      <w:r w:rsidR="008078D2" w:rsidRPr="00D37FEC">
        <w:rPr>
          <w:lang w:val="lt-LT"/>
        </w:rPr>
        <w:t xml:space="preserve">vertinimas atliktas objektyviai ir nešališkai. </w:t>
      </w:r>
      <w:r w:rsidR="00C7356E" w:rsidRPr="00E24668">
        <w:rPr>
          <w:lang w:val="lt-LT"/>
        </w:rPr>
        <w:t>Vertinimas gali būti keičiamas ar pildomas nepažeidžiant ir vadovaujantis Reglamento</w:t>
      </w:r>
      <w:r w:rsidR="00C7356E" w:rsidRPr="00E24668">
        <w:rPr>
          <w:color w:val="000000" w:themeColor="text1"/>
          <w:lang w:val="lt-LT"/>
        </w:rPr>
        <w:t xml:space="preserve"> Nr. 1303/2013</w:t>
      </w:r>
      <w:r w:rsidR="00C7356E" w:rsidRPr="00E24668">
        <w:rPr>
          <w:lang w:val="lt-LT"/>
        </w:rPr>
        <w:t xml:space="preserve"> nuostatomis. </w:t>
      </w:r>
    </w:p>
    <w:p w:rsidR="008078D2" w:rsidRPr="00D37FEC" w:rsidRDefault="008078D2" w:rsidP="00266C07">
      <w:pPr>
        <w:spacing w:before="240"/>
        <w:ind w:firstLine="709"/>
        <w:rPr>
          <w:lang w:val="lt-LT"/>
        </w:rPr>
      </w:pPr>
    </w:p>
    <w:p w:rsidR="008078D2" w:rsidRPr="008E08DA" w:rsidRDefault="008078D2"/>
    <w:sectPr w:rsidR="008078D2" w:rsidRPr="008E08D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ngsanaUPC">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102E7"/>
    <w:multiLevelType w:val="hybridMultilevel"/>
    <w:tmpl w:val="5F12BD0E"/>
    <w:lvl w:ilvl="0" w:tplc="A0D69AE2">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413D7D41"/>
    <w:multiLevelType w:val="hybridMultilevel"/>
    <w:tmpl w:val="D50A5718"/>
    <w:lvl w:ilvl="0" w:tplc="F3967F1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
    <w:nsid w:val="69D145E5"/>
    <w:multiLevelType w:val="hybridMultilevel"/>
    <w:tmpl w:val="616E395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8DA"/>
    <w:rsid w:val="0004164C"/>
    <w:rsid w:val="00104F13"/>
    <w:rsid w:val="001A3DD9"/>
    <w:rsid w:val="001C02BA"/>
    <w:rsid w:val="00220B0A"/>
    <w:rsid w:val="00245D30"/>
    <w:rsid w:val="00253D8D"/>
    <w:rsid w:val="00266C07"/>
    <w:rsid w:val="0035573B"/>
    <w:rsid w:val="003A573E"/>
    <w:rsid w:val="003F0DB1"/>
    <w:rsid w:val="00475E0B"/>
    <w:rsid w:val="00485438"/>
    <w:rsid w:val="004901EF"/>
    <w:rsid w:val="00570007"/>
    <w:rsid w:val="005918F2"/>
    <w:rsid w:val="005A39FB"/>
    <w:rsid w:val="005D3D93"/>
    <w:rsid w:val="006745FC"/>
    <w:rsid w:val="0080565B"/>
    <w:rsid w:val="008078D2"/>
    <w:rsid w:val="008369C4"/>
    <w:rsid w:val="00845DA8"/>
    <w:rsid w:val="008B57D1"/>
    <w:rsid w:val="008E08DA"/>
    <w:rsid w:val="0093243A"/>
    <w:rsid w:val="009C48ED"/>
    <w:rsid w:val="009D5C4C"/>
    <w:rsid w:val="009E6757"/>
    <w:rsid w:val="00BA0248"/>
    <w:rsid w:val="00BC63D5"/>
    <w:rsid w:val="00C459D1"/>
    <w:rsid w:val="00C7356E"/>
    <w:rsid w:val="00CF6E3A"/>
    <w:rsid w:val="00CF7CE6"/>
    <w:rsid w:val="00D37FEC"/>
    <w:rsid w:val="00D41A91"/>
    <w:rsid w:val="00E06A2B"/>
    <w:rsid w:val="00E52894"/>
    <w:rsid w:val="00E70D5A"/>
    <w:rsid w:val="00EA2B31"/>
    <w:rsid w:val="00ED2185"/>
    <w:rsid w:val="00ED4F84"/>
    <w:rsid w:val="00F34ABB"/>
    <w:rsid w:val="00F618AE"/>
    <w:rsid w:val="00F87533"/>
    <w:rsid w:val="00FC7E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E08DA"/>
    <w:pPr>
      <w:spacing w:after="0"/>
      <w:ind w:firstLine="737"/>
      <w:jc w:val="both"/>
    </w:pPr>
    <w:rPr>
      <w:rFonts w:eastAsiaTheme="minorEastAsia"/>
      <w:szCs w:val="24"/>
      <w:lang w:val="en-US"/>
    </w:rPr>
  </w:style>
  <w:style w:type="paragraph" w:styleId="Antrat3">
    <w:name w:val="heading 3"/>
    <w:basedOn w:val="prastasis"/>
    <w:next w:val="prastasis"/>
    <w:link w:val="Antrat3Diagrama"/>
    <w:uiPriority w:val="9"/>
    <w:semiHidden/>
    <w:unhideWhenUsed/>
    <w:qFormat/>
    <w:rsid w:val="00CF6E3A"/>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
    <w:basedOn w:val="prastasis"/>
    <w:next w:val="Antrat3"/>
    <w:link w:val="SraopastraipaDiagrama"/>
    <w:uiPriority w:val="34"/>
    <w:qFormat/>
    <w:rsid w:val="00CF6E3A"/>
    <w:pPr>
      <w:ind w:left="720"/>
      <w:contextualSpacing/>
    </w:pPr>
  </w:style>
  <w:style w:type="paragraph" w:customStyle="1" w:styleId="Tekstas">
    <w:name w:val="Tekstas"/>
    <w:basedOn w:val="prastasis"/>
    <w:link w:val="TekstasChar"/>
    <w:qFormat/>
    <w:rsid w:val="00CF6E3A"/>
    <w:pPr>
      <w:spacing w:after="200"/>
      <w:ind w:right="284" w:firstLine="0"/>
    </w:pPr>
    <w:rPr>
      <w:rFonts w:eastAsia="Times New Roman" w:cs="Times New Roman"/>
      <w:lang w:val="lt-LT" w:eastAsia="lt-LT"/>
    </w:rPr>
  </w:style>
  <w:style w:type="character" w:customStyle="1" w:styleId="TekstasChar">
    <w:name w:val="Tekstas Char"/>
    <w:link w:val="Tekstas"/>
    <w:rsid w:val="00CF6E3A"/>
    <w:rPr>
      <w:rFonts w:eastAsia="Times New Roman" w:cs="Times New Roman"/>
      <w:szCs w:val="24"/>
      <w:lang w:eastAsia="lt-LT"/>
    </w:rPr>
  </w:style>
  <w:style w:type="character" w:customStyle="1" w:styleId="SraopastraipaDiagrama">
    <w:name w:val="Sąrašo pastraipa Diagrama"/>
    <w:aliases w:val="Table of contents numbered Diagrama"/>
    <w:basedOn w:val="Numatytasispastraiposriftas"/>
    <w:link w:val="Sraopastraipa"/>
    <w:uiPriority w:val="34"/>
    <w:locked/>
    <w:rsid w:val="00CF6E3A"/>
    <w:rPr>
      <w:rFonts w:eastAsiaTheme="minorEastAsia"/>
      <w:szCs w:val="24"/>
      <w:lang w:val="en-US"/>
    </w:rPr>
  </w:style>
  <w:style w:type="character" w:customStyle="1" w:styleId="Antrat3Diagrama">
    <w:name w:val="Antraštė 3 Diagrama"/>
    <w:basedOn w:val="Numatytasispastraiposriftas"/>
    <w:link w:val="Antrat3"/>
    <w:uiPriority w:val="9"/>
    <w:semiHidden/>
    <w:rsid w:val="00CF6E3A"/>
    <w:rPr>
      <w:rFonts w:asciiTheme="majorHAnsi" w:eastAsiaTheme="majorEastAsia" w:hAnsiTheme="majorHAnsi" w:cstheme="majorBidi"/>
      <w:b/>
      <w:bCs/>
      <w:color w:val="4F81BD" w:themeColor="accent1"/>
      <w:szCs w:val="24"/>
      <w:lang w:val="en-US"/>
    </w:rPr>
  </w:style>
  <w:style w:type="character" w:styleId="Komentaronuoroda">
    <w:name w:val="annotation reference"/>
    <w:basedOn w:val="Numatytasispastraiposriftas"/>
    <w:uiPriority w:val="99"/>
    <w:semiHidden/>
    <w:unhideWhenUsed/>
    <w:rsid w:val="003F0DB1"/>
    <w:rPr>
      <w:sz w:val="18"/>
      <w:szCs w:val="18"/>
    </w:rPr>
  </w:style>
  <w:style w:type="table" w:styleId="Lentelstinklelis">
    <w:name w:val="Table Grid"/>
    <w:basedOn w:val="prastojilentel"/>
    <w:uiPriority w:val="59"/>
    <w:rsid w:val="009D5C4C"/>
    <w:pPr>
      <w:spacing w:after="0" w:line="240" w:lineRule="auto"/>
    </w:pPr>
    <w:rPr>
      <w:rFonts w:asciiTheme="minorHAnsi" w:eastAsiaTheme="minorEastAsia" w:hAnsiTheme="minorHAnsi"/>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E08DA"/>
    <w:pPr>
      <w:spacing w:after="0"/>
      <w:ind w:firstLine="737"/>
      <w:jc w:val="both"/>
    </w:pPr>
    <w:rPr>
      <w:rFonts w:eastAsiaTheme="minorEastAsia"/>
      <w:szCs w:val="24"/>
      <w:lang w:val="en-US"/>
    </w:rPr>
  </w:style>
  <w:style w:type="paragraph" w:styleId="Antrat3">
    <w:name w:val="heading 3"/>
    <w:basedOn w:val="prastasis"/>
    <w:next w:val="prastasis"/>
    <w:link w:val="Antrat3Diagrama"/>
    <w:uiPriority w:val="9"/>
    <w:semiHidden/>
    <w:unhideWhenUsed/>
    <w:qFormat/>
    <w:rsid w:val="00CF6E3A"/>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
    <w:basedOn w:val="prastasis"/>
    <w:next w:val="Antrat3"/>
    <w:link w:val="SraopastraipaDiagrama"/>
    <w:uiPriority w:val="34"/>
    <w:qFormat/>
    <w:rsid w:val="00CF6E3A"/>
    <w:pPr>
      <w:ind w:left="720"/>
      <w:contextualSpacing/>
    </w:pPr>
  </w:style>
  <w:style w:type="paragraph" w:customStyle="1" w:styleId="Tekstas">
    <w:name w:val="Tekstas"/>
    <w:basedOn w:val="prastasis"/>
    <w:link w:val="TekstasChar"/>
    <w:qFormat/>
    <w:rsid w:val="00CF6E3A"/>
    <w:pPr>
      <w:spacing w:after="200"/>
      <w:ind w:right="284" w:firstLine="0"/>
    </w:pPr>
    <w:rPr>
      <w:rFonts w:eastAsia="Times New Roman" w:cs="Times New Roman"/>
      <w:lang w:val="lt-LT" w:eastAsia="lt-LT"/>
    </w:rPr>
  </w:style>
  <w:style w:type="character" w:customStyle="1" w:styleId="TekstasChar">
    <w:name w:val="Tekstas Char"/>
    <w:link w:val="Tekstas"/>
    <w:rsid w:val="00CF6E3A"/>
    <w:rPr>
      <w:rFonts w:eastAsia="Times New Roman" w:cs="Times New Roman"/>
      <w:szCs w:val="24"/>
      <w:lang w:eastAsia="lt-LT"/>
    </w:rPr>
  </w:style>
  <w:style w:type="character" w:customStyle="1" w:styleId="SraopastraipaDiagrama">
    <w:name w:val="Sąrašo pastraipa Diagrama"/>
    <w:aliases w:val="Table of contents numbered Diagrama"/>
    <w:basedOn w:val="Numatytasispastraiposriftas"/>
    <w:link w:val="Sraopastraipa"/>
    <w:uiPriority w:val="34"/>
    <w:locked/>
    <w:rsid w:val="00CF6E3A"/>
    <w:rPr>
      <w:rFonts w:eastAsiaTheme="minorEastAsia"/>
      <w:szCs w:val="24"/>
      <w:lang w:val="en-US"/>
    </w:rPr>
  </w:style>
  <w:style w:type="character" w:customStyle="1" w:styleId="Antrat3Diagrama">
    <w:name w:val="Antraštė 3 Diagrama"/>
    <w:basedOn w:val="Numatytasispastraiposriftas"/>
    <w:link w:val="Antrat3"/>
    <w:uiPriority w:val="9"/>
    <w:semiHidden/>
    <w:rsid w:val="00CF6E3A"/>
    <w:rPr>
      <w:rFonts w:asciiTheme="majorHAnsi" w:eastAsiaTheme="majorEastAsia" w:hAnsiTheme="majorHAnsi" w:cstheme="majorBidi"/>
      <w:b/>
      <w:bCs/>
      <w:color w:val="4F81BD" w:themeColor="accent1"/>
      <w:szCs w:val="24"/>
      <w:lang w:val="en-US"/>
    </w:rPr>
  </w:style>
  <w:style w:type="character" w:styleId="Komentaronuoroda">
    <w:name w:val="annotation reference"/>
    <w:basedOn w:val="Numatytasispastraiposriftas"/>
    <w:uiPriority w:val="99"/>
    <w:semiHidden/>
    <w:unhideWhenUsed/>
    <w:rsid w:val="003F0DB1"/>
    <w:rPr>
      <w:sz w:val="18"/>
      <w:szCs w:val="18"/>
    </w:rPr>
  </w:style>
  <w:style w:type="table" w:styleId="Lentelstinklelis">
    <w:name w:val="Table Grid"/>
    <w:basedOn w:val="prastojilentel"/>
    <w:uiPriority w:val="59"/>
    <w:rsid w:val="009D5C4C"/>
    <w:pPr>
      <w:spacing w:after="0" w:line="240" w:lineRule="auto"/>
    </w:pPr>
    <w:rPr>
      <w:rFonts w:asciiTheme="minorHAnsi" w:eastAsiaTheme="minorEastAsia" w:hAnsiTheme="minorHAnsi"/>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5067</Words>
  <Characters>2889</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Sadzevičiūtė</dc:creator>
  <cp:lastModifiedBy>Loreta Sadzevičiūtė</cp:lastModifiedBy>
  <cp:revision>46</cp:revision>
  <dcterms:created xsi:type="dcterms:W3CDTF">2017-09-18T14:32:00Z</dcterms:created>
  <dcterms:modified xsi:type="dcterms:W3CDTF">2017-10-02T07:06:00Z</dcterms:modified>
</cp:coreProperties>
</file>