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157AC" w14:textId="77777777" w:rsidR="003277DE" w:rsidRPr="001A4A48" w:rsidRDefault="003277DE" w:rsidP="00555DBF">
      <w:pPr>
        <w:widowControl w:val="0"/>
        <w:adjustRightInd w:val="0"/>
        <w:spacing w:after="0" w:line="360" w:lineRule="atLeast"/>
        <w:ind w:left="10348"/>
        <w:jc w:val="center"/>
        <w:textAlignment w:val="baseline"/>
        <w:rPr>
          <w:rFonts w:ascii="Times New Roman" w:eastAsia="Times New Roman" w:hAnsi="Times New Roman" w:cs="Times New Roman"/>
          <w:sz w:val="24"/>
          <w:szCs w:val="24"/>
        </w:rPr>
      </w:pPr>
    </w:p>
    <w:p w14:paraId="2DD01E51" w14:textId="77777777" w:rsidR="00E9042D" w:rsidRPr="001A4A48" w:rsidRDefault="00E9042D" w:rsidP="00E9042D">
      <w:pPr>
        <w:widowControl w:val="0"/>
        <w:adjustRightInd w:val="0"/>
        <w:spacing w:after="0" w:line="360" w:lineRule="atLeast"/>
        <w:textAlignment w:val="baseline"/>
        <w:rPr>
          <w:rFonts w:ascii="Times New Roman" w:eastAsia="Times New Roman" w:hAnsi="Times New Roman" w:cs="Times New Roman"/>
          <w:sz w:val="24"/>
          <w:szCs w:val="24"/>
        </w:rPr>
      </w:pPr>
    </w:p>
    <w:p w14:paraId="2427D4F5" w14:textId="77777777" w:rsidR="00E9042D" w:rsidRDefault="00E9042D" w:rsidP="00E9042D">
      <w:pPr>
        <w:widowControl w:val="0"/>
        <w:adjustRightInd w:val="0"/>
        <w:spacing w:after="0" w:line="360" w:lineRule="atLeast"/>
        <w:jc w:val="center"/>
        <w:textAlignment w:val="baseline"/>
        <w:rPr>
          <w:rFonts w:ascii="Times New Roman" w:eastAsia="Times New Roman" w:hAnsi="Times New Roman" w:cs="Times New Roman"/>
          <w:b/>
          <w:sz w:val="24"/>
          <w:szCs w:val="24"/>
        </w:rPr>
      </w:pPr>
      <w:r w:rsidRPr="001A4A48">
        <w:rPr>
          <w:rFonts w:ascii="Times New Roman" w:eastAsia="Times New Roman" w:hAnsi="Times New Roman" w:cs="Times New Roman"/>
          <w:b/>
          <w:sz w:val="24"/>
          <w:szCs w:val="24"/>
        </w:rPr>
        <w:t>PASIŪLYMAI DĖL PROJEKTŲ ATRANKOS KRITERIJŲ NUSTATYMO IR KEITIMO</w:t>
      </w:r>
    </w:p>
    <w:p w14:paraId="311F9F04" w14:textId="45EAEEF2" w:rsidR="0021456B" w:rsidRPr="0021456B" w:rsidRDefault="00DA193D" w:rsidP="00E9042D">
      <w:pPr>
        <w:widowControl w:val="0"/>
        <w:adjustRightInd w:val="0"/>
        <w:spacing w:after="0" w:line="360" w:lineRule="atLeast"/>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2017 m. </w:t>
      </w:r>
      <w:r w:rsidR="000A0D61">
        <w:rPr>
          <w:rFonts w:ascii="Times New Roman" w:eastAsia="Times New Roman" w:hAnsi="Times New Roman" w:cs="Times New Roman"/>
          <w:sz w:val="24"/>
          <w:szCs w:val="24"/>
        </w:rPr>
        <w:t xml:space="preserve">spalio </w:t>
      </w:r>
      <w:r w:rsidR="00F923D0">
        <w:rPr>
          <w:rFonts w:ascii="Times New Roman" w:eastAsia="Times New Roman" w:hAnsi="Times New Roman" w:cs="Times New Roman"/>
          <w:sz w:val="24"/>
          <w:szCs w:val="24"/>
        </w:rPr>
        <w:t xml:space="preserve">   </w:t>
      </w:r>
      <w:bookmarkStart w:id="0" w:name="_GoBack"/>
      <w:bookmarkEnd w:id="0"/>
      <w:r w:rsidR="0021456B" w:rsidRPr="0021456B">
        <w:rPr>
          <w:rFonts w:ascii="Times New Roman" w:eastAsia="Times New Roman" w:hAnsi="Times New Roman" w:cs="Times New Roman"/>
          <w:sz w:val="24"/>
          <w:szCs w:val="24"/>
        </w:rPr>
        <w:t xml:space="preserve"> d. </w:t>
      </w:r>
    </w:p>
    <w:p w14:paraId="27217D94" w14:textId="77777777" w:rsidR="00E9042D" w:rsidRPr="001A4A48" w:rsidRDefault="00E9042D" w:rsidP="00E9042D">
      <w:pPr>
        <w:widowControl w:val="0"/>
        <w:adjustRightInd w:val="0"/>
        <w:spacing w:after="0" w:line="240" w:lineRule="exact"/>
        <w:jc w:val="center"/>
        <w:textAlignment w:val="baseline"/>
        <w:rPr>
          <w:rFonts w:ascii="Times New Roman" w:eastAsia="Times New Roman" w:hAnsi="Times New Roman" w:cs="Times New Roman"/>
          <w:sz w:val="24"/>
          <w:szCs w:val="24"/>
        </w:rPr>
      </w:pPr>
    </w:p>
    <w:p w14:paraId="5ED6736A" w14:textId="77777777" w:rsidR="00E9042D" w:rsidRDefault="00E9042D" w:rsidP="00E9042D"/>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7796"/>
      </w:tblGrid>
      <w:tr w:rsidR="00CD340A" w:rsidRPr="00BC1A51" w14:paraId="2AAC6F78" w14:textId="77777777" w:rsidTr="00B12259">
        <w:tc>
          <w:tcPr>
            <w:tcW w:w="5949" w:type="dxa"/>
            <w:shd w:val="clear" w:color="auto" w:fill="auto"/>
          </w:tcPr>
          <w:p w14:paraId="64169CE5"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b/>
                <w:sz w:val="24"/>
                <w:szCs w:val="24"/>
              </w:rPr>
            </w:pPr>
            <w:r w:rsidRPr="00BC1A51">
              <w:rPr>
                <w:rFonts w:ascii="Times New Roman" w:eastAsia="Times New Roman" w:hAnsi="Times New Roman" w:cs="Times New Roman"/>
                <w:b/>
                <w:sz w:val="24"/>
                <w:szCs w:val="24"/>
              </w:rPr>
              <w:t>Pasiūlymus dėl projektų atrankos kriterijų nustatymo ir (ar) keitimo teikianti institucija:</w:t>
            </w:r>
          </w:p>
        </w:tc>
        <w:tc>
          <w:tcPr>
            <w:tcW w:w="7796" w:type="dxa"/>
            <w:shd w:val="clear" w:color="auto" w:fill="auto"/>
          </w:tcPr>
          <w:p w14:paraId="528DF2E7" w14:textId="2FBB4446" w:rsidR="00CD340A" w:rsidRPr="00BC1A51" w:rsidRDefault="00292841" w:rsidP="00524AC2">
            <w:pPr>
              <w:widowControl w:val="0"/>
              <w:adjustRightInd w:val="0"/>
              <w:spacing w:after="0" w:line="360" w:lineRule="atLeast"/>
              <w:textAlignment w:val="baseline"/>
              <w:rPr>
                <w:rFonts w:ascii="Times New Roman" w:eastAsia="Times New Roman" w:hAnsi="Times New Roman" w:cs="Times New Roman"/>
                <w:sz w:val="24"/>
                <w:szCs w:val="24"/>
              </w:rPr>
            </w:pPr>
            <w:r w:rsidRPr="00292841">
              <w:rPr>
                <w:rFonts w:ascii="Times New Roman" w:eastAsia="Times New Roman" w:hAnsi="Times New Roman" w:cs="Times New Roman"/>
                <w:sz w:val="24"/>
                <w:szCs w:val="24"/>
              </w:rPr>
              <w:t>Lietuvos Respublikos</w:t>
            </w:r>
            <w:r w:rsidR="00CD340A" w:rsidRPr="00BC1A51">
              <w:rPr>
                <w:rFonts w:ascii="Times New Roman" w:eastAsia="Times New Roman" w:hAnsi="Times New Roman" w:cs="Times New Roman"/>
                <w:sz w:val="24"/>
                <w:szCs w:val="24"/>
              </w:rPr>
              <w:t xml:space="preserve"> švietimo ir mokslo ministerija</w:t>
            </w:r>
          </w:p>
        </w:tc>
      </w:tr>
      <w:tr w:rsidR="00CD340A" w:rsidRPr="00BC1A51" w14:paraId="589F209B" w14:textId="77777777" w:rsidTr="00B12259">
        <w:tc>
          <w:tcPr>
            <w:tcW w:w="5949" w:type="dxa"/>
            <w:shd w:val="clear" w:color="auto" w:fill="auto"/>
          </w:tcPr>
          <w:p w14:paraId="343D297C"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b/>
                <w:sz w:val="24"/>
                <w:szCs w:val="24"/>
              </w:rPr>
            </w:pPr>
            <w:r w:rsidRPr="00BC1A51">
              <w:rPr>
                <w:rFonts w:ascii="Times New Roman" w:eastAsia="Times New Roman" w:hAnsi="Times New Roman" w:cs="Times New Roman"/>
                <w:b/>
                <w:sz w:val="24"/>
                <w:szCs w:val="24"/>
              </w:rPr>
              <w:t>Veiksmų programos prioriteto numeris ir pavadinimas:</w:t>
            </w:r>
          </w:p>
        </w:tc>
        <w:tc>
          <w:tcPr>
            <w:tcW w:w="7796" w:type="dxa"/>
            <w:shd w:val="clear" w:color="auto" w:fill="auto"/>
          </w:tcPr>
          <w:p w14:paraId="296D3A30" w14:textId="77777777" w:rsidR="00CD340A" w:rsidRPr="00BC1A51" w:rsidRDefault="00CD340A" w:rsidP="00524AC2">
            <w:pPr>
              <w:widowControl w:val="0"/>
              <w:adjustRightInd w:val="0"/>
              <w:spacing w:after="0" w:line="240" w:lineRule="auto"/>
              <w:jc w:val="both"/>
              <w:textAlignment w:val="baseline"/>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2014–2020 m. Europos Sąjungos fondų investicijų veiksmų programos 9 prioritetas „Visuomenės švietimas ir žmogiškųjų išteklių potencialo didinimas“</w:t>
            </w:r>
          </w:p>
          <w:p w14:paraId="5E5E097E" w14:textId="77777777" w:rsidR="00CD340A" w:rsidRPr="00BC1A51" w:rsidRDefault="00CD340A" w:rsidP="00524AC2">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CD340A" w:rsidRPr="00BC1A51" w14:paraId="1BCA3470" w14:textId="77777777" w:rsidTr="00B12259">
        <w:tc>
          <w:tcPr>
            <w:tcW w:w="5949" w:type="dxa"/>
            <w:shd w:val="clear" w:color="auto" w:fill="auto"/>
          </w:tcPr>
          <w:p w14:paraId="6BB2C17C"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b/>
                <w:sz w:val="24"/>
                <w:szCs w:val="24"/>
              </w:rPr>
            </w:pPr>
            <w:r w:rsidRPr="00BC1A51">
              <w:rPr>
                <w:rFonts w:ascii="Times New Roman" w:eastAsia="Times New Roman" w:hAnsi="Times New Roman" w:cs="Times New Roman"/>
                <w:b/>
                <w:sz w:val="24"/>
                <w:szCs w:val="24"/>
              </w:rPr>
              <w:t>Veiksmų programos konkretaus uždavinio numeris ir pavadinimas:</w:t>
            </w:r>
          </w:p>
        </w:tc>
        <w:tc>
          <w:tcPr>
            <w:tcW w:w="7796" w:type="dxa"/>
            <w:shd w:val="clear" w:color="auto" w:fill="auto"/>
          </w:tcPr>
          <w:p w14:paraId="43B59075" w14:textId="77777777" w:rsidR="00CD340A" w:rsidRPr="00BC1A51" w:rsidRDefault="00CD340A" w:rsidP="00524AC2">
            <w:pPr>
              <w:widowControl w:val="0"/>
              <w:adjustRightInd w:val="0"/>
              <w:spacing w:after="0" w:line="240" w:lineRule="auto"/>
              <w:jc w:val="both"/>
              <w:textAlignment w:val="baseline"/>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9.4.2. konkretus uždavinys „Sukurti sąlygas ir paskatas mokymuisi visą gyvenimą, užtikrinant veiksmingą pagalbą tobulinantis“</w:t>
            </w:r>
          </w:p>
          <w:p w14:paraId="2773AD40" w14:textId="77777777" w:rsidR="00CD340A" w:rsidRPr="00BC1A51" w:rsidRDefault="00CD340A" w:rsidP="00524AC2">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CD340A" w:rsidRPr="00BC1A51" w14:paraId="2F16EAD6" w14:textId="77777777" w:rsidTr="00B12259">
        <w:tc>
          <w:tcPr>
            <w:tcW w:w="5949" w:type="dxa"/>
            <w:shd w:val="clear" w:color="auto" w:fill="auto"/>
          </w:tcPr>
          <w:p w14:paraId="374A6B67"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b/>
                <w:sz w:val="24"/>
                <w:szCs w:val="24"/>
              </w:rPr>
            </w:pPr>
            <w:r w:rsidRPr="00BC1A51">
              <w:rPr>
                <w:rFonts w:ascii="Times New Roman" w:eastAsia="Times New Roman" w:hAnsi="Times New Roman" w:cs="Times New Roman"/>
                <w:b/>
                <w:sz w:val="24"/>
                <w:szCs w:val="24"/>
              </w:rPr>
              <w:t>Veiksmų programos įgyvendinimo priemonės (toliau – priemonė) kodas ir pavadinimas:</w:t>
            </w:r>
          </w:p>
        </w:tc>
        <w:tc>
          <w:tcPr>
            <w:tcW w:w="7796" w:type="dxa"/>
            <w:shd w:val="clear" w:color="auto" w:fill="auto"/>
          </w:tcPr>
          <w:p w14:paraId="3D072988" w14:textId="77777777" w:rsidR="00CD340A" w:rsidRPr="00BC1A51" w:rsidRDefault="00CD340A" w:rsidP="00524AC2">
            <w:pPr>
              <w:widowControl w:val="0"/>
              <w:adjustRightInd w:val="0"/>
              <w:spacing w:after="0" w:line="240" w:lineRule="auto"/>
              <w:jc w:val="both"/>
              <w:textAlignment w:val="baseline"/>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09.4.2-ESFA-K-714 „Formaliojo ir neformaliojo mokymosi galimybių plėtra“</w:t>
            </w:r>
          </w:p>
          <w:p w14:paraId="56D11B73" w14:textId="77777777" w:rsidR="00CD340A" w:rsidRPr="00BC1A51" w:rsidRDefault="00CD340A" w:rsidP="00524AC2">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CD340A" w:rsidRPr="00BC1A51" w14:paraId="0C332385" w14:textId="77777777" w:rsidTr="00B12259">
        <w:tc>
          <w:tcPr>
            <w:tcW w:w="5949" w:type="dxa"/>
            <w:shd w:val="clear" w:color="auto" w:fill="auto"/>
          </w:tcPr>
          <w:p w14:paraId="1D3BE857" w14:textId="77777777" w:rsidR="00CD340A" w:rsidRPr="00BC1A51" w:rsidRDefault="00CD340A" w:rsidP="00524AC2">
            <w:pPr>
              <w:widowControl w:val="0"/>
              <w:adjustRightInd w:val="0"/>
              <w:spacing w:after="0" w:line="360" w:lineRule="atLeast"/>
              <w:jc w:val="both"/>
              <w:textAlignment w:val="baseline"/>
              <w:rPr>
                <w:rFonts w:ascii="Times New Roman" w:eastAsia="Times New Roman" w:hAnsi="Times New Roman" w:cs="Times New Roman"/>
                <w:b/>
                <w:sz w:val="24"/>
                <w:szCs w:val="24"/>
              </w:rPr>
            </w:pPr>
            <w:r w:rsidRPr="00BC1A51">
              <w:rPr>
                <w:rFonts w:ascii="Times New Roman" w:eastAsia="Times New Roman" w:hAnsi="Times New Roman" w:cs="Times New Roman"/>
                <w:b/>
                <w:sz w:val="24"/>
                <w:szCs w:val="24"/>
              </w:rPr>
              <w:t>Priemonei skirtų Europos Sąjungos struktūrinių fondų lėšų suma, mln. Eur:</w:t>
            </w:r>
          </w:p>
        </w:tc>
        <w:tc>
          <w:tcPr>
            <w:tcW w:w="7796" w:type="dxa"/>
            <w:shd w:val="clear" w:color="auto" w:fill="auto"/>
          </w:tcPr>
          <w:p w14:paraId="11419303" w14:textId="495AF001" w:rsidR="002A6EC5" w:rsidRPr="00175665" w:rsidRDefault="0091024B" w:rsidP="002A6EC5">
            <w:pPr>
              <w:widowControl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12,16</w:t>
            </w:r>
            <w:r w:rsidR="00CD340A" w:rsidRPr="00BC1A51">
              <w:rPr>
                <w:rFonts w:ascii="Times New Roman" w:eastAsia="Times New Roman" w:hAnsi="Times New Roman" w:cs="Times New Roman"/>
                <w:sz w:val="24"/>
                <w:szCs w:val="24"/>
              </w:rPr>
              <w:t xml:space="preserve"> mln. Eur</w:t>
            </w:r>
            <w:r>
              <w:rPr>
                <w:rFonts w:ascii="Times New Roman" w:eastAsia="Times New Roman" w:hAnsi="Times New Roman" w:cs="Times New Roman"/>
                <w:sz w:val="24"/>
                <w:szCs w:val="24"/>
              </w:rPr>
              <w:t xml:space="preserve"> (iš jų 2,17 </w:t>
            </w:r>
            <w:r w:rsidRPr="0091024B">
              <w:rPr>
                <w:rFonts w:ascii="Times New Roman" w:eastAsia="Times New Roman" w:hAnsi="Times New Roman" w:cs="Times New Roman"/>
                <w:sz w:val="24"/>
                <w:szCs w:val="24"/>
              </w:rPr>
              <w:t>mln. Eur</w:t>
            </w:r>
            <w:r>
              <w:rPr>
                <w:rFonts w:ascii="Times New Roman" w:eastAsia="Times New Roman" w:hAnsi="Times New Roman" w:cs="Times New Roman"/>
                <w:sz w:val="24"/>
                <w:szCs w:val="24"/>
              </w:rPr>
              <w:t xml:space="preserve"> veiklai „</w:t>
            </w:r>
            <w:r w:rsidR="002A6EC5">
              <w:rPr>
                <w:rFonts w:ascii="Times New Roman" w:eastAsia="Times New Roman" w:hAnsi="Times New Roman" w:cs="Times New Roman"/>
                <w:sz w:val="24"/>
                <w:szCs w:val="24"/>
              </w:rPr>
              <w:t>S</w:t>
            </w:r>
            <w:r w:rsidRPr="0091024B">
              <w:rPr>
                <w:rFonts w:ascii="Times New Roman" w:eastAsia="Times New Roman" w:hAnsi="Times New Roman" w:cs="Times New Roman"/>
                <w:sz w:val="24"/>
                <w:szCs w:val="24"/>
              </w:rPr>
              <w:t>uaugusiųjų, nebaigusių bendrojo ugdymo programos ir norinčių ją baigti (atskirai arba kartu su profesine kvalifikacija), įtraukimas į mokymo programas</w:t>
            </w:r>
            <w:r>
              <w:rPr>
                <w:rFonts w:ascii="Times New Roman" w:eastAsia="Times New Roman" w:hAnsi="Times New Roman" w:cs="Times New Roman"/>
                <w:sz w:val="24"/>
                <w:szCs w:val="24"/>
              </w:rPr>
              <w:t>“</w:t>
            </w:r>
            <w:r w:rsidR="002A6EC5">
              <w:rPr>
                <w:rFonts w:ascii="Times New Roman" w:eastAsia="Times New Roman" w:hAnsi="Times New Roman" w:cs="Times New Roman"/>
                <w:sz w:val="24"/>
                <w:szCs w:val="24"/>
              </w:rPr>
              <w:t xml:space="preserve"> ir 7,53 mln. veiklai „P</w:t>
            </w:r>
            <w:r w:rsidR="002A6EC5" w:rsidRPr="00175665">
              <w:rPr>
                <w:rFonts w:ascii="Times New Roman" w:eastAsia="Times New Roman" w:hAnsi="Times New Roman" w:cs="Times New Roman"/>
                <w:sz w:val="24"/>
                <w:szCs w:val="24"/>
              </w:rPr>
              <w:t>rofesijos mokytojų technologinių kompetencijų tobulinimas</w:t>
            </w:r>
            <w:r w:rsidR="002A6EC5">
              <w:rPr>
                <w:rFonts w:ascii="Times New Roman" w:eastAsia="Times New Roman" w:hAnsi="Times New Roman" w:cs="Times New Roman"/>
                <w:sz w:val="24"/>
                <w:szCs w:val="24"/>
              </w:rPr>
              <w:t>“)</w:t>
            </w:r>
          </w:p>
          <w:p w14:paraId="7C652E6B" w14:textId="14BC276F" w:rsidR="0091024B" w:rsidRDefault="0091024B" w:rsidP="0091024B">
            <w:pPr>
              <w:widowControl w:val="0"/>
              <w:adjustRightInd w:val="0"/>
              <w:spacing w:after="0" w:line="240" w:lineRule="auto"/>
              <w:jc w:val="both"/>
              <w:textAlignment w:val="baseline"/>
              <w:rPr>
                <w:rFonts w:ascii="Times New Roman" w:eastAsia="Times New Roman" w:hAnsi="Times New Roman" w:cs="Times New Roman"/>
                <w:sz w:val="24"/>
                <w:szCs w:val="24"/>
              </w:rPr>
            </w:pPr>
          </w:p>
          <w:p w14:paraId="1E4D07DB" w14:textId="25926624" w:rsidR="0091024B" w:rsidRPr="00BC1A51" w:rsidRDefault="0091024B" w:rsidP="0091024B">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CD340A" w:rsidRPr="00BC1A51" w14:paraId="3A72C0FC" w14:textId="77777777" w:rsidTr="00B12259">
        <w:tc>
          <w:tcPr>
            <w:tcW w:w="5949" w:type="dxa"/>
            <w:shd w:val="clear" w:color="auto" w:fill="auto"/>
          </w:tcPr>
          <w:p w14:paraId="20E65952" w14:textId="77777777" w:rsidR="00CD340A" w:rsidRPr="00BC1A51" w:rsidRDefault="00CD340A" w:rsidP="00524AC2">
            <w:pPr>
              <w:widowControl w:val="0"/>
              <w:adjustRightInd w:val="0"/>
              <w:spacing w:after="0" w:line="360" w:lineRule="atLeast"/>
              <w:jc w:val="both"/>
              <w:textAlignment w:val="baseline"/>
              <w:rPr>
                <w:rFonts w:ascii="Times New Roman" w:eastAsia="Times New Roman" w:hAnsi="Times New Roman" w:cs="Times New Roman"/>
                <w:b/>
                <w:sz w:val="24"/>
                <w:szCs w:val="24"/>
              </w:rPr>
            </w:pPr>
            <w:r w:rsidRPr="00BC1A51">
              <w:rPr>
                <w:rFonts w:ascii="Times New Roman" w:eastAsia="Times New Roman" w:hAnsi="Times New Roman" w:cs="Times New Roman"/>
                <w:b/>
                <w:sz w:val="24"/>
                <w:szCs w:val="24"/>
              </w:rPr>
              <w:t>Pagal priemonę remiamos veiklos:</w:t>
            </w:r>
          </w:p>
        </w:tc>
        <w:tc>
          <w:tcPr>
            <w:tcW w:w="7796" w:type="dxa"/>
            <w:shd w:val="clear" w:color="auto" w:fill="auto"/>
          </w:tcPr>
          <w:p w14:paraId="3FFD5483" w14:textId="46DC74D4" w:rsidR="00CD340A" w:rsidRDefault="00CD340A" w:rsidP="00524AC2">
            <w:pPr>
              <w:widowControl w:val="0"/>
              <w:adjustRightInd w:val="0"/>
              <w:spacing w:after="0" w:line="240" w:lineRule="auto"/>
              <w:jc w:val="both"/>
              <w:textAlignment w:val="baseline"/>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 suaugusiųjų, nebaigusių bendrojo ugdymo programos ir norinčių ją baigti (atskirai arba kartu su profesine kvalifikacija)</w:t>
            </w:r>
            <w:r>
              <w:rPr>
                <w:rFonts w:ascii="Times New Roman" w:eastAsia="Times New Roman" w:hAnsi="Times New Roman" w:cs="Times New Roman"/>
                <w:sz w:val="24"/>
                <w:szCs w:val="24"/>
              </w:rPr>
              <w:t xml:space="preserve">, įtraukimas </w:t>
            </w:r>
            <w:r w:rsidR="00272E61">
              <w:rPr>
                <w:rFonts w:ascii="Times New Roman" w:eastAsia="Times New Roman" w:hAnsi="Times New Roman" w:cs="Times New Roman"/>
                <w:sz w:val="24"/>
                <w:szCs w:val="24"/>
              </w:rPr>
              <w:t>į mokymo programas</w:t>
            </w:r>
            <w:r w:rsidR="002A6EC5">
              <w:rPr>
                <w:rFonts w:ascii="Times New Roman" w:eastAsia="Times New Roman" w:hAnsi="Times New Roman" w:cs="Times New Roman"/>
                <w:sz w:val="24"/>
                <w:szCs w:val="24"/>
              </w:rPr>
              <w:t>;</w:t>
            </w:r>
          </w:p>
          <w:p w14:paraId="75F75375" w14:textId="77777777" w:rsidR="0046543A" w:rsidRDefault="002A6EC5" w:rsidP="00524AC2">
            <w:pPr>
              <w:widowControl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mokytojų, siekiančių įgyti aukštojo mokslo kvalifikaciją arba jos dalį, įtraukimas į mokymo programas;</w:t>
            </w:r>
          </w:p>
          <w:p w14:paraId="1BDF3874" w14:textId="2C49A704" w:rsidR="002A6EC5" w:rsidRDefault="002A6EC5" w:rsidP="00524AC2">
            <w:pPr>
              <w:widowControl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senjorų mokymosi galimybių plėtra;</w:t>
            </w:r>
          </w:p>
          <w:p w14:paraId="764D4406" w14:textId="40B64149" w:rsidR="002A6EC5" w:rsidRDefault="002A6EC5" w:rsidP="002A6EC5">
            <w:pPr>
              <w:widowControl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profesijos mokytojų technologinių kompetencijų tobulinimas.</w:t>
            </w:r>
          </w:p>
          <w:p w14:paraId="0D3798E3" w14:textId="77777777" w:rsidR="002A6EC5" w:rsidRPr="00B12259" w:rsidRDefault="002A6EC5" w:rsidP="002A6EC5">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B12259">
              <w:rPr>
                <w:rFonts w:ascii="Times New Roman" w:eastAsia="Times New Roman" w:hAnsi="Times New Roman" w:cs="Times New Roman"/>
                <w:b/>
                <w:sz w:val="24"/>
                <w:szCs w:val="24"/>
              </w:rPr>
              <w:t>Teikiami tvirtinti kriterijai šioms veikloms:</w:t>
            </w:r>
          </w:p>
          <w:p w14:paraId="35414EBE" w14:textId="77777777" w:rsidR="00A14797" w:rsidRDefault="00A14797" w:rsidP="00A14797">
            <w:pPr>
              <w:widowControl w:val="0"/>
              <w:adjustRightInd w:val="0"/>
              <w:spacing w:after="0" w:line="240" w:lineRule="auto"/>
              <w:jc w:val="both"/>
              <w:textAlignment w:val="baseline"/>
              <w:rPr>
                <w:rFonts w:ascii="Times New Roman" w:eastAsia="Times New Roman" w:hAnsi="Times New Roman" w:cs="Times New Roman"/>
                <w:sz w:val="24"/>
                <w:szCs w:val="24"/>
              </w:rPr>
            </w:pPr>
            <w:r w:rsidRPr="00A14797">
              <w:rPr>
                <w:rFonts w:ascii="Times New Roman" w:eastAsia="Times New Roman" w:hAnsi="Times New Roman" w:cs="Times New Roman"/>
                <w:sz w:val="24"/>
                <w:szCs w:val="24"/>
              </w:rPr>
              <w:t>- mokytojų, siekiančių įgyti aukštojo mokslo kvalifikaciją arba jos dalį, įtraukimas į mokymo programas;</w:t>
            </w:r>
          </w:p>
          <w:p w14:paraId="74A0087E" w14:textId="14ED11CC" w:rsidR="00CD340A" w:rsidRPr="00BC1A51" w:rsidRDefault="00A14797" w:rsidP="00524AC2">
            <w:pPr>
              <w:widowControl w:val="0"/>
              <w:adjustRightInd w:val="0"/>
              <w:spacing w:after="0" w:line="240" w:lineRule="auto"/>
              <w:jc w:val="both"/>
              <w:textAlignment w:val="baseline"/>
              <w:rPr>
                <w:rFonts w:ascii="Times New Roman" w:eastAsia="Times New Roman" w:hAnsi="Times New Roman" w:cs="Times New Roman"/>
                <w:sz w:val="24"/>
                <w:szCs w:val="24"/>
              </w:rPr>
            </w:pPr>
            <w:r w:rsidRPr="00A14797">
              <w:rPr>
                <w:rFonts w:ascii="Times New Roman" w:eastAsia="Times New Roman" w:hAnsi="Times New Roman" w:cs="Times New Roman"/>
                <w:sz w:val="24"/>
                <w:szCs w:val="24"/>
              </w:rPr>
              <w:t>senjorų mokymosi galimybių plėtra;</w:t>
            </w:r>
          </w:p>
        </w:tc>
      </w:tr>
      <w:tr w:rsidR="00CD340A" w:rsidRPr="00BC1A51" w14:paraId="646A964B" w14:textId="77777777" w:rsidTr="00B12259">
        <w:tc>
          <w:tcPr>
            <w:tcW w:w="5949" w:type="dxa"/>
            <w:shd w:val="clear" w:color="auto" w:fill="auto"/>
          </w:tcPr>
          <w:p w14:paraId="5F625D16" w14:textId="3F17B7E0" w:rsidR="00CD340A" w:rsidRPr="00BC1A51" w:rsidRDefault="00CD340A" w:rsidP="00524AC2">
            <w:pPr>
              <w:widowControl w:val="0"/>
              <w:adjustRightInd w:val="0"/>
              <w:spacing w:after="0" w:line="360" w:lineRule="atLeast"/>
              <w:jc w:val="both"/>
              <w:textAlignment w:val="baseline"/>
              <w:rPr>
                <w:rFonts w:ascii="Times New Roman" w:eastAsia="Times New Roman" w:hAnsi="Times New Roman" w:cs="Times New Roman"/>
                <w:b/>
                <w:sz w:val="24"/>
                <w:szCs w:val="24"/>
              </w:rPr>
            </w:pPr>
            <w:r w:rsidRPr="00BC1A51">
              <w:rPr>
                <w:rFonts w:ascii="Times New Roman" w:eastAsia="Times New Roman" w:hAnsi="Times New Roman" w:cs="Times New Roman"/>
                <w:b/>
                <w:sz w:val="24"/>
                <w:szCs w:val="24"/>
              </w:rPr>
              <w:t xml:space="preserve">Pagal priemonę remiamos veiklos arba dalis veiklų bus </w:t>
            </w:r>
            <w:r w:rsidRPr="00BC1A51">
              <w:rPr>
                <w:rFonts w:ascii="Times New Roman" w:eastAsia="Times New Roman" w:hAnsi="Times New Roman" w:cs="Times New Roman"/>
                <w:b/>
                <w:sz w:val="24"/>
                <w:szCs w:val="24"/>
              </w:rPr>
              <w:lastRenderedPageBreak/>
              <w:t>vykdomos:</w:t>
            </w:r>
          </w:p>
          <w:p w14:paraId="5B99F127" w14:textId="77777777" w:rsidR="00CD340A" w:rsidRPr="00BC1A51" w:rsidRDefault="00CD340A" w:rsidP="00524AC2">
            <w:pPr>
              <w:widowControl w:val="0"/>
              <w:adjustRightInd w:val="0"/>
              <w:spacing w:after="0" w:line="360" w:lineRule="atLeast"/>
              <w:jc w:val="both"/>
              <w:textAlignment w:val="baseline"/>
              <w:rPr>
                <w:rFonts w:ascii="Times New Roman" w:eastAsia="Times New Roman" w:hAnsi="Times New Roman" w:cs="Times New Roman"/>
                <w:b/>
                <w:sz w:val="24"/>
                <w:szCs w:val="24"/>
              </w:rPr>
            </w:pPr>
          </w:p>
        </w:tc>
        <w:tc>
          <w:tcPr>
            <w:tcW w:w="7796" w:type="dxa"/>
            <w:shd w:val="clear" w:color="auto" w:fill="auto"/>
          </w:tcPr>
          <w:p w14:paraId="3BC54F0B"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i/>
                <w:sz w:val="24"/>
                <w:szCs w:val="24"/>
              </w:rPr>
              <w:lastRenderedPageBreak/>
              <w:t>(Stebėsenos komiteto pritarimas nereikalingas</w:t>
            </w:r>
            <w:r w:rsidRPr="00BC1A51">
              <w:rPr>
                <w:rFonts w:ascii="Times New Roman" w:eastAsia="Times New Roman" w:hAnsi="Times New Roman" w:cs="Times New Roman"/>
                <w:sz w:val="24"/>
                <w:szCs w:val="24"/>
              </w:rPr>
              <w:t>)</w:t>
            </w:r>
          </w:p>
          <w:p w14:paraId="1B7625BA"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sz w:val="24"/>
                <w:szCs w:val="24"/>
              </w:rPr>
            </w:pPr>
            <w:r w:rsidRPr="00BC1A51">
              <w:rPr>
                <w:rFonts w:ascii="Times New Roman" w:eastAsia="Times New Roman" w:hAnsi="Times New Roman" w:cs="Times New Roman"/>
                <w:bCs/>
                <w:sz w:val="24"/>
                <w:szCs w:val="24"/>
                <w:lang w:eastAsia="lt-LT"/>
              </w:rPr>
              <w:t>X</w:t>
            </w:r>
            <w:r w:rsidRPr="00BC1A51">
              <w:rPr>
                <w:rFonts w:ascii="Times New Roman" w:eastAsia="Times New Roman" w:hAnsi="Times New Roman" w:cs="Times New Roman"/>
                <w:b/>
                <w:bCs/>
                <w:sz w:val="24"/>
                <w:szCs w:val="24"/>
                <w:lang w:eastAsia="lt-LT"/>
              </w:rPr>
              <w:t xml:space="preserve"> </w:t>
            </w:r>
            <w:r w:rsidRPr="00BC1A51">
              <w:rPr>
                <w:rFonts w:ascii="Times New Roman" w:eastAsia="Times New Roman" w:hAnsi="Times New Roman" w:cs="Times New Roman"/>
                <w:sz w:val="24"/>
                <w:szCs w:val="24"/>
              </w:rPr>
              <w:t xml:space="preserve">vykdoma Lietuvoje (arba ES šalyse, kai projektai finansuojami iš Europos </w:t>
            </w:r>
            <w:r w:rsidRPr="00BC1A51">
              <w:rPr>
                <w:rFonts w:ascii="Times New Roman" w:eastAsia="Times New Roman" w:hAnsi="Times New Roman" w:cs="Times New Roman"/>
                <w:sz w:val="24"/>
                <w:szCs w:val="24"/>
              </w:rPr>
              <w:lastRenderedPageBreak/>
              <w:t>socialinio fondo);</w:t>
            </w:r>
          </w:p>
          <w:p w14:paraId="1E92040C"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sym w:font="Times New Roman" w:char="F07F"/>
            </w:r>
            <w:r w:rsidRPr="00BC1A51">
              <w:rPr>
                <w:rFonts w:ascii="Times New Roman" w:eastAsia="Times New Roman" w:hAnsi="Times New Roman" w:cs="Times New Roman"/>
                <w:b/>
                <w:bCs/>
                <w:sz w:val="24"/>
                <w:szCs w:val="24"/>
                <w:lang w:eastAsia="lt-LT"/>
              </w:rPr>
              <w:t xml:space="preserve"> </w:t>
            </w:r>
            <w:r w:rsidRPr="00BC1A51">
              <w:rPr>
                <w:rFonts w:ascii="Times New Roman" w:eastAsia="Times New Roman" w:hAnsi="Times New Roman" w:cs="Times New Roman"/>
                <w:sz w:val="24"/>
                <w:szCs w:val="24"/>
              </w:rPr>
              <w:t>apribojimai veiklų vykdymo teritorijai netaikomi.</w:t>
            </w:r>
          </w:p>
          <w:p w14:paraId="62B21208"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bCs/>
                <w:i/>
                <w:sz w:val="24"/>
                <w:szCs w:val="24"/>
                <w:lang w:eastAsia="lt-LT"/>
              </w:rPr>
            </w:pPr>
          </w:p>
        </w:tc>
      </w:tr>
      <w:tr w:rsidR="00CD340A" w:rsidRPr="00BC1A51" w14:paraId="654CDA47" w14:textId="77777777" w:rsidTr="00B12259">
        <w:tc>
          <w:tcPr>
            <w:tcW w:w="5949" w:type="dxa"/>
            <w:shd w:val="clear" w:color="auto" w:fill="auto"/>
          </w:tcPr>
          <w:p w14:paraId="6814AFD5" w14:textId="77777777" w:rsidR="00CD340A" w:rsidRPr="00BC1A51" w:rsidRDefault="00CD340A" w:rsidP="00524AC2">
            <w:pPr>
              <w:widowControl w:val="0"/>
              <w:adjustRightInd w:val="0"/>
              <w:spacing w:after="0" w:line="360" w:lineRule="atLeast"/>
              <w:jc w:val="both"/>
              <w:textAlignment w:val="baseline"/>
              <w:rPr>
                <w:rFonts w:ascii="Times New Roman" w:eastAsia="Times New Roman" w:hAnsi="Times New Roman" w:cs="Times New Roman"/>
                <w:b/>
                <w:sz w:val="24"/>
                <w:szCs w:val="24"/>
              </w:rPr>
            </w:pPr>
            <w:r w:rsidRPr="00BC1A51">
              <w:rPr>
                <w:rFonts w:ascii="Times New Roman" w:eastAsia="Times New Roman" w:hAnsi="Times New Roman" w:cs="Times New Roman"/>
                <w:b/>
                <w:sz w:val="24"/>
                <w:szCs w:val="24"/>
              </w:rPr>
              <w:lastRenderedPageBreak/>
              <w:t>Projektų atrankos būdas (finansavimo forma finansinių priemonių atveju):</w:t>
            </w:r>
          </w:p>
        </w:tc>
        <w:tc>
          <w:tcPr>
            <w:tcW w:w="7796" w:type="dxa"/>
            <w:shd w:val="clear" w:color="auto" w:fill="auto"/>
          </w:tcPr>
          <w:p w14:paraId="7CAA707E"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lang w:eastAsia="lt-LT"/>
              </w:rPr>
              <w:sym w:font="Times New Roman" w:char="F07F"/>
            </w:r>
            <w:r w:rsidRPr="00BC1A51">
              <w:rPr>
                <w:rFonts w:ascii="Times New Roman" w:eastAsia="Times New Roman" w:hAnsi="Times New Roman" w:cs="Times New Roman"/>
                <w:sz w:val="24"/>
                <w:szCs w:val="24"/>
              </w:rPr>
              <w:t xml:space="preserve"> Valstybės projektų planavimas</w:t>
            </w:r>
          </w:p>
          <w:p w14:paraId="31AA841D"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lang w:eastAsia="lt-LT"/>
              </w:rPr>
              <w:sym w:font="Times New Roman" w:char="F07F"/>
            </w:r>
            <w:r w:rsidRPr="00BC1A51">
              <w:rPr>
                <w:rFonts w:ascii="Times New Roman" w:eastAsia="Times New Roman" w:hAnsi="Times New Roman" w:cs="Times New Roman"/>
                <w:sz w:val="24"/>
                <w:szCs w:val="24"/>
              </w:rPr>
              <w:t xml:space="preserve"> Regionų projektų planavimas</w:t>
            </w:r>
          </w:p>
          <w:p w14:paraId="759B2D90"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lang w:eastAsia="lt-LT"/>
              </w:rPr>
              <w:t>X</w:t>
            </w:r>
            <w:r w:rsidRPr="00BC1A51">
              <w:rPr>
                <w:rFonts w:ascii="Times New Roman" w:eastAsia="Times New Roman" w:hAnsi="Times New Roman" w:cs="Times New Roman"/>
                <w:sz w:val="24"/>
                <w:szCs w:val="24"/>
              </w:rPr>
              <w:t xml:space="preserve"> Projektų konkursas</w:t>
            </w:r>
          </w:p>
          <w:p w14:paraId="5D2FF621"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lang w:eastAsia="lt-LT"/>
              </w:rPr>
              <w:sym w:font="Times New Roman" w:char="F07F"/>
            </w:r>
            <w:r w:rsidRPr="00BC1A51">
              <w:rPr>
                <w:rFonts w:ascii="Times New Roman" w:eastAsia="Times New Roman" w:hAnsi="Times New Roman" w:cs="Times New Roman"/>
                <w:sz w:val="24"/>
                <w:szCs w:val="24"/>
              </w:rPr>
              <w:t xml:space="preserve"> Tęstinė projektų atranka</w:t>
            </w:r>
          </w:p>
          <w:p w14:paraId="140243E8"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lang w:eastAsia="lt-LT"/>
              </w:rPr>
              <w:sym w:font="Times New Roman" w:char="F07F"/>
            </w:r>
            <w:r w:rsidRPr="00BC1A51">
              <w:rPr>
                <w:rFonts w:ascii="Times New Roman" w:eastAsia="Times New Roman" w:hAnsi="Times New Roman" w:cs="Times New Roman"/>
                <w:b/>
                <w:bCs/>
                <w:sz w:val="24"/>
                <w:szCs w:val="24"/>
                <w:lang w:eastAsia="lt-LT"/>
              </w:rPr>
              <w:t xml:space="preserve"> </w:t>
            </w:r>
            <w:r w:rsidRPr="00BC1A51">
              <w:rPr>
                <w:rFonts w:ascii="Times New Roman" w:eastAsia="Times New Roman" w:hAnsi="Times New Roman" w:cs="Times New Roman"/>
                <w:bCs/>
                <w:sz w:val="24"/>
                <w:szCs w:val="24"/>
                <w:lang w:eastAsia="lt-LT"/>
              </w:rPr>
              <w:t>Finansinė priemonė</w:t>
            </w:r>
          </w:p>
          <w:p w14:paraId="35F3CEAF"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i/>
                <w:sz w:val="24"/>
                <w:szCs w:val="24"/>
              </w:rPr>
            </w:pPr>
            <w:r w:rsidRPr="00BC1A51">
              <w:rPr>
                <w:rFonts w:ascii="Times New Roman" w:eastAsia="Times New Roman" w:hAnsi="Times New Roman" w:cs="Times New Roman"/>
                <w:i/>
                <w:sz w:val="24"/>
                <w:szCs w:val="24"/>
              </w:rPr>
              <w:t>(Pažymimas vienas iš projektų atrankos būdų (finansavimo forma finansinių priemonių atveju))</w:t>
            </w:r>
          </w:p>
        </w:tc>
      </w:tr>
      <w:tr w:rsidR="00CD340A" w:rsidRPr="00BC1A51" w14:paraId="2BAE5466" w14:textId="77777777" w:rsidTr="00B12259">
        <w:tc>
          <w:tcPr>
            <w:tcW w:w="5949" w:type="dxa"/>
            <w:shd w:val="clear" w:color="auto" w:fill="auto"/>
          </w:tcPr>
          <w:p w14:paraId="505EB34E" w14:textId="77777777" w:rsidR="00CD340A" w:rsidRPr="00BC1A51" w:rsidRDefault="00CD340A" w:rsidP="00524AC2">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t>Teikiamas tvirtinti:</w:t>
            </w:r>
          </w:p>
          <w:p w14:paraId="5C11852F" w14:textId="77777777" w:rsidR="00CD340A" w:rsidRPr="00BC1A51" w:rsidRDefault="00CD340A" w:rsidP="00524AC2">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t xml:space="preserve">X SPECIALUSIS PROJEKTŲ ATRANKOS KRITERIJUS           </w:t>
            </w:r>
          </w:p>
          <w:p w14:paraId="272F51B7" w14:textId="77777777" w:rsidR="00CD340A" w:rsidRPr="00BC1A51" w:rsidRDefault="00CD340A" w:rsidP="00524AC2">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sym w:font="Times New Roman" w:char="F07F"/>
            </w:r>
            <w:r w:rsidRPr="00BC1A51">
              <w:rPr>
                <w:rFonts w:ascii="Times New Roman" w:eastAsia="Times New Roman" w:hAnsi="Times New Roman" w:cs="Times New Roman"/>
                <w:b/>
                <w:bCs/>
                <w:sz w:val="24"/>
                <w:szCs w:val="24"/>
                <w:lang w:eastAsia="lt-LT"/>
              </w:rPr>
              <w:t xml:space="preserve"> PRIORITETINIS PROJEKTŲ ATRANKOS KRITERIJUS</w:t>
            </w:r>
          </w:p>
        </w:tc>
        <w:tc>
          <w:tcPr>
            <w:tcW w:w="7796" w:type="dxa"/>
            <w:shd w:val="clear" w:color="auto" w:fill="auto"/>
          </w:tcPr>
          <w:p w14:paraId="5D5E93B3" w14:textId="0A83F53D" w:rsidR="00CD340A" w:rsidRPr="00BC1A51" w:rsidRDefault="00BF6861" w:rsidP="00524AC2">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sym w:font="Times New Roman" w:char="F07F"/>
            </w:r>
            <w:r>
              <w:rPr>
                <w:rFonts w:ascii="Times New Roman" w:eastAsia="Times New Roman" w:hAnsi="Times New Roman" w:cs="Times New Roman"/>
                <w:b/>
                <w:bCs/>
                <w:sz w:val="24"/>
                <w:szCs w:val="24"/>
                <w:lang w:eastAsia="lt-LT"/>
              </w:rPr>
              <w:t xml:space="preserve"> </w:t>
            </w:r>
            <w:r w:rsidR="00CD340A" w:rsidRPr="00BC1A51">
              <w:rPr>
                <w:rFonts w:ascii="Times New Roman" w:eastAsia="Times New Roman" w:hAnsi="Times New Roman" w:cs="Times New Roman"/>
                <w:b/>
                <w:bCs/>
                <w:sz w:val="24"/>
                <w:szCs w:val="24"/>
                <w:lang w:eastAsia="lt-LT"/>
              </w:rPr>
              <w:t>Nustatymas</w:t>
            </w:r>
          </w:p>
          <w:p w14:paraId="1055190A" w14:textId="796A16FC" w:rsidR="00CD340A" w:rsidRPr="00BC1A51" w:rsidRDefault="00BF6861" w:rsidP="00524AC2">
            <w:pPr>
              <w:widowControl w:val="0"/>
              <w:adjustRightInd w:val="0"/>
              <w:spacing w:after="0" w:line="360" w:lineRule="atLeast"/>
              <w:jc w:val="both"/>
              <w:textAlignment w:val="baseline"/>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lang w:eastAsia="lt-LT"/>
              </w:rPr>
              <w:t>X</w:t>
            </w:r>
            <w:r w:rsidR="00CD340A" w:rsidRPr="00BC1A51">
              <w:rPr>
                <w:rFonts w:ascii="Times New Roman" w:eastAsia="Times New Roman" w:hAnsi="Times New Roman" w:cs="Times New Roman"/>
                <w:b/>
                <w:bCs/>
                <w:sz w:val="24"/>
                <w:szCs w:val="24"/>
                <w:lang w:eastAsia="lt-LT"/>
              </w:rPr>
              <w:t xml:space="preserve"> Keitimas </w:t>
            </w:r>
          </w:p>
        </w:tc>
      </w:tr>
      <w:tr w:rsidR="00CD340A" w:rsidRPr="00BC1A51" w14:paraId="4AE7ACED" w14:textId="77777777" w:rsidTr="00B12259">
        <w:tc>
          <w:tcPr>
            <w:tcW w:w="13745" w:type="dxa"/>
            <w:gridSpan w:val="2"/>
            <w:shd w:val="clear" w:color="auto" w:fill="auto"/>
          </w:tcPr>
          <w:p w14:paraId="59E896A2" w14:textId="77777777" w:rsidR="00CD340A" w:rsidRPr="00BC1A51" w:rsidRDefault="00CD340A" w:rsidP="00524AC2">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p>
        </w:tc>
      </w:tr>
      <w:tr w:rsidR="00CD340A" w:rsidRPr="00BC1A51" w14:paraId="4B342395" w14:textId="77777777" w:rsidTr="00B12259">
        <w:trPr>
          <w:trHeight w:val="978"/>
        </w:trPr>
        <w:tc>
          <w:tcPr>
            <w:tcW w:w="5949" w:type="dxa"/>
            <w:shd w:val="clear" w:color="auto" w:fill="auto"/>
          </w:tcPr>
          <w:p w14:paraId="34E1E567" w14:textId="77777777" w:rsidR="00CD340A" w:rsidRPr="00B7510B" w:rsidRDefault="00CD340A" w:rsidP="00524AC2">
            <w:pPr>
              <w:rPr>
                <w:rFonts w:ascii="Times New Roman" w:hAnsi="Times New Roman" w:cs="Times New Roman"/>
                <w:b/>
                <w:bCs/>
                <w:sz w:val="24"/>
                <w:szCs w:val="24"/>
                <w:lang w:eastAsia="lt-LT"/>
              </w:rPr>
            </w:pPr>
            <w:r w:rsidRPr="00B7510B">
              <w:rPr>
                <w:rFonts w:ascii="Times New Roman" w:hAnsi="Times New Roman" w:cs="Times New Roman"/>
                <w:b/>
                <w:bCs/>
                <w:sz w:val="24"/>
                <w:szCs w:val="24"/>
                <w:lang w:eastAsia="lt-LT"/>
              </w:rPr>
              <w:t>Projektų atrankos kriterijaus numeris ir pavadinimas:</w:t>
            </w:r>
          </w:p>
        </w:tc>
        <w:tc>
          <w:tcPr>
            <w:tcW w:w="7796" w:type="dxa"/>
            <w:shd w:val="clear" w:color="auto" w:fill="auto"/>
          </w:tcPr>
          <w:p w14:paraId="592A6A12" w14:textId="76D6DA55" w:rsidR="00CD340A" w:rsidRPr="00DC1741" w:rsidRDefault="006922B2" w:rsidP="004B531D">
            <w:pPr>
              <w:spacing w:after="0" w:line="240" w:lineRule="auto"/>
              <w:jc w:val="both"/>
              <w:rPr>
                <w:rFonts w:ascii="Times New Roman" w:eastAsia="Times New Roman" w:hAnsi="Times New Roman" w:cs="Times New Roman"/>
                <w:b/>
                <w:sz w:val="24"/>
                <w:szCs w:val="24"/>
              </w:rPr>
            </w:pPr>
            <w:r>
              <w:rPr>
                <w:rFonts w:ascii="Times New Roman" w:hAnsi="Times New Roman" w:cs="Times New Roman"/>
                <w:sz w:val="24"/>
                <w:szCs w:val="24"/>
              </w:rPr>
              <w:t xml:space="preserve">1. </w:t>
            </w:r>
            <w:r w:rsidR="00CD340A" w:rsidRPr="0025387A">
              <w:rPr>
                <w:rFonts w:ascii="Times New Roman" w:hAnsi="Times New Roman" w:cs="Times New Roman"/>
                <w:sz w:val="24"/>
                <w:szCs w:val="24"/>
              </w:rPr>
              <w:t xml:space="preserve">Projektai turi atitikti </w:t>
            </w:r>
            <w:hyperlink r:id="rId8" w:history="1">
              <w:r w:rsidR="00DC1741" w:rsidRPr="00CC6DE7">
                <w:rPr>
                  <w:rStyle w:val="Hipersaitas"/>
                  <w:rFonts w:ascii="Times New Roman" w:eastAsia="Times New Roman" w:hAnsi="Times New Roman" w:cs="Times New Roman"/>
                  <w:sz w:val="24"/>
                  <w:szCs w:val="24"/>
                </w:rPr>
                <w:t>Mokymosi visą gyvenimą plėtros 2017-2020 metų veiksmų plano</w:t>
              </w:r>
            </w:hyperlink>
            <w:r w:rsidR="00DC1741" w:rsidRPr="00CC6DE7">
              <w:rPr>
                <w:rFonts w:ascii="Times New Roman" w:eastAsia="Times New Roman" w:hAnsi="Times New Roman" w:cs="Times New Roman"/>
                <w:sz w:val="24"/>
                <w:szCs w:val="24"/>
              </w:rPr>
              <w:t>, patvirtinto Lietuvos Respublikos švietim</w:t>
            </w:r>
            <w:r w:rsidR="0091024B" w:rsidRPr="00CC6DE7">
              <w:rPr>
                <w:rFonts w:ascii="Times New Roman" w:eastAsia="Times New Roman" w:hAnsi="Times New Roman" w:cs="Times New Roman"/>
                <w:sz w:val="24"/>
                <w:szCs w:val="24"/>
              </w:rPr>
              <w:t xml:space="preserve">o ir mokslo ministro 2017 m. birželio </w:t>
            </w:r>
            <w:r w:rsidR="00410229" w:rsidRPr="00CC6DE7">
              <w:rPr>
                <w:rFonts w:ascii="Times New Roman" w:eastAsia="Times New Roman" w:hAnsi="Times New Roman" w:cs="Times New Roman"/>
                <w:sz w:val="24"/>
                <w:szCs w:val="24"/>
              </w:rPr>
              <w:t>2</w:t>
            </w:r>
            <w:r w:rsidR="00500D89" w:rsidRPr="00CC6DE7">
              <w:rPr>
                <w:rFonts w:ascii="Times New Roman" w:eastAsia="Times New Roman" w:hAnsi="Times New Roman" w:cs="Times New Roman"/>
                <w:sz w:val="24"/>
                <w:szCs w:val="24"/>
              </w:rPr>
              <w:t>8</w:t>
            </w:r>
            <w:r w:rsidR="00410229" w:rsidRPr="00CC6DE7">
              <w:rPr>
                <w:rFonts w:ascii="Times New Roman" w:eastAsia="Times New Roman" w:hAnsi="Times New Roman" w:cs="Times New Roman"/>
                <w:sz w:val="24"/>
                <w:szCs w:val="24"/>
              </w:rPr>
              <w:t xml:space="preserve"> </w:t>
            </w:r>
            <w:r w:rsidR="0091024B" w:rsidRPr="00CC6DE7">
              <w:rPr>
                <w:rFonts w:ascii="Times New Roman" w:eastAsia="Times New Roman" w:hAnsi="Times New Roman" w:cs="Times New Roman"/>
                <w:sz w:val="24"/>
                <w:szCs w:val="24"/>
              </w:rPr>
              <w:t xml:space="preserve">d. įsakymu Nr. </w:t>
            </w:r>
            <w:r w:rsidR="002360CE" w:rsidRPr="00CC6DE7">
              <w:rPr>
                <w:rFonts w:ascii="Times New Roman" w:eastAsia="Times New Roman" w:hAnsi="Times New Roman" w:cs="Times New Roman"/>
                <w:sz w:val="24"/>
                <w:szCs w:val="24"/>
              </w:rPr>
              <w:t>V-</w:t>
            </w:r>
            <w:r w:rsidR="00410229" w:rsidRPr="00CC6DE7">
              <w:rPr>
                <w:rFonts w:ascii="Times New Roman" w:eastAsia="Times New Roman" w:hAnsi="Times New Roman" w:cs="Times New Roman"/>
                <w:sz w:val="24"/>
                <w:szCs w:val="24"/>
              </w:rPr>
              <w:t xml:space="preserve">536 </w:t>
            </w:r>
            <w:r w:rsidR="00DC1741" w:rsidRPr="00CC6DE7">
              <w:rPr>
                <w:rFonts w:ascii="Times New Roman" w:eastAsia="Times New Roman" w:hAnsi="Times New Roman" w:cs="Times New Roman"/>
                <w:sz w:val="24"/>
                <w:szCs w:val="24"/>
              </w:rPr>
              <w:t>„Dėl mokymosi visą gyvenimą plėtros 2017</w:t>
            </w:r>
            <w:r w:rsidR="00272E61" w:rsidRPr="00CC6DE7">
              <w:rPr>
                <w:rFonts w:ascii="Times New Roman" w:eastAsia="Times New Roman" w:hAnsi="Times New Roman" w:cs="Times New Roman"/>
                <w:sz w:val="24"/>
                <w:szCs w:val="24"/>
              </w:rPr>
              <w:t>-</w:t>
            </w:r>
            <w:r w:rsidR="00DC1741" w:rsidRPr="00CC6DE7">
              <w:rPr>
                <w:rFonts w:ascii="Times New Roman" w:eastAsia="Times New Roman" w:hAnsi="Times New Roman" w:cs="Times New Roman"/>
                <w:sz w:val="24"/>
                <w:szCs w:val="24"/>
              </w:rPr>
              <w:t xml:space="preserve">2020 metų veiksmų plano patvirtinimo“, </w:t>
            </w:r>
            <w:r w:rsidR="00CD340A" w:rsidRPr="0033180F">
              <w:rPr>
                <w:rFonts w:ascii="Times New Roman" w:hAnsi="Times New Roman" w:cs="Times New Roman"/>
                <w:sz w:val="24"/>
                <w:szCs w:val="24"/>
              </w:rPr>
              <w:t>nuostatas</w:t>
            </w:r>
            <w:r w:rsidR="00CD340A" w:rsidRPr="006922B2">
              <w:rPr>
                <w:rFonts w:ascii="Times New Roman" w:hAnsi="Times New Roman" w:cs="Times New Roman"/>
                <w:sz w:val="24"/>
                <w:szCs w:val="24"/>
              </w:rPr>
              <w:t>.</w:t>
            </w:r>
          </w:p>
        </w:tc>
      </w:tr>
      <w:tr w:rsidR="00CD340A" w:rsidRPr="00BC1A51" w14:paraId="600B2850" w14:textId="77777777" w:rsidTr="00CC6DE7">
        <w:trPr>
          <w:trHeight w:val="978"/>
        </w:trPr>
        <w:tc>
          <w:tcPr>
            <w:tcW w:w="5949" w:type="dxa"/>
            <w:shd w:val="clear" w:color="auto" w:fill="auto"/>
          </w:tcPr>
          <w:p w14:paraId="2A45EC50" w14:textId="77777777" w:rsidR="00CD340A" w:rsidRPr="00B7510B" w:rsidRDefault="00CD340A" w:rsidP="00524AC2">
            <w:pPr>
              <w:rPr>
                <w:rFonts w:ascii="Times New Roman" w:hAnsi="Times New Roman" w:cs="Times New Roman"/>
                <w:b/>
                <w:bCs/>
                <w:sz w:val="24"/>
                <w:szCs w:val="24"/>
                <w:lang w:eastAsia="lt-LT"/>
              </w:rPr>
            </w:pPr>
            <w:r w:rsidRPr="00B7510B">
              <w:rPr>
                <w:rFonts w:ascii="Times New Roman" w:hAnsi="Times New Roman" w:cs="Times New Roman"/>
                <w:b/>
                <w:bCs/>
                <w:sz w:val="24"/>
                <w:szCs w:val="24"/>
                <w:lang w:eastAsia="lt-LT"/>
              </w:rPr>
              <w:t>Projektų atrankos kriterijaus vertinimo aspektai ir paaiškinimai:</w:t>
            </w:r>
          </w:p>
        </w:tc>
        <w:tc>
          <w:tcPr>
            <w:tcW w:w="7796" w:type="dxa"/>
            <w:shd w:val="clear" w:color="auto" w:fill="auto"/>
          </w:tcPr>
          <w:p w14:paraId="57878317" w14:textId="43DE4C85" w:rsidR="00CD340A" w:rsidRPr="0025387A" w:rsidRDefault="00CD340A" w:rsidP="000124C2">
            <w:pPr>
              <w:spacing w:after="0" w:line="240" w:lineRule="auto"/>
              <w:jc w:val="both"/>
              <w:rPr>
                <w:rFonts w:ascii="Times New Roman" w:hAnsi="Times New Roman" w:cs="Times New Roman"/>
                <w:sz w:val="24"/>
                <w:szCs w:val="24"/>
              </w:rPr>
            </w:pPr>
            <w:r w:rsidRPr="00CE6D5C">
              <w:rPr>
                <w:rFonts w:ascii="Times New Roman" w:hAnsi="Times New Roman" w:cs="Times New Roman"/>
                <w:sz w:val="24"/>
                <w:szCs w:val="24"/>
              </w:rPr>
              <w:t>Būtina įsitikinti, kad projekt</w:t>
            </w:r>
            <w:r w:rsidRPr="0033180F">
              <w:rPr>
                <w:rFonts w:ascii="Times New Roman" w:hAnsi="Times New Roman" w:cs="Times New Roman"/>
                <w:sz w:val="24"/>
                <w:szCs w:val="24"/>
              </w:rPr>
              <w:t>o</w:t>
            </w:r>
            <w:r w:rsidRPr="00CE6D5C">
              <w:rPr>
                <w:rFonts w:ascii="Times New Roman" w:hAnsi="Times New Roman" w:cs="Times New Roman"/>
                <w:sz w:val="24"/>
                <w:szCs w:val="24"/>
              </w:rPr>
              <w:t xml:space="preserve"> veikl</w:t>
            </w:r>
            <w:r w:rsidR="0025387A" w:rsidRPr="00CC6DE7">
              <w:rPr>
                <w:rFonts w:ascii="Times New Roman" w:hAnsi="Times New Roman" w:cs="Times New Roman"/>
                <w:sz w:val="24"/>
                <w:szCs w:val="24"/>
              </w:rPr>
              <w:t>o</w:t>
            </w:r>
            <w:r w:rsidRPr="00CC6DE7">
              <w:rPr>
                <w:rFonts w:ascii="Times New Roman" w:hAnsi="Times New Roman" w:cs="Times New Roman"/>
                <w:sz w:val="24"/>
                <w:szCs w:val="24"/>
              </w:rPr>
              <w:t>s</w:t>
            </w:r>
            <w:r w:rsidR="00AA1ACA">
              <w:rPr>
                <w:rFonts w:ascii="Times New Roman" w:hAnsi="Times New Roman" w:cs="Times New Roman"/>
                <w:sz w:val="24"/>
                <w:szCs w:val="24"/>
              </w:rPr>
              <w:t xml:space="preserve"> ir pareiškėj</w:t>
            </w:r>
            <w:r w:rsidR="00C92412">
              <w:rPr>
                <w:rFonts w:ascii="Times New Roman" w:hAnsi="Times New Roman" w:cs="Times New Roman"/>
                <w:sz w:val="24"/>
                <w:szCs w:val="24"/>
              </w:rPr>
              <w:t>ai</w:t>
            </w:r>
            <w:r w:rsidRPr="00CE6D5C">
              <w:rPr>
                <w:rFonts w:ascii="Times New Roman" w:hAnsi="Times New Roman" w:cs="Times New Roman"/>
                <w:sz w:val="24"/>
                <w:szCs w:val="24"/>
              </w:rPr>
              <w:t xml:space="preserve"> atitinka </w:t>
            </w:r>
            <w:r w:rsidR="00DC1741" w:rsidRPr="00CC6DE7">
              <w:rPr>
                <w:rFonts w:ascii="Times New Roman" w:eastAsia="Times New Roman" w:hAnsi="Times New Roman" w:cs="Times New Roman"/>
                <w:sz w:val="24"/>
                <w:szCs w:val="24"/>
              </w:rPr>
              <w:t xml:space="preserve">Mokymosi visą gyvenimą plėtros 2017-2020 metų veiksmų plano, patvirtinto Lietuvos Respublikos švietimo ir mokslo ministro 2017 m. </w:t>
            </w:r>
            <w:r w:rsidR="0091024B" w:rsidRPr="00CC6DE7">
              <w:rPr>
                <w:rFonts w:ascii="Times New Roman" w:eastAsia="Times New Roman" w:hAnsi="Times New Roman" w:cs="Times New Roman"/>
                <w:sz w:val="24"/>
                <w:szCs w:val="24"/>
              </w:rPr>
              <w:t xml:space="preserve">birželio </w:t>
            </w:r>
            <w:r w:rsidR="00410229" w:rsidRPr="00CC6DE7">
              <w:rPr>
                <w:rFonts w:ascii="Times New Roman" w:eastAsia="Times New Roman" w:hAnsi="Times New Roman" w:cs="Times New Roman"/>
                <w:sz w:val="24"/>
                <w:szCs w:val="24"/>
              </w:rPr>
              <w:t>2</w:t>
            </w:r>
            <w:r w:rsidR="00500D89" w:rsidRPr="00CC6DE7">
              <w:rPr>
                <w:rFonts w:ascii="Times New Roman" w:eastAsia="Times New Roman" w:hAnsi="Times New Roman" w:cs="Times New Roman"/>
                <w:sz w:val="24"/>
                <w:szCs w:val="24"/>
              </w:rPr>
              <w:t>8</w:t>
            </w:r>
            <w:r w:rsidR="00410229" w:rsidRPr="00CC6DE7">
              <w:rPr>
                <w:rFonts w:ascii="Times New Roman" w:eastAsia="Times New Roman" w:hAnsi="Times New Roman" w:cs="Times New Roman"/>
                <w:sz w:val="24"/>
                <w:szCs w:val="24"/>
              </w:rPr>
              <w:t xml:space="preserve"> </w:t>
            </w:r>
            <w:r w:rsidR="0091024B" w:rsidRPr="00CC6DE7">
              <w:rPr>
                <w:rFonts w:ascii="Times New Roman" w:eastAsia="Times New Roman" w:hAnsi="Times New Roman" w:cs="Times New Roman"/>
                <w:sz w:val="24"/>
                <w:szCs w:val="24"/>
              </w:rPr>
              <w:t xml:space="preserve">įsakymu Nr. </w:t>
            </w:r>
            <w:r w:rsidR="002360CE" w:rsidRPr="00CC6DE7">
              <w:rPr>
                <w:rFonts w:ascii="Times New Roman" w:eastAsia="Times New Roman" w:hAnsi="Times New Roman" w:cs="Times New Roman"/>
                <w:sz w:val="24"/>
                <w:szCs w:val="24"/>
              </w:rPr>
              <w:t>V-</w:t>
            </w:r>
            <w:r w:rsidR="00410229" w:rsidRPr="00CC6DE7">
              <w:rPr>
                <w:rFonts w:ascii="Times New Roman" w:eastAsia="Times New Roman" w:hAnsi="Times New Roman" w:cs="Times New Roman"/>
                <w:sz w:val="24"/>
                <w:szCs w:val="24"/>
              </w:rPr>
              <w:t xml:space="preserve">536 </w:t>
            </w:r>
            <w:r w:rsidR="00DC1741" w:rsidRPr="00CC6DE7">
              <w:rPr>
                <w:rFonts w:ascii="Times New Roman" w:eastAsia="Times New Roman" w:hAnsi="Times New Roman" w:cs="Times New Roman"/>
                <w:sz w:val="24"/>
                <w:szCs w:val="24"/>
              </w:rPr>
              <w:t>„</w:t>
            </w:r>
            <w:r w:rsidR="00272E61" w:rsidRPr="00CC6DE7">
              <w:rPr>
                <w:rFonts w:ascii="Times New Roman" w:eastAsia="Times New Roman" w:hAnsi="Times New Roman" w:cs="Times New Roman"/>
                <w:sz w:val="24"/>
                <w:szCs w:val="24"/>
              </w:rPr>
              <w:t>Dėl M</w:t>
            </w:r>
            <w:r w:rsidR="00DC1741" w:rsidRPr="00CC6DE7">
              <w:rPr>
                <w:rFonts w:ascii="Times New Roman" w:eastAsia="Times New Roman" w:hAnsi="Times New Roman" w:cs="Times New Roman"/>
                <w:sz w:val="24"/>
                <w:szCs w:val="24"/>
              </w:rPr>
              <w:t>okymosi visą gyvenimą plėtros 2017</w:t>
            </w:r>
            <w:r w:rsidR="00272E61" w:rsidRPr="00CC6DE7">
              <w:rPr>
                <w:rFonts w:ascii="Times New Roman" w:eastAsia="Times New Roman" w:hAnsi="Times New Roman" w:cs="Times New Roman"/>
                <w:sz w:val="24"/>
                <w:szCs w:val="24"/>
              </w:rPr>
              <w:t>-</w:t>
            </w:r>
            <w:r w:rsidR="00DC1741" w:rsidRPr="00CC6DE7">
              <w:rPr>
                <w:rFonts w:ascii="Times New Roman" w:eastAsia="Times New Roman" w:hAnsi="Times New Roman" w:cs="Times New Roman"/>
                <w:sz w:val="24"/>
                <w:szCs w:val="24"/>
              </w:rPr>
              <w:t>2020 metų veiksmų plano patvirtinimo“,</w:t>
            </w:r>
            <w:r w:rsidR="00E44F18" w:rsidRPr="00CC6DE7">
              <w:rPr>
                <w:rFonts w:ascii="Times New Roman" w:eastAsia="Times New Roman" w:hAnsi="Times New Roman" w:cs="Times New Roman"/>
                <w:sz w:val="24"/>
                <w:szCs w:val="24"/>
              </w:rPr>
              <w:t xml:space="preserve"> </w:t>
            </w:r>
            <w:r w:rsidR="00D66592" w:rsidRPr="00CC6DE7">
              <w:rPr>
                <w:rFonts w:ascii="Times New Roman" w:eastAsia="Times New Roman" w:hAnsi="Times New Roman" w:cs="Times New Roman"/>
                <w:sz w:val="24"/>
                <w:szCs w:val="24"/>
              </w:rPr>
              <w:t xml:space="preserve">1 priedo </w:t>
            </w:r>
            <w:r w:rsidR="00A14797" w:rsidRPr="00CC6DE7">
              <w:rPr>
                <w:rFonts w:ascii="Times New Roman" w:eastAsia="Times New Roman" w:hAnsi="Times New Roman" w:cs="Times New Roman"/>
                <w:b/>
                <w:sz w:val="24"/>
                <w:szCs w:val="24"/>
              </w:rPr>
              <w:t>1.1.1.2</w:t>
            </w:r>
            <w:r w:rsidR="008A362E">
              <w:rPr>
                <w:rFonts w:ascii="Times New Roman" w:eastAsia="Times New Roman" w:hAnsi="Times New Roman" w:cs="Times New Roman"/>
                <w:b/>
                <w:sz w:val="24"/>
                <w:szCs w:val="24"/>
              </w:rPr>
              <w:t>,</w:t>
            </w:r>
            <w:r w:rsidR="00A14797" w:rsidRPr="00A14797">
              <w:rPr>
                <w:rFonts w:ascii="Times New Roman" w:eastAsia="Times New Roman" w:hAnsi="Times New Roman" w:cs="Times New Roman"/>
                <w:sz w:val="24"/>
                <w:szCs w:val="24"/>
              </w:rPr>
              <w:t xml:space="preserve"> </w:t>
            </w:r>
            <w:r w:rsidR="00DC1741" w:rsidRPr="00CC6DE7">
              <w:rPr>
                <w:rFonts w:ascii="Times New Roman" w:hAnsi="Times New Roman" w:cs="Times New Roman"/>
                <w:sz w:val="24"/>
                <w:szCs w:val="24"/>
              </w:rPr>
              <w:t>2.3.1.2</w:t>
            </w:r>
            <w:r w:rsidRPr="00CC6DE7">
              <w:rPr>
                <w:rFonts w:ascii="Times New Roman" w:hAnsi="Times New Roman" w:cs="Times New Roman"/>
                <w:sz w:val="24"/>
                <w:szCs w:val="24"/>
              </w:rPr>
              <w:t xml:space="preserve"> </w:t>
            </w:r>
            <w:r w:rsidR="008A362E">
              <w:rPr>
                <w:rFonts w:ascii="Times New Roman" w:hAnsi="Times New Roman" w:cs="Times New Roman"/>
                <w:b/>
                <w:sz w:val="24"/>
                <w:szCs w:val="24"/>
              </w:rPr>
              <w:t>ir</w:t>
            </w:r>
            <w:r w:rsidR="00DA534A">
              <w:rPr>
                <w:rFonts w:ascii="Times New Roman" w:hAnsi="Times New Roman" w:cs="Times New Roman"/>
                <w:b/>
                <w:sz w:val="24"/>
                <w:szCs w:val="24"/>
              </w:rPr>
              <w:t xml:space="preserve"> </w:t>
            </w:r>
            <w:r w:rsidR="00A14797" w:rsidRPr="00CC6DE7">
              <w:rPr>
                <w:rFonts w:ascii="Times New Roman" w:hAnsi="Times New Roman" w:cs="Times New Roman"/>
                <w:b/>
                <w:sz w:val="24"/>
                <w:szCs w:val="24"/>
              </w:rPr>
              <w:t>2.3.1.3</w:t>
            </w:r>
            <w:r w:rsidR="00A14797">
              <w:rPr>
                <w:rFonts w:ascii="Times New Roman" w:hAnsi="Times New Roman" w:cs="Times New Roman"/>
                <w:b/>
                <w:sz w:val="24"/>
                <w:szCs w:val="24"/>
              </w:rPr>
              <w:t xml:space="preserve"> </w:t>
            </w:r>
            <w:r w:rsidRPr="0033180F">
              <w:rPr>
                <w:rFonts w:ascii="Times New Roman" w:hAnsi="Times New Roman" w:cs="Times New Roman"/>
                <w:sz w:val="24"/>
                <w:szCs w:val="24"/>
              </w:rPr>
              <w:t>papunk</w:t>
            </w:r>
            <w:r w:rsidR="008A362E">
              <w:rPr>
                <w:rFonts w:ascii="Times New Roman" w:hAnsi="Times New Roman" w:cs="Times New Roman"/>
                <w:sz w:val="24"/>
                <w:szCs w:val="24"/>
              </w:rPr>
              <w:t>čiuose</w:t>
            </w:r>
            <w:r w:rsidRPr="00CC6DE7">
              <w:rPr>
                <w:rFonts w:ascii="Times New Roman" w:hAnsi="Times New Roman" w:cs="Times New Roman"/>
                <w:sz w:val="24"/>
                <w:szCs w:val="24"/>
              </w:rPr>
              <w:t xml:space="preserve"> </w:t>
            </w:r>
            <w:r w:rsidRPr="0033180F">
              <w:rPr>
                <w:rFonts w:ascii="Times New Roman" w:hAnsi="Times New Roman" w:cs="Times New Roman"/>
                <w:sz w:val="24"/>
                <w:szCs w:val="24"/>
              </w:rPr>
              <w:t>nurodyt</w:t>
            </w:r>
            <w:r w:rsidR="008A362E">
              <w:rPr>
                <w:rFonts w:ascii="Times New Roman" w:hAnsi="Times New Roman" w:cs="Times New Roman"/>
                <w:sz w:val="24"/>
                <w:szCs w:val="24"/>
              </w:rPr>
              <w:t>as</w:t>
            </w:r>
            <w:r w:rsidR="00272E61" w:rsidRPr="00CC6DE7">
              <w:rPr>
                <w:rFonts w:ascii="Times New Roman" w:hAnsi="Times New Roman" w:cs="Times New Roman"/>
                <w:sz w:val="24"/>
                <w:szCs w:val="24"/>
              </w:rPr>
              <w:t xml:space="preserve"> veikl</w:t>
            </w:r>
            <w:r w:rsidR="008A362E">
              <w:rPr>
                <w:rFonts w:ascii="Times New Roman" w:hAnsi="Times New Roman" w:cs="Times New Roman"/>
                <w:sz w:val="24"/>
                <w:szCs w:val="24"/>
              </w:rPr>
              <w:t>as</w:t>
            </w:r>
            <w:r w:rsidR="00261136" w:rsidRPr="00CC6DE7">
              <w:rPr>
                <w:rFonts w:ascii="Times New Roman" w:hAnsi="Times New Roman" w:cs="Times New Roman"/>
                <w:sz w:val="24"/>
                <w:szCs w:val="24"/>
              </w:rPr>
              <w:t xml:space="preserve"> ir pareiškėj</w:t>
            </w:r>
            <w:r w:rsidR="00C92412" w:rsidRPr="00CC6DE7">
              <w:rPr>
                <w:rFonts w:ascii="Times New Roman" w:hAnsi="Times New Roman" w:cs="Times New Roman"/>
                <w:sz w:val="24"/>
                <w:szCs w:val="24"/>
              </w:rPr>
              <w:t>us</w:t>
            </w:r>
            <w:r w:rsidR="00D93118" w:rsidRPr="0033180F">
              <w:rPr>
                <w:rFonts w:ascii="Times New Roman" w:hAnsi="Times New Roman" w:cs="Times New Roman"/>
                <w:sz w:val="24"/>
                <w:szCs w:val="24"/>
              </w:rPr>
              <w:t>.</w:t>
            </w:r>
            <w:r w:rsidRPr="0033180F">
              <w:rPr>
                <w:rFonts w:ascii="Times New Roman" w:hAnsi="Times New Roman" w:cs="Times New Roman"/>
                <w:sz w:val="24"/>
                <w:szCs w:val="24"/>
              </w:rPr>
              <w:t xml:space="preserve"> </w:t>
            </w:r>
          </w:p>
          <w:p w14:paraId="352009AF" w14:textId="510B242D" w:rsidR="0033180F" w:rsidRPr="00CC6DE7" w:rsidRDefault="0033180F" w:rsidP="000124C2">
            <w:pPr>
              <w:spacing w:line="240" w:lineRule="auto"/>
              <w:jc w:val="both"/>
              <w:rPr>
                <w:rFonts w:ascii="Times New Roman" w:hAnsi="Times New Roman" w:cs="Times New Roman"/>
                <w:b/>
                <w:bCs/>
                <w:sz w:val="24"/>
                <w:szCs w:val="24"/>
              </w:rPr>
            </w:pPr>
            <w:r w:rsidRPr="00CC6DE7">
              <w:rPr>
                <w:rFonts w:ascii="Times New Roman" w:hAnsi="Times New Roman" w:cs="Times New Roman"/>
                <w:b/>
                <w:bCs/>
                <w:sz w:val="24"/>
                <w:szCs w:val="24"/>
              </w:rPr>
              <w:t>1.1.1.2</w:t>
            </w:r>
            <w:r>
              <w:rPr>
                <w:rFonts w:ascii="Times New Roman" w:hAnsi="Times New Roman" w:cs="Times New Roman"/>
                <w:b/>
                <w:bCs/>
                <w:sz w:val="24"/>
                <w:szCs w:val="24"/>
              </w:rPr>
              <w:t xml:space="preserve"> </w:t>
            </w:r>
            <w:r w:rsidRPr="0033180F">
              <w:rPr>
                <w:rFonts w:ascii="Times New Roman" w:hAnsi="Times New Roman" w:cs="Times New Roman"/>
                <w:b/>
                <w:bCs/>
                <w:sz w:val="24"/>
                <w:szCs w:val="24"/>
              </w:rPr>
              <w:t>papunkt</w:t>
            </w:r>
            <w:r w:rsidR="008A362E">
              <w:rPr>
                <w:rFonts w:ascii="Times New Roman" w:hAnsi="Times New Roman" w:cs="Times New Roman"/>
                <w:b/>
                <w:bCs/>
                <w:sz w:val="24"/>
                <w:szCs w:val="24"/>
              </w:rPr>
              <w:t>is</w:t>
            </w:r>
            <w:r w:rsidRPr="0033180F">
              <w:rPr>
                <w:rFonts w:ascii="Times New Roman" w:hAnsi="Times New Roman" w:cs="Times New Roman"/>
                <w:b/>
                <w:bCs/>
                <w:sz w:val="24"/>
                <w:szCs w:val="24"/>
              </w:rPr>
              <w:t xml:space="preserve"> </w:t>
            </w:r>
            <w:r w:rsidR="008A362E">
              <w:rPr>
                <w:rFonts w:ascii="Times New Roman" w:hAnsi="Times New Roman" w:cs="Times New Roman"/>
                <w:b/>
                <w:bCs/>
                <w:sz w:val="24"/>
                <w:szCs w:val="24"/>
              </w:rPr>
              <w:t>taikomas priemonės veiklai</w:t>
            </w:r>
            <w:r w:rsidRPr="0033180F">
              <w:rPr>
                <w:rFonts w:ascii="Times New Roman" w:hAnsi="Times New Roman" w:cs="Times New Roman"/>
                <w:b/>
                <w:bCs/>
                <w:sz w:val="24"/>
                <w:szCs w:val="24"/>
              </w:rPr>
              <w:t xml:space="preserve"> </w:t>
            </w:r>
            <w:r w:rsidR="008A362E">
              <w:rPr>
                <w:rFonts w:ascii="Times New Roman" w:hAnsi="Times New Roman" w:cs="Times New Roman"/>
                <w:b/>
                <w:bCs/>
                <w:sz w:val="24"/>
                <w:szCs w:val="24"/>
              </w:rPr>
              <w:t>„</w:t>
            </w:r>
            <w:r w:rsidRPr="0033180F">
              <w:rPr>
                <w:rFonts w:ascii="Times New Roman" w:hAnsi="Times New Roman" w:cs="Times New Roman"/>
                <w:b/>
                <w:bCs/>
                <w:sz w:val="24"/>
                <w:szCs w:val="24"/>
              </w:rPr>
              <w:t>mokytojų, siekiančių įgyti aukštojo mokslo kvalifikaciją arba jos dalį, įtraukimas į mokymo programas</w:t>
            </w:r>
            <w:r w:rsidR="008A362E">
              <w:rPr>
                <w:rFonts w:ascii="Times New Roman" w:hAnsi="Times New Roman" w:cs="Times New Roman"/>
                <w:b/>
                <w:bCs/>
                <w:sz w:val="24"/>
                <w:szCs w:val="24"/>
              </w:rPr>
              <w:t>“</w:t>
            </w:r>
            <w:r w:rsidRPr="0033180F">
              <w:rPr>
                <w:rFonts w:ascii="Times New Roman" w:hAnsi="Times New Roman" w:cs="Times New Roman"/>
                <w:b/>
                <w:bCs/>
                <w:sz w:val="24"/>
                <w:szCs w:val="24"/>
              </w:rPr>
              <w:t>;</w:t>
            </w:r>
            <w:r>
              <w:rPr>
                <w:rFonts w:ascii="Times New Roman" w:hAnsi="Times New Roman" w:cs="Times New Roman"/>
                <w:b/>
                <w:bCs/>
                <w:sz w:val="24"/>
                <w:szCs w:val="24"/>
              </w:rPr>
              <w:t xml:space="preserve"> </w:t>
            </w:r>
          </w:p>
          <w:p w14:paraId="0941953A" w14:textId="11B0B821" w:rsidR="00CD340A" w:rsidRDefault="00CD340A" w:rsidP="000124C2">
            <w:pPr>
              <w:spacing w:line="240" w:lineRule="auto"/>
              <w:jc w:val="both"/>
              <w:rPr>
                <w:rFonts w:ascii="Times New Roman" w:hAnsi="Times New Roman" w:cs="Times New Roman"/>
                <w:b/>
                <w:sz w:val="24"/>
                <w:szCs w:val="24"/>
              </w:rPr>
            </w:pPr>
            <w:r w:rsidRPr="00CC6DE7">
              <w:rPr>
                <w:rFonts w:ascii="Times New Roman" w:hAnsi="Times New Roman" w:cs="Times New Roman"/>
                <w:bCs/>
                <w:strike/>
                <w:sz w:val="24"/>
                <w:szCs w:val="24"/>
              </w:rPr>
              <w:t>Šį kriterijų</w:t>
            </w:r>
            <w:r w:rsidRPr="0033180F">
              <w:rPr>
                <w:rFonts w:ascii="Times New Roman" w:hAnsi="Times New Roman" w:cs="Times New Roman"/>
                <w:bCs/>
                <w:sz w:val="24"/>
                <w:szCs w:val="24"/>
              </w:rPr>
              <w:t xml:space="preserve"> </w:t>
            </w:r>
            <w:r w:rsidR="0033180F" w:rsidRPr="00CC6DE7">
              <w:rPr>
                <w:rFonts w:ascii="Times New Roman" w:hAnsi="Times New Roman" w:cs="Times New Roman"/>
                <w:b/>
                <w:bCs/>
                <w:sz w:val="24"/>
                <w:szCs w:val="24"/>
              </w:rPr>
              <w:t xml:space="preserve">Atitikti </w:t>
            </w:r>
            <w:r w:rsidR="0033180F" w:rsidRPr="00CC6DE7">
              <w:rPr>
                <w:rFonts w:ascii="Times New Roman" w:hAnsi="Times New Roman" w:cs="Times New Roman"/>
                <w:b/>
                <w:sz w:val="24"/>
                <w:szCs w:val="24"/>
              </w:rPr>
              <w:t xml:space="preserve">2.3.1.2 </w:t>
            </w:r>
            <w:r w:rsidR="0033180F" w:rsidRPr="00CC6DE7">
              <w:rPr>
                <w:rFonts w:ascii="Times New Roman" w:hAnsi="Times New Roman" w:cs="Times New Roman"/>
                <w:b/>
                <w:bCs/>
                <w:sz w:val="24"/>
                <w:szCs w:val="24"/>
              </w:rPr>
              <w:t>papunkt</w:t>
            </w:r>
            <w:r w:rsidR="008A362E">
              <w:rPr>
                <w:rFonts w:ascii="Times New Roman" w:hAnsi="Times New Roman" w:cs="Times New Roman"/>
                <w:b/>
                <w:bCs/>
                <w:sz w:val="24"/>
                <w:szCs w:val="24"/>
              </w:rPr>
              <w:t>is taikomas priemonės veiklai</w:t>
            </w:r>
            <w:r w:rsidR="00DA534A">
              <w:rPr>
                <w:rFonts w:ascii="Times New Roman" w:hAnsi="Times New Roman" w:cs="Times New Roman"/>
                <w:b/>
                <w:bCs/>
                <w:sz w:val="24"/>
                <w:szCs w:val="24"/>
              </w:rPr>
              <w:t xml:space="preserve"> </w:t>
            </w:r>
            <w:r w:rsidRPr="00CC6DE7">
              <w:rPr>
                <w:rFonts w:ascii="Times New Roman" w:hAnsi="Times New Roman" w:cs="Times New Roman"/>
                <w:bCs/>
                <w:strike/>
                <w:sz w:val="24"/>
                <w:szCs w:val="24"/>
              </w:rPr>
              <w:t>turi atitikti projektai, kurie įgyvendina šią priemonės veiklą:</w:t>
            </w:r>
            <w:r w:rsidRPr="00CE6D5C">
              <w:rPr>
                <w:rFonts w:ascii="Times New Roman" w:hAnsi="Times New Roman" w:cs="Times New Roman"/>
                <w:bCs/>
                <w:sz w:val="24"/>
                <w:szCs w:val="24"/>
              </w:rPr>
              <w:t xml:space="preserve"> </w:t>
            </w:r>
            <w:r w:rsidR="008A362E">
              <w:rPr>
                <w:rFonts w:ascii="Times New Roman" w:hAnsi="Times New Roman" w:cs="Times New Roman"/>
                <w:bCs/>
                <w:sz w:val="24"/>
                <w:szCs w:val="24"/>
              </w:rPr>
              <w:t>„</w:t>
            </w:r>
            <w:r w:rsidRPr="00CE6D5C">
              <w:rPr>
                <w:rFonts w:ascii="Times New Roman" w:hAnsi="Times New Roman" w:cs="Times New Roman"/>
                <w:sz w:val="24"/>
                <w:szCs w:val="24"/>
              </w:rPr>
              <w:t xml:space="preserve">suaugusiųjų, nebaigusių </w:t>
            </w:r>
            <w:r w:rsidRPr="00CE6D5C">
              <w:rPr>
                <w:rFonts w:ascii="Times New Roman" w:hAnsi="Times New Roman" w:cs="Times New Roman"/>
                <w:sz w:val="24"/>
                <w:szCs w:val="24"/>
              </w:rPr>
              <w:lastRenderedPageBreak/>
              <w:t>bendrojo ugdymo programos ir norinčių ją baigti (atskirai arba kartu su profesine kvalifikacija), įtraukimas į mokymo programas</w:t>
            </w:r>
            <w:r w:rsidR="008A362E">
              <w:rPr>
                <w:rFonts w:ascii="Times New Roman" w:hAnsi="Times New Roman" w:cs="Times New Roman"/>
                <w:sz w:val="24"/>
                <w:szCs w:val="24"/>
              </w:rPr>
              <w:t>“</w:t>
            </w:r>
            <w:r w:rsidRPr="00CC6DE7">
              <w:rPr>
                <w:rFonts w:ascii="Times New Roman" w:hAnsi="Times New Roman" w:cs="Times New Roman"/>
                <w:strike/>
                <w:sz w:val="24"/>
                <w:szCs w:val="24"/>
              </w:rPr>
              <w:t>.</w:t>
            </w:r>
            <w:r w:rsidR="0033180F" w:rsidRPr="00CC6DE7">
              <w:rPr>
                <w:rFonts w:ascii="Times New Roman" w:hAnsi="Times New Roman" w:cs="Times New Roman"/>
                <w:b/>
                <w:sz w:val="24"/>
                <w:szCs w:val="24"/>
              </w:rPr>
              <w:t>;</w:t>
            </w:r>
          </w:p>
          <w:p w14:paraId="04BCF4E2" w14:textId="19BA6147" w:rsidR="0033180F" w:rsidRPr="00CC6DE7" w:rsidRDefault="0033180F" w:rsidP="008A362E">
            <w:pPr>
              <w:spacing w:line="240" w:lineRule="auto"/>
              <w:jc w:val="both"/>
              <w:rPr>
                <w:rFonts w:ascii="Times New Roman" w:hAnsi="Times New Roman" w:cs="Times New Roman"/>
                <w:b/>
                <w:bCs/>
                <w:sz w:val="24"/>
                <w:szCs w:val="24"/>
              </w:rPr>
            </w:pPr>
            <w:r w:rsidRPr="00B4059B">
              <w:rPr>
                <w:rFonts w:ascii="Times New Roman" w:hAnsi="Times New Roman" w:cs="Times New Roman"/>
                <w:b/>
                <w:sz w:val="24"/>
                <w:szCs w:val="24"/>
              </w:rPr>
              <w:t>2.3.1.3</w:t>
            </w:r>
            <w:r>
              <w:rPr>
                <w:rFonts w:ascii="Times New Roman" w:hAnsi="Times New Roman" w:cs="Times New Roman"/>
                <w:b/>
                <w:sz w:val="24"/>
                <w:szCs w:val="24"/>
              </w:rPr>
              <w:t xml:space="preserve"> </w:t>
            </w:r>
            <w:r w:rsidRPr="0033180F">
              <w:rPr>
                <w:rFonts w:ascii="Times New Roman" w:hAnsi="Times New Roman" w:cs="Times New Roman"/>
                <w:b/>
                <w:bCs/>
                <w:sz w:val="24"/>
                <w:szCs w:val="24"/>
              </w:rPr>
              <w:t>papunkt</w:t>
            </w:r>
            <w:r w:rsidR="008A362E">
              <w:rPr>
                <w:rFonts w:ascii="Times New Roman" w:hAnsi="Times New Roman" w:cs="Times New Roman"/>
                <w:b/>
                <w:bCs/>
                <w:sz w:val="24"/>
                <w:szCs w:val="24"/>
              </w:rPr>
              <w:t>is taikomas priemonės</w:t>
            </w:r>
            <w:r w:rsidRPr="00B4059B">
              <w:rPr>
                <w:rFonts w:ascii="Times New Roman" w:hAnsi="Times New Roman" w:cs="Times New Roman"/>
                <w:b/>
                <w:bCs/>
                <w:sz w:val="24"/>
                <w:szCs w:val="24"/>
              </w:rPr>
              <w:t xml:space="preserve"> veikl</w:t>
            </w:r>
            <w:r w:rsidR="008A362E">
              <w:rPr>
                <w:rFonts w:ascii="Times New Roman" w:hAnsi="Times New Roman" w:cs="Times New Roman"/>
                <w:b/>
                <w:bCs/>
                <w:sz w:val="24"/>
                <w:szCs w:val="24"/>
              </w:rPr>
              <w:t>ai</w:t>
            </w:r>
            <w:r w:rsidRPr="0033180F">
              <w:rPr>
                <w:rFonts w:ascii="Times New Roman" w:hAnsi="Times New Roman" w:cs="Times New Roman"/>
                <w:b/>
                <w:bCs/>
                <w:sz w:val="24"/>
                <w:szCs w:val="24"/>
              </w:rPr>
              <w:t xml:space="preserve"> </w:t>
            </w:r>
            <w:r w:rsidR="008A362E">
              <w:rPr>
                <w:rFonts w:ascii="Times New Roman" w:hAnsi="Times New Roman" w:cs="Times New Roman"/>
                <w:b/>
                <w:bCs/>
                <w:sz w:val="24"/>
                <w:szCs w:val="24"/>
              </w:rPr>
              <w:t>„</w:t>
            </w:r>
            <w:r w:rsidRPr="00CC6DE7">
              <w:rPr>
                <w:rFonts w:ascii="Times New Roman" w:eastAsia="Times New Roman" w:hAnsi="Times New Roman" w:cs="Times New Roman"/>
                <w:b/>
                <w:sz w:val="24"/>
                <w:szCs w:val="24"/>
              </w:rPr>
              <w:t>senjorų mokymosi galimybių plėtra</w:t>
            </w:r>
            <w:r w:rsidR="008A362E">
              <w:rPr>
                <w:rFonts w:ascii="Times New Roman" w:eastAsia="Times New Roman" w:hAnsi="Times New Roman" w:cs="Times New Roman"/>
                <w:b/>
                <w:sz w:val="24"/>
                <w:szCs w:val="24"/>
              </w:rPr>
              <w:t>“</w:t>
            </w:r>
            <w:r w:rsidRPr="00CC6DE7">
              <w:rPr>
                <w:rFonts w:ascii="Times New Roman" w:eastAsia="Times New Roman" w:hAnsi="Times New Roman" w:cs="Times New Roman"/>
                <w:b/>
                <w:sz w:val="24"/>
                <w:szCs w:val="24"/>
              </w:rPr>
              <w:t>.</w:t>
            </w:r>
          </w:p>
        </w:tc>
      </w:tr>
      <w:tr w:rsidR="00CD340A" w:rsidRPr="00BC1A51" w14:paraId="4979739A" w14:textId="77777777" w:rsidTr="00B12259">
        <w:trPr>
          <w:trHeight w:val="978"/>
        </w:trPr>
        <w:tc>
          <w:tcPr>
            <w:tcW w:w="5949" w:type="dxa"/>
            <w:shd w:val="clear" w:color="auto" w:fill="auto"/>
          </w:tcPr>
          <w:p w14:paraId="27167754" w14:textId="4F8C0B86" w:rsidR="00CD340A" w:rsidRPr="00B7510B" w:rsidRDefault="00CD340A" w:rsidP="00524AC2">
            <w:pPr>
              <w:rPr>
                <w:rFonts w:ascii="Times New Roman" w:hAnsi="Times New Roman" w:cs="Times New Roman"/>
                <w:b/>
                <w:bCs/>
                <w:sz w:val="24"/>
                <w:szCs w:val="24"/>
                <w:lang w:eastAsia="lt-LT"/>
              </w:rPr>
            </w:pPr>
            <w:r w:rsidRPr="00B7510B">
              <w:rPr>
                <w:rFonts w:ascii="Times New Roman" w:hAnsi="Times New Roman" w:cs="Times New Roman"/>
                <w:b/>
                <w:bCs/>
                <w:sz w:val="24"/>
                <w:szCs w:val="24"/>
                <w:lang w:eastAsia="lt-LT"/>
              </w:rPr>
              <w:lastRenderedPageBreak/>
              <w:t>Projektų atrankos kriterijaus pasirinkimo pagrindimas:</w:t>
            </w:r>
          </w:p>
        </w:tc>
        <w:tc>
          <w:tcPr>
            <w:tcW w:w="7796" w:type="dxa"/>
            <w:shd w:val="clear" w:color="auto" w:fill="auto"/>
          </w:tcPr>
          <w:p w14:paraId="3204B543" w14:textId="05309345" w:rsidR="000124C2" w:rsidRPr="0025387A" w:rsidRDefault="00DC1741" w:rsidP="00E85602">
            <w:pPr>
              <w:spacing w:after="0" w:line="240" w:lineRule="auto"/>
              <w:jc w:val="both"/>
              <w:rPr>
                <w:rFonts w:ascii="Times New Roman" w:hAnsi="Times New Roman" w:cs="Times New Roman"/>
                <w:sz w:val="24"/>
                <w:szCs w:val="24"/>
              </w:rPr>
            </w:pPr>
            <w:r w:rsidRPr="00CC6DE7">
              <w:rPr>
                <w:rFonts w:ascii="Times New Roman" w:eastAsia="Times New Roman" w:hAnsi="Times New Roman" w:cs="Times New Roman"/>
                <w:sz w:val="24"/>
                <w:szCs w:val="24"/>
              </w:rPr>
              <w:t xml:space="preserve">Mokymosi visą gyvenimą plėtros 2017-2020 </w:t>
            </w:r>
            <w:r w:rsidR="00D5340F" w:rsidRPr="0033180F">
              <w:rPr>
                <w:rFonts w:ascii="Times New Roman" w:hAnsi="Times New Roman" w:cs="Times New Roman"/>
                <w:sz w:val="24"/>
                <w:szCs w:val="24"/>
              </w:rPr>
              <w:t>metų veiksmų planas</w:t>
            </w:r>
            <w:r w:rsidR="000124C2" w:rsidRPr="0033180F">
              <w:rPr>
                <w:rFonts w:ascii="Times New Roman" w:hAnsi="Times New Roman" w:cs="Times New Roman"/>
                <w:sz w:val="24"/>
                <w:szCs w:val="24"/>
              </w:rPr>
              <w:t xml:space="preserve"> yra vienintelis strateginis dokumentas, nustatantis valstyb</w:t>
            </w:r>
            <w:r w:rsidR="00D5340F" w:rsidRPr="0025387A">
              <w:rPr>
                <w:rFonts w:ascii="Times New Roman" w:hAnsi="Times New Roman" w:cs="Times New Roman"/>
                <w:sz w:val="24"/>
                <w:szCs w:val="24"/>
              </w:rPr>
              <w:t xml:space="preserve">ės strategines veiklos kryptis </w:t>
            </w:r>
            <w:r w:rsidR="00364771" w:rsidRPr="0025387A">
              <w:rPr>
                <w:rFonts w:ascii="Times New Roman" w:hAnsi="Times New Roman" w:cs="Times New Roman"/>
                <w:sz w:val="24"/>
                <w:szCs w:val="24"/>
              </w:rPr>
              <w:t xml:space="preserve">mokymosi visą gyvenimą </w:t>
            </w:r>
            <w:r w:rsidR="00D5340F" w:rsidRPr="0025387A">
              <w:rPr>
                <w:rFonts w:ascii="Times New Roman" w:hAnsi="Times New Roman" w:cs="Times New Roman"/>
                <w:sz w:val="24"/>
                <w:szCs w:val="24"/>
              </w:rPr>
              <w:t>plėtros srityj</w:t>
            </w:r>
            <w:r w:rsidR="000124C2" w:rsidRPr="0025387A">
              <w:rPr>
                <w:rFonts w:ascii="Times New Roman" w:hAnsi="Times New Roman" w:cs="Times New Roman"/>
                <w:sz w:val="24"/>
                <w:szCs w:val="24"/>
              </w:rPr>
              <w:t xml:space="preserve">e. Atsižvelgiant į tai, kad </w:t>
            </w:r>
            <w:r w:rsidR="001B42B6" w:rsidRPr="001254A4">
              <w:rPr>
                <w:rFonts w:ascii="Times New Roman" w:hAnsi="Times New Roman" w:cs="Times New Roman"/>
                <w:sz w:val="24"/>
                <w:szCs w:val="24"/>
              </w:rPr>
              <w:t>2014–2020 metų Europos Sąjungos fondų investicijų veiksmų programoje (t</w:t>
            </w:r>
            <w:r w:rsidR="001B42B6" w:rsidRPr="0025387A">
              <w:rPr>
                <w:rFonts w:ascii="Times New Roman" w:hAnsi="Times New Roman" w:cs="Times New Roman"/>
                <w:sz w:val="24"/>
                <w:szCs w:val="24"/>
              </w:rPr>
              <w:t xml:space="preserve">oliau – veiksmų programa) </w:t>
            </w:r>
            <w:r w:rsidR="000124C2" w:rsidRPr="0025387A">
              <w:rPr>
                <w:rFonts w:ascii="Times New Roman" w:hAnsi="Times New Roman" w:cs="Times New Roman"/>
                <w:sz w:val="24"/>
                <w:szCs w:val="24"/>
              </w:rPr>
              <w:t>numatyta, kad</w:t>
            </w:r>
            <w:r w:rsidR="00407020" w:rsidRPr="0025387A">
              <w:rPr>
                <w:rFonts w:ascii="Times New Roman" w:hAnsi="Times New Roman" w:cs="Times New Roman"/>
                <w:sz w:val="24"/>
                <w:szCs w:val="24"/>
              </w:rPr>
              <w:t xml:space="preserve"> </w:t>
            </w:r>
            <w:r w:rsidR="00407020" w:rsidRPr="0025387A">
              <w:rPr>
                <w:rFonts w:ascii="Times New Roman" w:hAnsi="Times New Roman"/>
                <w:sz w:val="24"/>
                <w:szCs w:val="24"/>
              </w:rPr>
              <w:t xml:space="preserve">2014–2020 m. programavimo laikotarpiu nekvalifikuotiems ir žemesnės kvalifikacijos asmenims bus sudarytos sąlygos įsivertinti turimas kompetencijas ir baigti bendrojo ugdymo ar profesinio mokymo programą, įgyti trūkstamą kvalifikaciją ar kompetencijų, </w:t>
            </w:r>
            <w:r w:rsidR="000124C2" w:rsidRPr="0025387A">
              <w:rPr>
                <w:rFonts w:ascii="Times New Roman" w:hAnsi="Times New Roman" w:cs="Times New Roman"/>
                <w:sz w:val="24"/>
                <w:szCs w:val="24"/>
              </w:rPr>
              <w:t>o minėtame plane numaty</w:t>
            </w:r>
            <w:r w:rsidR="00D5340F" w:rsidRPr="0025387A">
              <w:rPr>
                <w:rFonts w:ascii="Times New Roman" w:hAnsi="Times New Roman" w:cs="Times New Roman"/>
                <w:sz w:val="24"/>
                <w:szCs w:val="24"/>
              </w:rPr>
              <w:t>t</w:t>
            </w:r>
            <w:r w:rsidR="00710D07" w:rsidRPr="0025387A">
              <w:rPr>
                <w:rFonts w:ascii="Times New Roman" w:hAnsi="Times New Roman" w:cs="Times New Roman"/>
                <w:sz w:val="24"/>
                <w:szCs w:val="24"/>
              </w:rPr>
              <w:t>a veikla</w:t>
            </w:r>
            <w:r w:rsidR="00D5340F" w:rsidRPr="0025387A">
              <w:rPr>
                <w:rFonts w:ascii="Times New Roman" w:hAnsi="Times New Roman" w:cs="Times New Roman"/>
                <w:sz w:val="24"/>
                <w:szCs w:val="24"/>
              </w:rPr>
              <w:t xml:space="preserve"> </w:t>
            </w:r>
            <w:r w:rsidR="00710D07" w:rsidRPr="00CC6DE7">
              <w:rPr>
                <w:rFonts w:ascii="Times New Roman" w:eastAsia="Times New Roman" w:hAnsi="Times New Roman" w:cs="Times New Roman"/>
                <w:color w:val="000000" w:themeColor="text1"/>
                <w:sz w:val="24"/>
                <w:szCs w:val="24"/>
                <w:lang w:eastAsia="lt-LT"/>
              </w:rPr>
              <w:t>„Įtraukti suaugusiuosius, nebaigusius bendrojo ugdymo programos ir norinčius ją baigti (atskirai arba kartu su profesine kvalifikacija), į mokymo programas“</w:t>
            </w:r>
            <w:r w:rsidR="00D5340F" w:rsidRPr="0033180F">
              <w:rPr>
                <w:rFonts w:ascii="Times New Roman" w:hAnsi="Times New Roman" w:cs="Times New Roman"/>
                <w:sz w:val="24"/>
                <w:szCs w:val="24"/>
              </w:rPr>
              <w:t>,</w:t>
            </w:r>
            <w:r w:rsidR="000124C2" w:rsidRPr="0033180F">
              <w:rPr>
                <w:rFonts w:ascii="Times New Roman" w:hAnsi="Times New Roman" w:cs="Times New Roman"/>
                <w:sz w:val="24"/>
                <w:szCs w:val="24"/>
              </w:rPr>
              <w:t xml:space="preserve"> galima teigti, kad projektų atrankos kriterijus</w:t>
            </w:r>
            <w:r w:rsidR="000124C2" w:rsidRPr="0025387A">
              <w:rPr>
                <w:rFonts w:ascii="Times New Roman" w:hAnsi="Times New Roman" w:cs="Times New Roman"/>
                <w:sz w:val="24"/>
                <w:szCs w:val="24"/>
              </w:rPr>
              <w:t xml:space="preserve"> prisidės prie to, kad būtų atrenkami projektai, labiausiai prisidedantys prie veiksmų programos </w:t>
            </w:r>
            <w:r w:rsidR="00F53124" w:rsidRPr="0025387A">
              <w:rPr>
                <w:rFonts w:ascii="Times New Roman" w:hAnsi="Times New Roman" w:cs="Times New Roman"/>
                <w:sz w:val="24"/>
                <w:szCs w:val="24"/>
              </w:rPr>
              <w:t xml:space="preserve">9.4.2 </w:t>
            </w:r>
            <w:r w:rsidR="000124C2" w:rsidRPr="0025387A">
              <w:rPr>
                <w:rFonts w:ascii="Times New Roman" w:hAnsi="Times New Roman" w:cs="Times New Roman"/>
                <w:sz w:val="24"/>
                <w:szCs w:val="24"/>
              </w:rPr>
              <w:t>konkretaus uždavinio „</w:t>
            </w:r>
            <w:r w:rsidR="00F53124" w:rsidRPr="0025387A">
              <w:rPr>
                <w:rFonts w:ascii="Times New Roman" w:eastAsia="Times New Roman" w:hAnsi="Times New Roman" w:cs="Times New Roman"/>
                <w:sz w:val="24"/>
                <w:szCs w:val="24"/>
              </w:rPr>
              <w:t>Sukurti sąlygas ir paskatas mokymuisi visą gyvenimą, užtikrinant veiksmingą pagalbą tobulinantis</w:t>
            </w:r>
            <w:r w:rsidR="00F53124" w:rsidRPr="0025387A">
              <w:rPr>
                <w:rFonts w:ascii="Times New Roman" w:hAnsi="Times New Roman" w:cs="Times New Roman"/>
                <w:sz w:val="24"/>
                <w:szCs w:val="24"/>
              </w:rPr>
              <w:t xml:space="preserve"> </w:t>
            </w:r>
            <w:r w:rsidR="000124C2" w:rsidRPr="0025387A">
              <w:rPr>
                <w:rFonts w:ascii="Times New Roman" w:hAnsi="Times New Roman" w:cs="Times New Roman"/>
                <w:sz w:val="24"/>
                <w:szCs w:val="24"/>
              </w:rPr>
              <w:t xml:space="preserve">”  įgyvendinimo. </w:t>
            </w:r>
          </w:p>
          <w:p w14:paraId="413CBCAE" w14:textId="7D66F37B" w:rsidR="009E0A3B" w:rsidRPr="0025387A" w:rsidRDefault="000124C2" w:rsidP="0091024B">
            <w:pPr>
              <w:spacing w:after="0" w:line="240" w:lineRule="auto"/>
              <w:jc w:val="both"/>
              <w:rPr>
                <w:rFonts w:ascii="Times New Roman" w:hAnsi="Times New Roman" w:cs="Times New Roman"/>
                <w:sz w:val="24"/>
                <w:szCs w:val="24"/>
              </w:rPr>
            </w:pPr>
            <w:r w:rsidRPr="0025387A">
              <w:rPr>
                <w:rFonts w:ascii="Times New Roman" w:hAnsi="Times New Roman" w:cs="Times New Roman"/>
                <w:sz w:val="24"/>
                <w:szCs w:val="24"/>
              </w:rPr>
              <w:t>Projektų atrankos kriterijus tiesiogiai prisideda prie priemonei taikomo strateginio planavimo dokumento, t. y.</w:t>
            </w:r>
            <w:r w:rsidR="00F53124" w:rsidRPr="0025387A">
              <w:rPr>
                <w:rFonts w:ascii="Times New Roman" w:hAnsi="Times New Roman" w:cs="Times New Roman"/>
                <w:sz w:val="24"/>
                <w:szCs w:val="24"/>
              </w:rPr>
              <w:t xml:space="preserve"> </w:t>
            </w:r>
            <w:r w:rsidR="00DC1741" w:rsidRPr="00CC6DE7">
              <w:rPr>
                <w:rFonts w:ascii="Times New Roman" w:eastAsia="Times New Roman" w:hAnsi="Times New Roman" w:cs="Times New Roman"/>
                <w:sz w:val="24"/>
                <w:szCs w:val="24"/>
              </w:rPr>
              <w:t xml:space="preserve">Mokymosi visą gyvenimą plėtros 2017-2020 </w:t>
            </w:r>
            <w:r w:rsidR="00F53124" w:rsidRPr="0033180F">
              <w:rPr>
                <w:rFonts w:ascii="Times New Roman" w:hAnsi="Times New Roman" w:cs="Times New Roman"/>
                <w:sz w:val="24"/>
                <w:szCs w:val="24"/>
              </w:rPr>
              <w:t>metų veiksmų plano</w:t>
            </w:r>
            <w:r w:rsidRPr="0033180F">
              <w:rPr>
                <w:rFonts w:ascii="Times New Roman" w:hAnsi="Times New Roman" w:cs="Times New Roman"/>
                <w:sz w:val="24"/>
                <w:szCs w:val="24"/>
              </w:rPr>
              <w:t xml:space="preserve"> tikslų įgyvendinimo. </w:t>
            </w:r>
          </w:p>
          <w:p w14:paraId="23ECAB6E" w14:textId="1E47208B" w:rsidR="00A46D46" w:rsidRPr="0033180F" w:rsidRDefault="00A46D46" w:rsidP="00261136">
            <w:pPr>
              <w:spacing w:after="0" w:line="240" w:lineRule="auto"/>
              <w:jc w:val="both"/>
              <w:rPr>
                <w:rFonts w:ascii="Times New Roman" w:hAnsi="Times New Roman" w:cs="Times New Roman"/>
                <w:sz w:val="24"/>
                <w:szCs w:val="24"/>
              </w:rPr>
            </w:pPr>
            <w:r w:rsidRPr="00CC6DE7">
              <w:rPr>
                <w:rFonts w:ascii="Times New Roman" w:hAnsi="Times New Roman" w:cs="Times New Roman"/>
                <w:sz w:val="24"/>
                <w:szCs w:val="24"/>
              </w:rPr>
              <w:t>Projektų atrankos kriterijus keičiamas siekiant, kad projektai atitiktų galiojantį strateginį dokumentą</w:t>
            </w:r>
            <w:r w:rsidR="00261136" w:rsidRPr="00CC6DE7">
              <w:rPr>
                <w:rFonts w:ascii="Times New Roman" w:hAnsi="Times New Roman" w:cs="Times New Roman"/>
                <w:sz w:val="24"/>
                <w:szCs w:val="24"/>
              </w:rPr>
              <w:t>,</w:t>
            </w:r>
            <w:r w:rsidRPr="00CC6DE7">
              <w:rPr>
                <w:rFonts w:ascii="Times New Roman" w:hAnsi="Times New Roman" w:cs="Times New Roman"/>
                <w:sz w:val="24"/>
                <w:szCs w:val="24"/>
              </w:rPr>
              <w:t xml:space="preserve"> t. y. įtraukiant nuostatas dėl atitikimo </w:t>
            </w:r>
            <w:r w:rsidRPr="00CC6DE7">
              <w:rPr>
                <w:rFonts w:ascii="Times New Roman" w:eastAsia="Times New Roman" w:hAnsi="Times New Roman" w:cs="Times New Roman"/>
                <w:sz w:val="24"/>
                <w:szCs w:val="24"/>
              </w:rPr>
              <w:t xml:space="preserve">Mokymosi visą gyvenimą plėtros 2017-2020 metų </w:t>
            </w:r>
            <w:r w:rsidR="004258E4" w:rsidRPr="00CC6DE7">
              <w:rPr>
                <w:rFonts w:ascii="Times New Roman" w:eastAsia="Times New Roman" w:hAnsi="Times New Roman" w:cs="Times New Roman"/>
                <w:sz w:val="24"/>
                <w:szCs w:val="24"/>
              </w:rPr>
              <w:t>veiksmų planui, kuris geri</w:t>
            </w:r>
            <w:r w:rsidR="008A7F77" w:rsidRPr="00CC6DE7">
              <w:rPr>
                <w:rFonts w:ascii="Times New Roman" w:eastAsia="Times New Roman" w:hAnsi="Times New Roman" w:cs="Times New Roman"/>
                <w:sz w:val="24"/>
                <w:szCs w:val="24"/>
              </w:rPr>
              <w:t>ausiai atliepia esamą situaciją</w:t>
            </w:r>
            <w:r w:rsidR="00AD5543" w:rsidRPr="00CC6DE7">
              <w:rPr>
                <w:rFonts w:ascii="Times New Roman" w:eastAsia="Times New Roman" w:hAnsi="Times New Roman" w:cs="Times New Roman"/>
                <w:sz w:val="24"/>
                <w:szCs w:val="24"/>
              </w:rPr>
              <w:t xml:space="preserve"> mokymosi visą gyvenimą ir </w:t>
            </w:r>
            <w:r w:rsidR="009F1409" w:rsidRPr="00CC6DE7">
              <w:rPr>
                <w:rFonts w:ascii="Times New Roman" w:eastAsia="Times New Roman" w:hAnsi="Times New Roman" w:cs="Times New Roman"/>
                <w:sz w:val="24"/>
                <w:szCs w:val="24"/>
              </w:rPr>
              <w:t>suaugusiųjų mokymo sritys</w:t>
            </w:r>
            <w:r w:rsidR="008706A9" w:rsidRPr="00CC6DE7">
              <w:rPr>
                <w:rFonts w:ascii="Times New Roman" w:eastAsia="Times New Roman" w:hAnsi="Times New Roman" w:cs="Times New Roman"/>
                <w:sz w:val="24"/>
                <w:szCs w:val="24"/>
              </w:rPr>
              <w:t>e</w:t>
            </w:r>
            <w:r w:rsidR="008A7F77" w:rsidRPr="00CC6DE7">
              <w:rPr>
                <w:rFonts w:ascii="Times New Roman" w:eastAsia="Times New Roman" w:hAnsi="Times New Roman" w:cs="Times New Roman"/>
                <w:sz w:val="24"/>
                <w:szCs w:val="24"/>
              </w:rPr>
              <w:t>.</w:t>
            </w:r>
          </w:p>
        </w:tc>
      </w:tr>
      <w:tr w:rsidR="00DA534A" w:rsidRPr="00175665" w14:paraId="3001CBB9" w14:textId="77777777" w:rsidTr="00CC6DE7">
        <w:tc>
          <w:tcPr>
            <w:tcW w:w="5949" w:type="dxa"/>
            <w:shd w:val="clear" w:color="auto" w:fill="auto"/>
          </w:tcPr>
          <w:p w14:paraId="6C17082C" w14:textId="77777777" w:rsidR="00DA534A" w:rsidRPr="00175665" w:rsidRDefault="00DA534A"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p>
        </w:tc>
        <w:tc>
          <w:tcPr>
            <w:tcW w:w="7796" w:type="dxa"/>
            <w:shd w:val="clear" w:color="auto" w:fill="auto"/>
          </w:tcPr>
          <w:p w14:paraId="4AA17B3E" w14:textId="77777777" w:rsidR="00DA534A" w:rsidRPr="00175665" w:rsidRDefault="00DA534A" w:rsidP="00C21E07">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p>
        </w:tc>
      </w:tr>
      <w:tr w:rsidR="00DA534A" w:rsidRPr="00175665" w14:paraId="41DE734A" w14:textId="77777777" w:rsidTr="00CC6DE7">
        <w:tc>
          <w:tcPr>
            <w:tcW w:w="5949" w:type="dxa"/>
            <w:tcBorders>
              <w:top w:val="single" w:sz="4" w:space="0" w:color="auto"/>
              <w:left w:val="single" w:sz="4" w:space="0" w:color="auto"/>
              <w:bottom w:val="single" w:sz="4" w:space="0" w:color="auto"/>
              <w:right w:val="single" w:sz="4" w:space="0" w:color="auto"/>
            </w:tcBorders>
            <w:shd w:val="clear" w:color="auto" w:fill="auto"/>
          </w:tcPr>
          <w:p w14:paraId="682B56F5" w14:textId="77777777" w:rsidR="00DA534A" w:rsidRPr="00175665" w:rsidRDefault="00DA534A" w:rsidP="00B4059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Teikiamas tvirtinti:</w:t>
            </w:r>
          </w:p>
          <w:p w14:paraId="61B3EDDD" w14:textId="77777777" w:rsidR="00DA534A" w:rsidRPr="00175665" w:rsidRDefault="00DA534A" w:rsidP="00B4059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sym w:font="Times New Roman" w:char="F07F"/>
            </w:r>
            <w:r w:rsidRPr="00175665">
              <w:rPr>
                <w:rFonts w:ascii="Times New Roman" w:eastAsia="Times New Roman" w:hAnsi="Times New Roman" w:cs="Times New Roman"/>
                <w:b/>
                <w:bCs/>
                <w:sz w:val="24"/>
                <w:szCs w:val="24"/>
                <w:lang w:eastAsia="lt-LT"/>
              </w:rPr>
              <w:t xml:space="preserve"> SPECIALUSIS PROJEKTŲ ATRANKOS KRITERIJUS           </w:t>
            </w:r>
          </w:p>
          <w:p w14:paraId="4EB91099" w14:textId="77777777" w:rsidR="00DA534A" w:rsidRPr="00175665" w:rsidRDefault="00DA534A" w:rsidP="00B4059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X PRIORITETINIS PROJEKTŲ ATRANKOS KRITERIJUS</w:t>
            </w:r>
          </w:p>
          <w:p w14:paraId="2CBEAB34" w14:textId="77777777" w:rsidR="00DA534A" w:rsidRPr="00175665" w:rsidRDefault="00DA534A" w:rsidP="00B4059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9BAB9C4" w14:textId="77777777" w:rsidR="00DA534A" w:rsidRPr="00175665" w:rsidRDefault="00DA534A" w:rsidP="00B4059B">
            <w:pPr>
              <w:widowControl w:val="0"/>
              <w:adjustRightInd w:val="0"/>
              <w:spacing w:after="0" w:line="240" w:lineRule="auto"/>
              <w:jc w:val="both"/>
              <w:textAlignment w:val="baseline"/>
              <w:rPr>
                <w:rFonts w:ascii="Times New Roman" w:eastAsia="Times New Roman" w:hAnsi="Times New Roman" w:cs="Times New Roman"/>
                <w:sz w:val="24"/>
                <w:szCs w:val="24"/>
              </w:rPr>
            </w:pPr>
          </w:p>
          <w:p w14:paraId="7B755FCD" w14:textId="0A2FBE87" w:rsidR="00DA534A" w:rsidRPr="00BC1A51" w:rsidRDefault="00DA534A" w:rsidP="00B4059B">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t>X</w:t>
            </w:r>
            <w:r>
              <w:rPr>
                <w:rFonts w:ascii="Times New Roman" w:eastAsia="Times New Roman" w:hAnsi="Times New Roman" w:cs="Times New Roman"/>
                <w:b/>
                <w:bCs/>
                <w:sz w:val="24"/>
                <w:szCs w:val="24"/>
                <w:lang w:eastAsia="lt-LT"/>
              </w:rPr>
              <w:t xml:space="preserve"> </w:t>
            </w:r>
            <w:r w:rsidRPr="00BC1A51">
              <w:rPr>
                <w:rFonts w:ascii="Times New Roman" w:eastAsia="Times New Roman" w:hAnsi="Times New Roman" w:cs="Times New Roman"/>
                <w:b/>
                <w:bCs/>
                <w:sz w:val="24"/>
                <w:szCs w:val="24"/>
                <w:lang w:eastAsia="lt-LT"/>
              </w:rPr>
              <w:t>Nustatymas</w:t>
            </w:r>
          </w:p>
          <w:p w14:paraId="60E9463D" w14:textId="772965B5" w:rsidR="00DA534A" w:rsidRPr="00C92412" w:rsidRDefault="00DA534A" w:rsidP="00B4059B">
            <w:pPr>
              <w:jc w:val="both"/>
              <w:rPr>
                <w:rFonts w:ascii="Times New Roman" w:hAnsi="Times New Roman" w:cs="Times New Roman"/>
                <w:sz w:val="24"/>
                <w:szCs w:val="24"/>
              </w:rPr>
            </w:pPr>
            <w:r w:rsidRPr="00BC1A51">
              <w:rPr>
                <w:rFonts w:ascii="Times New Roman" w:eastAsia="Times New Roman" w:hAnsi="Times New Roman" w:cs="Times New Roman"/>
                <w:b/>
                <w:bCs/>
                <w:sz w:val="24"/>
                <w:szCs w:val="24"/>
                <w:lang w:eastAsia="lt-LT"/>
              </w:rPr>
              <w:sym w:font="Times New Roman" w:char="F07F"/>
            </w:r>
            <w:r>
              <w:rPr>
                <w:rFonts w:ascii="Times New Roman" w:eastAsia="Times New Roman" w:hAnsi="Times New Roman" w:cs="Times New Roman"/>
                <w:b/>
                <w:bCs/>
                <w:sz w:val="24"/>
                <w:szCs w:val="24"/>
                <w:lang w:eastAsia="lt-LT"/>
              </w:rPr>
              <w:t xml:space="preserve"> </w:t>
            </w:r>
            <w:r w:rsidRPr="00BC1A51">
              <w:rPr>
                <w:rFonts w:ascii="Times New Roman" w:eastAsia="Times New Roman" w:hAnsi="Times New Roman" w:cs="Times New Roman"/>
                <w:b/>
                <w:bCs/>
                <w:sz w:val="24"/>
                <w:szCs w:val="24"/>
                <w:lang w:eastAsia="lt-LT"/>
              </w:rPr>
              <w:t>Keitimas</w:t>
            </w:r>
          </w:p>
          <w:p w14:paraId="70387B48" w14:textId="77777777" w:rsidR="00DA534A" w:rsidRPr="00175665" w:rsidRDefault="00DA534A" w:rsidP="00B4059B">
            <w:pPr>
              <w:jc w:val="both"/>
              <w:rPr>
                <w:rFonts w:ascii="Times New Roman" w:eastAsia="Times New Roman" w:hAnsi="Times New Roman" w:cs="Times New Roman"/>
                <w:sz w:val="24"/>
                <w:szCs w:val="24"/>
              </w:rPr>
            </w:pPr>
          </w:p>
        </w:tc>
      </w:tr>
      <w:tr w:rsidR="00DA534A" w:rsidRPr="00175665" w14:paraId="407D00B5" w14:textId="77777777" w:rsidTr="00B4059B">
        <w:tc>
          <w:tcPr>
            <w:tcW w:w="13745" w:type="dxa"/>
            <w:gridSpan w:val="2"/>
            <w:shd w:val="clear" w:color="auto" w:fill="auto"/>
          </w:tcPr>
          <w:p w14:paraId="0DF9BAB9" w14:textId="77777777" w:rsidR="00DA534A" w:rsidRPr="00175665" w:rsidRDefault="00DA534A" w:rsidP="00B4059B">
            <w:pPr>
              <w:widowControl w:val="0"/>
              <w:tabs>
                <w:tab w:val="left" w:pos="5370"/>
              </w:tabs>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lastRenderedPageBreak/>
              <w:tab/>
            </w:r>
          </w:p>
        </w:tc>
      </w:tr>
      <w:tr w:rsidR="00DA534A" w:rsidRPr="005A2793" w14:paraId="36E0627E" w14:textId="77777777" w:rsidTr="00CC6DE7">
        <w:tc>
          <w:tcPr>
            <w:tcW w:w="5949" w:type="dxa"/>
            <w:shd w:val="clear" w:color="auto" w:fill="auto"/>
          </w:tcPr>
          <w:p w14:paraId="1690EDC2" w14:textId="77777777" w:rsidR="00DA534A" w:rsidRPr="005A2793" w:rsidRDefault="00DA534A" w:rsidP="00B4059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5A2793">
              <w:rPr>
                <w:rFonts w:ascii="Times New Roman" w:eastAsia="Times New Roman" w:hAnsi="Times New Roman" w:cs="Times New Roman"/>
                <w:b/>
                <w:bCs/>
                <w:sz w:val="24"/>
                <w:szCs w:val="24"/>
                <w:lang w:eastAsia="lt-LT"/>
              </w:rPr>
              <w:t>Projektų atrankos kriterijaus numeris ir pavadinimas:</w:t>
            </w:r>
          </w:p>
        </w:tc>
        <w:tc>
          <w:tcPr>
            <w:tcW w:w="7796" w:type="dxa"/>
            <w:shd w:val="clear" w:color="auto" w:fill="auto"/>
          </w:tcPr>
          <w:p w14:paraId="50FDE253" w14:textId="618B8F31" w:rsidR="00DA534A" w:rsidRPr="005A2793" w:rsidRDefault="00DA534A" w:rsidP="00B4059B">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5A2793">
              <w:rPr>
                <w:rFonts w:ascii="Times New Roman" w:eastAsia="Times New Roman" w:hAnsi="Times New Roman" w:cs="Times New Roman"/>
                <w:b/>
                <w:bCs/>
                <w:sz w:val="24"/>
                <w:szCs w:val="24"/>
                <w:lang w:eastAsia="lt-LT"/>
              </w:rPr>
              <w:t xml:space="preserve">11.  </w:t>
            </w:r>
            <w:r w:rsidR="005A2793" w:rsidRPr="005A2793">
              <w:rPr>
                <w:rFonts w:ascii="Times New Roman" w:eastAsia="Times New Roman" w:hAnsi="Times New Roman" w:cs="Times New Roman"/>
                <w:b/>
                <w:bCs/>
                <w:sz w:val="24"/>
                <w:szCs w:val="24"/>
                <w:lang w:eastAsia="lt-LT"/>
              </w:rPr>
              <w:t>Projekto veiklų įgyvendinimo teritorinė aprėptis</w:t>
            </w:r>
          </w:p>
        </w:tc>
      </w:tr>
      <w:tr w:rsidR="00DA534A" w:rsidRPr="005A2793" w14:paraId="412DD506" w14:textId="77777777" w:rsidTr="00CC6DE7">
        <w:tc>
          <w:tcPr>
            <w:tcW w:w="5949" w:type="dxa"/>
            <w:shd w:val="clear" w:color="auto" w:fill="auto"/>
          </w:tcPr>
          <w:p w14:paraId="592F5B88" w14:textId="77777777" w:rsidR="00DA534A" w:rsidRPr="005A2793" w:rsidRDefault="00DA534A" w:rsidP="00B4059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5A2793">
              <w:rPr>
                <w:rFonts w:ascii="Times New Roman" w:eastAsia="Times New Roman" w:hAnsi="Times New Roman" w:cs="Times New Roman"/>
                <w:b/>
                <w:bCs/>
                <w:sz w:val="24"/>
                <w:szCs w:val="24"/>
                <w:lang w:eastAsia="lt-LT"/>
              </w:rPr>
              <w:t>Projektų atrankos kriterijaus vertinimo aspektai ir paaiškinimai:</w:t>
            </w:r>
          </w:p>
        </w:tc>
        <w:tc>
          <w:tcPr>
            <w:tcW w:w="7796" w:type="dxa"/>
            <w:shd w:val="clear" w:color="auto" w:fill="auto"/>
          </w:tcPr>
          <w:p w14:paraId="61F8CEEE" w14:textId="77777777" w:rsidR="005A2793" w:rsidRPr="00CC6DE7" w:rsidRDefault="005A2793" w:rsidP="005A2793">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CC6DE7">
              <w:rPr>
                <w:rFonts w:ascii="Times New Roman" w:eastAsia="Times New Roman" w:hAnsi="Times New Roman" w:cs="Times New Roman"/>
                <w:bCs/>
                <w:sz w:val="24"/>
                <w:szCs w:val="24"/>
                <w:lang w:eastAsia="lt-LT"/>
              </w:rPr>
              <w:t xml:space="preserve">Vertinamas savivaldybių, kuriose pareiškėjai numato vykdyti projekto veiklas, skaičius. </w:t>
            </w:r>
          </w:p>
          <w:p w14:paraId="7EF97218" w14:textId="77777777" w:rsidR="005A2793" w:rsidRDefault="005A2793" w:rsidP="005A2793">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CC6DE7">
              <w:rPr>
                <w:rFonts w:ascii="Times New Roman" w:eastAsia="Times New Roman" w:hAnsi="Times New Roman" w:cs="Times New Roman"/>
                <w:bCs/>
                <w:sz w:val="24"/>
                <w:szCs w:val="24"/>
                <w:lang w:eastAsia="lt-LT"/>
              </w:rPr>
              <w:t>Didesnį balą gauna projektai, kuriuose veiklos įgyvendinamos didesniame skaičiuje savivaldybių.</w:t>
            </w:r>
          </w:p>
          <w:p w14:paraId="6868B881" w14:textId="736553F0" w:rsidR="00B4220A" w:rsidRPr="00CC6DE7" w:rsidRDefault="00B4220A" w:rsidP="005A2793">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p w14:paraId="7FF04FAE" w14:textId="06396DEC" w:rsidR="00DA534A" w:rsidRPr="00CC6DE7" w:rsidRDefault="00DA534A" w:rsidP="00C539B6">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CC6DE7">
              <w:rPr>
                <w:rFonts w:ascii="Times New Roman" w:eastAsia="Times New Roman" w:hAnsi="Times New Roman" w:cs="Times New Roman"/>
                <w:bCs/>
                <w:sz w:val="24"/>
                <w:szCs w:val="24"/>
              </w:rPr>
              <w:t>Šį kriterijų turi atitikti projektai, kurie įgyvendina šią priemonės veikl</w:t>
            </w:r>
            <w:r w:rsidR="00C539B6">
              <w:rPr>
                <w:rFonts w:ascii="Times New Roman" w:eastAsia="Times New Roman" w:hAnsi="Times New Roman" w:cs="Times New Roman"/>
                <w:bCs/>
                <w:sz w:val="24"/>
                <w:szCs w:val="24"/>
              </w:rPr>
              <w:t>a</w:t>
            </w:r>
            <w:r w:rsidRPr="00CC6DE7">
              <w:rPr>
                <w:rFonts w:ascii="Times New Roman" w:eastAsia="Times New Roman" w:hAnsi="Times New Roman" w:cs="Times New Roman"/>
                <w:bCs/>
                <w:sz w:val="24"/>
                <w:szCs w:val="24"/>
              </w:rPr>
              <w:t xml:space="preserve">: </w:t>
            </w:r>
            <w:r w:rsidR="005A2793" w:rsidRPr="00CC6DE7">
              <w:rPr>
                <w:rFonts w:ascii="Times New Roman" w:eastAsia="Times New Roman" w:hAnsi="Times New Roman" w:cs="Times New Roman"/>
                <w:sz w:val="24"/>
                <w:szCs w:val="24"/>
              </w:rPr>
              <w:t>sen</w:t>
            </w:r>
            <w:r w:rsidR="0064216F" w:rsidRPr="00CC6DE7">
              <w:rPr>
                <w:rFonts w:ascii="Times New Roman" w:eastAsia="Times New Roman" w:hAnsi="Times New Roman" w:cs="Times New Roman"/>
                <w:sz w:val="24"/>
                <w:szCs w:val="24"/>
              </w:rPr>
              <w:t>jorų mokymosi galimybių plėtra</w:t>
            </w:r>
            <w:r w:rsidRPr="00CC6DE7">
              <w:rPr>
                <w:rFonts w:ascii="Times New Roman" w:eastAsia="Times New Roman" w:hAnsi="Times New Roman" w:cs="Times New Roman"/>
                <w:sz w:val="24"/>
                <w:szCs w:val="24"/>
              </w:rPr>
              <w:t>.</w:t>
            </w:r>
          </w:p>
        </w:tc>
      </w:tr>
      <w:tr w:rsidR="00DA534A" w:rsidRPr="005A2793" w14:paraId="192E6C88" w14:textId="77777777" w:rsidTr="00CC6DE7">
        <w:tc>
          <w:tcPr>
            <w:tcW w:w="5949" w:type="dxa"/>
            <w:shd w:val="clear" w:color="auto" w:fill="auto"/>
          </w:tcPr>
          <w:p w14:paraId="1652291D" w14:textId="429AF8E1" w:rsidR="00DA534A" w:rsidRPr="005A2793" w:rsidRDefault="00DA534A" w:rsidP="00B4059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5A2793">
              <w:rPr>
                <w:rFonts w:ascii="Times New Roman" w:eastAsia="Times New Roman" w:hAnsi="Times New Roman" w:cs="Times New Roman"/>
                <w:b/>
                <w:bCs/>
                <w:sz w:val="24"/>
                <w:szCs w:val="24"/>
                <w:lang w:eastAsia="lt-LT"/>
              </w:rPr>
              <w:t>Projektų atrankos kriterijaus pasirinkimo pagrindimas:</w:t>
            </w:r>
          </w:p>
        </w:tc>
        <w:tc>
          <w:tcPr>
            <w:tcW w:w="7796" w:type="dxa"/>
            <w:shd w:val="clear" w:color="auto" w:fill="auto"/>
          </w:tcPr>
          <w:p w14:paraId="4BA522A2" w14:textId="6434547C" w:rsidR="00DA534A" w:rsidRPr="00CC6DE7" w:rsidRDefault="005A2793" w:rsidP="00B4059B">
            <w:pPr>
              <w:widowControl w:val="0"/>
              <w:adjustRightInd w:val="0"/>
              <w:spacing w:after="0" w:line="240" w:lineRule="auto"/>
              <w:jc w:val="both"/>
              <w:textAlignment w:val="baseline"/>
              <w:rPr>
                <w:rFonts w:ascii="Times New Roman" w:eastAsia="Times New Roman" w:hAnsi="Times New Roman" w:cs="Times New Roman"/>
                <w:sz w:val="24"/>
                <w:szCs w:val="24"/>
              </w:rPr>
            </w:pPr>
            <w:r w:rsidRPr="00CC6DE7">
              <w:rPr>
                <w:rFonts w:ascii="Times New Roman" w:eastAsia="Times New Roman" w:hAnsi="Times New Roman" w:cs="Times New Roman"/>
                <w:sz w:val="24"/>
                <w:szCs w:val="24"/>
              </w:rPr>
              <w:t>Lietuvos Respublikos 2014–2020 metų Europos Sąjungos fondų investicijų veiksmų programos 9.4.2. uždavinio „Sukurti sąlygas ir paskatas mokymuisi visą gyvenimą, užtikrinant veiksmingą pagalbą tobulinantis“ aprašyme numatyta plėtoti senjorų mokymosi galimybes. Nustatytas atrankos kriterijus padės įvertinti, ar projektas prisideda prie vyresnio amžiaus suaugusiems  - senjorams (65 metų ir vyresni asmenys) mokymosi paslaugų prieinamumo didinimo regionuose.</w:t>
            </w:r>
          </w:p>
        </w:tc>
      </w:tr>
      <w:tr w:rsidR="00DA534A" w:rsidRPr="00175665" w14:paraId="13C20577" w14:textId="77777777" w:rsidTr="00CC6DE7">
        <w:tc>
          <w:tcPr>
            <w:tcW w:w="5949" w:type="dxa"/>
            <w:shd w:val="clear" w:color="auto" w:fill="auto"/>
          </w:tcPr>
          <w:p w14:paraId="74960FBB" w14:textId="77777777" w:rsidR="00DA534A" w:rsidRPr="005A2793" w:rsidRDefault="00DA534A"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p>
        </w:tc>
        <w:tc>
          <w:tcPr>
            <w:tcW w:w="7796" w:type="dxa"/>
            <w:shd w:val="clear" w:color="auto" w:fill="auto"/>
          </w:tcPr>
          <w:p w14:paraId="3BE67923" w14:textId="77777777" w:rsidR="00DA534A" w:rsidRPr="00175665" w:rsidRDefault="00DA534A" w:rsidP="00C21E07">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p>
        </w:tc>
      </w:tr>
      <w:tr w:rsidR="00936A92" w:rsidRPr="00175665" w14:paraId="0BEC81BF" w14:textId="77777777" w:rsidTr="00936A92">
        <w:tc>
          <w:tcPr>
            <w:tcW w:w="5949" w:type="dxa"/>
            <w:tcBorders>
              <w:top w:val="single" w:sz="4" w:space="0" w:color="auto"/>
              <w:left w:val="single" w:sz="4" w:space="0" w:color="auto"/>
              <w:bottom w:val="single" w:sz="4" w:space="0" w:color="auto"/>
              <w:right w:val="single" w:sz="4" w:space="0" w:color="auto"/>
            </w:tcBorders>
            <w:shd w:val="clear" w:color="auto" w:fill="auto"/>
          </w:tcPr>
          <w:p w14:paraId="07947EE2" w14:textId="77777777" w:rsidR="00936A92" w:rsidRPr="00175665" w:rsidRDefault="00936A92" w:rsidP="005D5C72">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Teikiamas tvirtinti:</w:t>
            </w:r>
          </w:p>
          <w:p w14:paraId="66D44A76" w14:textId="77777777" w:rsidR="00936A92" w:rsidRPr="00175665" w:rsidRDefault="00936A92" w:rsidP="005D5C72">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sym w:font="Times New Roman" w:char="F07F"/>
            </w:r>
            <w:r w:rsidRPr="00175665">
              <w:rPr>
                <w:rFonts w:ascii="Times New Roman" w:eastAsia="Times New Roman" w:hAnsi="Times New Roman" w:cs="Times New Roman"/>
                <w:b/>
                <w:bCs/>
                <w:sz w:val="24"/>
                <w:szCs w:val="24"/>
                <w:lang w:eastAsia="lt-LT"/>
              </w:rPr>
              <w:t xml:space="preserve"> SPECIALUSIS PROJEKTŲ ATRANKOS KRITERIJUS           </w:t>
            </w:r>
          </w:p>
          <w:p w14:paraId="79399111" w14:textId="77777777" w:rsidR="00936A92" w:rsidRPr="00175665" w:rsidRDefault="00936A92" w:rsidP="005D5C72">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X PRIORITETINIS PROJEKTŲ ATRANKOS KRITERIJUS</w:t>
            </w:r>
          </w:p>
          <w:p w14:paraId="307F3136" w14:textId="77777777" w:rsidR="00936A92" w:rsidRPr="00175665" w:rsidRDefault="00936A92" w:rsidP="005D5C72">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1A8FBE29" w14:textId="77777777" w:rsidR="00936A92" w:rsidRPr="00175665" w:rsidRDefault="00936A92" w:rsidP="005D5C72">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p>
          <w:p w14:paraId="177EE0B2" w14:textId="77777777" w:rsidR="00936A92" w:rsidRPr="00936A92" w:rsidRDefault="00936A92" w:rsidP="00936A92">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936A92">
              <w:rPr>
                <w:rFonts w:ascii="Times New Roman" w:eastAsia="Times New Roman" w:hAnsi="Times New Roman" w:cs="Times New Roman"/>
                <w:sz w:val="24"/>
                <w:szCs w:val="24"/>
              </w:rPr>
              <w:t>X Nustatymas</w:t>
            </w:r>
          </w:p>
          <w:p w14:paraId="797ED02C" w14:textId="77777777" w:rsidR="00936A92" w:rsidRPr="00936A92" w:rsidRDefault="00936A92" w:rsidP="00936A92">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936A92">
              <w:rPr>
                <w:rFonts w:ascii="Times New Roman" w:eastAsia="Times New Roman" w:hAnsi="Times New Roman" w:cs="Times New Roman"/>
                <w:sz w:val="24"/>
                <w:szCs w:val="24"/>
              </w:rPr>
              <w:sym w:font="Times New Roman" w:char="F07F"/>
            </w:r>
            <w:r w:rsidRPr="00936A92">
              <w:rPr>
                <w:rFonts w:ascii="Times New Roman" w:eastAsia="Times New Roman" w:hAnsi="Times New Roman" w:cs="Times New Roman"/>
                <w:sz w:val="24"/>
                <w:szCs w:val="24"/>
              </w:rPr>
              <w:t xml:space="preserve"> Keitimas</w:t>
            </w:r>
          </w:p>
          <w:p w14:paraId="11051B14" w14:textId="77777777" w:rsidR="00936A92" w:rsidRPr="00175665" w:rsidRDefault="00936A92" w:rsidP="005D5C72">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p>
        </w:tc>
      </w:tr>
      <w:tr w:rsidR="00936A92" w:rsidRPr="00175665" w14:paraId="2EC23450" w14:textId="77777777" w:rsidTr="00936A92">
        <w:tc>
          <w:tcPr>
            <w:tcW w:w="5949" w:type="dxa"/>
            <w:tcBorders>
              <w:top w:val="single" w:sz="4" w:space="0" w:color="auto"/>
              <w:left w:val="single" w:sz="4" w:space="0" w:color="auto"/>
              <w:bottom w:val="single" w:sz="4" w:space="0" w:color="auto"/>
              <w:right w:val="single" w:sz="4" w:space="0" w:color="auto"/>
            </w:tcBorders>
            <w:shd w:val="clear" w:color="auto" w:fill="auto"/>
          </w:tcPr>
          <w:p w14:paraId="0B3A27B3" w14:textId="77777777" w:rsidR="00936A92" w:rsidRPr="00175665" w:rsidRDefault="00936A92" w:rsidP="005D5C72">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ab/>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111B10E" w14:textId="77777777" w:rsidR="00936A92" w:rsidRPr="00175665" w:rsidRDefault="00936A92" w:rsidP="005D5C72">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p>
        </w:tc>
      </w:tr>
      <w:tr w:rsidR="00936A92" w:rsidRPr="0064216F" w14:paraId="4F0C13F3" w14:textId="77777777" w:rsidTr="00936A92">
        <w:tc>
          <w:tcPr>
            <w:tcW w:w="5949" w:type="dxa"/>
            <w:tcBorders>
              <w:top w:val="single" w:sz="4" w:space="0" w:color="auto"/>
              <w:left w:val="single" w:sz="4" w:space="0" w:color="auto"/>
              <w:bottom w:val="single" w:sz="4" w:space="0" w:color="auto"/>
              <w:right w:val="single" w:sz="4" w:space="0" w:color="auto"/>
            </w:tcBorders>
            <w:shd w:val="clear" w:color="auto" w:fill="auto"/>
          </w:tcPr>
          <w:p w14:paraId="6B5DACD0" w14:textId="77777777" w:rsidR="00936A92" w:rsidRPr="00DB13E8" w:rsidRDefault="00936A92" w:rsidP="005D5C72">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DB13E8">
              <w:rPr>
                <w:rFonts w:ascii="Times New Roman" w:eastAsia="Times New Roman" w:hAnsi="Times New Roman" w:cs="Times New Roman"/>
                <w:b/>
                <w:bCs/>
                <w:sz w:val="24"/>
                <w:szCs w:val="24"/>
                <w:lang w:eastAsia="lt-LT"/>
              </w:rPr>
              <w:t>Projektų atrankos kriterijaus numeris ir pavadinimas: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3BB99E8" w14:textId="30945923" w:rsidR="00936A92" w:rsidRPr="00DB13E8" w:rsidRDefault="00936A92" w:rsidP="00EE5F3A">
            <w:pPr>
              <w:widowControl w:val="0"/>
              <w:adjustRightInd w:val="0"/>
              <w:spacing w:after="0" w:line="240" w:lineRule="auto"/>
              <w:contextualSpacing/>
              <w:jc w:val="both"/>
              <w:textAlignment w:val="baseline"/>
              <w:rPr>
                <w:rFonts w:ascii="Times New Roman" w:eastAsia="Times New Roman" w:hAnsi="Times New Roman" w:cs="Times New Roman"/>
                <w:b/>
                <w:sz w:val="24"/>
                <w:szCs w:val="24"/>
              </w:rPr>
            </w:pPr>
            <w:r w:rsidRPr="00DB13E8">
              <w:rPr>
                <w:rFonts w:ascii="Times New Roman" w:eastAsia="Times New Roman" w:hAnsi="Times New Roman" w:cs="Times New Roman"/>
                <w:b/>
                <w:sz w:val="24"/>
                <w:szCs w:val="24"/>
              </w:rPr>
              <w:t>12.  Projekte metu kvalifikaciją</w:t>
            </w:r>
            <w:r w:rsidR="00EE5F3A" w:rsidRPr="00DB13E8">
              <w:rPr>
                <w:rFonts w:ascii="Times New Roman" w:eastAsia="Times New Roman" w:hAnsi="Times New Roman" w:cs="Times New Roman"/>
                <w:b/>
                <w:sz w:val="24"/>
                <w:szCs w:val="24"/>
              </w:rPr>
              <w:t xml:space="preserve"> tobulinantiems asmenims</w:t>
            </w:r>
            <w:r w:rsidRPr="00DB13E8">
              <w:rPr>
                <w:rFonts w:ascii="Times New Roman" w:eastAsia="Times New Roman" w:hAnsi="Times New Roman" w:cs="Times New Roman"/>
                <w:b/>
                <w:sz w:val="24"/>
                <w:szCs w:val="24"/>
              </w:rPr>
              <w:t xml:space="preserve"> yra </w:t>
            </w:r>
            <w:r w:rsidR="00EE5F3A" w:rsidRPr="00DB13E8">
              <w:rPr>
                <w:rFonts w:ascii="Times New Roman" w:eastAsia="Times New Roman" w:hAnsi="Times New Roman" w:cs="Times New Roman"/>
                <w:b/>
                <w:sz w:val="24"/>
                <w:szCs w:val="24"/>
              </w:rPr>
              <w:t>užtikrinama darbo vieta</w:t>
            </w:r>
          </w:p>
        </w:tc>
      </w:tr>
      <w:tr w:rsidR="00936A92" w:rsidRPr="0064216F" w14:paraId="26BDF004" w14:textId="77777777" w:rsidTr="00936A92">
        <w:tc>
          <w:tcPr>
            <w:tcW w:w="5949" w:type="dxa"/>
            <w:tcBorders>
              <w:top w:val="single" w:sz="4" w:space="0" w:color="auto"/>
              <w:left w:val="single" w:sz="4" w:space="0" w:color="auto"/>
              <w:bottom w:val="single" w:sz="4" w:space="0" w:color="auto"/>
              <w:right w:val="single" w:sz="4" w:space="0" w:color="auto"/>
            </w:tcBorders>
            <w:shd w:val="clear" w:color="auto" w:fill="auto"/>
          </w:tcPr>
          <w:p w14:paraId="1D6633BC" w14:textId="77777777" w:rsidR="00936A92" w:rsidRPr="00DB13E8" w:rsidRDefault="00936A92" w:rsidP="005D5C72">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DB13E8">
              <w:rPr>
                <w:rFonts w:ascii="Times New Roman" w:eastAsia="Times New Roman" w:hAnsi="Times New Roman" w:cs="Times New Roman"/>
                <w:b/>
                <w:bCs/>
                <w:sz w:val="24"/>
                <w:szCs w:val="24"/>
                <w:lang w:eastAsia="lt-LT"/>
              </w:rPr>
              <w:t>Projektų atrankos kriterijaus vertinimo aspektai ir paaiškinimai:</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CCE7B45" w14:textId="462C5D12" w:rsidR="00936A92" w:rsidRPr="00DB13E8" w:rsidRDefault="00936A92" w:rsidP="00936A92">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DB13E8">
              <w:rPr>
                <w:rFonts w:ascii="Times New Roman" w:eastAsia="Times New Roman" w:hAnsi="Times New Roman" w:cs="Times New Roman"/>
                <w:sz w:val="24"/>
                <w:szCs w:val="24"/>
              </w:rPr>
              <w:t xml:space="preserve">Vertinamas projekto veiklose kvalifikaciją tobulinančių mokytojų dalis, kuri yra pasirašiusi trišalę sutartį (steigėjo, švietimo teikėjo ir </w:t>
            </w:r>
            <w:r w:rsidR="00EE5F3A" w:rsidRPr="00DB13E8">
              <w:rPr>
                <w:rFonts w:ascii="Times New Roman" w:eastAsia="Times New Roman" w:hAnsi="Times New Roman" w:cs="Times New Roman"/>
                <w:sz w:val="24"/>
                <w:szCs w:val="24"/>
              </w:rPr>
              <w:t>mokytojo) dėl įsipareigojimo užtikrinti mokytojo darbo vietą ne mažiau kaip 2 metus po projekto pabaigos.</w:t>
            </w:r>
          </w:p>
          <w:p w14:paraId="6292C37E" w14:textId="49807283" w:rsidR="00936A92" w:rsidRPr="00DB13E8" w:rsidRDefault="00936A92" w:rsidP="00936A92">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p>
          <w:p w14:paraId="4288C947" w14:textId="2EFB4EB6" w:rsidR="00EE5F3A" w:rsidRPr="00DB13E8" w:rsidRDefault="00936A92" w:rsidP="00936A92">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DB13E8">
              <w:rPr>
                <w:rFonts w:ascii="Times New Roman" w:eastAsia="Times New Roman" w:hAnsi="Times New Roman" w:cs="Times New Roman"/>
                <w:sz w:val="24"/>
                <w:szCs w:val="24"/>
              </w:rPr>
              <w:t xml:space="preserve">Didesnį balą gauna projektai, kurių </w:t>
            </w:r>
            <w:r w:rsidR="00EE5F3A" w:rsidRPr="00DB13E8">
              <w:rPr>
                <w:rFonts w:ascii="Times New Roman" w:eastAsia="Times New Roman" w:hAnsi="Times New Roman" w:cs="Times New Roman"/>
                <w:sz w:val="24"/>
                <w:szCs w:val="24"/>
              </w:rPr>
              <w:t xml:space="preserve">veiklose kvalifikaciją tobulinančių </w:t>
            </w:r>
            <w:r w:rsidR="00EE5F3A" w:rsidRPr="00DB13E8">
              <w:rPr>
                <w:rFonts w:ascii="Times New Roman" w:eastAsia="Times New Roman" w:hAnsi="Times New Roman" w:cs="Times New Roman"/>
                <w:sz w:val="24"/>
                <w:szCs w:val="24"/>
              </w:rPr>
              <w:lastRenderedPageBreak/>
              <w:t>mokytojų dalis, kuri yra pasirašiusi trišalę sutartį (steigėjo, švietimo teikėjo ir mokytojo) dėl įsipareigojimo užtikrinti mokytojo darbo vietą ne mažiau kaip 2 metus po projekto pabaigos yra didesnė.</w:t>
            </w:r>
          </w:p>
          <w:p w14:paraId="03F46B3C" w14:textId="77777777" w:rsidR="00EE5F3A" w:rsidRPr="00DB13E8" w:rsidRDefault="00EE5F3A" w:rsidP="00936A92">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p>
          <w:p w14:paraId="45457775" w14:textId="7A07676B" w:rsidR="00EE5F3A" w:rsidRPr="00DB13E8" w:rsidRDefault="00936A92" w:rsidP="005D5C72">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DB13E8">
              <w:rPr>
                <w:rFonts w:ascii="Times New Roman" w:eastAsia="Times New Roman" w:hAnsi="Times New Roman" w:cs="Times New Roman"/>
                <w:sz w:val="24"/>
                <w:szCs w:val="24"/>
              </w:rPr>
              <w:t xml:space="preserve">Projektai išdėstomi iš eilės nuo didžiausio iki mažiausio pagal projekto </w:t>
            </w:r>
            <w:r w:rsidR="00EE5F3A" w:rsidRPr="00DB13E8">
              <w:rPr>
                <w:rFonts w:ascii="Times New Roman" w:eastAsia="Times New Roman" w:hAnsi="Times New Roman" w:cs="Times New Roman"/>
                <w:sz w:val="24"/>
                <w:szCs w:val="24"/>
              </w:rPr>
              <w:t>veiklose kvalifikaciją tobulinančių mokytojų dalį, kurie yra pasirašę trišalę sutartį (steigėjo, švietimo teikėjo ir mokytojo) dėl įsipareigojimo užtikrinti mokytojo darbo vietą ne mažiau kaip 2 metus po projekto pabaigos,</w:t>
            </w:r>
          </w:p>
          <w:p w14:paraId="6AB685ED" w14:textId="77777777" w:rsidR="00EE5F3A" w:rsidRPr="00DB13E8" w:rsidRDefault="00EE5F3A" w:rsidP="005D5C72">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p>
          <w:p w14:paraId="0EEFF606" w14:textId="15048D89" w:rsidR="00936A92" w:rsidRPr="00DB13E8" w:rsidRDefault="00936A92" w:rsidP="005D5C72">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DB13E8">
              <w:rPr>
                <w:rFonts w:ascii="Times New Roman" w:eastAsia="Times New Roman" w:hAnsi="Times New Roman" w:cs="Times New Roman"/>
                <w:sz w:val="24"/>
                <w:szCs w:val="24"/>
              </w:rPr>
              <w:t>Šį kriterijų turi atitikti projektai, kurie įgyvendina šią priemonės veiklą: mokytojų, siekiančių įgyti aukštojo mokslo kvalifikaciją arba jos dalį, įtraukimas į mokymo programas.</w:t>
            </w:r>
          </w:p>
        </w:tc>
      </w:tr>
      <w:tr w:rsidR="00936A92" w:rsidRPr="0064216F" w14:paraId="306E5D33" w14:textId="77777777" w:rsidTr="00936A92">
        <w:tc>
          <w:tcPr>
            <w:tcW w:w="5949" w:type="dxa"/>
            <w:tcBorders>
              <w:top w:val="single" w:sz="4" w:space="0" w:color="auto"/>
              <w:left w:val="single" w:sz="4" w:space="0" w:color="auto"/>
              <w:bottom w:val="single" w:sz="4" w:space="0" w:color="auto"/>
              <w:right w:val="single" w:sz="4" w:space="0" w:color="auto"/>
            </w:tcBorders>
            <w:shd w:val="clear" w:color="auto" w:fill="auto"/>
          </w:tcPr>
          <w:p w14:paraId="5FAD86E5" w14:textId="485BE60D" w:rsidR="00936A92" w:rsidRPr="00DB13E8" w:rsidRDefault="00936A92" w:rsidP="005D5C72">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DB13E8">
              <w:rPr>
                <w:rFonts w:ascii="Times New Roman" w:eastAsia="Times New Roman" w:hAnsi="Times New Roman" w:cs="Times New Roman"/>
                <w:b/>
                <w:bCs/>
                <w:sz w:val="24"/>
                <w:szCs w:val="24"/>
                <w:lang w:eastAsia="lt-LT"/>
              </w:rPr>
              <w:lastRenderedPageBreak/>
              <w:t>Projektų atrankos kriterijaus pasirinkimo pagrindimas: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6B87376" w14:textId="59BEA2EE" w:rsidR="001C5D88" w:rsidRPr="00DB13E8" w:rsidRDefault="00B353DC" w:rsidP="001C5D88">
            <w:pPr>
              <w:spacing w:after="0" w:line="240" w:lineRule="auto"/>
              <w:jc w:val="both"/>
              <w:rPr>
                <w:rFonts w:ascii="Times New Roman" w:hAnsi="Times New Roman" w:cs="Times New Roman"/>
                <w:sz w:val="24"/>
                <w:szCs w:val="24"/>
              </w:rPr>
            </w:pPr>
            <w:r w:rsidRPr="00DB13E8">
              <w:rPr>
                <w:rFonts w:ascii="Times New Roman" w:hAnsi="Times New Roman" w:cs="Times New Roman"/>
                <w:sz w:val="24"/>
                <w:szCs w:val="24"/>
              </w:rPr>
              <w:t xml:space="preserve">Veiksmų programoje numatyta, kad </w:t>
            </w:r>
            <w:r w:rsidRPr="00DB13E8">
              <w:rPr>
                <w:rFonts w:ascii="Times New Roman" w:hAnsi="Times New Roman"/>
                <w:sz w:val="24"/>
                <w:szCs w:val="24"/>
              </w:rPr>
              <w:t>2014–2020 m. programavimo laikotarpiu nekvalifikuotiems ir žemesnės kvalifikacijos asmenims bus sudarytos sąlygos įsivertinti turimas kompetencijas ir įgyti trūkstamą kvalifikaciją ar kompetencijas</w:t>
            </w:r>
            <w:r w:rsidR="00CC48C7" w:rsidRPr="00DB13E8">
              <w:rPr>
                <w:rFonts w:ascii="Times New Roman" w:hAnsi="Times New Roman"/>
                <w:sz w:val="24"/>
                <w:szCs w:val="24"/>
              </w:rPr>
              <w:t xml:space="preserve">. </w:t>
            </w:r>
            <w:r w:rsidR="00EA7964" w:rsidRPr="00DB13E8">
              <w:rPr>
                <w:rFonts w:ascii="Times New Roman" w:hAnsi="Times New Roman"/>
                <w:sz w:val="24"/>
                <w:szCs w:val="24"/>
              </w:rPr>
              <w:t xml:space="preserve">Pastebima, kad </w:t>
            </w:r>
            <w:r w:rsidR="00CC48C7" w:rsidRPr="00DB13E8">
              <w:rPr>
                <w:rFonts w:ascii="Times New Roman" w:hAnsi="Times New Roman"/>
                <w:sz w:val="24"/>
                <w:szCs w:val="24"/>
              </w:rPr>
              <w:t xml:space="preserve">dalies pedagoginių darbuotojų kompetencijos yra nepakankamos užtikrinti teikiamų </w:t>
            </w:r>
            <w:r w:rsidR="001C5D88" w:rsidRPr="00DB13E8">
              <w:rPr>
                <w:rFonts w:ascii="Times New Roman" w:hAnsi="Times New Roman"/>
                <w:sz w:val="24"/>
                <w:szCs w:val="24"/>
              </w:rPr>
              <w:t>mokymo paslaugų kokybę</w:t>
            </w:r>
            <w:r w:rsidR="009B7FDE" w:rsidRPr="00DB13E8">
              <w:rPr>
                <w:rFonts w:ascii="Times New Roman" w:hAnsi="Times New Roman"/>
                <w:sz w:val="24"/>
                <w:szCs w:val="24"/>
              </w:rPr>
              <w:t xml:space="preserve"> </w:t>
            </w:r>
            <w:r w:rsidR="00CC48C7" w:rsidRPr="00DB13E8">
              <w:rPr>
                <w:rFonts w:ascii="Times New Roman" w:hAnsi="Times New Roman"/>
                <w:sz w:val="24"/>
                <w:szCs w:val="24"/>
              </w:rPr>
              <w:t xml:space="preserve">ir prieinamumą </w:t>
            </w:r>
            <w:r w:rsidR="009B7FDE" w:rsidRPr="00DB13E8">
              <w:rPr>
                <w:rFonts w:ascii="Times New Roman" w:hAnsi="Times New Roman"/>
                <w:sz w:val="24"/>
                <w:szCs w:val="24"/>
              </w:rPr>
              <w:t>švietimo įstaigose</w:t>
            </w:r>
            <w:r w:rsidR="00CC48C7" w:rsidRPr="00DB13E8">
              <w:rPr>
                <w:rFonts w:ascii="Times New Roman" w:hAnsi="Times New Roman"/>
                <w:sz w:val="24"/>
                <w:szCs w:val="24"/>
              </w:rPr>
              <w:t xml:space="preserve">. </w:t>
            </w:r>
            <w:r w:rsidR="00EA7964" w:rsidRPr="00DB13E8">
              <w:rPr>
                <w:rFonts w:ascii="Times New Roman" w:hAnsi="Times New Roman"/>
                <w:sz w:val="24"/>
                <w:szCs w:val="24"/>
              </w:rPr>
              <w:t xml:space="preserve"> Numatyta praplėsti kvalifikacijos tobulinimo galimybes pedagoginiams darbuotojams  sudarant galimybes mokytis Lietuvos ir užsienio aukštosiose mokyklose, skatinant  praktinį mokymąsi pas darbdavį</w:t>
            </w:r>
            <w:r w:rsidR="00CC48C7" w:rsidRPr="00DB13E8">
              <w:rPr>
                <w:rFonts w:ascii="Times New Roman" w:eastAsia="Times New Roman" w:hAnsi="Times New Roman" w:cs="Times New Roman"/>
                <w:color w:val="000000" w:themeColor="text1"/>
                <w:sz w:val="24"/>
                <w:szCs w:val="24"/>
                <w:lang w:eastAsia="lt-LT"/>
              </w:rPr>
              <w:t xml:space="preserve">. </w:t>
            </w:r>
            <w:r w:rsidR="00EA7964" w:rsidRPr="00DB13E8">
              <w:rPr>
                <w:rFonts w:ascii="Times New Roman" w:eastAsia="Times New Roman" w:hAnsi="Times New Roman" w:cs="Times New Roman"/>
                <w:color w:val="000000" w:themeColor="text1"/>
                <w:sz w:val="24"/>
                <w:szCs w:val="24"/>
                <w:lang w:eastAsia="lt-LT"/>
              </w:rPr>
              <w:t xml:space="preserve">Šis </w:t>
            </w:r>
            <w:r w:rsidR="001C5D88" w:rsidRPr="00DB13E8">
              <w:rPr>
                <w:rFonts w:ascii="Times New Roman" w:hAnsi="Times New Roman" w:cs="Times New Roman"/>
                <w:sz w:val="24"/>
                <w:szCs w:val="24"/>
              </w:rPr>
              <w:t>atrankos kriterijus prisidės prie to, kad būtų atrenkami projektai, labiausiai prisidedantys prie veiksmų programos 9.4.2 konkretaus uždavinio „</w:t>
            </w:r>
            <w:r w:rsidR="001C5D88" w:rsidRPr="00DB13E8">
              <w:rPr>
                <w:rFonts w:ascii="Times New Roman" w:eastAsia="Times New Roman" w:hAnsi="Times New Roman" w:cs="Times New Roman"/>
                <w:sz w:val="24"/>
                <w:szCs w:val="24"/>
              </w:rPr>
              <w:t>Sukurti sąlygas ir paskatas mokymuisi visą gyvenimą, užtikrinant veiksmingą pagalbą tobulinantis</w:t>
            </w:r>
            <w:r w:rsidR="001C5D88" w:rsidRPr="00DB13E8">
              <w:rPr>
                <w:rFonts w:ascii="Times New Roman" w:hAnsi="Times New Roman" w:cs="Times New Roman"/>
                <w:sz w:val="24"/>
                <w:szCs w:val="24"/>
              </w:rPr>
              <w:t xml:space="preserve"> ”  įgyvendinimo. </w:t>
            </w:r>
          </w:p>
          <w:p w14:paraId="1F1CD6EF" w14:textId="69175056" w:rsidR="00936A92" w:rsidRPr="00DB13E8" w:rsidRDefault="001C5D88" w:rsidP="004B531D">
            <w:pPr>
              <w:spacing w:after="0" w:line="240" w:lineRule="auto"/>
              <w:jc w:val="both"/>
              <w:rPr>
                <w:rFonts w:ascii="Times New Roman" w:hAnsi="Times New Roman" w:cs="Times New Roman"/>
                <w:sz w:val="24"/>
                <w:szCs w:val="24"/>
              </w:rPr>
            </w:pPr>
            <w:r w:rsidRPr="00DB13E8">
              <w:rPr>
                <w:rFonts w:ascii="Times New Roman" w:hAnsi="Times New Roman" w:cs="Times New Roman"/>
                <w:sz w:val="24"/>
                <w:szCs w:val="24"/>
              </w:rPr>
              <w:t xml:space="preserve">Projektų atrankos kriterijus tiesiogiai prisideda prie priemonei taikomo strateginio planavimo dokumento, t. y. </w:t>
            </w:r>
            <w:r w:rsidRPr="00DB13E8">
              <w:rPr>
                <w:rFonts w:ascii="Times New Roman" w:eastAsia="Times New Roman" w:hAnsi="Times New Roman" w:cs="Times New Roman"/>
                <w:sz w:val="24"/>
                <w:szCs w:val="24"/>
              </w:rPr>
              <w:t xml:space="preserve">Mokymosi visą gyvenimą plėtros 2017-2020 </w:t>
            </w:r>
            <w:r w:rsidRPr="00DB13E8">
              <w:rPr>
                <w:rFonts w:ascii="Times New Roman" w:hAnsi="Times New Roman" w:cs="Times New Roman"/>
                <w:sz w:val="24"/>
                <w:szCs w:val="24"/>
              </w:rPr>
              <w:t xml:space="preserve">metų veiksmų plano tikslų įgyvendinimo. </w:t>
            </w:r>
          </w:p>
        </w:tc>
      </w:tr>
      <w:tr w:rsidR="00936A92" w:rsidRPr="00175665" w14:paraId="4D9C27E6" w14:textId="77777777" w:rsidTr="00936A92">
        <w:tc>
          <w:tcPr>
            <w:tcW w:w="5949" w:type="dxa"/>
            <w:tcBorders>
              <w:top w:val="single" w:sz="4" w:space="0" w:color="auto"/>
              <w:left w:val="single" w:sz="4" w:space="0" w:color="auto"/>
              <w:bottom w:val="single" w:sz="4" w:space="0" w:color="auto"/>
              <w:right w:val="single" w:sz="4" w:space="0" w:color="auto"/>
            </w:tcBorders>
            <w:shd w:val="clear" w:color="auto" w:fill="auto"/>
          </w:tcPr>
          <w:p w14:paraId="14FA4738" w14:textId="77777777" w:rsidR="00936A92" w:rsidRPr="00175665" w:rsidRDefault="00936A92" w:rsidP="005D5C72">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08AF314" w14:textId="77777777" w:rsidR="00936A92" w:rsidRPr="005A2793" w:rsidRDefault="00936A92" w:rsidP="005D5C72">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p>
        </w:tc>
      </w:tr>
      <w:tr w:rsidR="00936A92" w:rsidRPr="00175665" w14:paraId="4B32DB75" w14:textId="77777777" w:rsidTr="00936A92">
        <w:tc>
          <w:tcPr>
            <w:tcW w:w="5949" w:type="dxa"/>
            <w:tcBorders>
              <w:top w:val="single" w:sz="4" w:space="0" w:color="auto"/>
              <w:left w:val="single" w:sz="4" w:space="0" w:color="auto"/>
              <w:bottom w:val="single" w:sz="4" w:space="0" w:color="auto"/>
              <w:right w:val="single" w:sz="4" w:space="0" w:color="auto"/>
            </w:tcBorders>
            <w:shd w:val="clear" w:color="auto" w:fill="auto"/>
          </w:tcPr>
          <w:p w14:paraId="7AB37007" w14:textId="77777777" w:rsidR="00936A92" w:rsidRPr="00175665" w:rsidRDefault="00936A92" w:rsidP="005D5C72">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Teikiamas tvirtinti:</w:t>
            </w:r>
          </w:p>
          <w:p w14:paraId="50DDB5B4" w14:textId="77777777" w:rsidR="00936A92" w:rsidRPr="00175665" w:rsidRDefault="00936A92" w:rsidP="005D5C72">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sym w:font="Times New Roman" w:char="F07F"/>
            </w:r>
            <w:r w:rsidRPr="00175665">
              <w:rPr>
                <w:rFonts w:ascii="Times New Roman" w:eastAsia="Times New Roman" w:hAnsi="Times New Roman" w:cs="Times New Roman"/>
                <w:b/>
                <w:bCs/>
                <w:sz w:val="24"/>
                <w:szCs w:val="24"/>
                <w:lang w:eastAsia="lt-LT"/>
              </w:rPr>
              <w:t xml:space="preserve"> SPECIALUSIS PROJEKTŲ ATRANKOS KRITERIJUS           </w:t>
            </w:r>
          </w:p>
          <w:p w14:paraId="17EFBFFD" w14:textId="7F810B5C" w:rsidR="00936A92" w:rsidRPr="00175665" w:rsidRDefault="00936A92" w:rsidP="005D5C72">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X PRIORITETINIS PROJEKTŲ ATRANKOS KRITERIJUS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3A51A29" w14:textId="77777777" w:rsidR="00936A92" w:rsidRPr="00175665" w:rsidRDefault="00936A92" w:rsidP="005D5C72">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p>
          <w:p w14:paraId="4FE97B26" w14:textId="77777777" w:rsidR="00936A92" w:rsidRPr="00936A92" w:rsidRDefault="00936A92" w:rsidP="00936A92">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936A92">
              <w:rPr>
                <w:rFonts w:ascii="Times New Roman" w:eastAsia="Times New Roman" w:hAnsi="Times New Roman" w:cs="Times New Roman"/>
                <w:sz w:val="24"/>
                <w:szCs w:val="24"/>
              </w:rPr>
              <w:t>X Nustatymas</w:t>
            </w:r>
          </w:p>
          <w:p w14:paraId="4B263BFE" w14:textId="77777777" w:rsidR="00936A92" w:rsidRPr="00936A92" w:rsidRDefault="00936A92" w:rsidP="00936A92">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936A92">
              <w:rPr>
                <w:rFonts w:ascii="Times New Roman" w:eastAsia="Times New Roman" w:hAnsi="Times New Roman" w:cs="Times New Roman"/>
                <w:sz w:val="24"/>
                <w:szCs w:val="24"/>
              </w:rPr>
              <w:sym w:font="Times New Roman" w:char="F07F"/>
            </w:r>
            <w:r w:rsidRPr="00936A92">
              <w:rPr>
                <w:rFonts w:ascii="Times New Roman" w:eastAsia="Times New Roman" w:hAnsi="Times New Roman" w:cs="Times New Roman"/>
                <w:sz w:val="24"/>
                <w:szCs w:val="24"/>
              </w:rPr>
              <w:t xml:space="preserve"> Keitimas</w:t>
            </w:r>
          </w:p>
          <w:p w14:paraId="14D85B4A" w14:textId="77777777" w:rsidR="00936A92" w:rsidRPr="00175665" w:rsidRDefault="00936A92" w:rsidP="005D5C72">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p>
        </w:tc>
      </w:tr>
      <w:tr w:rsidR="00936A92" w:rsidRPr="00175665" w14:paraId="5B282026" w14:textId="77777777" w:rsidTr="00936A92">
        <w:tc>
          <w:tcPr>
            <w:tcW w:w="5949" w:type="dxa"/>
            <w:tcBorders>
              <w:top w:val="single" w:sz="4" w:space="0" w:color="auto"/>
              <w:left w:val="single" w:sz="4" w:space="0" w:color="auto"/>
              <w:bottom w:val="single" w:sz="4" w:space="0" w:color="auto"/>
              <w:right w:val="single" w:sz="4" w:space="0" w:color="auto"/>
            </w:tcBorders>
            <w:shd w:val="clear" w:color="auto" w:fill="auto"/>
          </w:tcPr>
          <w:p w14:paraId="7919EC78" w14:textId="77777777" w:rsidR="00936A92" w:rsidRPr="00175665" w:rsidRDefault="00936A92" w:rsidP="005D5C72">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lastRenderedPageBreak/>
              <w:tab/>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291B70B" w14:textId="77777777" w:rsidR="00936A92" w:rsidRPr="00175665" w:rsidRDefault="00936A92" w:rsidP="005D5C72">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p>
        </w:tc>
      </w:tr>
      <w:tr w:rsidR="005A2793" w:rsidRPr="00175665" w14:paraId="63568F91" w14:textId="77777777" w:rsidTr="00CC6DE7">
        <w:tc>
          <w:tcPr>
            <w:tcW w:w="5949" w:type="dxa"/>
            <w:shd w:val="clear" w:color="auto" w:fill="auto"/>
          </w:tcPr>
          <w:p w14:paraId="554ECEAC" w14:textId="77777777" w:rsidR="005A2793" w:rsidRPr="00175665" w:rsidRDefault="005A2793" w:rsidP="005A2793">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Teikiamas tvirtinti:</w:t>
            </w:r>
          </w:p>
          <w:p w14:paraId="4B5B7340" w14:textId="77777777" w:rsidR="005A2793" w:rsidRPr="00175665" w:rsidRDefault="005A2793" w:rsidP="005A2793">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sym w:font="Times New Roman" w:char="F07F"/>
            </w:r>
            <w:r w:rsidRPr="00175665">
              <w:rPr>
                <w:rFonts w:ascii="Times New Roman" w:eastAsia="Times New Roman" w:hAnsi="Times New Roman" w:cs="Times New Roman"/>
                <w:b/>
                <w:bCs/>
                <w:sz w:val="24"/>
                <w:szCs w:val="24"/>
                <w:lang w:eastAsia="lt-LT"/>
              </w:rPr>
              <w:t xml:space="preserve"> SPECIALUSIS PROJEKTŲ ATRANKOS KRITERIJUS           </w:t>
            </w:r>
          </w:p>
          <w:p w14:paraId="0E614521" w14:textId="77777777" w:rsidR="005A2793" w:rsidRPr="00175665" w:rsidRDefault="005A2793" w:rsidP="005A2793">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X PRIORITETINIS PROJEKTŲ ATRANKOS KRITERIJUS</w:t>
            </w:r>
          </w:p>
          <w:p w14:paraId="4366997A" w14:textId="77777777" w:rsidR="005A2793" w:rsidRPr="00175665" w:rsidRDefault="005A2793" w:rsidP="005A2793">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p>
        </w:tc>
        <w:tc>
          <w:tcPr>
            <w:tcW w:w="7796" w:type="dxa"/>
            <w:shd w:val="clear" w:color="auto" w:fill="auto"/>
          </w:tcPr>
          <w:p w14:paraId="44A5C586" w14:textId="77777777" w:rsidR="005A2793" w:rsidRPr="00175665" w:rsidRDefault="005A2793" w:rsidP="005A2793">
            <w:pPr>
              <w:widowControl w:val="0"/>
              <w:adjustRightInd w:val="0"/>
              <w:spacing w:after="0" w:line="240" w:lineRule="auto"/>
              <w:jc w:val="both"/>
              <w:textAlignment w:val="baseline"/>
              <w:rPr>
                <w:rFonts w:ascii="Times New Roman" w:eastAsia="Times New Roman" w:hAnsi="Times New Roman" w:cs="Times New Roman"/>
                <w:sz w:val="24"/>
                <w:szCs w:val="24"/>
              </w:rPr>
            </w:pPr>
          </w:p>
          <w:p w14:paraId="26978AE9" w14:textId="77777777" w:rsidR="005A2793" w:rsidRPr="00BC1A51" w:rsidRDefault="005A2793" w:rsidP="005A2793">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t>X</w:t>
            </w:r>
            <w:r>
              <w:rPr>
                <w:rFonts w:ascii="Times New Roman" w:eastAsia="Times New Roman" w:hAnsi="Times New Roman" w:cs="Times New Roman"/>
                <w:b/>
                <w:bCs/>
                <w:sz w:val="24"/>
                <w:szCs w:val="24"/>
                <w:lang w:eastAsia="lt-LT"/>
              </w:rPr>
              <w:t xml:space="preserve"> </w:t>
            </w:r>
            <w:r w:rsidRPr="00BC1A51">
              <w:rPr>
                <w:rFonts w:ascii="Times New Roman" w:eastAsia="Times New Roman" w:hAnsi="Times New Roman" w:cs="Times New Roman"/>
                <w:b/>
                <w:bCs/>
                <w:sz w:val="24"/>
                <w:szCs w:val="24"/>
                <w:lang w:eastAsia="lt-LT"/>
              </w:rPr>
              <w:t>Nustatymas</w:t>
            </w:r>
          </w:p>
          <w:p w14:paraId="1EB8CF55" w14:textId="77777777" w:rsidR="005A2793" w:rsidRPr="00C92412" w:rsidRDefault="005A2793" w:rsidP="005A2793">
            <w:pPr>
              <w:jc w:val="both"/>
              <w:rPr>
                <w:rFonts w:ascii="Times New Roman" w:hAnsi="Times New Roman" w:cs="Times New Roman"/>
                <w:sz w:val="24"/>
                <w:szCs w:val="24"/>
              </w:rPr>
            </w:pPr>
            <w:r w:rsidRPr="00BC1A51">
              <w:rPr>
                <w:rFonts w:ascii="Times New Roman" w:eastAsia="Times New Roman" w:hAnsi="Times New Roman" w:cs="Times New Roman"/>
                <w:b/>
                <w:bCs/>
                <w:sz w:val="24"/>
                <w:szCs w:val="24"/>
                <w:lang w:eastAsia="lt-LT"/>
              </w:rPr>
              <w:sym w:font="Times New Roman" w:char="F07F"/>
            </w:r>
            <w:r>
              <w:rPr>
                <w:rFonts w:ascii="Times New Roman" w:eastAsia="Times New Roman" w:hAnsi="Times New Roman" w:cs="Times New Roman"/>
                <w:b/>
                <w:bCs/>
                <w:sz w:val="24"/>
                <w:szCs w:val="24"/>
                <w:lang w:eastAsia="lt-LT"/>
              </w:rPr>
              <w:t xml:space="preserve"> </w:t>
            </w:r>
            <w:r w:rsidRPr="00BC1A51">
              <w:rPr>
                <w:rFonts w:ascii="Times New Roman" w:eastAsia="Times New Roman" w:hAnsi="Times New Roman" w:cs="Times New Roman"/>
                <w:b/>
                <w:bCs/>
                <w:sz w:val="24"/>
                <w:szCs w:val="24"/>
                <w:lang w:eastAsia="lt-LT"/>
              </w:rPr>
              <w:t>Keitimas</w:t>
            </w:r>
          </w:p>
          <w:p w14:paraId="521AA5C6" w14:textId="77777777" w:rsidR="005A2793" w:rsidRPr="00175665" w:rsidRDefault="005A2793" w:rsidP="005A2793">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p>
        </w:tc>
      </w:tr>
      <w:tr w:rsidR="005A2793" w:rsidRPr="00175665" w14:paraId="2EBF176B" w14:textId="77777777" w:rsidTr="00CC6DE7">
        <w:tc>
          <w:tcPr>
            <w:tcW w:w="5949" w:type="dxa"/>
            <w:shd w:val="clear" w:color="auto" w:fill="auto"/>
          </w:tcPr>
          <w:p w14:paraId="37B22890" w14:textId="32F6BCAE" w:rsidR="005A2793" w:rsidRPr="00175665" w:rsidRDefault="005A2793" w:rsidP="005A2793">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ab/>
            </w:r>
          </w:p>
        </w:tc>
        <w:tc>
          <w:tcPr>
            <w:tcW w:w="7796" w:type="dxa"/>
            <w:shd w:val="clear" w:color="auto" w:fill="auto"/>
          </w:tcPr>
          <w:p w14:paraId="48CAFFAB" w14:textId="77777777" w:rsidR="005A2793" w:rsidRPr="00175665" w:rsidRDefault="005A2793" w:rsidP="005A2793">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p>
        </w:tc>
      </w:tr>
      <w:tr w:rsidR="005A2793" w:rsidRPr="0064216F" w14:paraId="23797F90" w14:textId="77777777" w:rsidTr="00CC6DE7">
        <w:tc>
          <w:tcPr>
            <w:tcW w:w="5949" w:type="dxa"/>
            <w:shd w:val="clear" w:color="auto" w:fill="auto"/>
          </w:tcPr>
          <w:p w14:paraId="013BCD7B" w14:textId="3EB14005" w:rsidR="005A2793" w:rsidRPr="0064216F" w:rsidRDefault="005A2793" w:rsidP="005A2793">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64216F">
              <w:rPr>
                <w:rFonts w:ascii="Times New Roman" w:eastAsia="Times New Roman" w:hAnsi="Times New Roman" w:cs="Times New Roman"/>
                <w:b/>
                <w:bCs/>
                <w:sz w:val="24"/>
                <w:szCs w:val="24"/>
                <w:lang w:eastAsia="lt-LT"/>
              </w:rPr>
              <w:t>Projektų atrankos kriterijaus numeris ir pavadinimas:</w:t>
            </w:r>
          </w:p>
        </w:tc>
        <w:tc>
          <w:tcPr>
            <w:tcW w:w="7796" w:type="dxa"/>
            <w:shd w:val="clear" w:color="auto" w:fill="auto"/>
          </w:tcPr>
          <w:p w14:paraId="6E468C19" w14:textId="4E97540C" w:rsidR="005A2793" w:rsidRPr="0064216F" w:rsidRDefault="005A2793" w:rsidP="00936A92">
            <w:pPr>
              <w:widowControl w:val="0"/>
              <w:adjustRightInd w:val="0"/>
              <w:spacing w:after="0" w:line="240" w:lineRule="auto"/>
              <w:contextualSpacing/>
              <w:jc w:val="both"/>
              <w:textAlignment w:val="baseline"/>
              <w:rPr>
                <w:rFonts w:ascii="Times New Roman" w:eastAsia="Times New Roman" w:hAnsi="Times New Roman" w:cs="Times New Roman"/>
                <w:b/>
                <w:sz w:val="24"/>
                <w:szCs w:val="24"/>
              </w:rPr>
            </w:pPr>
            <w:r w:rsidRPr="0064216F">
              <w:rPr>
                <w:rFonts w:ascii="Times New Roman" w:eastAsia="Times New Roman" w:hAnsi="Times New Roman" w:cs="Times New Roman"/>
                <w:b/>
                <w:bCs/>
                <w:sz w:val="24"/>
                <w:szCs w:val="24"/>
                <w:lang w:eastAsia="lt-LT"/>
              </w:rPr>
              <w:t>1</w:t>
            </w:r>
            <w:r w:rsidR="00936A92">
              <w:rPr>
                <w:rFonts w:ascii="Times New Roman" w:eastAsia="Times New Roman" w:hAnsi="Times New Roman" w:cs="Times New Roman"/>
                <w:b/>
                <w:bCs/>
                <w:sz w:val="24"/>
                <w:szCs w:val="24"/>
                <w:lang w:eastAsia="lt-LT"/>
              </w:rPr>
              <w:t>3</w:t>
            </w:r>
            <w:r w:rsidRPr="0064216F">
              <w:rPr>
                <w:rFonts w:ascii="Times New Roman" w:eastAsia="Times New Roman" w:hAnsi="Times New Roman" w:cs="Times New Roman"/>
                <w:b/>
                <w:bCs/>
                <w:sz w:val="24"/>
                <w:szCs w:val="24"/>
                <w:lang w:eastAsia="lt-LT"/>
              </w:rPr>
              <w:t>.  Projekte dalyvauja daugiau dalyvių</w:t>
            </w:r>
          </w:p>
        </w:tc>
      </w:tr>
      <w:tr w:rsidR="005A2793" w:rsidRPr="0064216F" w14:paraId="772E0665" w14:textId="77777777" w:rsidTr="00CC6DE7">
        <w:tc>
          <w:tcPr>
            <w:tcW w:w="5949" w:type="dxa"/>
            <w:shd w:val="clear" w:color="auto" w:fill="auto"/>
          </w:tcPr>
          <w:p w14:paraId="725F7E0D" w14:textId="476068EA" w:rsidR="005A2793" w:rsidRPr="0064216F" w:rsidRDefault="005A2793" w:rsidP="005A2793">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64216F">
              <w:rPr>
                <w:rFonts w:ascii="Times New Roman" w:eastAsia="Times New Roman" w:hAnsi="Times New Roman" w:cs="Times New Roman"/>
                <w:b/>
                <w:bCs/>
                <w:sz w:val="24"/>
                <w:szCs w:val="24"/>
                <w:lang w:eastAsia="lt-LT"/>
              </w:rPr>
              <w:t>Projektų atrankos kriterijaus vertinimo aspektai ir paaiškinimai:</w:t>
            </w:r>
          </w:p>
        </w:tc>
        <w:tc>
          <w:tcPr>
            <w:tcW w:w="7796" w:type="dxa"/>
            <w:shd w:val="clear" w:color="auto" w:fill="auto"/>
          </w:tcPr>
          <w:p w14:paraId="5CB6DA3E" w14:textId="00674192" w:rsidR="0044315E" w:rsidRPr="00CC6DE7" w:rsidRDefault="005A2793" w:rsidP="005A2793">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CC6DE7">
              <w:rPr>
                <w:rFonts w:ascii="Times New Roman" w:eastAsia="Times New Roman" w:hAnsi="Times New Roman" w:cs="Times New Roman"/>
                <w:bCs/>
                <w:sz w:val="24"/>
                <w:szCs w:val="24"/>
                <w:lang w:eastAsia="lt-LT"/>
              </w:rPr>
              <w:t xml:space="preserve">Vertinamas </w:t>
            </w:r>
            <w:r w:rsidR="0044315E" w:rsidRPr="00CC6DE7">
              <w:rPr>
                <w:rFonts w:ascii="Times New Roman" w:eastAsia="Times New Roman" w:hAnsi="Times New Roman" w:cs="Times New Roman"/>
                <w:bCs/>
                <w:sz w:val="24"/>
                <w:szCs w:val="24"/>
                <w:lang w:eastAsia="lt-LT"/>
              </w:rPr>
              <w:t>projekto mokymo veiklose dalyvaujančiųjų suaugusiųjų (65 m. ir vyresnio amžiaus asmenys) skaičiaus.</w:t>
            </w:r>
          </w:p>
          <w:p w14:paraId="65865AA0" w14:textId="06857D93" w:rsidR="005A2793" w:rsidRPr="00CC6DE7" w:rsidRDefault="005A2793" w:rsidP="005A2793">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CC6DE7">
              <w:rPr>
                <w:rFonts w:ascii="Times New Roman" w:eastAsia="Times New Roman" w:hAnsi="Times New Roman" w:cs="Times New Roman"/>
                <w:bCs/>
                <w:sz w:val="24"/>
                <w:szCs w:val="24"/>
                <w:lang w:eastAsia="lt-LT"/>
              </w:rPr>
              <w:t>Didesnį</w:t>
            </w:r>
            <w:r w:rsidR="0044315E" w:rsidRPr="00CC6DE7">
              <w:rPr>
                <w:rFonts w:ascii="Times New Roman" w:eastAsia="Times New Roman" w:hAnsi="Times New Roman" w:cs="Times New Roman"/>
                <w:bCs/>
                <w:sz w:val="24"/>
                <w:szCs w:val="24"/>
                <w:lang w:eastAsia="lt-LT"/>
              </w:rPr>
              <w:t xml:space="preserve"> balą gauna projektai, kurių mokymų</w:t>
            </w:r>
            <w:r w:rsidRPr="00CC6DE7">
              <w:rPr>
                <w:rFonts w:ascii="Times New Roman" w:eastAsia="Times New Roman" w:hAnsi="Times New Roman" w:cs="Times New Roman"/>
                <w:bCs/>
                <w:sz w:val="24"/>
                <w:szCs w:val="24"/>
                <w:lang w:eastAsia="lt-LT"/>
              </w:rPr>
              <w:t xml:space="preserve"> veiklos </w:t>
            </w:r>
            <w:r w:rsidR="0044315E" w:rsidRPr="00CC6DE7">
              <w:rPr>
                <w:rFonts w:ascii="Times New Roman" w:eastAsia="Times New Roman" w:hAnsi="Times New Roman" w:cs="Times New Roman"/>
                <w:bCs/>
                <w:sz w:val="24"/>
                <w:szCs w:val="24"/>
                <w:lang w:eastAsia="lt-LT"/>
              </w:rPr>
              <w:t>dalyvauja didesnis suaugusiųjų (65 m. ir vyresnio amžiaus asmenys) skaičiaus.</w:t>
            </w:r>
          </w:p>
          <w:p w14:paraId="2B0DB214" w14:textId="4DE8ACDA" w:rsidR="0064216F" w:rsidRDefault="0064216F" w:rsidP="005A2793">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CC6DE7">
              <w:rPr>
                <w:rFonts w:ascii="Times New Roman" w:eastAsia="Times New Roman" w:hAnsi="Times New Roman" w:cs="Times New Roman"/>
                <w:bCs/>
                <w:sz w:val="24"/>
                <w:szCs w:val="24"/>
                <w:lang w:eastAsia="lt-LT"/>
              </w:rPr>
              <w:t>Projektai išdėstomi iš eilės nuo didžiausio iki mažiausio pagal projekto mokymų veiklose dalyvaujančių suaugusiųjų (65 m. ir vyresnio amžiaus asmenys) skaičių.</w:t>
            </w:r>
          </w:p>
          <w:p w14:paraId="3D27D2BB" w14:textId="77777777" w:rsidR="00CC6DE7" w:rsidRPr="00CC6DE7" w:rsidRDefault="00CC6DE7" w:rsidP="005A2793">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p w14:paraId="5473BD32" w14:textId="3B1B0D4C" w:rsidR="005A2793" w:rsidRPr="00CC6DE7" w:rsidRDefault="005A2793" w:rsidP="005A2793">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CC6DE7">
              <w:rPr>
                <w:rFonts w:ascii="Times New Roman" w:eastAsia="Times New Roman" w:hAnsi="Times New Roman" w:cs="Times New Roman"/>
                <w:bCs/>
                <w:sz w:val="24"/>
                <w:szCs w:val="24"/>
              </w:rPr>
              <w:t xml:space="preserve">Šį kriterijų turi atitikti projektai, kurie įgyvendina šią priemonės veiklą: </w:t>
            </w:r>
            <w:r w:rsidRPr="00CC6DE7">
              <w:rPr>
                <w:rFonts w:ascii="Times New Roman" w:eastAsia="Times New Roman" w:hAnsi="Times New Roman" w:cs="Times New Roman"/>
                <w:sz w:val="24"/>
                <w:szCs w:val="24"/>
              </w:rPr>
              <w:t>sen</w:t>
            </w:r>
            <w:r w:rsidR="0064216F" w:rsidRPr="00CC6DE7">
              <w:rPr>
                <w:rFonts w:ascii="Times New Roman" w:eastAsia="Times New Roman" w:hAnsi="Times New Roman" w:cs="Times New Roman"/>
                <w:sz w:val="24"/>
                <w:szCs w:val="24"/>
              </w:rPr>
              <w:t>jorų mokymosi galimybių plėtra</w:t>
            </w:r>
            <w:r w:rsidRPr="00CC6DE7">
              <w:rPr>
                <w:rFonts w:ascii="Times New Roman" w:eastAsia="Times New Roman" w:hAnsi="Times New Roman" w:cs="Times New Roman"/>
                <w:sz w:val="24"/>
                <w:szCs w:val="24"/>
              </w:rPr>
              <w:t>.</w:t>
            </w:r>
          </w:p>
        </w:tc>
      </w:tr>
      <w:tr w:rsidR="005A2793" w:rsidRPr="0064216F" w14:paraId="29B9680A" w14:textId="77777777" w:rsidTr="00CC6DE7">
        <w:tc>
          <w:tcPr>
            <w:tcW w:w="5949" w:type="dxa"/>
            <w:shd w:val="clear" w:color="auto" w:fill="auto"/>
          </w:tcPr>
          <w:p w14:paraId="25ECD89E" w14:textId="48D902AD" w:rsidR="005A2793" w:rsidRPr="0064216F" w:rsidRDefault="005A2793" w:rsidP="005A2793">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64216F">
              <w:rPr>
                <w:rFonts w:ascii="Times New Roman" w:eastAsia="Times New Roman" w:hAnsi="Times New Roman" w:cs="Times New Roman"/>
                <w:b/>
                <w:bCs/>
                <w:sz w:val="24"/>
                <w:szCs w:val="24"/>
                <w:lang w:eastAsia="lt-LT"/>
              </w:rPr>
              <w:t>Projektų atrankos kriterijaus pasirinkimo pagrindimas:</w:t>
            </w:r>
          </w:p>
        </w:tc>
        <w:tc>
          <w:tcPr>
            <w:tcW w:w="7796" w:type="dxa"/>
            <w:shd w:val="clear" w:color="auto" w:fill="auto"/>
          </w:tcPr>
          <w:p w14:paraId="0A3EE3E4" w14:textId="32E60239" w:rsidR="005A2793" w:rsidRPr="00CC6DE7" w:rsidRDefault="005A2793" w:rsidP="0064216F">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CC6DE7">
              <w:rPr>
                <w:rFonts w:ascii="Times New Roman" w:eastAsia="Times New Roman" w:hAnsi="Times New Roman" w:cs="Times New Roman"/>
                <w:sz w:val="24"/>
                <w:szCs w:val="24"/>
              </w:rPr>
              <w:t xml:space="preserve">Lietuvos Respublikos 2014–2020 metų Europos Sąjungos fondų investicijų veiksmų programos 9.4.2. uždavinio „Sukurti sąlygas ir paskatas mokymuisi visą gyvenimą, užtikrinant veiksmingą pagalbą tobulinantis“ aprašyme numatyta plėtoti senjorų mokymosi galimybes. Nustatytas atrankos kriterijus padės įvertinti, ar projektas prisideda prie vyresnio amžiaus suaugusiems  - senjorams (65 metų ir vyresni asmenys) mokymosi paslaugų </w:t>
            </w:r>
            <w:r w:rsidR="0064216F" w:rsidRPr="00CC6DE7">
              <w:rPr>
                <w:rFonts w:ascii="Times New Roman" w:eastAsia="Times New Roman" w:hAnsi="Times New Roman" w:cs="Times New Roman"/>
                <w:sz w:val="24"/>
                <w:szCs w:val="24"/>
              </w:rPr>
              <w:t>aprėpties</w:t>
            </w:r>
            <w:r w:rsidRPr="00CC6DE7">
              <w:rPr>
                <w:rFonts w:ascii="Times New Roman" w:eastAsia="Times New Roman" w:hAnsi="Times New Roman" w:cs="Times New Roman"/>
                <w:sz w:val="24"/>
                <w:szCs w:val="24"/>
              </w:rPr>
              <w:t xml:space="preserve"> didinimo.</w:t>
            </w:r>
          </w:p>
        </w:tc>
      </w:tr>
      <w:tr w:rsidR="0064216F" w:rsidRPr="00175665" w14:paraId="452E477C" w14:textId="77777777" w:rsidTr="00CC6DE7">
        <w:tc>
          <w:tcPr>
            <w:tcW w:w="5949" w:type="dxa"/>
            <w:shd w:val="clear" w:color="auto" w:fill="auto"/>
          </w:tcPr>
          <w:p w14:paraId="351E9FC8" w14:textId="77777777" w:rsidR="0064216F" w:rsidRPr="00175665" w:rsidRDefault="0064216F" w:rsidP="005A2793">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p>
        </w:tc>
        <w:tc>
          <w:tcPr>
            <w:tcW w:w="7796" w:type="dxa"/>
            <w:shd w:val="clear" w:color="auto" w:fill="auto"/>
          </w:tcPr>
          <w:p w14:paraId="72E48E26" w14:textId="77777777" w:rsidR="0064216F" w:rsidRPr="005A2793" w:rsidRDefault="0064216F" w:rsidP="005A2793">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64216F" w:rsidRPr="00175665" w14:paraId="0FE8AA3F" w14:textId="77777777" w:rsidTr="00CC6DE7">
        <w:tc>
          <w:tcPr>
            <w:tcW w:w="5949" w:type="dxa"/>
            <w:shd w:val="clear" w:color="auto" w:fill="auto"/>
          </w:tcPr>
          <w:p w14:paraId="1C1BF683" w14:textId="77777777" w:rsidR="0064216F" w:rsidRPr="00175665" w:rsidRDefault="0064216F" w:rsidP="00B4059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Teikiamas tvirtinti:</w:t>
            </w:r>
          </w:p>
          <w:p w14:paraId="77CCB589" w14:textId="77777777" w:rsidR="0064216F" w:rsidRPr="00175665" w:rsidRDefault="0064216F" w:rsidP="00B4059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sym w:font="Times New Roman" w:char="F07F"/>
            </w:r>
            <w:r w:rsidRPr="00175665">
              <w:rPr>
                <w:rFonts w:ascii="Times New Roman" w:eastAsia="Times New Roman" w:hAnsi="Times New Roman" w:cs="Times New Roman"/>
                <w:b/>
                <w:bCs/>
                <w:sz w:val="24"/>
                <w:szCs w:val="24"/>
                <w:lang w:eastAsia="lt-LT"/>
              </w:rPr>
              <w:t xml:space="preserve"> SPECIALUSIS PROJEKTŲ ATRANKOS KRITERIJUS           </w:t>
            </w:r>
          </w:p>
          <w:p w14:paraId="035D4095" w14:textId="77777777" w:rsidR="0064216F" w:rsidRPr="00175665" w:rsidRDefault="0064216F" w:rsidP="00B4059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 xml:space="preserve">X PRIORITETINIS PROJEKTŲ ATRANKOS </w:t>
            </w:r>
            <w:r w:rsidRPr="00175665">
              <w:rPr>
                <w:rFonts w:ascii="Times New Roman" w:eastAsia="Times New Roman" w:hAnsi="Times New Roman" w:cs="Times New Roman"/>
                <w:b/>
                <w:bCs/>
                <w:sz w:val="24"/>
                <w:szCs w:val="24"/>
                <w:lang w:eastAsia="lt-LT"/>
              </w:rPr>
              <w:lastRenderedPageBreak/>
              <w:t>KRITERIJUS</w:t>
            </w:r>
          </w:p>
          <w:p w14:paraId="2B8358B1" w14:textId="77777777" w:rsidR="0064216F" w:rsidRPr="00175665" w:rsidRDefault="0064216F" w:rsidP="00B4059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p>
        </w:tc>
        <w:tc>
          <w:tcPr>
            <w:tcW w:w="7796" w:type="dxa"/>
            <w:shd w:val="clear" w:color="auto" w:fill="auto"/>
          </w:tcPr>
          <w:p w14:paraId="68EE397E" w14:textId="77777777" w:rsidR="0064216F" w:rsidRPr="00175665" w:rsidRDefault="0064216F" w:rsidP="00B4059B">
            <w:pPr>
              <w:widowControl w:val="0"/>
              <w:adjustRightInd w:val="0"/>
              <w:spacing w:after="0" w:line="240" w:lineRule="auto"/>
              <w:jc w:val="both"/>
              <w:textAlignment w:val="baseline"/>
              <w:rPr>
                <w:rFonts w:ascii="Times New Roman" w:eastAsia="Times New Roman" w:hAnsi="Times New Roman" w:cs="Times New Roman"/>
                <w:sz w:val="24"/>
                <w:szCs w:val="24"/>
              </w:rPr>
            </w:pPr>
          </w:p>
          <w:p w14:paraId="162083A6" w14:textId="77777777" w:rsidR="0064216F" w:rsidRPr="00BC1A51" w:rsidRDefault="0064216F" w:rsidP="00B4059B">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t>X</w:t>
            </w:r>
            <w:r>
              <w:rPr>
                <w:rFonts w:ascii="Times New Roman" w:eastAsia="Times New Roman" w:hAnsi="Times New Roman" w:cs="Times New Roman"/>
                <w:b/>
                <w:bCs/>
                <w:sz w:val="24"/>
                <w:szCs w:val="24"/>
                <w:lang w:eastAsia="lt-LT"/>
              </w:rPr>
              <w:t xml:space="preserve"> </w:t>
            </w:r>
            <w:r w:rsidRPr="00BC1A51">
              <w:rPr>
                <w:rFonts w:ascii="Times New Roman" w:eastAsia="Times New Roman" w:hAnsi="Times New Roman" w:cs="Times New Roman"/>
                <w:b/>
                <w:bCs/>
                <w:sz w:val="24"/>
                <w:szCs w:val="24"/>
                <w:lang w:eastAsia="lt-LT"/>
              </w:rPr>
              <w:t>Nustatymas</w:t>
            </w:r>
          </w:p>
          <w:p w14:paraId="786727DB" w14:textId="77777777" w:rsidR="0064216F" w:rsidRPr="00C92412" w:rsidRDefault="0064216F" w:rsidP="00B4059B">
            <w:pPr>
              <w:jc w:val="both"/>
              <w:rPr>
                <w:rFonts w:ascii="Times New Roman" w:hAnsi="Times New Roman" w:cs="Times New Roman"/>
                <w:sz w:val="24"/>
                <w:szCs w:val="24"/>
              </w:rPr>
            </w:pPr>
            <w:r w:rsidRPr="00BC1A51">
              <w:rPr>
                <w:rFonts w:ascii="Times New Roman" w:eastAsia="Times New Roman" w:hAnsi="Times New Roman" w:cs="Times New Roman"/>
                <w:b/>
                <w:bCs/>
                <w:sz w:val="24"/>
                <w:szCs w:val="24"/>
                <w:lang w:eastAsia="lt-LT"/>
              </w:rPr>
              <w:sym w:font="Times New Roman" w:char="F07F"/>
            </w:r>
            <w:r>
              <w:rPr>
                <w:rFonts w:ascii="Times New Roman" w:eastAsia="Times New Roman" w:hAnsi="Times New Roman" w:cs="Times New Roman"/>
                <w:b/>
                <w:bCs/>
                <w:sz w:val="24"/>
                <w:szCs w:val="24"/>
                <w:lang w:eastAsia="lt-LT"/>
              </w:rPr>
              <w:t xml:space="preserve"> </w:t>
            </w:r>
            <w:r w:rsidRPr="00BC1A51">
              <w:rPr>
                <w:rFonts w:ascii="Times New Roman" w:eastAsia="Times New Roman" w:hAnsi="Times New Roman" w:cs="Times New Roman"/>
                <w:b/>
                <w:bCs/>
                <w:sz w:val="24"/>
                <w:szCs w:val="24"/>
                <w:lang w:eastAsia="lt-LT"/>
              </w:rPr>
              <w:t>Keitimas</w:t>
            </w:r>
          </w:p>
          <w:p w14:paraId="2870F160" w14:textId="77777777" w:rsidR="0064216F" w:rsidRPr="00175665" w:rsidRDefault="0064216F" w:rsidP="00B4059B">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p>
        </w:tc>
      </w:tr>
      <w:tr w:rsidR="0064216F" w:rsidRPr="00175665" w14:paraId="6FF18F16" w14:textId="77777777" w:rsidTr="00CC6DE7">
        <w:tc>
          <w:tcPr>
            <w:tcW w:w="5949" w:type="dxa"/>
            <w:shd w:val="clear" w:color="auto" w:fill="auto"/>
          </w:tcPr>
          <w:p w14:paraId="6BD7F978" w14:textId="77777777" w:rsidR="0064216F" w:rsidRPr="00175665" w:rsidRDefault="0064216F" w:rsidP="00B4059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ab/>
            </w:r>
          </w:p>
        </w:tc>
        <w:tc>
          <w:tcPr>
            <w:tcW w:w="7796" w:type="dxa"/>
            <w:shd w:val="clear" w:color="auto" w:fill="auto"/>
          </w:tcPr>
          <w:p w14:paraId="578A4E7A" w14:textId="77777777" w:rsidR="0064216F" w:rsidRPr="00175665" w:rsidRDefault="0064216F" w:rsidP="00B4059B">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p>
        </w:tc>
      </w:tr>
      <w:tr w:rsidR="0064216F" w:rsidRPr="0064216F" w14:paraId="12C77A73" w14:textId="77777777" w:rsidTr="00CC6DE7">
        <w:tc>
          <w:tcPr>
            <w:tcW w:w="5949" w:type="dxa"/>
            <w:shd w:val="clear" w:color="auto" w:fill="auto"/>
          </w:tcPr>
          <w:p w14:paraId="210B26FF" w14:textId="77777777" w:rsidR="0064216F" w:rsidRPr="0064216F" w:rsidRDefault="0064216F" w:rsidP="00B4059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64216F">
              <w:rPr>
                <w:rFonts w:ascii="Times New Roman" w:eastAsia="Times New Roman" w:hAnsi="Times New Roman" w:cs="Times New Roman"/>
                <w:b/>
                <w:bCs/>
                <w:sz w:val="24"/>
                <w:szCs w:val="24"/>
                <w:lang w:eastAsia="lt-LT"/>
              </w:rPr>
              <w:t>Projektų atrankos kriterijaus numeris ir pavadinimas:</w:t>
            </w:r>
          </w:p>
        </w:tc>
        <w:tc>
          <w:tcPr>
            <w:tcW w:w="7796" w:type="dxa"/>
            <w:shd w:val="clear" w:color="auto" w:fill="auto"/>
          </w:tcPr>
          <w:p w14:paraId="43E3BC9C" w14:textId="37BFC29A" w:rsidR="0064216F" w:rsidRPr="0064216F" w:rsidRDefault="00936A92" w:rsidP="00B4059B">
            <w:pPr>
              <w:widowControl w:val="0"/>
              <w:adjustRightInd w:val="0"/>
              <w:spacing w:after="0" w:line="240" w:lineRule="auto"/>
              <w:contextualSpacing/>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eastAsia="lt-LT"/>
              </w:rPr>
              <w:t>14</w:t>
            </w:r>
            <w:r w:rsidR="0064216F" w:rsidRPr="0064216F">
              <w:rPr>
                <w:rFonts w:ascii="Times New Roman" w:eastAsia="Times New Roman" w:hAnsi="Times New Roman" w:cs="Times New Roman"/>
                <w:b/>
                <w:bCs/>
                <w:sz w:val="24"/>
                <w:szCs w:val="24"/>
                <w:lang w:eastAsia="lt-LT"/>
              </w:rPr>
              <w:t>.  Projektas prisideda prie horizontaliųjų principų įgyvendinimo</w:t>
            </w:r>
          </w:p>
        </w:tc>
      </w:tr>
      <w:tr w:rsidR="0064216F" w:rsidRPr="00175665" w14:paraId="6AE22C36" w14:textId="77777777" w:rsidTr="00CC6DE7">
        <w:tc>
          <w:tcPr>
            <w:tcW w:w="5949" w:type="dxa"/>
            <w:shd w:val="clear" w:color="auto" w:fill="auto"/>
          </w:tcPr>
          <w:p w14:paraId="09B15616" w14:textId="77777777" w:rsidR="0064216F" w:rsidRPr="00175665" w:rsidRDefault="0064216F" w:rsidP="00B4059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Projektų atrankos kriterijaus vertinimo aspektai ir paaiškinimai:</w:t>
            </w:r>
          </w:p>
        </w:tc>
        <w:tc>
          <w:tcPr>
            <w:tcW w:w="7796" w:type="dxa"/>
            <w:shd w:val="clear" w:color="auto" w:fill="auto"/>
          </w:tcPr>
          <w:p w14:paraId="7057A2CA" w14:textId="7AFCAC15" w:rsidR="00CC6DE7" w:rsidRPr="00CC6DE7" w:rsidRDefault="0064216F" w:rsidP="0064216F">
            <w:pPr>
              <w:widowControl w:val="0"/>
              <w:adjustRightInd w:val="0"/>
              <w:spacing w:after="0" w:line="240" w:lineRule="auto"/>
              <w:jc w:val="both"/>
              <w:textAlignment w:val="baseline"/>
              <w:rPr>
                <w:rFonts w:ascii="Times New Roman" w:eastAsia="Calibri" w:hAnsi="Times New Roman" w:cs="Times New Roman"/>
                <w:sz w:val="24"/>
                <w:szCs w:val="24"/>
              </w:rPr>
            </w:pPr>
            <w:r w:rsidRPr="00CC6DE7">
              <w:rPr>
                <w:rFonts w:ascii="Times New Roman" w:eastAsia="Times New Roman" w:hAnsi="Times New Roman" w:cs="Times New Roman"/>
                <w:bCs/>
                <w:sz w:val="24"/>
                <w:szCs w:val="24"/>
                <w:lang w:eastAsia="lt-LT"/>
              </w:rPr>
              <w:t>Vertinamas ar p</w:t>
            </w:r>
            <w:r w:rsidR="00CC6DE7">
              <w:rPr>
                <w:rFonts w:ascii="Times New Roman" w:eastAsia="Calibri" w:hAnsi="Times New Roman" w:cs="Times New Roman"/>
                <w:sz w:val="24"/>
                <w:szCs w:val="24"/>
              </w:rPr>
              <w:t>rojekte p</w:t>
            </w:r>
            <w:r w:rsidR="00CC6DE7" w:rsidRPr="00CC6DE7">
              <w:rPr>
                <w:rFonts w:ascii="Times New Roman" w:eastAsia="Calibri" w:hAnsi="Times New Roman" w:cs="Times New Roman"/>
                <w:sz w:val="24"/>
                <w:szCs w:val="24"/>
              </w:rPr>
              <w:t>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p w14:paraId="4A629ED5" w14:textId="77777777" w:rsidR="00CC6DE7" w:rsidRDefault="00CC6DE7" w:rsidP="00B4059B">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p w14:paraId="67E94F9F" w14:textId="78865F27" w:rsidR="0064216F" w:rsidRPr="00CC6DE7" w:rsidRDefault="0064216F" w:rsidP="00B4059B">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CC6DE7">
              <w:rPr>
                <w:rFonts w:ascii="Times New Roman" w:eastAsia="Times New Roman" w:hAnsi="Times New Roman" w:cs="Times New Roman"/>
                <w:bCs/>
                <w:sz w:val="24"/>
                <w:szCs w:val="24"/>
                <w:lang w:eastAsia="lt-LT"/>
              </w:rPr>
              <w:t xml:space="preserve">Didesnį balą gauna projektai, kuriuose </w:t>
            </w:r>
            <w:r w:rsidR="00CC6DE7" w:rsidRPr="00CC6DE7">
              <w:rPr>
                <w:rFonts w:ascii="Times New Roman" w:eastAsia="Times New Roman" w:hAnsi="Times New Roman" w:cs="Times New Roman"/>
                <w:bCs/>
                <w:sz w:val="24"/>
                <w:szCs w:val="24"/>
                <w:lang w:eastAsia="lt-LT"/>
              </w:rPr>
              <w:t>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w:t>
            </w:r>
            <w:r w:rsidRPr="00CC6DE7">
              <w:rPr>
                <w:rFonts w:ascii="Times New Roman" w:eastAsia="Times New Roman" w:hAnsi="Times New Roman" w:cs="Times New Roman"/>
                <w:bCs/>
                <w:sz w:val="24"/>
                <w:szCs w:val="24"/>
                <w:lang w:eastAsia="lt-LT"/>
              </w:rPr>
              <w:t>.</w:t>
            </w:r>
          </w:p>
          <w:p w14:paraId="32B78250" w14:textId="77777777" w:rsidR="0064216F" w:rsidRPr="00CC6DE7" w:rsidRDefault="0064216F" w:rsidP="00B4059B">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p w14:paraId="6E987C37" w14:textId="17BCD1DC" w:rsidR="0064216F" w:rsidRPr="00CC6DE7" w:rsidRDefault="0064216F" w:rsidP="00B4059B">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CC6DE7">
              <w:rPr>
                <w:rFonts w:ascii="Times New Roman" w:eastAsia="Times New Roman" w:hAnsi="Times New Roman" w:cs="Times New Roman"/>
                <w:bCs/>
                <w:sz w:val="24"/>
                <w:szCs w:val="24"/>
              </w:rPr>
              <w:t xml:space="preserve">Šį kriterijų turi atitikti projektai, kurie įgyvendina šią priemonės veiklą: </w:t>
            </w:r>
            <w:r w:rsidRPr="00CC6DE7">
              <w:rPr>
                <w:rFonts w:ascii="Times New Roman" w:eastAsia="Times New Roman" w:hAnsi="Times New Roman" w:cs="Times New Roman"/>
                <w:sz w:val="24"/>
                <w:szCs w:val="24"/>
              </w:rPr>
              <w:t>senjorų mokymosi galimybių plėtra.</w:t>
            </w:r>
          </w:p>
        </w:tc>
      </w:tr>
      <w:tr w:rsidR="0064216F" w:rsidRPr="005A2793" w14:paraId="56565F2D" w14:textId="77777777" w:rsidTr="00CC6DE7">
        <w:tc>
          <w:tcPr>
            <w:tcW w:w="5949" w:type="dxa"/>
            <w:shd w:val="clear" w:color="auto" w:fill="auto"/>
          </w:tcPr>
          <w:p w14:paraId="01C6F28E" w14:textId="2DAC5746" w:rsidR="0064216F" w:rsidRPr="00175665" w:rsidRDefault="0064216F" w:rsidP="00B4059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Projektų atrankos kriterijaus pasirinkimo pagrindimas:</w:t>
            </w:r>
          </w:p>
        </w:tc>
        <w:tc>
          <w:tcPr>
            <w:tcW w:w="7796" w:type="dxa"/>
            <w:shd w:val="clear" w:color="auto" w:fill="auto"/>
          </w:tcPr>
          <w:p w14:paraId="0D5A8ACE" w14:textId="55AA3897" w:rsidR="0064216F" w:rsidRPr="00CC6DE7" w:rsidRDefault="00BD2500" w:rsidP="00BD2500">
            <w:pPr>
              <w:widowControl w:val="0"/>
              <w:adjustRightInd w:val="0"/>
              <w:spacing w:after="0" w:line="240" w:lineRule="auto"/>
              <w:jc w:val="both"/>
              <w:textAlignment w:val="baseline"/>
              <w:rPr>
                <w:rFonts w:ascii="Times New Roman" w:eastAsia="Times New Roman" w:hAnsi="Times New Roman" w:cs="Times New Roman"/>
                <w:sz w:val="24"/>
                <w:szCs w:val="24"/>
              </w:rPr>
            </w:pPr>
            <w:r w:rsidRPr="00CC6DE7">
              <w:rPr>
                <w:rFonts w:ascii="Times New Roman" w:eastAsia="Times New Roman" w:hAnsi="Times New Roman" w:cs="Times New Roman"/>
                <w:sz w:val="24"/>
                <w:szCs w:val="24"/>
              </w:rPr>
              <w:t>Šiuo kriterijumi siekiama prisidėti prie moterų ir vyrų lygių galimybių moksle skatinimo: mažinant moterų ir vyrų atlyginimų skirtumą, skatinant vienodą požiūrį į moteris ir vyrus darbo rinkoje, vienodą pripažinimą ir vertinimą, mažinant darbo rinkos sektorinę ir profesinę atskirtį pagal lytį, kaip rekomenduoja 2014–2020 metų Europos Sąjungos fondų investicijų veiksmų programos 11 skirsnio „Horizontalieji principai“ 11.3 „Moterų ir vyrų lygybė“ dalis.</w:t>
            </w:r>
          </w:p>
          <w:p w14:paraId="767DB477" w14:textId="27DEF32E" w:rsidR="00BD2500" w:rsidRPr="00CC6DE7" w:rsidRDefault="00BD2500" w:rsidP="00BD2500">
            <w:pPr>
              <w:widowControl w:val="0"/>
              <w:adjustRightInd w:val="0"/>
              <w:spacing w:after="0" w:line="240" w:lineRule="auto"/>
              <w:jc w:val="both"/>
              <w:textAlignment w:val="baseline"/>
              <w:rPr>
                <w:rFonts w:ascii="Times New Roman" w:eastAsia="Times New Roman" w:hAnsi="Times New Roman" w:cs="Times New Roman"/>
                <w:sz w:val="24"/>
                <w:szCs w:val="24"/>
              </w:rPr>
            </w:pPr>
            <w:r w:rsidRPr="00CC6DE7">
              <w:rPr>
                <w:rFonts w:ascii="Times New Roman" w:eastAsia="Times New Roman" w:hAnsi="Times New Roman" w:cs="Times New Roman"/>
                <w:sz w:val="24"/>
                <w:szCs w:val="24"/>
              </w:rPr>
              <w:t>Taip pat siekiama prisidėti prie horizontaliojo principo Nediskriminavimas įgyvendinimo. 2014–2020 metų Europos Sąjungos fondų investicijų veiksmų programos 11 skirsnio „Horizontalieji principai“ 11.2 „Lygios galimybės ir nediskrimimavimas“ dalis, rekomenduoja ugdyti pažeidžiamiausių visuomenės grupių motyvaciją, gebėjimą dalyvauti visuomenėje ir darbo rinkoje. Atsižvelgiant į planuojamų finansuoti projektų specifiką (įdarbinami mokslininkai ir kiti tyrėjai), iš pažeidžiamiausių grupių išskirti neįgalieji, kadangi mokslininkai ir tyrėjai gali turėti fizinę negalią ir dėl jos būti diskriminuojami darbo rinkoje.</w:t>
            </w:r>
          </w:p>
          <w:p w14:paraId="4853EA75" w14:textId="3A0C62E9" w:rsidR="00BD2500" w:rsidRPr="00CC6DE7" w:rsidRDefault="00BD2500" w:rsidP="00BD2500">
            <w:pPr>
              <w:widowControl w:val="0"/>
              <w:adjustRightInd w:val="0"/>
              <w:spacing w:after="0" w:line="240" w:lineRule="auto"/>
              <w:jc w:val="both"/>
              <w:textAlignment w:val="baseline"/>
              <w:rPr>
                <w:rFonts w:ascii="Times New Roman" w:eastAsia="Times New Roman" w:hAnsi="Times New Roman" w:cs="Times New Roman"/>
                <w:sz w:val="24"/>
                <w:szCs w:val="24"/>
              </w:rPr>
            </w:pPr>
            <w:r w:rsidRPr="00CC6DE7">
              <w:rPr>
                <w:rFonts w:ascii="Times New Roman" w:eastAsia="Times New Roman" w:hAnsi="Times New Roman" w:cs="Times New Roman"/>
                <w:sz w:val="24"/>
                <w:szCs w:val="24"/>
              </w:rPr>
              <w:lastRenderedPageBreak/>
              <w:t>Nustatytas kriterijus padės atrinkti projektus, kurie prisideda prie horizontaliųjų principų įgyvendinimo. Juo siekiama paskatinti sąmoningai prie horizontaliųjų principų įgyvendinimo prisidedančius pareiškėjus.</w:t>
            </w:r>
          </w:p>
        </w:tc>
      </w:tr>
      <w:tr w:rsidR="0064216F" w:rsidRPr="005A2793" w14:paraId="6C5F6014" w14:textId="77777777" w:rsidTr="00CC6DE7">
        <w:tc>
          <w:tcPr>
            <w:tcW w:w="5949" w:type="dxa"/>
            <w:shd w:val="clear" w:color="auto" w:fill="auto"/>
          </w:tcPr>
          <w:p w14:paraId="2AED50B2" w14:textId="0FBA14A7" w:rsidR="0064216F" w:rsidRPr="00175665" w:rsidRDefault="0064216F" w:rsidP="00B4059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p>
        </w:tc>
        <w:tc>
          <w:tcPr>
            <w:tcW w:w="7796" w:type="dxa"/>
            <w:shd w:val="clear" w:color="auto" w:fill="auto"/>
          </w:tcPr>
          <w:p w14:paraId="6D3D868A" w14:textId="77777777" w:rsidR="0064216F" w:rsidRPr="005A2793" w:rsidRDefault="0064216F" w:rsidP="00B4059B">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B306B4" w:rsidRPr="005A2793" w14:paraId="1643DFB5" w14:textId="77777777" w:rsidTr="00CC6DE7">
        <w:tc>
          <w:tcPr>
            <w:tcW w:w="5949" w:type="dxa"/>
            <w:shd w:val="clear" w:color="auto" w:fill="auto"/>
          </w:tcPr>
          <w:p w14:paraId="74AB6921" w14:textId="3C12CF4E" w:rsidR="00B306B4" w:rsidRPr="00175665" w:rsidRDefault="00B306B4" w:rsidP="00B306B4">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64216F">
              <w:rPr>
                <w:rFonts w:ascii="Times New Roman" w:eastAsia="Times New Roman" w:hAnsi="Times New Roman" w:cs="Times New Roman"/>
                <w:b/>
                <w:bCs/>
                <w:sz w:val="24"/>
                <w:szCs w:val="24"/>
                <w:lang w:eastAsia="lt-LT"/>
              </w:rPr>
              <w:t>Projektų atrankos kriterijaus numeris ir pavadinimas:</w:t>
            </w:r>
          </w:p>
        </w:tc>
        <w:tc>
          <w:tcPr>
            <w:tcW w:w="7796" w:type="dxa"/>
            <w:shd w:val="clear" w:color="auto" w:fill="auto"/>
          </w:tcPr>
          <w:p w14:paraId="6EED0774" w14:textId="62773875" w:rsidR="00B306B4" w:rsidRPr="005A2793" w:rsidRDefault="00936A92" w:rsidP="00B306B4">
            <w:pPr>
              <w:widowControl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lt-LT"/>
              </w:rPr>
              <w:t>15</w:t>
            </w:r>
            <w:r w:rsidR="00B306B4" w:rsidRPr="0064216F">
              <w:rPr>
                <w:rFonts w:ascii="Times New Roman" w:eastAsia="Times New Roman" w:hAnsi="Times New Roman" w:cs="Times New Roman"/>
                <w:b/>
                <w:bCs/>
                <w:sz w:val="24"/>
                <w:szCs w:val="24"/>
                <w:lang w:eastAsia="lt-LT"/>
              </w:rPr>
              <w:t>.</w:t>
            </w:r>
            <w:r w:rsidR="00B306B4">
              <w:rPr>
                <w:rFonts w:ascii="Times New Roman" w:eastAsia="Times New Roman" w:hAnsi="Times New Roman" w:cs="Times New Roman"/>
                <w:b/>
                <w:bCs/>
                <w:sz w:val="24"/>
                <w:szCs w:val="24"/>
                <w:lang w:eastAsia="lt-LT"/>
              </w:rPr>
              <w:t xml:space="preserve">  Projekto veiklose </w:t>
            </w:r>
            <w:r w:rsidR="00B306B4" w:rsidRPr="0064216F">
              <w:rPr>
                <w:rFonts w:ascii="Times New Roman" w:eastAsia="Times New Roman" w:hAnsi="Times New Roman" w:cs="Times New Roman"/>
                <w:b/>
                <w:bCs/>
                <w:sz w:val="24"/>
                <w:szCs w:val="24"/>
                <w:lang w:eastAsia="lt-LT"/>
              </w:rPr>
              <w:t xml:space="preserve">dalyvauja daugiau </w:t>
            </w:r>
            <w:r w:rsidR="00B306B4">
              <w:rPr>
                <w:rFonts w:ascii="Times New Roman" w:eastAsia="Times New Roman" w:hAnsi="Times New Roman" w:cs="Times New Roman"/>
                <w:b/>
                <w:bCs/>
                <w:sz w:val="24"/>
                <w:szCs w:val="24"/>
                <w:lang w:eastAsia="lt-LT"/>
              </w:rPr>
              <w:t>mokytojų</w:t>
            </w:r>
          </w:p>
        </w:tc>
      </w:tr>
      <w:tr w:rsidR="00B306B4" w:rsidRPr="005A2793" w14:paraId="144895E0" w14:textId="77777777" w:rsidTr="00CC6DE7">
        <w:tc>
          <w:tcPr>
            <w:tcW w:w="5949" w:type="dxa"/>
            <w:shd w:val="clear" w:color="auto" w:fill="auto"/>
          </w:tcPr>
          <w:p w14:paraId="2C7B034F" w14:textId="15116488" w:rsidR="00B306B4" w:rsidRPr="00175665" w:rsidRDefault="00B306B4" w:rsidP="00B306B4">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64216F">
              <w:rPr>
                <w:rFonts w:ascii="Times New Roman" w:eastAsia="Times New Roman" w:hAnsi="Times New Roman" w:cs="Times New Roman"/>
                <w:b/>
                <w:bCs/>
                <w:sz w:val="24"/>
                <w:szCs w:val="24"/>
                <w:lang w:eastAsia="lt-LT"/>
              </w:rPr>
              <w:t>Projektų atrankos kriterijaus vertinimo aspektai ir paaiškinimai:</w:t>
            </w:r>
          </w:p>
        </w:tc>
        <w:tc>
          <w:tcPr>
            <w:tcW w:w="7796" w:type="dxa"/>
            <w:shd w:val="clear" w:color="auto" w:fill="auto"/>
          </w:tcPr>
          <w:p w14:paraId="574A7DF0" w14:textId="1144B461" w:rsidR="00B306B4" w:rsidRPr="00CC6DE7" w:rsidRDefault="00B306B4" w:rsidP="00B306B4">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CC6DE7">
              <w:rPr>
                <w:rFonts w:ascii="Times New Roman" w:eastAsia="Times New Roman" w:hAnsi="Times New Roman" w:cs="Times New Roman"/>
                <w:bCs/>
                <w:sz w:val="24"/>
                <w:szCs w:val="24"/>
                <w:lang w:eastAsia="lt-LT"/>
              </w:rPr>
              <w:t>Vertinamas projekto veiklose kvalifikaciją tobulinančių mokytojų skaičiaus.</w:t>
            </w:r>
          </w:p>
          <w:p w14:paraId="5FCE336E" w14:textId="7956D8E2" w:rsidR="00B306B4" w:rsidRPr="00CC6DE7" w:rsidRDefault="00B306B4" w:rsidP="00B306B4">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CC6DE7">
              <w:rPr>
                <w:rFonts w:ascii="Times New Roman" w:eastAsia="Times New Roman" w:hAnsi="Times New Roman" w:cs="Times New Roman"/>
                <w:bCs/>
                <w:sz w:val="24"/>
                <w:szCs w:val="24"/>
                <w:lang w:eastAsia="lt-LT"/>
              </w:rPr>
              <w:t>Didesnį balą gauna projektai, kurių veiklose kvalifikaciją tobulina didesnis mokytojų skaičius.</w:t>
            </w:r>
          </w:p>
          <w:p w14:paraId="0497FB99" w14:textId="2EA90FEB" w:rsidR="00B306B4" w:rsidRPr="00CC6DE7" w:rsidRDefault="00B306B4" w:rsidP="00B306B4">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CC6DE7">
              <w:rPr>
                <w:rFonts w:ascii="Times New Roman" w:eastAsia="Times New Roman" w:hAnsi="Times New Roman" w:cs="Times New Roman"/>
                <w:bCs/>
                <w:sz w:val="24"/>
                <w:szCs w:val="24"/>
                <w:lang w:eastAsia="lt-LT"/>
              </w:rPr>
              <w:t>Projektai išdėstomi iš eilės nuo didžiausio iki mažiausio pagal projekto veiklose kvalifikaciją tobulinančių mokytojų skaičių.</w:t>
            </w:r>
          </w:p>
          <w:p w14:paraId="228B012E" w14:textId="77777777" w:rsidR="00CC6DE7" w:rsidRPr="00CC6DE7" w:rsidRDefault="00CC6DE7" w:rsidP="00B306B4">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p w14:paraId="063AAE97" w14:textId="5DF6DC7E" w:rsidR="00B306B4" w:rsidRPr="00CC6DE7" w:rsidRDefault="00B306B4" w:rsidP="00B306B4">
            <w:pPr>
              <w:widowControl w:val="0"/>
              <w:adjustRightInd w:val="0"/>
              <w:spacing w:after="0" w:line="240" w:lineRule="auto"/>
              <w:jc w:val="both"/>
              <w:textAlignment w:val="baseline"/>
              <w:rPr>
                <w:rFonts w:ascii="Times New Roman" w:eastAsia="Times New Roman" w:hAnsi="Times New Roman" w:cs="Times New Roman"/>
                <w:sz w:val="24"/>
                <w:szCs w:val="24"/>
              </w:rPr>
            </w:pPr>
            <w:r w:rsidRPr="00CC6DE7">
              <w:rPr>
                <w:rFonts w:ascii="Times New Roman" w:eastAsia="Times New Roman" w:hAnsi="Times New Roman" w:cs="Times New Roman"/>
                <w:bCs/>
                <w:sz w:val="24"/>
                <w:szCs w:val="24"/>
              </w:rPr>
              <w:t xml:space="preserve">Šį kriterijų turi atitikti projektai, kurie įgyvendina šią priemonės veiklą: </w:t>
            </w:r>
            <w:r w:rsidR="00DA12AD" w:rsidRPr="00CC6DE7">
              <w:rPr>
                <w:rFonts w:ascii="Times New Roman" w:eastAsia="Times New Roman" w:hAnsi="Times New Roman" w:cs="Times New Roman"/>
                <w:sz w:val="24"/>
                <w:szCs w:val="24"/>
              </w:rPr>
              <w:t>mokytojų, siekiančių įgyti aukštojo mokslo kvalifikaciją arba jos dalį, įtraukimas į mokymo programas.</w:t>
            </w:r>
          </w:p>
        </w:tc>
      </w:tr>
      <w:tr w:rsidR="00B306B4" w:rsidRPr="005A2793" w14:paraId="2EE5677D" w14:textId="77777777" w:rsidTr="00CC6DE7">
        <w:tc>
          <w:tcPr>
            <w:tcW w:w="5949" w:type="dxa"/>
            <w:shd w:val="clear" w:color="auto" w:fill="auto"/>
          </w:tcPr>
          <w:p w14:paraId="567FD1B8" w14:textId="31C00067" w:rsidR="00B306B4" w:rsidRPr="0064216F" w:rsidRDefault="00B306B4" w:rsidP="00B306B4">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64216F">
              <w:rPr>
                <w:rFonts w:ascii="Times New Roman" w:eastAsia="Times New Roman" w:hAnsi="Times New Roman" w:cs="Times New Roman"/>
                <w:b/>
                <w:bCs/>
                <w:sz w:val="24"/>
                <w:szCs w:val="24"/>
                <w:lang w:eastAsia="lt-LT"/>
              </w:rPr>
              <w:t>Projektų atrankos kriterijaus pasirinkimo pagrindimas:</w:t>
            </w:r>
          </w:p>
        </w:tc>
        <w:tc>
          <w:tcPr>
            <w:tcW w:w="7796" w:type="dxa"/>
            <w:shd w:val="clear" w:color="auto" w:fill="auto"/>
          </w:tcPr>
          <w:p w14:paraId="5131D9CB" w14:textId="77777777" w:rsidR="000B3C3A" w:rsidRDefault="00B306B4" w:rsidP="000B3C3A">
            <w:pPr>
              <w:widowControl w:val="0"/>
              <w:adjustRightInd w:val="0"/>
              <w:spacing w:after="0" w:line="240" w:lineRule="auto"/>
              <w:jc w:val="both"/>
              <w:textAlignment w:val="baseline"/>
              <w:rPr>
                <w:rFonts w:ascii="Times New Roman" w:eastAsia="Times New Roman" w:hAnsi="Times New Roman" w:cs="Times New Roman"/>
                <w:sz w:val="24"/>
                <w:szCs w:val="24"/>
              </w:rPr>
            </w:pPr>
            <w:r w:rsidRPr="00CC6DE7">
              <w:rPr>
                <w:rFonts w:ascii="Times New Roman" w:eastAsia="Times New Roman" w:hAnsi="Times New Roman" w:cs="Times New Roman"/>
                <w:sz w:val="24"/>
                <w:szCs w:val="24"/>
              </w:rPr>
              <w:t xml:space="preserve">Atsižvelgiant į tai, kad veiksmų programoje numatyta praplėsti kvalifikacijos tobulinimo galimybes profesinio mokymo įstaigų pedagoginiams darbuotojams Lietuvos ir užsienio aukštosiose mokyklose ir skatinti praktinį mokymąsi pas darbdavius, o minėtame plane numatytos veiklos „Bendradarbiavimas su aukštosiomis mokyklomis ir įmonėmis dėl profesijos mokytojų kvalifikacijos kėlimo ir stažuočių organizavimo jose“ ir „Sąlygų sudarymas profesijos mokytojams, įmonių specialistams tobulinti kvalifikaciją sektoriniuose praktinio mokymo centruose“, </w:t>
            </w:r>
            <w:r w:rsidR="00220745" w:rsidRPr="00CC6DE7">
              <w:rPr>
                <w:rFonts w:ascii="Times New Roman" w:eastAsia="Times New Roman" w:hAnsi="Times New Roman" w:cs="Times New Roman"/>
                <w:sz w:val="24"/>
                <w:szCs w:val="24"/>
              </w:rPr>
              <w:t>todėl</w:t>
            </w:r>
            <w:r w:rsidRPr="00CC6DE7">
              <w:rPr>
                <w:rFonts w:ascii="Times New Roman" w:eastAsia="Times New Roman" w:hAnsi="Times New Roman" w:cs="Times New Roman"/>
                <w:sz w:val="24"/>
                <w:szCs w:val="24"/>
              </w:rPr>
              <w:t xml:space="preserve"> projektų atrankos kriterijus prisidės prie to, kad būtų atrenkami projektai, labiausiai prisidedantys prie veiksmų programos 9.4.2 konkretaus uždavinio „Sukurti sąlygas ir paskatas mokymuisi visą gyvenimą, užtikrinant veiksmingą pagalbą tobulinantis“  įgyvendinimo.</w:t>
            </w:r>
            <w:r w:rsidR="0046543A">
              <w:rPr>
                <w:rFonts w:ascii="Times New Roman" w:eastAsia="Times New Roman" w:hAnsi="Times New Roman" w:cs="Times New Roman"/>
                <w:sz w:val="24"/>
                <w:szCs w:val="24"/>
              </w:rPr>
              <w:t xml:space="preserve"> </w:t>
            </w:r>
          </w:p>
          <w:p w14:paraId="5213E047" w14:textId="2EB79032" w:rsidR="00CC48C7" w:rsidRPr="0025387A" w:rsidRDefault="00CC48C7" w:rsidP="00CC4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w:t>
            </w:r>
            <w:r w:rsidRPr="0025387A">
              <w:rPr>
                <w:rFonts w:ascii="Times New Roman" w:hAnsi="Times New Roman" w:cs="Times New Roman"/>
                <w:sz w:val="24"/>
                <w:szCs w:val="24"/>
              </w:rPr>
              <w:t>eiksmų program</w:t>
            </w:r>
            <w:r>
              <w:rPr>
                <w:rFonts w:ascii="Times New Roman" w:hAnsi="Times New Roman" w:cs="Times New Roman"/>
                <w:sz w:val="24"/>
                <w:szCs w:val="24"/>
              </w:rPr>
              <w:t>oje</w:t>
            </w:r>
            <w:r w:rsidRPr="0025387A">
              <w:rPr>
                <w:rFonts w:ascii="Times New Roman" w:hAnsi="Times New Roman" w:cs="Times New Roman"/>
                <w:sz w:val="24"/>
                <w:szCs w:val="24"/>
              </w:rPr>
              <w:t xml:space="preserve"> numatyta, kad </w:t>
            </w:r>
            <w:r w:rsidRPr="0025387A">
              <w:rPr>
                <w:rFonts w:ascii="Times New Roman" w:hAnsi="Times New Roman"/>
                <w:sz w:val="24"/>
                <w:szCs w:val="24"/>
              </w:rPr>
              <w:t xml:space="preserve">2014–2020 m. programavimo laikotarpiu nekvalifikuotiems ir žemesnės kvalifikacijos asmenims bus sudarytos sąlygos įsivertinti turimas kompetencijas ir </w:t>
            </w:r>
            <w:r>
              <w:rPr>
                <w:rFonts w:ascii="Times New Roman" w:hAnsi="Times New Roman"/>
                <w:sz w:val="24"/>
                <w:szCs w:val="24"/>
              </w:rPr>
              <w:t>įgyti trūkstamą kvalifikaciją ar kompetencijas. Taip pat atkreipiamas dėmesys į tai, kad dalies pedagoginių darbuotojų kompetencijos yra nepakankamos užtikrinti teikiamų mokymo paslaugų kokybę ir prieinamumą švietimo įstaigose. V</w:t>
            </w:r>
            <w:r>
              <w:rPr>
                <w:rFonts w:ascii="Times New Roman" w:hAnsi="Times New Roman" w:cs="Times New Roman"/>
                <w:sz w:val="24"/>
                <w:szCs w:val="24"/>
              </w:rPr>
              <w:t xml:space="preserve">eiksmų plane </w:t>
            </w:r>
            <w:r w:rsidRPr="0025387A">
              <w:rPr>
                <w:rFonts w:ascii="Times New Roman" w:hAnsi="Times New Roman" w:cs="Times New Roman"/>
                <w:sz w:val="24"/>
                <w:szCs w:val="24"/>
              </w:rPr>
              <w:t xml:space="preserve">numatyta veikla </w:t>
            </w:r>
            <w:r w:rsidRPr="00CC6DE7">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 xml:space="preserve"> Mokytojų, siekiančių įgyti aukštojo mokslo kvalifikaciją arba jos dalį, įtraukimas į mokymo programas “iš esmės atitinka šio projekto remiamą veiklą. Tad ga</w:t>
            </w:r>
            <w:r w:rsidRPr="0033180F">
              <w:rPr>
                <w:rFonts w:ascii="Times New Roman" w:hAnsi="Times New Roman" w:cs="Times New Roman"/>
                <w:sz w:val="24"/>
                <w:szCs w:val="24"/>
              </w:rPr>
              <w:t>lima teigti, kad projektų atrankos kriterijus</w:t>
            </w:r>
            <w:r w:rsidRPr="0025387A">
              <w:rPr>
                <w:rFonts w:ascii="Times New Roman" w:hAnsi="Times New Roman" w:cs="Times New Roman"/>
                <w:sz w:val="24"/>
                <w:szCs w:val="24"/>
              </w:rPr>
              <w:t xml:space="preserve"> prisidės prie to, kad būtų atrenkami projektai, labiausiai prisidedantys prie veiksmų programos 9.4.2 </w:t>
            </w:r>
            <w:r w:rsidRPr="0025387A">
              <w:rPr>
                <w:rFonts w:ascii="Times New Roman" w:hAnsi="Times New Roman" w:cs="Times New Roman"/>
                <w:sz w:val="24"/>
                <w:szCs w:val="24"/>
              </w:rPr>
              <w:lastRenderedPageBreak/>
              <w:t>konkretaus uždavinio „</w:t>
            </w:r>
            <w:r w:rsidRPr="0025387A">
              <w:rPr>
                <w:rFonts w:ascii="Times New Roman" w:eastAsia="Times New Roman" w:hAnsi="Times New Roman" w:cs="Times New Roman"/>
                <w:sz w:val="24"/>
                <w:szCs w:val="24"/>
              </w:rPr>
              <w:t>Sukurti sąlygas ir paskatas mokymuisi visą gyvenimą, užtikrinant veiksmingą pagalbą tobulinantis</w:t>
            </w:r>
            <w:r w:rsidRPr="0025387A">
              <w:rPr>
                <w:rFonts w:ascii="Times New Roman" w:hAnsi="Times New Roman" w:cs="Times New Roman"/>
                <w:sz w:val="24"/>
                <w:szCs w:val="24"/>
              </w:rPr>
              <w:t xml:space="preserve"> ”  įgyvendinimo. </w:t>
            </w:r>
          </w:p>
          <w:p w14:paraId="5F8FE7AC" w14:textId="77777777" w:rsidR="00CC48C7" w:rsidRPr="0025387A" w:rsidRDefault="00CC48C7" w:rsidP="00CC48C7">
            <w:pPr>
              <w:spacing w:after="0" w:line="240" w:lineRule="auto"/>
              <w:jc w:val="both"/>
              <w:rPr>
                <w:rFonts w:ascii="Times New Roman" w:hAnsi="Times New Roman" w:cs="Times New Roman"/>
                <w:sz w:val="24"/>
                <w:szCs w:val="24"/>
              </w:rPr>
            </w:pPr>
            <w:r w:rsidRPr="0025387A">
              <w:rPr>
                <w:rFonts w:ascii="Times New Roman" w:hAnsi="Times New Roman" w:cs="Times New Roman"/>
                <w:sz w:val="24"/>
                <w:szCs w:val="24"/>
              </w:rPr>
              <w:t xml:space="preserve">Projektų atrankos kriterijus tiesiogiai prisideda prie priemonei taikomo strateginio planavimo dokumento, t. y. </w:t>
            </w:r>
            <w:r w:rsidRPr="00CC6DE7">
              <w:rPr>
                <w:rFonts w:ascii="Times New Roman" w:eastAsia="Times New Roman" w:hAnsi="Times New Roman" w:cs="Times New Roman"/>
                <w:sz w:val="24"/>
                <w:szCs w:val="24"/>
              </w:rPr>
              <w:t xml:space="preserve">Mokymosi visą gyvenimą plėtros 2017-2020 </w:t>
            </w:r>
            <w:r w:rsidRPr="0033180F">
              <w:rPr>
                <w:rFonts w:ascii="Times New Roman" w:hAnsi="Times New Roman" w:cs="Times New Roman"/>
                <w:sz w:val="24"/>
                <w:szCs w:val="24"/>
              </w:rPr>
              <w:t xml:space="preserve">metų veiksmų plano tikslų įgyvendinimo. </w:t>
            </w:r>
          </w:p>
          <w:p w14:paraId="009D557E" w14:textId="4353EC7F" w:rsidR="00B306B4" w:rsidRPr="00CC6DE7" w:rsidRDefault="00B306B4" w:rsidP="000B3C3A">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tc>
      </w:tr>
      <w:tr w:rsidR="00B306B4" w:rsidRPr="005A2793" w14:paraId="3FA4E1E4" w14:textId="77777777" w:rsidTr="00CC6DE7">
        <w:tc>
          <w:tcPr>
            <w:tcW w:w="5949" w:type="dxa"/>
            <w:shd w:val="clear" w:color="auto" w:fill="auto"/>
          </w:tcPr>
          <w:p w14:paraId="6DB208D8" w14:textId="77777777" w:rsidR="00B306B4" w:rsidRPr="0064216F" w:rsidRDefault="00B306B4" w:rsidP="00B306B4">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p>
        </w:tc>
        <w:tc>
          <w:tcPr>
            <w:tcW w:w="7796" w:type="dxa"/>
            <w:shd w:val="clear" w:color="auto" w:fill="auto"/>
          </w:tcPr>
          <w:p w14:paraId="620A4924" w14:textId="77777777" w:rsidR="00B306B4" w:rsidRPr="0064216F" w:rsidRDefault="00B306B4" w:rsidP="00B306B4">
            <w:pPr>
              <w:widowControl w:val="0"/>
              <w:adjustRightInd w:val="0"/>
              <w:spacing w:after="0" w:line="240" w:lineRule="auto"/>
              <w:jc w:val="both"/>
              <w:textAlignment w:val="baseline"/>
              <w:rPr>
                <w:rFonts w:ascii="Times New Roman" w:eastAsia="Times New Roman" w:hAnsi="Times New Roman" w:cs="Times New Roman"/>
                <w:b/>
                <w:sz w:val="24"/>
                <w:szCs w:val="24"/>
              </w:rPr>
            </w:pPr>
          </w:p>
        </w:tc>
      </w:tr>
      <w:tr w:rsidR="00220745" w:rsidRPr="005A2793" w14:paraId="2C77ECBA" w14:textId="77777777" w:rsidTr="00CC6DE7">
        <w:tc>
          <w:tcPr>
            <w:tcW w:w="5949" w:type="dxa"/>
            <w:tcBorders>
              <w:top w:val="single" w:sz="4" w:space="0" w:color="auto"/>
              <w:left w:val="single" w:sz="4" w:space="0" w:color="auto"/>
              <w:bottom w:val="single" w:sz="4" w:space="0" w:color="auto"/>
              <w:right w:val="single" w:sz="4" w:space="0" w:color="auto"/>
            </w:tcBorders>
            <w:shd w:val="clear" w:color="auto" w:fill="auto"/>
          </w:tcPr>
          <w:p w14:paraId="52B9C137" w14:textId="77777777" w:rsidR="00220745" w:rsidRPr="00175665" w:rsidRDefault="00220745" w:rsidP="00B4059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64216F">
              <w:rPr>
                <w:rFonts w:ascii="Times New Roman" w:eastAsia="Times New Roman" w:hAnsi="Times New Roman" w:cs="Times New Roman"/>
                <w:b/>
                <w:bCs/>
                <w:sz w:val="24"/>
                <w:szCs w:val="24"/>
                <w:lang w:eastAsia="lt-LT"/>
              </w:rPr>
              <w:t>Projektų atrankos kriterijaus numeris ir pavadinimas: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B364814" w14:textId="15601F99" w:rsidR="00220745" w:rsidRPr="00220745" w:rsidRDefault="00936A92" w:rsidP="00B4059B">
            <w:pPr>
              <w:widowControl w:val="0"/>
              <w:adjustRightInd w:val="0"/>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00220745" w:rsidRPr="00220745">
              <w:rPr>
                <w:rFonts w:ascii="Times New Roman" w:eastAsia="Times New Roman" w:hAnsi="Times New Roman" w:cs="Times New Roman"/>
                <w:b/>
                <w:sz w:val="24"/>
                <w:szCs w:val="24"/>
              </w:rPr>
              <w:t>.  Pareiškėjo ir (arba</w:t>
            </w:r>
            <w:r w:rsidR="00220745">
              <w:rPr>
                <w:rFonts w:ascii="Times New Roman" w:eastAsia="Times New Roman" w:hAnsi="Times New Roman" w:cs="Times New Roman"/>
                <w:b/>
                <w:sz w:val="24"/>
                <w:szCs w:val="24"/>
              </w:rPr>
              <w:t>) partnerio nuosavo įnašo dydis</w:t>
            </w:r>
          </w:p>
        </w:tc>
      </w:tr>
      <w:tr w:rsidR="00220745" w:rsidRPr="005A2793" w14:paraId="556BE9DE" w14:textId="77777777" w:rsidTr="00CC6DE7">
        <w:tc>
          <w:tcPr>
            <w:tcW w:w="5949" w:type="dxa"/>
            <w:tcBorders>
              <w:top w:val="single" w:sz="4" w:space="0" w:color="auto"/>
              <w:left w:val="single" w:sz="4" w:space="0" w:color="auto"/>
              <w:bottom w:val="single" w:sz="4" w:space="0" w:color="auto"/>
              <w:right w:val="single" w:sz="4" w:space="0" w:color="auto"/>
            </w:tcBorders>
            <w:shd w:val="clear" w:color="auto" w:fill="auto"/>
          </w:tcPr>
          <w:p w14:paraId="0FC15DA9" w14:textId="77777777" w:rsidR="00220745" w:rsidRPr="00175665" w:rsidRDefault="00220745" w:rsidP="00B4059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64216F">
              <w:rPr>
                <w:rFonts w:ascii="Times New Roman" w:eastAsia="Times New Roman" w:hAnsi="Times New Roman" w:cs="Times New Roman"/>
                <w:b/>
                <w:bCs/>
                <w:sz w:val="24"/>
                <w:szCs w:val="24"/>
                <w:lang w:eastAsia="lt-LT"/>
              </w:rPr>
              <w:t>Projektų atrankos kriterijaus vertinimo aspektai ir paaiškinimai:</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BF7C424" w14:textId="77777777" w:rsidR="00220745" w:rsidRPr="00CC6DE7" w:rsidRDefault="00220745" w:rsidP="00220745">
            <w:pPr>
              <w:widowControl w:val="0"/>
              <w:adjustRightInd w:val="0"/>
              <w:spacing w:after="0" w:line="240" w:lineRule="auto"/>
              <w:jc w:val="both"/>
              <w:textAlignment w:val="baseline"/>
              <w:rPr>
                <w:rFonts w:ascii="Times New Roman" w:eastAsia="Times New Roman" w:hAnsi="Times New Roman" w:cs="Times New Roman"/>
                <w:sz w:val="24"/>
                <w:szCs w:val="24"/>
              </w:rPr>
            </w:pPr>
            <w:r w:rsidRPr="00CC6DE7">
              <w:rPr>
                <w:rFonts w:ascii="Times New Roman" w:eastAsia="Times New Roman" w:hAnsi="Times New Roman" w:cs="Times New Roman"/>
                <w:sz w:val="24"/>
                <w:szCs w:val="24"/>
              </w:rPr>
              <w:t>Didesnis balų skaičius suteikiamas projektams, kurių pareiškėjas ir (arba) partneris įsipareigoja nuosavomis lėšomis finansuoti projekto tinkamų finansuoti išlaidų dalį. Vertinamas pareiškėjo ir (arba) partnerio tinkamų finansuoti išlaidų nuosavo įnašo santykis su visa projekto tinkamų finansuoti išlaidų suma.</w:t>
            </w:r>
          </w:p>
          <w:p w14:paraId="2B13A18C" w14:textId="58A55E57" w:rsidR="00220745" w:rsidRDefault="00220745" w:rsidP="00220745">
            <w:pPr>
              <w:widowControl w:val="0"/>
              <w:adjustRightInd w:val="0"/>
              <w:spacing w:after="0" w:line="240" w:lineRule="auto"/>
              <w:jc w:val="both"/>
              <w:textAlignment w:val="baseline"/>
              <w:rPr>
                <w:rFonts w:ascii="Times New Roman" w:eastAsia="Times New Roman" w:hAnsi="Times New Roman" w:cs="Times New Roman"/>
                <w:sz w:val="24"/>
                <w:szCs w:val="24"/>
              </w:rPr>
            </w:pPr>
            <w:r w:rsidRPr="00CC6DE7">
              <w:rPr>
                <w:rFonts w:ascii="Times New Roman" w:eastAsia="Times New Roman" w:hAnsi="Times New Roman" w:cs="Times New Roman"/>
                <w:sz w:val="24"/>
                <w:szCs w:val="24"/>
              </w:rPr>
              <w:t>Didesnis balas suteikiamas tiems projektams, kurių pareiškėjo ir (arba) partnerio nuosavo įnašo santykis su visa projekto tinkamų finansuoti išlaidų suma yra dide</w:t>
            </w:r>
            <w:r w:rsidR="008C7730">
              <w:rPr>
                <w:rFonts w:ascii="Times New Roman" w:eastAsia="Times New Roman" w:hAnsi="Times New Roman" w:cs="Times New Roman"/>
                <w:sz w:val="24"/>
                <w:szCs w:val="24"/>
              </w:rPr>
              <w:t>s</w:t>
            </w:r>
            <w:r w:rsidRPr="00CC6DE7">
              <w:rPr>
                <w:rFonts w:ascii="Times New Roman" w:eastAsia="Times New Roman" w:hAnsi="Times New Roman" w:cs="Times New Roman"/>
                <w:sz w:val="24"/>
                <w:szCs w:val="24"/>
              </w:rPr>
              <w:t>nis.</w:t>
            </w:r>
          </w:p>
          <w:p w14:paraId="57F7B873" w14:textId="4F14608E" w:rsidR="00220745" w:rsidRPr="00CC6DE7" w:rsidRDefault="00220745" w:rsidP="00220745">
            <w:pPr>
              <w:widowControl w:val="0"/>
              <w:adjustRightInd w:val="0"/>
              <w:spacing w:after="0" w:line="240" w:lineRule="auto"/>
              <w:jc w:val="both"/>
              <w:textAlignment w:val="baseline"/>
              <w:rPr>
                <w:rFonts w:ascii="Times New Roman" w:eastAsia="Times New Roman" w:hAnsi="Times New Roman" w:cs="Times New Roman"/>
                <w:sz w:val="24"/>
                <w:szCs w:val="24"/>
              </w:rPr>
            </w:pPr>
            <w:r w:rsidRPr="00CC6DE7">
              <w:rPr>
                <w:rFonts w:ascii="Times New Roman" w:eastAsia="Times New Roman" w:hAnsi="Times New Roman" w:cs="Times New Roman"/>
                <w:sz w:val="24"/>
                <w:szCs w:val="24"/>
              </w:rPr>
              <w:t>Šį kriterijų turi atitikti projektai, kurie įgyvendina šią priemonės veiklą: mokytojų, siekiančių įgyti aukštojo mokslo kvalifikaciją arba jos dalį, įtraukimas į mokymo programas.</w:t>
            </w:r>
          </w:p>
        </w:tc>
      </w:tr>
      <w:tr w:rsidR="00220745" w:rsidRPr="005A2793" w14:paraId="6F3EA58C" w14:textId="77777777" w:rsidTr="00CC6DE7">
        <w:tc>
          <w:tcPr>
            <w:tcW w:w="5949" w:type="dxa"/>
            <w:tcBorders>
              <w:top w:val="single" w:sz="4" w:space="0" w:color="auto"/>
              <w:left w:val="single" w:sz="4" w:space="0" w:color="auto"/>
              <w:bottom w:val="single" w:sz="4" w:space="0" w:color="auto"/>
              <w:right w:val="single" w:sz="4" w:space="0" w:color="auto"/>
            </w:tcBorders>
            <w:shd w:val="clear" w:color="auto" w:fill="auto"/>
          </w:tcPr>
          <w:p w14:paraId="27F7DE8A" w14:textId="77777777" w:rsidR="00220745" w:rsidRPr="0064216F" w:rsidRDefault="00220745" w:rsidP="00B4059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64216F">
              <w:rPr>
                <w:rFonts w:ascii="Times New Roman" w:eastAsia="Times New Roman" w:hAnsi="Times New Roman" w:cs="Times New Roman"/>
                <w:b/>
                <w:bCs/>
                <w:sz w:val="24"/>
                <w:szCs w:val="24"/>
                <w:lang w:eastAsia="lt-LT"/>
              </w:rPr>
              <w:t>Projektų atrankos kriterijaus pasirinkimo pagrindimas: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B211565" w14:textId="47EF93CA" w:rsidR="00220745" w:rsidRPr="00CC6DE7" w:rsidRDefault="00220745" w:rsidP="00220745">
            <w:pPr>
              <w:widowControl w:val="0"/>
              <w:adjustRightInd w:val="0"/>
              <w:spacing w:after="0" w:line="240" w:lineRule="auto"/>
              <w:jc w:val="both"/>
              <w:textAlignment w:val="baseline"/>
              <w:rPr>
                <w:rFonts w:ascii="Times New Roman" w:eastAsia="Times New Roman" w:hAnsi="Times New Roman" w:cs="Times New Roman"/>
                <w:sz w:val="24"/>
                <w:szCs w:val="24"/>
              </w:rPr>
            </w:pPr>
            <w:r w:rsidRPr="00CC6DE7">
              <w:rPr>
                <w:rFonts w:ascii="Times New Roman" w:eastAsia="Times New Roman" w:hAnsi="Times New Roman" w:cs="Times New Roman"/>
                <w:sz w:val="24"/>
                <w:szCs w:val="24"/>
              </w:rPr>
              <w:t>Atsižvelgiant į tai, kad veiksmų programoje numatyta praplėsti kvalifikacijos tobulinimo galimybes profesinio mokymo įstaigų pedagoginiams darbuotojams Lietuvos ir užsienio aukštosiose mokyklose ir skatinti praktinį mokymąsi pas darbdavius, o minėtame plane numatytos veiklos „Bendradarbiavimas su aukštosiomis mokyklomis ir įmonėmis dėl profesijos mokytojų kvalifikacijos kėlimo ir stažuočių organizavimo jose“ ir „Sąlygų sudarymas profesijos mokytojams, įmonių specialistams tobulinti kvalifikaciją sektoriniuose praktinio mokymo centruose“, todėl projektų atrankos kriterijus prisidės prie to, kad būtų atrenkami projektai, labiausiai pasirengę nuosavomis lėšomis prisidėti prie veiksmų programos 9.4.2 konkretaus uždavinio „Sukurti sąlygas ir paskatas mokymuisi visą gyvenimą, užtikrinant veiksmingą pagalbą tobulinantis“  įgyvendinimo.</w:t>
            </w:r>
          </w:p>
        </w:tc>
      </w:tr>
      <w:tr w:rsidR="00220745" w:rsidRPr="005A2793" w14:paraId="2C17A982" w14:textId="77777777" w:rsidTr="00CC6DE7">
        <w:tc>
          <w:tcPr>
            <w:tcW w:w="5949" w:type="dxa"/>
            <w:shd w:val="clear" w:color="auto" w:fill="auto"/>
          </w:tcPr>
          <w:p w14:paraId="515872A1" w14:textId="77777777" w:rsidR="00220745" w:rsidRPr="0064216F" w:rsidRDefault="00220745" w:rsidP="00B306B4">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p>
        </w:tc>
        <w:tc>
          <w:tcPr>
            <w:tcW w:w="7796" w:type="dxa"/>
            <w:shd w:val="clear" w:color="auto" w:fill="auto"/>
          </w:tcPr>
          <w:p w14:paraId="49325C9C" w14:textId="77777777" w:rsidR="00220745" w:rsidRPr="0064216F" w:rsidRDefault="00220745" w:rsidP="00B306B4">
            <w:pPr>
              <w:widowControl w:val="0"/>
              <w:adjustRightInd w:val="0"/>
              <w:spacing w:after="0" w:line="240" w:lineRule="auto"/>
              <w:jc w:val="both"/>
              <w:textAlignment w:val="baseline"/>
              <w:rPr>
                <w:rFonts w:ascii="Times New Roman" w:eastAsia="Times New Roman" w:hAnsi="Times New Roman" w:cs="Times New Roman"/>
                <w:b/>
                <w:sz w:val="24"/>
                <w:szCs w:val="24"/>
              </w:rPr>
            </w:pPr>
          </w:p>
        </w:tc>
      </w:tr>
      <w:tr w:rsidR="00316E38" w:rsidRPr="005A2793" w14:paraId="325B9F9F" w14:textId="77777777" w:rsidTr="00CC6DE7">
        <w:tc>
          <w:tcPr>
            <w:tcW w:w="5949" w:type="dxa"/>
            <w:tcBorders>
              <w:top w:val="single" w:sz="4" w:space="0" w:color="auto"/>
              <w:left w:val="single" w:sz="4" w:space="0" w:color="auto"/>
              <w:bottom w:val="single" w:sz="4" w:space="0" w:color="auto"/>
              <w:right w:val="single" w:sz="4" w:space="0" w:color="auto"/>
            </w:tcBorders>
            <w:shd w:val="clear" w:color="auto" w:fill="auto"/>
          </w:tcPr>
          <w:p w14:paraId="2BF85EAB" w14:textId="77777777" w:rsidR="00316E38" w:rsidRPr="00175665" w:rsidRDefault="00316E38" w:rsidP="00B4059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64216F">
              <w:rPr>
                <w:rFonts w:ascii="Times New Roman" w:eastAsia="Times New Roman" w:hAnsi="Times New Roman" w:cs="Times New Roman"/>
                <w:b/>
                <w:bCs/>
                <w:sz w:val="24"/>
                <w:szCs w:val="24"/>
                <w:lang w:eastAsia="lt-LT"/>
              </w:rPr>
              <w:t>Projektų atrankos kriterijaus numeris ir pavadinimas: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2549817" w14:textId="78259D7B" w:rsidR="00316E38" w:rsidRPr="00220745" w:rsidRDefault="00316E38" w:rsidP="00316E38">
            <w:pPr>
              <w:widowControl w:val="0"/>
              <w:adjustRightInd w:val="0"/>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Pr="0022074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Mokytojų kvalifikacijos tobulinimo programų kokybė</w:t>
            </w:r>
          </w:p>
        </w:tc>
      </w:tr>
      <w:tr w:rsidR="00316E38" w:rsidRPr="005A2793" w14:paraId="4805B6E2" w14:textId="77777777" w:rsidTr="00CC6DE7">
        <w:tc>
          <w:tcPr>
            <w:tcW w:w="5949" w:type="dxa"/>
            <w:tcBorders>
              <w:top w:val="single" w:sz="4" w:space="0" w:color="auto"/>
              <w:left w:val="single" w:sz="4" w:space="0" w:color="auto"/>
              <w:bottom w:val="single" w:sz="4" w:space="0" w:color="auto"/>
              <w:right w:val="single" w:sz="4" w:space="0" w:color="auto"/>
            </w:tcBorders>
            <w:shd w:val="clear" w:color="auto" w:fill="auto"/>
          </w:tcPr>
          <w:p w14:paraId="00075495" w14:textId="77777777" w:rsidR="00316E38" w:rsidRPr="00175665" w:rsidRDefault="00316E38" w:rsidP="00B4059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64216F">
              <w:rPr>
                <w:rFonts w:ascii="Times New Roman" w:eastAsia="Times New Roman" w:hAnsi="Times New Roman" w:cs="Times New Roman"/>
                <w:b/>
                <w:bCs/>
                <w:sz w:val="24"/>
                <w:szCs w:val="24"/>
                <w:lang w:eastAsia="lt-LT"/>
              </w:rPr>
              <w:t xml:space="preserve">Projektų atrankos kriterijaus vertinimo aspektai ir </w:t>
            </w:r>
            <w:r w:rsidRPr="0064216F">
              <w:rPr>
                <w:rFonts w:ascii="Times New Roman" w:eastAsia="Times New Roman" w:hAnsi="Times New Roman" w:cs="Times New Roman"/>
                <w:b/>
                <w:bCs/>
                <w:sz w:val="24"/>
                <w:szCs w:val="24"/>
                <w:lang w:eastAsia="lt-LT"/>
              </w:rPr>
              <w:lastRenderedPageBreak/>
              <w:t>paaiškinimai:</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4510A452" w14:textId="5F0B38D2" w:rsidR="00316E38" w:rsidRPr="00CC6DE7" w:rsidRDefault="00316E38" w:rsidP="00B4059B">
            <w:pPr>
              <w:widowControl w:val="0"/>
              <w:adjustRightInd w:val="0"/>
              <w:spacing w:after="0" w:line="240" w:lineRule="auto"/>
              <w:jc w:val="both"/>
              <w:textAlignment w:val="baseline"/>
              <w:rPr>
                <w:rFonts w:ascii="Times New Roman" w:eastAsia="Times New Roman" w:hAnsi="Times New Roman" w:cs="Times New Roman"/>
                <w:sz w:val="24"/>
                <w:szCs w:val="24"/>
              </w:rPr>
            </w:pPr>
            <w:r w:rsidRPr="00CC6DE7">
              <w:rPr>
                <w:rFonts w:ascii="Times New Roman" w:eastAsia="Times New Roman" w:hAnsi="Times New Roman" w:cs="Times New Roman"/>
                <w:sz w:val="24"/>
                <w:szCs w:val="24"/>
              </w:rPr>
              <w:lastRenderedPageBreak/>
              <w:t xml:space="preserve">Didesnis balų skaičius suteikiamas projektams, kuriuose numatyta, kad </w:t>
            </w:r>
            <w:r w:rsidRPr="00CC6DE7">
              <w:rPr>
                <w:rFonts w:ascii="Times New Roman" w:eastAsia="Times New Roman" w:hAnsi="Times New Roman" w:cs="Times New Roman"/>
                <w:sz w:val="24"/>
                <w:szCs w:val="24"/>
              </w:rPr>
              <w:lastRenderedPageBreak/>
              <w:t>mokytojai kvalifikaciją tobulina pagal ilgesniam laikui akredituotą studijų programą</w:t>
            </w:r>
            <w:r w:rsidR="00D11990" w:rsidRPr="00CC6DE7">
              <w:rPr>
                <w:rFonts w:ascii="Times New Roman" w:eastAsia="Times New Roman" w:hAnsi="Times New Roman" w:cs="Times New Roman"/>
                <w:sz w:val="24"/>
                <w:szCs w:val="24"/>
              </w:rPr>
              <w:t>.</w:t>
            </w:r>
          </w:p>
          <w:p w14:paraId="0ECE1F74" w14:textId="77777777" w:rsidR="00316E38" w:rsidRPr="00CC6DE7" w:rsidRDefault="00316E38" w:rsidP="00B4059B">
            <w:pPr>
              <w:widowControl w:val="0"/>
              <w:adjustRightInd w:val="0"/>
              <w:spacing w:after="0" w:line="240" w:lineRule="auto"/>
              <w:jc w:val="both"/>
              <w:textAlignment w:val="baseline"/>
              <w:rPr>
                <w:rFonts w:ascii="Times New Roman" w:eastAsia="Times New Roman" w:hAnsi="Times New Roman" w:cs="Times New Roman"/>
                <w:sz w:val="24"/>
                <w:szCs w:val="24"/>
              </w:rPr>
            </w:pPr>
          </w:p>
          <w:p w14:paraId="5BBBA069" w14:textId="77777777" w:rsidR="00316E38" w:rsidRPr="00CC6DE7" w:rsidRDefault="00316E38" w:rsidP="00B4059B">
            <w:pPr>
              <w:widowControl w:val="0"/>
              <w:adjustRightInd w:val="0"/>
              <w:spacing w:after="0" w:line="240" w:lineRule="auto"/>
              <w:jc w:val="both"/>
              <w:textAlignment w:val="baseline"/>
              <w:rPr>
                <w:rFonts w:ascii="Times New Roman" w:eastAsia="Times New Roman" w:hAnsi="Times New Roman" w:cs="Times New Roman"/>
                <w:sz w:val="24"/>
                <w:szCs w:val="24"/>
              </w:rPr>
            </w:pPr>
            <w:r w:rsidRPr="00CC6DE7">
              <w:rPr>
                <w:rFonts w:ascii="Times New Roman" w:eastAsia="Times New Roman" w:hAnsi="Times New Roman" w:cs="Times New Roman"/>
                <w:sz w:val="24"/>
                <w:szCs w:val="24"/>
              </w:rPr>
              <w:t>Šį kriterijų turi atitikti projektai, kurie įgyvendina šią priemonės veiklą: mokytojų, siekiančių įgyti aukštojo mokslo kvalifikaciją arba jos dalį, įtraukimas į mokymo programas.</w:t>
            </w:r>
          </w:p>
        </w:tc>
      </w:tr>
      <w:tr w:rsidR="00316E38" w:rsidRPr="005A2793" w14:paraId="2ABE6BF5" w14:textId="77777777" w:rsidTr="00CC6DE7">
        <w:tc>
          <w:tcPr>
            <w:tcW w:w="5949" w:type="dxa"/>
            <w:tcBorders>
              <w:top w:val="single" w:sz="4" w:space="0" w:color="auto"/>
              <w:left w:val="single" w:sz="4" w:space="0" w:color="auto"/>
              <w:bottom w:val="single" w:sz="4" w:space="0" w:color="auto"/>
              <w:right w:val="single" w:sz="4" w:space="0" w:color="auto"/>
            </w:tcBorders>
            <w:shd w:val="clear" w:color="auto" w:fill="auto"/>
          </w:tcPr>
          <w:p w14:paraId="1E45D4AB" w14:textId="2A7CBF92" w:rsidR="00316E38" w:rsidRPr="0064216F" w:rsidRDefault="00316E38" w:rsidP="00B4059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64216F">
              <w:rPr>
                <w:rFonts w:ascii="Times New Roman" w:eastAsia="Times New Roman" w:hAnsi="Times New Roman" w:cs="Times New Roman"/>
                <w:b/>
                <w:bCs/>
                <w:sz w:val="24"/>
                <w:szCs w:val="24"/>
                <w:lang w:eastAsia="lt-LT"/>
              </w:rPr>
              <w:lastRenderedPageBreak/>
              <w:t>Projektų atrankos kriterijaus pasirinkimo pagrindimas: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7FC726B" w14:textId="059D0DBF" w:rsidR="0046543A" w:rsidRPr="00CC6DE7" w:rsidRDefault="00316E38" w:rsidP="00494704">
            <w:pPr>
              <w:widowControl w:val="0"/>
              <w:adjustRightInd w:val="0"/>
              <w:spacing w:after="0" w:line="240" w:lineRule="auto"/>
              <w:jc w:val="both"/>
              <w:textAlignment w:val="baseline"/>
              <w:rPr>
                <w:rFonts w:ascii="Times New Roman" w:eastAsia="Times New Roman" w:hAnsi="Times New Roman" w:cs="Times New Roman"/>
                <w:sz w:val="24"/>
                <w:szCs w:val="24"/>
              </w:rPr>
            </w:pPr>
            <w:r w:rsidRPr="00CC6DE7">
              <w:rPr>
                <w:rFonts w:ascii="Times New Roman" w:eastAsia="Times New Roman" w:hAnsi="Times New Roman" w:cs="Times New Roman"/>
                <w:sz w:val="24"/>
                <w:szCs w:val="24"/>
              </w:rPr>
              <w:t>Atsižvelgiant į tai, kad veiksmų programoje numatyta praplėsti kvalifikacijos tobulinimo galimybes profesinio mokymo įstaigų pedagoginiams darbuotojams Lietuvos ir užsienio aukštosiose mokyklose ir skatinti praktinį mokymąsi pas darbdavius, o minėtame plane numatytos veiklos „Bendradarbiavimas su aukštosiomis mokyklomis ir įmonėmis dėl profesijos mokytojų kvalifikacijos kėlimo ir stažuočių organizavimo jose“ ir „Sąlygų sudarymas profesijos mokytojams, įmonių specialistams tobulinti kvalifikaciją sektoriniuose praktinio mokymo centruose“, todėl projektų atrankos kriterijus prisidės prie to, kad būtų atrenkami projektai</w:t>
            </w:r>
            <w:r w:rsidR="00D11990" w:rsidRPr="00CC6DE7">
              <w:rPr>
                <w:rFonts w:ascii="Times New Roman" w:eastAsia="Times New Roman" w:hAnsi="Times New Roman" w:cs="Times New Roman"/>
                <w:sz w:val="24"/>
                <w:szCs w:val="24"/>
              </w:rPr>
              <w:t xml:space="preserve"> numatantys mokytojų kvalifikacijos tobulinimą aukštesnės kokybės studijų programose.</w:t>
            </w:r>
          </w:p>
        </w:tc>
      </w:tr>
    </w:tbl>
    <w:p w14:paraId="5B4FEFE9" w14:textId="77777777" w:rsidR="008B5619" w:rsidRDefault="008B5619" w:rsidP="00F043FE">
      <w:pPr>
        <w:widowControl w:val="0"/>
        <w:adjustRightInd w:val="0"/>
        <w:spacing w:after="0" w:line="240" w:lineRule="exact"/>
        <w:textAlignment w:val="baseline"/>
        <w:rPr>
          <w:rFonts w:ascii="Times New Roman" w:eastAsia="Times New Roman" w:hAnsi="Times New Roman" w:cs="Times New Roman"/>
          <w:u w:val="single"/>
        </w:rPr>
      </w:pPr>
    </w:p>
    <w:p w14:paraId="4A8E1591" w14:textId="77777777" w:rsidR="0064216F" w:rsidRDefault="0064216F" w:rsidP="00F043FE">
      <w:pPr>
        <w:widowControl w:val="0"/>
        <w:adjustRightInd w:val="0"/>
        <w:spacing w:after="0" w:line="240" w:lineRule="exact"/>
        <w:textAlignment w:val="baseline"/>
        <w:rPr>
          <w:rFonts w:ascii="Times New Roman" w:eastAsia="Times New Roman" w:hAnsi="Times New Roman" w:cs="Times New Roman"/>
          <w:u w:val="single"/>
        </w:rPr>
      </w:pPr>
    </w:p>
    <w:p w14:paraId="0BF2F7B5" w14:textId="4D83EA90" w:rsidR="00280EAC" w:rsidRDefault="00280EAC" w:rsidP="00280EAC">
      <w:pPr>
        <w:widowControl w:val="0"/>
        <w:adjustRightInd w:val="0"/>
        <w:spacing w:after="0" w:line="240" w:lineRule="exact"/>
        <w:textAlignment w:val="baseline"/>
        <w:rPr>
          <w:rFonts w:ascii="Times New Roman" w:eastAsia="Times New Roman" w:hAnsi="Times New Roman" w:cs="Times New Roman"/>
        </w:rPr>
      </w:pPr>
      <w:r>
        <w:rPr>
          <w:rFonts w:ascii="Times New Roman" w:eastAsia="Times New Roman" w:hAnsi="Times New Roman" w:cs="Times New Roman"/>
          <w:u w:val="single"/>
        </w:rPr>
        <w:t>Viceministras</w:t>
      </w:r>
      <w:r w:rsidR="00F043FE" w:rsidRPr="00175665">
        <w:rPr>
          <w:rFonts w:ascii="Times New Roman" w:eastAsia="Times New Roman" w:hAnsi="Times New Roman" w:cs="Times New Roman"/>
        </w:rPr>
        <w:tab/>
        <w:t xml:space="preserve">                                                </w:t>
      </w:r>
      <w:r w:rsidR="00A7084E">
        <w:rPr>
          <w:rFonts w:ascii="Times New Roman" w:eastAsia="Times New Roman" w:hAnsi="Times New Roman" w:cs="Times New Roman"/>
        </w:rPr>
        <w:t xml:space="preserve">                    </w:t>
      </w:r>
      <w:r>
        <w:rPr>
          <w:rFonts w:ascii="Times New Roman" w:eastAsia="Times New Roman" w:hAnsi="Times New Roman" w:cs="Times New Roman"/>
        </w:rPr>
        <w:t xml:space="preserve">                       </w:t>
      </w:r>
      <w:r w:rsidR="00A7084E">
        <w:rPr>
          <w:rFonts w:ascii="Times New Roman" w:eastAsia="Times New Roman" w:hAnsi="Times New Roman" w:cs="Times New Roman"/>
        </w:rPr>
        <w:t xml:space="preserve">   </w:t>
      </w:r>
      <w:r w:rsidR="00F043FE" w:rsidRPr="00175665">
        <w:rPr>
          <w:rFonts w:ascii="Times New Roman" w:eastAsia="Times New Roman" w:hAnsi="Times New Roman" w:cs="Times New Roman"/>
        </w:rPr>
        <w:t>_________________</w:t>
      </w:r>
      <w:r w:rsidR="00F043FE" w:rsidRPr="00175665">
        <w:rPr>
          <w:rFonts w:ascii="Times New Roman" w:eastAsia="Times New Roman" w:hAnsi="Times New Roman" w:cs="Times New Roman"/>
        </w:rPr>
        <w:tab/>
      </w:r>
      <w:r w:rsidR="00F043FE" w:rsidRPr="00175665">
        <w:rPr>
          <w:rFonts w:ascii="Times New Roman" w:eastAsia="Times New Roman" w:hAnsi="Times New Roman" w:cs="Times New Roman"/>
        </w:rPr>
        <w:tab/>
      </w:r>
      <w:r w:rsidR="00A7084E" w:rsidRPr="00280EAC">
        <w:rPr>
          <w:rFonts w:ascii="Times New Roman" w:eastAsia="Times New Roman" w:hAnsi="Times New Roman" w:cs="Times New Roman"/>
          <w:u w:val="single"/>
        </w:rPr>
        <w:t xml:space="preserve">        </w:t>
      </w:r>
      <w:r w:rsidRPr="00280EAC">
        <w:rPr>
          <w:rFonts w:ascii="Times New Roman" w:eastAsia="Times New Roman" w:hAnsi="Times New Roman" w:cs="Times New Roman"/>
          <w:u w:val="single"/>
        </w:rPr>
        <w:t>dr.</w:t>
      </w:r>
      <w:r w:rsidR="00A7084E" w:rsidRPr="00280EAC">
        <w:rPr>
          <w:rFonts w:ascii="Times New Roman" w:eastAsia="Times New Roman" w:hAnsi="Times New Roman" w:cs="Times New Roman"/>
          <w:u w:val="single"/>
        </w:rPr>
        <w:t xml:space="preserve">  </w:t>
      </w:r>
      <w:r w:rsidRPr="00280EAC">
        <w:rPr>
          <w:rFonts w:ascii="Times New Roman" w:eastAsia="Times New Roman" w:hAnsi="Times New Roman" w:cs="Times New Roman"/>
          <w:u w:val="single"/>
        </w:rPr>
        <w:t>Giedrius Viliūnas</w:t>
      </w:r>
    </w:p>
    <w:p w14:paraId="312DC08D" w14:textId="0A5BC254" w:rsidR="00F043FE" w:rsidRPr="00175665" w:rsidRDefault="00F043FE" w:rsidP="00280EAC">
      <w:pPr>
        <w:widowControl w:val="0"/>
        <w:adjustRightInd w:val="0"/>
        <w:spacing w:after="0" w:line="240" w:lineRule="exact"/>
        <w:textAlignment w:val="baseline"/>
        <w:rPr>
          <w:rFonts w:ascii="Times New Roman" w:eastAsia="Times New Roman" w:hAnsi="Times New Roman" w:cs="Times New Roman"/>
        </w:rPr>
      </w:pPr>
      <w:r w:rsidRPr="00175665">
        <w:rPr>
          <w:rFonts w:ascii="Times New Roman" w:eastAsia="Times New Roman" w:hAnsi="Times New Roman" w:cs="Times New Roman"/>
        </w:rPr>
        <w:t xml:space="preserve"> (ministerijos atsakingo asmens pareigų pavadinimas)</w:t>
      </w:r>
      <w:r w:rsidRPr="00175665">
        <w:rPr>
          <w:rFonts w:ascii="Times New Roman" w:eastAsia="Times New Roman" w:hAnsi="Times New Roman" w:cs="Times New Roman"/>
        </w:rPr>
        <w:tab/>
      </w:r>
      <w:r w:rsidRPr="00175665">
        <w:rPr>
          <w:rFonts w:ascii="Times New Roman" w:eastAsia="Times New Roman" w:hAnsi="Times New Roman" w:cs="Times New Roman"/>
        </w:rPr>
        <w:tab/>
        <w:t xml:space="preserve">          (parašas)                               </w:t>
      </w:r>
      <w:r w:rsidR="00280EAC">
        <w:rPr>
          <w:rFonts w:ascii="Times New Roman" w:eastAsia="Times New Roman" w:hAnsi="Times New Roman" w:cs="Times New Roman"/>
        </w:rPr>
        <w:t xml:space="preserve">                      </w:t>
      </w:r>
      <w:r w:rsidRPr="00175665">
        <w:rPr>
          <w:rFonts w:ascii="Times New Roman" w:eastAsia="Times New Roman" w:hAnsi="Times New Roman" w:cs="Times New Roman"/>
        </w:rPr>
        <w:t xml:space="preserve"> (vardas ir pavardė)</w:t>
      </w:r>
    </w:p>
    <w:p w14:paraId="49921A2F" w14:textId="77777777" w:rsidR="00CD340A" w:rsidRDefault="00CD340A"/>
    <w:sectPr w:rsidR="00CD340A" w:rsidSect="00146C7B">
      <w:footerReference w:type="default" r:id="rId9"/>
      <w:pgSz w:w="16838" w:h="11906" w:orient="landscape"/>
      <w:pgMar w:top="851" w:right="1701" w:bottom="567" w:left="1134"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BEC97F" w16cid:durableId="1D8B014C"/>
  <w16cid:commentId w16cid:paraId="08B4759D" w16cid:durableId="1D8B02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83EC1" w14:textId="77777777" w:rsidR="00754F38" w:rsidRDefault="00754F38" w:rsidP="00D62C1F">
      <w:pPr>
        <w:spacing w:after="0" w:line="240" w:lineRule="auto"/>
      </w:pPr>
      <w:r>
        <w:separator/>
      </w:r>
    </w:p>
  </w:endnote>
  <w:endnote w:type="continuationSeparator" w:id="0">
    <w:p w14:paraId="2E5222CF" w14:textId="77777777" w:rsidR="00754F38" w:rsidRDefault="00754F38" w:rsidP="00D6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8571534"/>
      <w:docPartObj>
        <w:docPartGallery w:val="Page Numbers (Bottom of Page)"/>
        <w:docPartUnique/>
      </w:docPartObj>
    </w:sdtPr>
    <w:sdtEndPr/>
    <w:sdtContent>
      <w:p w14:paraId="157E48BD" w14:textId="3C27BAB2" w:rsidR="00D62C1F" w:rsidRDefault="00D62C1F">
        <w:pPr>
          <w:pStyle w:val="Porat"/>
          <w:jc w:val="center"/>
        </w:pPr>
        <w:r>
          <w:fldChar w:fldCharType="begin"/>
        </w:r>
        <w:r>
          <w:instrText>PAGE   \* MERGEFORMAT</w:instrText>
        </w:r>
        <w:r>
          <w:fldChar w:fldCharType="separate"/>
        </w:r>
        <w:r w:rsidR="00F923D0">
          <w:rPr>
            <w:noProof/>
          </w:rPr>
          <w:t>10</w:t>
        </w:r>
        <w:r>
          <w:fldChar w:fldCharType="end"/>
        </w:r>
      </w:p>
    </w:sdtContent>
  </w:sdt>
  <w:p w14:paraId="0DECB4DA" w14:textId="77777777" w:rsidR="00D62C1F" w:rsidRDefault="00D62C1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9E5F1" w14:textId="77777777" w:rsidR="00754F38" w:rsidRDefault="00754F38" w:rsidP="00D62C1F">
      <w:pPr>
        <w:spacing w:after="0" w:line="240" w:lineRule="auto"/>
      </w:pPr>
      <w:r>
        <w:separator/>
      </w:r>
    </w:p>
  </w:footnote>
  <w:footnote w:type="continuationSeparator" w:id="0">
    <w:p w14:paraId="62330750" w14:textId="77777777" w:rsidR="00754F38" w:rsidRDefault="00754F38" w:rsidP="00D62C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C37C0"/>
    <w:multiLevelType w:val="hybridMultilevel"/>
    <w:tmpl w:val="A1A0E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D522E7"/>
    <w:multiLevelType w:val="hybridMultilevel"/>
    <w:tmpl w:val="A1A0E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5C3F15"/>
    <w:multiLevelType w:val="hybridMultilevel"/>
    <w:tmpl w:val="AB80F830"/>
    <w:lvl w:ilvl="0" w:tplc="08A891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2D"/>
    <w:rsid w:val="0000079E"/>
    <w:rsid w:val="00003FB0"/>
    <w:rsid w:val="000124C2"/>
    <w:rsid w:val="00013979"/>
    <w:rsid w:val="00020B7D"/>
    <w:rsid w:val="00031EDC"/>
    <w:rsid w:val="00032992"/>
    <w:rsid w:val="000354FB"/>
    <w:rsid w:val="0005119D"/>
    <w:rsid w:val="00057E71"/>
    <w:rsid w:val="00066097"/>
    <w:rsid w:val="00082D06"/>
    <w:rsid w:val="0008404A"/>
    <w:rsid w:val="0009043D"/>
    <w:rsid w:val="00093E9F"/>
    <w:rsid w:val="00097217"/>
    <w:rsid w:val="0009724D"/>
    <w:rsid w:val="000A0D61"/>
    <w:rsid w:val="000A78FE"/>
    <w:rsid w:val="000B3C3A"/>
    <w:rsid w:val="000D641F"/>
    <w:rsid w:val="000E1DDD"/>
    <w:rsid w:val="001056AB"/>
    <w:rsid w:val="001111DA"/>
    <w:rsid w:val="001254A4"/>
    <w:rsid w:val="00126E1A"/>
    <w:rsid w:val="001279B2"/>
    <w:rsid w:val="001338F9"/>
    <w:rsid w:val="001628B8"/>
    <w:rsid w:val="00163107"/>
    <w:rsid w:val="00174E17"/>
    <w:rsid w:val="00183DE3"/>
    <w:rsid w:val="001851B3"/>
    <w:rsid w:val="001938EB"/>
    <w:rsid w:val="001A1593"/>
    <w:rsid w:val="001B42B6"/>
    <w:rsid w:val="001B57CF"/>
    <w:rsid w:val="001C204C"/>
    <w:rsid w:val="001C223D"/>
    <w:rsid w:val="001C5D88"/>
    <w:rsid w:val="00212F7D"/>
    <w:rsid w:val="0021456B"/>
    <w:rsid w:val="00220745"/>
    <w:rsid w:val="00230598"/>
    <w:rsid w:val="0023281C"/>
    <w:rsid w:val="002360CE"/>
    <w:rsid w:val="00246DE9"/>
    <w:rsid w:val="00247A42"/>
    <w:rsid w:val="002503A3"/>
    <w:rsid w:val="0025387A"/>
    <w:rsid w:val="00261136"/>
    <w:rsid w:val="00272E61"/>
    <w:rsid w:val="00275963"/>
    <w:rsid w:val="00280EAC"/>
    <w:rsid w:val="002860E1"/>
    <w:rsid w:val="002861C7"/>
    <w:rsid w:val="00287968"/>
    <w:rsid w:val="00292841"/>
    <w:rsid w:val="002932F5"/>
    <w:rsid w:val="00295DCA"/>
    <w:rsid w:val="00296210"/>
    <w:rsid w:val="002A6EC5"/>
    <w:rsid w:val="002B2350"/>
    <w:rsid w:val="002C303C"/>
    <w:rsid w:val="002C6855"/>
    <w:rsid w:val="002C79F1"/>
    <w:rsid w:val="002D16E0"/>
    <w:rsid w:val="002D3530"/>
    <w:rsid w:val="002F0E33"/>
    <w:rsid w:val="002F1CB7"/>
    <w:rsid w:val="0030149F"/>
    <w:rsid w:val="00316E38"/>
    <w:rsid w:val="003277DE"/>
    <w:rsid w:val="00327AB1"/>
    <w:rsid w:val="0033180F"/>
    <w:rsid w:val="003354C7"/>
    <w:rsid w:val="00336147"/>
    <w:rsid w:val="003373A6"/>
    <w:rsid w:val="00337E59"/>
    <w:rsid w:val="00364771"/>
    <w:rsid w:val="003740B6"/>
    <w:rsid w:val="00385B85"/>
    <w:rsid w:val="003A3DAF"/>
    <w:rsid w:val="003B3A0D"/>
    <w:rsid w:val="003B47EC"/>
    <w:rsid w:val="003C0C30"/>
    <w:rsid w:val="003C6D94"/>
    <w:rsid w:val="003D01F3"/>
    <w:rsid w:val="003D12DA"/>
    <w:rsid w:val="003E3948"/>
    <w:rsid w:val="003F4579"/>
    <w:rsid w:val="00407020"/>
    <w:rsid w:val="00410229"/>
    <w:rsid w:val="004171C7"/>
    <w:rsid w:val="00420E07"/>
    <w:rsid w:val="00422746"/>
    <w:rsid w:val="00425670"/>
    <w:rsid w:val="004258E4"/>
    <w:rsid w:val="00425962"/>
    <w:rsid w:val="00430CF5"/>
    <w:rsid w:val="0043343E"/>
    <w:rsid w:val="00442B83"/>
    <w:rsid w:val="0044315E"/>
    <w:rsid w:val="004478E2"/>
    <w:rsid w:val="00451D68"/>
    <w:rsid w:val="0046543A"/>
    <w:rsid w:val="00470B39"/>
    <w:rsid w:val="00483B96"/>
    <w:rsid w:val="00494704"/>
    <w:rsid w:val="004959C3"/>
    <w:rsid w:val="004A45AB"/>
    <w:rsid w:val="004A5D54"/>
    <w:rsid w:val="004B1F96"/>
    <w:rsid w:val="004B531D"/>
    <w:rsid w:val="004B69F9"/>
    <w:rsid w:val="004C0923"/>
    <w:rsid w:val="004C51BA"/>
    <w:rsid w:val="004C52E5"/>
    <w:rsid w:val="004E5E34"/>
    <w:rsid w:val="004F2CE5"/>
    <w:rsid w:val="00500D89"/>
    <w:rsid w:val="00507C75"/>
    <w:rsid w:val="00532670"/>
    <w:rsid w:val="005516A9"/>
    <w:rsid w:val="005519BF"/>
    <w:rsid w:val="00555DBF"/>
    <w:rsid w:val="005624B9"/>
    <w:rsid w:val="00563EE4"/>
    <w:rsid w:val="005673B2"/>
    <w:rsid w:val="00580F7D"/>
    <w:rsid w:val="00583207"/>
    <w:rsid w:val="005A2793"/>
    <w:rsid w:val="005A7B84"/>
    <w:rsid w:val="005C764E"/>
    <w:rsid w:val="005D2D8F"/>
    <w:rsid w:val="005E0ECF"/>
    <w:rsid w:val="00603B89"/>
    <w:rsid w:val="006121F1"/>
    <w:rsid w:val="00624BFD"/>
    <w:rsid w:val="00625E3F"/>
    <w:rsid w:val="00631E20"/>
    <w:rsid w:val="00632A2F"/>
    <w:rsid w:val="0063461B"/>
    <w:rsid w:val="0064216F"/>
    <w:rsid w:val="0065767F"/>
    <w:rsid w:val="00672B3C"/>
    <w:rsid w:val="0067515A"/>
    <w:rsid w:val="00675316"/>
    <w:rsid w:val="0068073C"/>
    <w:rsid w:val="00680E2E"/>
    <w:rsid w:val="00690D6D"/>
    <w:rsid w:val="006922B2"/>
    <w:rsid w:val="006948A6"/>
    <w:rsid w:val="00695CE1"/>
    <w:rsid w:val="00695EEF"/>
    <w:rsid w:val="00696D82"/>
    <w:rsid w:val="006A34CC"/>
    <w:rsid w:val="006B54DD"/>
    <w:rsid w:val="006B54E3"/>
    <w:rsid w:val="006C6C65"/>
    <w:rsid w:val="006D51C9"/>
    <w:rsid w:val="006F2C69"/>
    <w:rsid w:val="00710D07"/>
    <w:rsid w:val="00711742"/>
    <w:rsid w:val="007149ED"/>
    <w:rsid w:val="00717448"/>
    <w:rsid w:val="00717ECD"/>
    <w:rsid w:val="00720FB5"/>
    <w:rsid w:val="00721C99"/>
    <w:rsid w:val="0072408D"/>
    <w:rsid w:val="007254B8"/>
    <w:rsid w:val="00733CBE"/>
    <w:rsid w:val="00754F38"/>
    <w:rsid w:val="00762319"/>
    <w:rsid w:val="00763520"/>
    <w:rsid w:val="007721B8"/>
    <w:rsid w:val="00777E4F"/>
    <w:rsid w:val="00784197"/>
    <w:rsid w:val="00790B9C"/>
    <w:rsid w:val="007B6360"/>
    <w:rsid w:val="007C3AFE"/>
    <w:rsid w:val="007E2F5E"/>
    <w:rsid w:val="007E3410"/>
    <w:rsid w:val="008022D5"/>
    <w:rsid w:val="00804837"/>
    <w:rsid w:val="00821C13"/>
    <w:rsid w:val="00825D80"/>
    <w:rsid w:val="008274FC"/>
    <w:rsid w:val="008451CF"/>
    <w:rsid w:val="00845B61"/>
    <w:rsid w:val="0084769E"/>
    <w:rsid w:val="008706A9"/>
    <w:rsid w:val="008741AD"/>
    <w:rsid w:val="008753B4"/>
    <w:rsid w:val="00884863"/>
    <w:rsid w:val="00891DE1"/>
    <w:rsid w:val="008A362E"/>
    <w:rsid w:val="008A52F4"/>
    <w:rsid w:val="008A67C5"/>
    <w:rsid w:val="008A7F77"/>
    <w:rsid w:val="008B5619"/>
    <w:rsid w:val="008C154E"/>
    <w:rsid w:val="008C208E"/>
    <w:rsid w:val="008C7730"/>
    <w:rsid w:val="008D1C3A"/>
    <w:rsid w:val="008D3776"/>
    <w:rsid w:val="0091024B"/>
    <w:rsid w:val="00910B99"/>
    <w:rsid w:val="00934C46"/>
    <w:rsid w:val="009367AB"/>
    <w:rsid w:val="00936A92"/>
    <w:rsid w:val="00942675"/>
    <w:rsid w:val="0097611E"/>
    <w:rsid w:val="00977D52"/>
    <w:rsid w:val="009A3EEC"/>
    <w:rsid w:val="009A6254"/>
    <w:rsid w:val="009A7881"/>
    <w:rsid w:val="009B069C"/>
    <w:rsid w:val="009B49F3"/>
    <w:rsid w:val="009B7FDE"/>
    <w:rsid w:val="009C6598"/>
    <w:rsid w:val="009D33B5"/>
    <w:rsid w:val="009D6AE0"/>
    <w:rsid w:val="009E0A3B"/>
    <w:rsid w:val="009E1BC6"/>
    <w:rsid w:val="009E51F7"/>
    <w:rsid w:val="009F1409"/>
    <w:rsid w:val="009F2F83"/>
    <w:rsid w:val="00A14797"/>
    <w:rsid w:val="00A16ABE"/>
    <w:rsid w:val="00A22441"/>
    <w:rsid w:val="00A22F1E"/>
    <w:rsid w:val="00A36BBF"/>
    <w:rsid w:val="00A4327D"/>
    <w:rsid w:val="00A469D3"/>
    <w:rsid w:val="00A46D46"/>
    <w:rsid w:val="00A47B84"/>
    <w:rsid w:val="00A55223"/>
    <w:rsid w:val="00A6008A"/>
    <w:rsid w:val="00A6208C"/>
    <w:rsid w:val="00A7084E"/>
    <w:rsid w:val="00A751DF"/>
    <w:rsid w:val="00A8200D"/>
    <w:rsid w:val="00A83D3D"/>
    <w:rsid w:val="00A92037"/>
    <w:rsid w:val="00A922FC"/>
    <w:rsid w:val="00AA1ACA"/>
    <w:rsid w:val="00AB50FB"/>
    <w:rsid w:val="00AB5DE9"/>
    <w:rsid w:val="00AB70F0"/>
    <w:rsid w:val="00AD4B11"/>
    <w:rsid w:val="00AD4B80"/>
    <w:rsid w:val="00AD5543"/>
    <w:rsid w:val="00B03B4E"/>
    <w:rsid w:val="00B12259"/>
    <w:rsid w:val="00B23551"/>
    <w:rsid w:val="00B25AC8"/>
    <w:rsid w:val="00B26684"/>
    <w:rsid w:val="00B306B4"/>
    <w:rsid w:val="00B353DC"/>
    <w:rsid w:val="00B36D96"/>
    <w:rsid w:val="00B36E4E"/>
    <w:rsid w:val="00B4220A"/>
    <w:rsid w:val="00B4693C"/>
    <w:rsid w:val="00B554C4"/>
    <w:rsid w:val="00B7510B"/>
    <w:rsid w:val="00B955DF"/>
    <w:rsid w:val="00B97A1E"/>
    <w:rsid w:val="00BA49A3"/>
    <w:rsid w:val="00BA6ABA"/>
    <w:rsid w:val="00BB534D"/>
    <w:rsid w:val="00BB6FD1"/>
    <w:rsid w:val="00BC01DF"/>
    <w:rsid w:val="00BC1A51"/>
    <w:rsid w:val="00BD2500"/>
    <w:rsid w:val="00BD29E8"/>
    <w:rsid w:val="00BF6861"/>
    <w:rsid w:val="00C24A9A"/>
    <w:rsid w:val="00C50462"/>
    <w:rsid w:val="00C50F28"/>
    <w:rsid w:val="00C512E9"/>
    <w:rsid w:val="00C5292C"/>
    <w:rsid w:val="00C539B6"/>
    <w:rsid w:val="00C850BB"/>
    <w:rsid w:val="00C87717"/>
    <w:rsid w:val="00C91409"/>
    <w:rsid w:val="00C92412"/>
    <w:rsid w:val="00C93DDE"/>
    <w:rsid w:val="00C956D8"/>
    <w:rsid w:val="00C96F83"/>
    <w:rsid w:val="00C97BDC"/>
    <w:rsid w:val="00CA17B6"/>
    <w:rsid w:val="00CA63B5"/>
    <w:rsid w:val="00CB2D6A"/>
    <w:rsid w:val="00CB5683"/>
    <w:rsid w:val="00CC48C7"/>
    <w:rsid w:val="00CC6DE7"/>
    <w:rsid w:val="00CD340A"/>
    <w:rsid w:val="00CE6D5C"/>
    <w:rsid w:val="00D02ADF"/>
    <w:rsid w:val="00D0347A"/>
    <w:rsid w:val="00D11990"/>
    <w:rsid w:val="00D128EF"/>
    <w:rsid w:val="00D153BF"/>
    <w:rsid w:val="00D16F4E"/>
    <w:rsid w:val="00D31683"/>
    <w:rsid w:val="00D32006"/>
    <w:rsid w:val="00D34F05"/>
    <w:rsid w:val="00D364D5"/>
    <w:rsid w:val="00D5340F"/>
    <w:rsid w:val="00D61A18"/>
    <w:rsid w:val="00D62C1F"/>
    <w:rsid w:val="00D66592"/>
    <w:rsid w:val="00D93118"/>
    <w:rsid w:val="00D93ECE"/>
    <w:rsid w:val="00DA12AD"/>
    <w:rsid w:val="00DA193D"/>
    <w:rsid w:val="00DA534A"/>
    <w:rsid w:val="00DB13E8"/>
    <w:rsid w:val="00DC0DF7"/>
    <w:rsid w:val="00DC1741"/>
    <w:rsid w:val="00DC1AF6"/>
    <w:rsid w:val="00DC7D64"/>
    <w:rsid w:val="00DD3E84"/>
    <w:rsid w:val="00E04782"/>
    <w:rsid w:val="00E22284"/>
    <w:rsid w:val="00E22F4D"/>
    <w:rsid w:val="00E3083E"/>
    <w:rsid w:val="00E44E03"/>
    <w:rsid w:val="00E44F18"/>
    <w:rsid w:val="00E548F6"/>
    <w:rsid w:val="00E560E0"/>
    <w:rsid w:val="00E60DED"/>
    <w:rsid w:val="00E62839"/>
    <w:rsid w:val="00E70122"/>
    <w:rsid w:val="00E73A73"/>
    <w:rsid w:val="00E81B94"/>
    <w:rsid w:val="00E85602"/>
    <w:rsid w:val="00E86728"/>
    <w:rsid w:val="00E9042D"/>
    <w:rsid w:val="00EA7964"/>
    <w:rsid w:val="00EB07E9"/>
    <w:rsid w:val="00EB3890"/>
    <w:rsid w:val="00EC2933"/>
    <w:rsid w:val="00EE5F3A"/>
    <w:rsid w:val="00EE6C7D"/>
    <w:rsid w:val="00EF251A"/>
    <w:rsid w:val="00F043FE"/>
    <w:rsid w:val="00F05E70"/>
    <w:rsid w:val="00F159C1"/>
    <w:rsid w:val="00F24D49"/>
    <w:rsid w:val="00F31855"/>
    <w:rsid w:val="00F3213F"/>
    <w:rsid w:val="00F35ED7"/>
    <w:rsid w:val="00F36A44"/>
    <w:rsid w:val="00F526DD"/>
    <w:rsid w:val="00F53124"/>
    <w:rsid w:val="00F64D66"/>
    <w:rsid w:val="00F73881"/>
    <w:rsid w:val="00F923D0"/>
    <w:rsid w:val="00F927CE"/>
    <w:rsid w:val="00F935E4"/>
    <w:rsid w:val="00FA2DC7"/>
    <w:rsid w:val="00FA5A9F"/>
    <w:rsid w:val="00FB06C2"/>
    <w:rsid w:val="00FB0C66"/>
    <w:rsid w:val="00FB11D7"/>
    <w:rsid w:val="00FB3681"/>
    <w:rsid w:val="00FC0A94"/>
    <w:rsid w:val="00FC2E2D"/>
    <w:rsid w:val="00FD6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9B344"/>
  <w15:docId w15:val="{C69AEF70-8A42-4E0E-A619-47EEBA05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347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BC1A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1A51"/>
    <w:rPr>
      <w:sz w:val="20"/>
      <w:szCs w:val="20"/>
    </w:rPr>
  </w:style>
  <w:style w:type="character" w:styleId="Komentaronuoroda">
    <w:name w:val="annotation reference"/>
    <w:uiPriority w:val="99"/>
    <w:semiHidden/>
    <w:unhideWhenUsed/>
    <w:rsid w:val="00BC1A51"/>
    <w:rPr>
      <w:sz w:val="16"/>
      <w:szCs w:val="16"/>
    </w:rPr>
  </w:style>
  <w:style w:type="paragraph" w:styleId="Debesliotekstas">
    <w:name w:val="Balloon Text"/>
    <w:basedOn w:val="prastasis"/>
    <w:link w:val="DebesliotekstasDiagrama"/>
    <w:uiPriority w:val="99"/>
    <w:semiHidden/>
    <w:unhideWhenUsed/>
    <w:rsid w:val="00BC1A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1A51"/>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4F2CE5"/>
    <w:rPr>
      <w:b/>
      <w:bCs/>
    </w:rPr>
  </w:style>
  <w:style w:type="character" w:customStyle="1" w:styleId="KomentarotemaDiagrama">
    <w:name w:val="Komentaro tema Diagrama"/>
    <w:basedOn w:val="KomentarotekstasDiagrama"/>
    <w:link w:val="Komentarotema"/>
    <w:uiPriority w:val="99"/>
    <w:semiHidden/>
    <w:rsid w:val="004F2CE5"/>
    <w:rPr>
      <w:b/>
      <w:bCs/>
      <w:sz w:val="20"/>
      <w:szCs w:val="20"/>
    </w:rPr>
  </w:style>
  <w:style w:type="paragraph" w:styleId="Sraopastraipa">
    <w:name w:val="List Paragraph"/>
    <w:basedOn w:val="prastasis"/>
    <w:uiPriority w:val="34"/>
    <w:qFormat/>
    <w:rsid w:val="00013979"/>
    <w:pPr>
      <w:ind w:left="720"/>
      <w:contextualSpacing/>
    </w:pPr>
  </w:style>
  <w:style w:type="paragraph" w:styleId="Antrats">
    <w:name w:val="header"/>
    <w:basedOn w:val="prastasis"/>
    <w:link w:val="AntratsDiagrama"/>
    <w:uiPriority w:val="99"/>
    <w:unhideWhenUsed/>
    <w:rsid w:val="00D62C1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62C1F"/>
  </w:style>
  <w:style w:type="paragraph" w:styleId="Porat">
    <w:name w:val="footer"/>
    <w:basedOn w:val="prastasis"/>
    <w:link w:val="PoratDiagrama"/>
    <w:uiPriority w:val="99"/>
    <w:unhideWhenUsed/>
    <w:rsid w:val="00D62C1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62C1F"/>
  </w:style>
  <w:style w:type="paragraph" w:customStyle="1" w:styleId="a">
    <w:basedOn w:val="prastasis"/>
    <w:next w:val="prastasiniatinklio"/>
    <w:uiPriority w:val="99"/>
    <w:rsid w:val="0088486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884863"/>
    <w:rPr>
      <w:rFonts w:ascii="Times New Roman" w:hAnsi="Times New Roman" w:cs="Times New Roman"/>
      <w:sz w:val="24"/>
      <w:szCs w:val="24"/>
    </w:rPr>
  </w:style>
  <w:style w:type="character" w:styleId="Hipersaitas">
    <w:name w:val="Hyperlink"/>
    <w:basedOn w:val="Numatytasispastraiposriftas"/>
    <w:uiPriority w:val="99"/>
    <w:unhideWhenUsed/>
    <w:rsid w:val="004C51BA"/>
    <w:rPr>
      <w:color w:val="0563C1" w:themeColor="hyperlink"/>
      <w:u w:val="single"/>
    </w:rPr>
  </w:style>
  <w:style w:type="character" w:styleId="Perirtashipersaitas">
    <w:name w:val="FollowedHyperlink"/>
    <w:basedOn w:val="Numatytasispastraiposriftas"/>
    <w:uiPriority w:val="99"/>
    <w:semiHidden/>
    <w:unhideWhenUsed/>
    <w:rsid w:val="002538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54865">
      <w:bodyDiv w:val="1"/>
      <w:marLeft w:val="0"/>
      <w:marRight w:val="0"/>
      <w:marTop w:val="0"/>
      <w:marBottom w:val="0"/>
      <w:divBdr>
        <w:top w:val="none" w:sz="0" w:space="0" w:color="auto"/>
        <w:left w:val="none" w:sz="0" w:space="0" w:color="auto"/>
        <w:bottom w:val="none" w:sz="0" w:space="0" w:color="auto"/>
        <w:right w:val="none" w:sz="0" w:space="0" w:color="auto"/>
      </w:divBdr>
    </w:div>
    <w:div w:id="1312058854">
      <w:bodyDiv w:val="1"/>
      <w:marLeft w:val="0"/>
      <w:marRight w:val="0"/>
      <w:marTop w:val="0"/>
      <w:marBottom w:val="0"/>
      <w:divBdr>
        <w:top w:val="none" w:sz="0" w:space="0" w:color="auto"/>
        <w:left w:val="none" w:sz="0" w:space="0" w:color="auto"/>
        <w:bottom w:val="none" w:sz="0" w:space="0" w:color="auto"/>
        <w:right w:val="none" w:sz="0" w:space="0" w:color="auto"/>
      </w:divBdr>
    </w:div>
    <w:div w:id="1689211488">
      <w:bodyDiv w:val="1"/>
      <w:marLeft w:val="0"/>
      <w:marRight w:val="0"/>
      <w:marTop w:val="0"/>
      <w:marBottom w:val="0"/>
      <w:divBdr>
        <w:top w:val="none" w:sz="0" w:space="0" w:color="auto"/>
        <w:left w:val="none" w:sz="0" w:space="0" w:color="auto"/>
        <w:bottom w:val="none" w:sz="0" w:space="0" w:color="auto"/>
        <w:right w:val="none" w:sz="0" w:space="0" w:color="auto"/>
      </w:divBdr>
    </w:div>
    <w:div w:id="181857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d34ecd05c0411e79198ffdb108a375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25C14-CCD5-4D26-B61F-59480030B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12125</Words>
  <Characters>6912</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19000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Sabaliauskienė Stanislava</dc:creator>
  <cp:lastModifiedBy>Algminas Pakalniskis</cp:lastModifiedBy>
  <cp:revision>5</cp:revision>
  <cp:lastPrinted>2017-08-16T12:26:00Z</cp:lastPrinted>
  <dcterms:created xsi:type="dcterms:W3CDTF">2017-10-13T06:14:00Z</dcterms:created>
  <dcterms:modified xsi:type="dcterms:W3CDTF">2017-10-16T11:30:00Z</dcterms:modified>
</cp:coreProperties>
</file>