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A8F62" w14:textId="77777777" w:rsidR="00895B79" w:rsidRPr="00A50247" w:rsidRDefault="00895B79" w:rsidP="00044027">
      <w:pPr>
        <w:jc w:val="right"/>
        <w:rPr>
          <w:color w:val="000000" w:themeColor="text1"/>
          <w:sz w:val="24"/>
          <w:szCs w:val="24"/>
          <w:highlight w:val="yellow"/>
        </w:rPr>
      </w:pPr>
    </w:p>
    <w:p w14:paraId="474B80B6" w14:textId="77777777" w:rsidR="00044027" w:rsidRPr="00A50247" w:rsidRDefault="00044027">
      <w:pPr>
        <w:jc w:val="left"/>
        <w:rPr>
          <w:color w:val="000000" w:themeColor="text1"/>
          <w:sz w:val="24"/>
          <w:szCs w:val="24"/>
        </w:rPr>
      </w:pPr>
    </w:p>
    <w:p w14:paraId="3695A55A" w14:textId="77777777"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PROJEKTŲ ATRANKOS KRITERIJŲ NUSTATYMO IR KEITIMO</w:t>
      </w:r>
    </w:p>
    <w:p w14:paraId="25F5425E" w14:textId="77777777" w:rsidR="00E319A0" w:rsidRPr="00A50247" w:rsidRDefault="00E319A0">
      <w:pPr>
        <w:spacing w:line="240" w:lineRule="exact"/>
        <w:jc w:val="center"/>
        <w:rPr>
          <w:color w:val="000000" w:themeColor="text1"/>
          <w:sz w:val="24"/>
          <w:szCs w:val="24"/>
        </w:rPr>
      </w:pPr>
    </w:p>
    <w:p w14:paraId="4CFFCD5D" w14:textId="77777777" w:rsidR="00E319A0" w:rsidRPr="00A50247" w:rsidRDefault="00804349">
      <w:pPr>
        <w:spacing w:line="240" w:lineRule="exact"/>
        <w:jc w:val="center"/>
        <w:rPr>
          <w:color w:val="000000" w:themeColor="text1"/>
          <w:sz w:val="24"/>
          <w:szCs w:val="24"/>
        </w:rPr>
      </w:pPr>
      <w:r w:rsidRPr="00A50247">
        <w:rPr>
          <w:color w:val="000000" w:themeColor="text1"/>
          <w:sz w:val="24"/>
          <w:szCs w:val="24"/>
        </w:rPr>
        <w:t>20</w:t>
      </w:r>
      <w:r w:rsidR="00277932" w:rsidRPr="00A50247">
        <w:rPr>
          <w:color w:val="000000" w:themeColor="text1"/>
          <w:sz w:val="24"/>
          <w:szCs w:val="24"/>
        </w:rPr>
        <w:t>17</w:t>
      </w:r>
      <w:r w:rsidR="00E319A0" w:rsidRPr="00A50247">
        <w:rPr>
          <w:color w:val="000000" w:themeColor="text1"/>
          <w:sz w:val="24"/>
          <w:szCs w:val="24"/>
        </w:rPr>
        <w:t xml:space="preserve"> m. </w:t>
      </w:r>
      <w:r w:rsidR="00BD5345" w:rsidRPr="00A50247">
        <w:rPr>
          <w:color w:val="000000" w:themeColor="text1"/>
          <w:sz w:val="24"/>
          <w:szCs w:val="24"/>
        </w:rPr>
        <w:t xml:space="preserve">           </w:t>
      </w:r>
      <w:r w:rsidR="00D90F04" w:rsidRPr="00A50247">
        <w:rPr>
          <w:color w:val="000000" w:themeColor="text1"/>
          <w:sz w:val="24"/>
          <w:szCs w:val="24"/>
        </w:rPr>
        <w:t xml:space="preserve"> d.</w:t>
      </w:r>
    </w:p>
    <w:p w14:paraId="0C7651FD" w14:textId="77777777"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A50247" w:rsidRPr="00A50247" w14:paraId="0685C24C" w14:textId="77777777" w:rsidTr="00385741">
        <w:tc>
          <w:tcPr>
            <w:tcW w:w="6345" w:type="dxa"/>
            <w:shd w:val="clear" w:color="auto" w:fill="auto"/>
          </w:tcPr>
          <w:p w14:paraId="32340B49" w14:textId="77777777"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9008" w:type="dxa"/>
            <w:shd w:val="clear" w:color="auto" w:fill="auto"/>
          </w:tcPr>
          <w:p w14:paraId="11A1C817" w14:textId="77777777"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14:paraId="263F6989" w14:textId="77777777" w:rsidTr="00385741">
        <w:tc>
          <w:tcPr>
            <w:tcW w:w="6345" w:type="dxa"/>
            <w:shd w:val="clear" w:color="auto" w:fill="auto"/>
          </w:tcPr>
          <w:p w14:paraId="547B89F7" w14:textId="77777777"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9008" w:type="dxa"/>
            <w:shd w:val="clear" w:color="auto" w:fill="auto"/>
          </w:tcPr>
          <w:p w14:paraId="2268B6F4" w14:textId="77777777" w:rsidR="00804349" w:rsidRPr="00A50247" w:rsidRDefault="00277932" w:rsidP="00044027">
            <w:pPr>
              <w:jc w:val="center"/>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14:paraId="274E9A43" w14:textId="77777777" w:rsidTr="00385741">
        <w:tc>
          <w:tcPr>
            <w:tcW w:w="6345" w:type="dxa"/>
            <w:shd w:val="clear" w:color="auto" w:fill="auto"/>
          </w:tcPr>
          <w:p w14:paraId="69C07DC4" w14:textId="77777777"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9008" w:type="dxa"/>
            <w:shd w:val="clear" w:color="auto" w:fill="auto"/>
          </w:tcPr>
          <w:p w14:paraId="18A5AF9B" w14:textId="77777777" w:rsidR="00804349" w:rsidRPr="00A50247" w:rsidRDefault="00277932" w:rsidP="00044027">
            <w:pPr>
              <w:jc w:val="center"/>
              <w:rPr>
                <w:color w:val="000000" w:themeColor="text1"/>
                <w:sz w:val="24"/>
                <w:szCs w:val="24"/>
              </w:rPr>
            </w:pPr>
            <w:r w:rsidRPr="00A50247">
              <w:rPr>
                <w:color w:val="000000" w:themeColor="text1"/>
                <w:sz w:val="24"/>
                <w:szCs w:val="24"/>
              </w:rPr>
              <w:t>4.3.2. konkretus uždavinys „Padidinti energijos vartojimo efektyvumą šilumos tiekimo srityje ir namų ūkiuose“</w:t>
            </w:r>
          </w:p>
        </w:tc>
      </w:tr>
      <w:tr w:rsidR="00A50247" w:rsidRPr="00A50247" w14:paraId="62584C77" w14:textId="77777777" w:rsidTr="00385741">
        <w:tc>
          <w:tcPr>
            <w:tcW w:w="6345" w:type="dxa"/>
            <w:shd w:val="clear" w:color="auto" w:fill="auto"/>
          </w:tcPr>
          <w:p w14:paraId="0D80C4B9" w14:textId="77777777"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9008" w:type="dxa"/>
            <w:shd w:val="clear" w:color="auto" w:fill="auto"/>
          </w:tcPr>
          <w:p w14:paraId="2007B285" w14:textId="77777777" w:rsidR="00804349" w:rsidRPr="00A50247" w:rsidRDefault="00277932" w:rsidP="00044027">
            <w:pPr>
              <w:jc w:val="center"/>
              <w:rPr>
                <w:color w:val="000000" w:themeColor="text1"/>
                <w:sz w:val="24"/>
                <w:szCs w:val="24"/>
              </w:rPr>
            </w:pPr>
            <w:r w:rsidRPr="00A50247">
              <w:rPr>
                <w:color w:val="000000" w:themeColor="text1"/>
                <w:sz w:val="24"/>
                <w:szCs w:val="24"/>
              </w:rPr>
              <w:t>04.3.2-LVPA-V-111 „Katilų keitimas namų ūkiuose“</w:t>
            </w:r>
          </w:p>
        </w:tc>
      </w:tr>
      <w:tr w:rsidR="00A50247" w:rsidRPr="00A50247" w14:paraId="571D208A" w14:textId="77777777" w:rsidTr="00385741">
        <w:tc>
          <w:tcPr>
            <w:tcW w:w="6345" w:type="dxa"/>
            <w:shd w:val="clear" w:color="auto" w:fill="auto"/>
          </w:tcPr>
          <w:p w14:paraId="707A5B40" w14:textId="77777777"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9008" w:type="dxa"/>
            <w:shd w:val="clear" w:color="auto" w:fill="auto"/>
          </w:tcPr>
          <w:p w14:paraId="210BA747" w14:textId="77777777" w:rsidR="00804349" w:rsidRPr="00A50247" w:rsidRDefault="00906F68" w:rsidP="00277932">
            <w:pPr>
              <w:jc w:val="center"/>
              <w:rPr>
                <w:color w:val="000000" w:themeColor="text1"/>
                <w:sz w:val="24"/>
                <w:szCs w:val="24"/>
              </w:rPr>
            </w:pPr>
            <w:r w:rsidRPr="00A50247">
              <w:rPr>
                <w:color w:val="000000" w:themeColor="text1"/>
                <w:sz w:val="24"/>
                <w:szCs w:val="24"/>
              </w:rPr>
              <w:t>15</w:t>
            </w:r>
            <w:r w:rsidR="00277932" w:rsidRPr="00A50247">
              <w:rPr>
                <w:color w:val="000000" w:themeColor="text1"/>
                <w:sz w:val="24"/>
                <w:szCs w:val="24"/>
              </w:rPr>
              <w:t>,00</w:t>
            </w:r>
          </w:p>
        </w:tc>
      </w:tr>
      <w:tr w:rsidR="00A50247" w:rsidRPr="00A50247" w14:paraId="43E0CD1B" w14:textId="77777777" w:rsidTr="00385741">
        <w:tc>
          <w:tcPr>
            <w:tcW w:w="6345" w:type="dxa"/>
            <w:tcBorders>
              <w:bottom w:val="single" w:sz="4" w:space="0" w:color="auto"/>
            </w:tcBorders>
            <w:shd w:val="clear" w:color="auto" w:fill="auto"/>
          </w:tcPr>
          <w:p w14:paraId="13762E7E" w14:textId="77777777"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9008" w:type="dxa"/>
            <w:tcBorders>
              <w:bottom w:val="single" w:sz="4" w:space="0" w:color="auto"/>
            </w:tcBorders>
            <w:shd w:val="clear" w:color="auto" w:fill="auto"/>
          </w:tcPr>
          <w:p w14:paraId="37E261E1" w14:textId="77777777" w:rsidR="002C2B77" w:rsidRPr="00A50247" w:rsidRDefault="00277932" w:rsidP="00044027">
            <w:pPr>
              <w:jc w:val="center"/>
              <w:rPr>
                <w:color w:val="000000" w:themeColor="text1"/>
                <w:sz w:val="24"/>
                <w:szCs w:val="24"/>
              </w:rPr>
            </w:pPr>
            <w:r w:rsidRPr="00A50247">
              <w:rPr>
                <w:color w:val="000000" w:themeColor="text1"/>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14:paraId="02D1C0DF" w14:textId="77777777" w:rsidR="00D45A34" w:rsidRPr="00A50247" w:rsidRDefault="00D45A34" w:rsidP="00044027">
            <w:pPr>
              <w:jc w:val="center"/>
              <w:rPr>
                <w:i/>
                <w:color w:val="000000" w:themeColor="text1"/>
                <w:sz w:val="24"/>
                <w:szCs w:val="24"/>
              </w:rPr>
            </w:pPr>
          </w:p>
        </w:tc>
      </w:tr>
      <w:tr w:rsidR="00A50247" w:rsidRPr="00A50247" w14:paraId="6EBFB2F1" w14:textId="77777777" w:rsidTr="00385741">
        <w:tc>
          <w:tcPr>
            <w:tcW w:w="6345" w:type="dxa"/>
            <w:tcBorders>
              <w:bottom w:val="single" w:sz="4" w:space="0" w:color="auto"/>
            </w:tcBorders>
            <w:shd w:val="clear" w:color="auto" w:fill="auto"/>
          </w:tcPr>
          <w:p w14:paraId="22295117" w14:textId="77777777"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14:paraId="2618A664" w14:textId="77777777" w:rsidR="00EC06D9" w:rsidRPr="00A50247" w:rsidRDefault="00EC06D9" w:rsidP="001232ED">
            <w:pPr>
              <w:spacing w:line="240" w:lineRule="auto"/>
              <w:rPr>
                <w:b/>
                <w:color w:val="000000" w:themeColor="text1"/>
                <w:sz w:val="24"/>
                <w:szCs w:val="24"/>
              </w:rPr>
            </w:pPr>
          </w:p>
        </w:tc>
        <w:tc>
          <w:tcPr>
            <w:tcW w:w="9008" w:type="dxa"/>
            <w:tcBorders>
              <w:bottom w:val="single" w:sz="4" w:space="0" w:color="auto"/>
            </w:tcBorders>
            <w:shd w:val="clear" w:color="auto" w:fill="auto"/>
          </w:tcPr>
          <w:p w14:paraId="1AB4054D" w14:textId="77777777" w:rsidR="00672557" w:rsidRPr="00A50247" w:rsidRDefault="00672557" w:rsidP="00672557">
            <w:pPr>
              <w:spacing w:line="240" w:lineRule="auto"/>
              <w:jc w:val="left"/>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Stebėsenos komiteto pritarimas veiklų </w:t>
            </w:r>
            <w:r w:rsidR="006A087C" w:rsidRPr="00A50247">
              <w:rPr>
                <w:b/>
                <w:bCs/>
                <w:color w:val="000000" w:themeColor="text1"/>
                <w:sz w:val="24"/>
                <w:szCs w:val="24"/>
              </w:rPr>
              <w:t xml:space="preserve">ar jų dalies </w:t>
            </w:r>
            <w:r w:rsidRPr="00A50247">
              <w:rPr>
                <w:b/>
                <w:bCs/>
                <w:color w:val="000000" w:themeColor="text1"/>
                <w:sz w:val="24"/>
                <w:szCs w:val="24"/>
              </w:rPr>
              <w:t>vykdym</w:t>
            </w:r>
            <w:r w:rsidR="00122FED" w:rsidRPr="00A50247">
              <w:rPr>
                <w:b/>
                <w:bCs/>
                <w:color w:val="000000" w:themeColor="text1"/>
                <w:sz w:val="24"/>
                <w:szCs w:val="24"/>
              </w:rPr>
              <w:t>ui</w:t>
            </w:r>
            <w:r w:rsidRPr="00A50247">
              <w:rPr>
                <w:b/>
                <w:bCs/>
                <w:color w:val="000000" w:themeColor="text1"/>
                <w:sz w:val="24"/>
                <w:szCs w:val="24"/>
              </w:rPr>
              <w:t xml:space="preserve"> ne </w:t>
            </w:r>
            <w:r w:rsidR="00122FED" w:rsidRPr="00A50247">
              <w:rPr>
                <w:b/>
                <w:bCs/>
                <w:color w:val="000000" w:themeColor="text1"/>
                <w:sz w:val="24"/>
                <w:szCs w:val="24"/>
              </w:rPr>
              <w:t xml:space="preserve">Veiksmų </w:t>
            </w:r>
            <w:r w:rsidRPr="00A50247">
              <w:rPr>
                <w:b/>
                <w:bCs/>
                <w:color w:val="000000" w:themeColor="text1"/>
                <w:sz w:val="24"/>
                <w:szCs w:val="24"/>
              </w:rPr>
              <w:t xml:space="preserve">programos teritorijoje gautas. </w:t>
            </w:r>
          </w:p>
          <w:p w14:paraId="073C0C94" w14:textId="77777777" w:rsidR="00955749" w:rsidRPr="00A50247" w:rsidRDefault="00955749" w:rsidP="00895B79">
            <w:pPr>
              <w:spacing w:line="240" w:lineRule="auto"/>
              <w:jc w:val="left"/>
              <w:rPr>
                <w:b/>
                <w:i/>
                <w:color w:val="000000" w:themeColor="text1"/>
                <w:sz w:val="24"/>
                <w:szCs w:val="24"/>
              </w:rPr>
            </w:pPr>
          </w:p>
          <w:p w14:paraId="25BB46AF" w14:textId="77777777" w:rsidR="00955749" w:rsidRPr="00A50247" w:rsidRDefault="00955749" w:rsidP="00895B79">
            <w:pPr>
              <w:spacing w:line="240" w:lineRule="auto"/>
              <w:jc w:val="left"/>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14:paraId="1C9374E7" w14:textId="77777777" w:rsidR="00895B79" w:rsidRPr="00A50247" w:rsidRDefault="00895B79" w:rsidP="00895B79">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B53AC1" w:rsidRPr="00A50247">
              <w:rPr>
                <w:color w:val="000000" w:themeColor="text1"/>
                <w:sz w:val="24"/>
                <w:szCs w:val="24"/>
              </w:rPr>
              <w:t>ne Lietuvoje, o k</w:t>
            </w:r>
            <w:r w:rsidRPr="00A50247">
              <w:rPr>
                <w:color w:val="000000" w:themeColor="text1"/>
                <w:sz w:val="24"/>
                <w:szCs w:val="24"/>
              </w:rPr>
              <w:t>itose E</w:t>
            </w:r>
            <w:r w:rsidR="00B53AC1" w:rsidRPr="00A50247">
              <w:rPr>
                <w:color w:val="000000" w:themeColor="text1"/>
                <w:sz w:val="24"/>
                <w:szCs w:val="24"/>
              </w:rPr>
              <w:t xml:space="preserve">uropos </w:t>
            </w:r>
            <w:r w:rsidRPr="00A50247">
              <w:rPr>
                <w:color w:val="000000" w:themeColor="text1"/>
                <w:sz w:val="24"/>
                <w:szCs w:val="24"/>
              </w:rPr>
              <w:t>S</w:t>
            </w:r>
            <w:r w:rsidR="00B53AC1" w:rsidRPr="00A50247">
              <w:rPr>
                <w:color w:val="000000" w:themeColor="text1"/>
                <w:sz w:val="24"/>
                <w:szCs w:val="24"/>
              </w:rPr>
              <w:t>ąjungos</w:t>
            </w:r>
            <w:r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Pr="00A50247">
              <w:rPr>
                <w:color w:val="000000" w:themeColor="text1"/>
                <w:sz w:val="24"/>
                <w:szCs w:val="24"/>
              </w:rPr>
              <w:t xml:space="preserve">arba </w:t>
            </w:r>
            <w:r w:rsidR="00B53AC1" w:rsidRPr="00A50247">
              <w:rPr>
                <w:color w:val="000000" w:themeColor="text1"/>
                <w:sz w:val="24"/>
                <w:szCs w:val="24"/>
              </w:rPr>
              <w:t>Sanglaudos fondo</w:t>
            </w:r>
            <w:r w:rsidRPr="00A50247">
              <w:rPr>
                <w:color w:val="000000" w:themeColor="text1"/>
                <w:sz w:val="24"/>
                <w:szCs w:val="24"/>
              </w:rPr>
              <w:t>);</w:t>
            </w:r>
          </w:p>
          <w:p w14:paraId="5FF886C7" w14:textId="77777777" w:rsidR="00955749" w:rsidRPr="00A50247" w:rsidRDefault="00895B79">
            <w:pPr>
              <w:spacing w:line="240" w:lineRule="auto"/>
              <w:jc w:val="left"/>
              <w:rPr>
                <w:bCs/>
                <w:i/>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310EC5" w:rsidRPr="00A50247">
              <w:rPr>
                <w:color w:val="000000" w:themeColor="text1"/>
                <w:sz w:val="24"/>
                <w:szCs w:val="24"/>
              </w:rPr>
              <w:t>n</w:t>
            </w:r>
            <w:r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14:paraId="5C57575C" w14:textId="77777777" w:rsidR="00955749" w:rsidRPr="00A50247" w:rsidRDefault="00955749" w:rsidP="00895B79">
            <w:pPr>
              <w:spacing w:line="240" w:lineRule="auto"/>
              <w:jc w:val="left"/>
              <w:rPr>
                <w:color w:val="000000" w:themeColor="text1"/>
                <w:sz w:val="24"/>
                <w:szCs w:val="24"/>
              </w:rPr>
            </w:pPr>
          </w:p>
          <w:p w14:paraId="1DBF40D0" w14:textId="77777777" w:rsidR="00955749" w:rsidRPr="00A50247" w:rsidRDefault="00955749" w:rsidP="00895B79">
            <w:pPr>
              <w:spacing w:line="240" w:lineRule="auto"/>
              <w:jc w:val="left"/>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14:paraId="4D261D9D" w14:textId="77777777" w:rsidR="00955749" w:rsidRPr="00A50247" w:rsidRDefault="00277932" w:rsidP="00895B79">
            <w:pPr>
              <w:spacing w:line="240" w:lineRule="auto"/>
              <w:jc w:val="left"/>
              <w:rPr>
                <w:color w:val="000000" w:themeColor="text1"/>
                <w:sz w:val="24"/>
                <w:szCs w:val="24"/>
              </w:rPr>
            </w:pPr>
            <w:r w:rsidRPr="00A50247">
              <w:rPr>
                <w:bCs/>
                <w:color w:val="000000" w:themeColor="text1"/>
                <w:sz w:val="24"/>
                <w:szCs w:val="24"/>
              </w:rPr>
              <w:t>x</w:t>
            </w:r>
            <w:r w:rsidR="00EC06D9" w:rsidRPr="00A50247">
              <w:rPr>
                <w:b/>
                <w:bCs/>
                <w:color w:val="000000" w:themeColor="text1"/>
                <w:sz w:val="24"/>
                <w:szCs w:val="24"/>
              </w:rPr>
              <w:t xml:space="preserve"> </w:t>
            </w:r>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14:paraId="4A4AF6C3" w14:textId="77777777" w:rsidR="00677A7A" w:rsidRPr="00A50247" w:rsidRDefault="00955749" w:rsidP="00677A7A">
            <w:pPr>
              <w:spacing w:line="240" w:lineRule="auto"/>
              <w:jc w:val="left"/>
              <w:rPr>
                <w:b/>
                <w:bCs/>
                <w:color w:val="000000" w:themeColor="text1"/>
                <w:sz w:val="24"/>
                <w:szCs w:val="24"/>
              </w:rPr>
            </w:pPr>
            <w:r w:rsidRPr="00A50247">
              <w:rPr>
                <w:b/>
                <w:bCs/>
                <w:color w:val="000000" w:themeColor="text1"/>
                <w:sz w:val="24"/>
                <w:szCs w:val="24"/>
              </w:rPr>
              <w:lastRenderedPageBreak/>
              <w:sym w:font="Times New Roman" w:char="F07F"/>
            </w:r>
            <w:r w:rsidRPr="00A50247">
              <w:rPr>
                <w:b/>
                <w:bCs/>
                <w:color w:val="000000" w:themeColor="text1"/>
                <w:sz w:val="24"/>
                <w:szCs w:val="24"/>
              </w:rPr>
              <w:t xml:space="preserve"> </w:t>
            </w:r>
            <w:r w:rsidR="00E777D4" w:rsidRPr="00A50247">
              <w:rPr>
                <w:color w:val="000000" w:themeColor="text1"/>
                <w:sz w:val="24"/>
                <w:szCs w:val="24"/>
              </w:rPr>
              <w:t xml:space="preserve">apribojimai </w:t>
            </w:r>
            <w:r w:rsidRPr="00A50247">
              <w:rPr>
                <w:color w:val="000000" w:themeColor="text1"/>
                <w:sz w:val="24"/>
                <w:szCs w:val="24"/>
              </w:rPr>
              <w:t>veiklų vykdymo teritorija</w:t>
            </w:r>
            <w:r w:rsidR="0011201E" w:rsidRPr="00A50247">
              <w:rPr>
                <w:color w:val="000000" w:themeColor="text1"/>
                <w:sz w:val="24"/>
                <w:szCs w:val="24"/>
              </w:rPr>
              <w:t>i</w:t>
            </w:r>
            <w:r w:rsidRPr="00A50247">
              <w:rPr>
                <w:color w:val="000000" w:themeColor="text1"/>
                <w:sz w:val="24"/>
                <w:szCs w:val="24"/>
              </w:rPr>
              <w:t xml:space="preserve"> netaikomi</w:t>
            </w:r>
            <w:r w:rsidR="00E777D4" w:rsidRPr="00A50247">
              <w:rPr>
                <w:color w:val="000000" w:themeColor="text1"/>
                <w:sz w:val="24"/>
                <w:szCs w:val="24"/>
              </w:rPr>
              <w:t>.</w:t>
            </w:r>
          </w:p>
          <w:p w14:paraId="38E971CE" w14:textId="77777777" w:rsidR="00EC06D9" w:rsidRPr="00A50247" w:rsidRDefault="00EC06D9">
            <w:pPr>
              <w:spacing w:line="240" w:lineRule="auto"/>
              <w:jc w:val="left"/>
              <w:rPr>
                <w:bCs/>
                <w:i/>
                <w:color w:val="000000" w:themeColor="text1"/>
                <w:sz w:val="24"/>
                <w:szCs w:val="24"/>
              </w:rPr>
            </w:pPr>
          </w:p>
        </w:tc>
      </w:tr>
      <w:tr w:rsidR="002C2B77" w:rsidRPr="00A50247" w14:paraId="5BDCE8D2" w14:textId="77777777" w:rsidTr="00385741">
        <w:tc>
          <w:tcPr>
            <w:tcW w:w="6345" w:type="dxa"/>
            <w:tcBorders>
              <w:bottom w:val="single" w:sz="12" w:space="0" w:color="auto"/>
            </w:tcBorders>
            <w:shd w:val="clear" w:color="auto" w:fill="auto"/>
          </w:tcPr>
          <w:p w14:paraId="4B40AFDA" w14:textId="77777777"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9008" w:type="dxa"/>
            <w:tcBorders>
              <w:bottom w:val="single" w:sz="12" w:space="0" w:color="auto"/>
            </w:tcBorders>
            <w:shd w:val="clear" w:color="auto" w:fill="auto"/>
          </w:tcPr>
          <w:p w14:paraId="0BA7120B" w14:textId="77777777" w:rsidR="002C2B77" w:rsidRPr="00A50247" w:rsidRDefault="00277932" w:rsidP="00044027">
            <w:pPr>
              <w:spacing w:line="240" w:lineRule="auto"/>
              <w:jc w:val="left"/>
              <w:rPr>
                <w:color w:val="000000" w:themeColor="text1"/>
                <w:sz w:val="24"/>
                <w:szCs w:val="24"/>
              </w:rPr>
            </w:pPr>
            <w:r w:rsidRPr="00A50247">
              <w:rPr>
                <w:bCs/>
                <w:color w:val="000000" w:themeColor="text1"/>
                <w:sz w:val="24"/>
                <w:szCs w:val="24"/>
              </w:rPr>
              <w:t>x</w:t>
            </w:r>
            <w:r w:rsidR="002C2B77" w:rsidRPr="00A50247">
              <w:rPr>
                <w:color w:val="000000" w:themeColor="text1"/>
                <w:sz w:val="24"/>
                <w:szCs w:val="24"/>
              </w:rPr>
              <w:t xml:space="preserve"> Valstybės projektų planavimas</w:t>
            </w:r>
          </w:p>
          <w:p w14:paraId="236BED4A"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Regionų projektų planavimas</w:t>
            </w:r>
          </w:p>
          <w:p w14:paraId="7E7AF9AF"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Projektų konkursas</w:t>
            </w:r>
          </w:p>
          <w:p w14:paraId="4EC9AB8E"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Tęstinė projektų atranka</w:t>
            </w:r>
          </w:p>
          <w:p w14:paraId="29C73F87" w14:textId="77777777" w:rsidR="001F59A3" w:rsidRPr="00A50247" w:rsidRDefault="003B48F0" w:rsidP="00044027">
            <w:pPr>
              <w:spacing w:line="240" w:lineRule="auto"/>
              <w:jc w:val="left"/>
              <w:rPr>
                <w:i/>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w:t>
            </w:r>
            <w:r w:rsidRPr="00A50247">
              <w:rPr>
                <w:bCs/>
                <w:color w:val="000000" w:themeColor="text1"/>
                <w:sz w:val="24"/>
                <w:szCs w:val="24"/>
              </w:rPr>
              <w:t>Finansinė priemonė</w:t>
            </w:r>
          </w:p>
        </w:tc>
      </w:tr>
    </w:tbl>
    <w:p w14:paraId="44DCA4C5" w14:textId="77777777" w:rsidR="001232ED" w:rsidRPr="00A50247" w:rsidRDefault="001232ED" w:rsidP="001232ED">
      <w:pPr>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A50247" w14:paraId="7E115615"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5FA9E34B" w14:textId="77777777" w:rsidR="00A40869" w:rsidRPr="00A50247" w:rsidRDefault="001232ED" w:rsidP="001F59A3">
            <w:pPr>
              <w:rPr>
                <w:b/>
                <w:bCs/>
                <w:color w:val="000000" w:themeColor="text1"/>
                <w:sz w:val="24"/>
                <w:szCs w:val="24"/>
              </w:rPr>
            </w:pPr>
            <w:r w:rsidRPr="00A50247">
              <w:rPr>
                <w:color w:val="000000" w:themeColor="text1"/>
                <w:sz w:val="24"/>
                <w:szCs w:val="24"/>
              </w:rPr>
              <w:br w:type="page"/>
            </w:r>
            <w:r w:rsidR="00A40869" w:rsidRPr="00A50247">
              <w:rPr>
                <w:b/>
                <w:bCs/>
                <w:color w:val="000000" w:themeColor="text1"/>
                <w:sz w:val="24"/>
                <w:szCs w:val="24"/>
              </w:rPr>
              <w:t>Teikiamas tvirtinti:</w:t>
            </w:r>
          </w:p>
          <w:p w14:paraId="1381AA43" w14:textId="77777777" w:rsidR="00A40869" w:rsidRPr="00A50247" w:rsidRDefault="003F1F4B" w:rsidP="001F59A3">
            <w:pPr>
              <w:rPr>
                <w:b/>
                <w:bCs/>
                <w:color w:val="000000" w:themeColor="text1"/>
                <w:sz w:val="24"/>
                <w:szCs w:val="24"/>
              </w:rPr>
            </w:pPr>
            <w:r w:rsidRPr="00A50247">
              <w:rPr>
                <w:b/>
                <w:bCs/>
                <w:color w:val="000000" w:themeColor="text1"/>
                <w:sz w:val="24"/>
                <w:szCs w:val="24"/>
              </w:rPr>
              <w:t>x</w:t>
            </w:r>
            <w:r w:rsidR="00A40869" w:rsidRPr="00A50247">
              <w:rPr>
                <w:b/>
                <w:bCs/>
                <w:color w:val="000000" w:themeColor="text1"/>
                <w:sz w:val="24"/>
                <w:szCs w:val="24"/>
              </w:rPr>
              <w:t xml:space="preserve"> SPECIALUSIS PROJEKTŲ ATRANKOS KRITERIJUS           </w:t>
            </w:r>
          </w:p>
          <w:p w14:paraId="706D8309" w14:textId="77777777" w:rsidR="00A40869" w:rsidRPr="00A50247" w:rsidRDefault="00A40869" w:rsidP="001F59A3">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3448E10A" w14:textId="77777777" w:rsidR="00DE36A4" w:rsidRPr="00A50247" w:rsidRDefault="00A40869" w:rsidP="001232ED">
            <w:pPr>
              <w:rPr>
                <w:i/>
                <w:color w:val="000000" w:themeColor="text1"/>
                <w:sz w:val="24"/>
                <w:szCs w:val="24"/>
              </w:rPr>
            </w:pPr>
            <w:r w:rsidRPr="00A50247">
              <w:rPr>
                <w:i/>
                <w:color w:val="000000" w:themeColor="text1"/>
                <w:sz w:val="24"/>
                <w:szCs w:val="24"/>
              </w:rPr>
              <w:t>(Pažymimas vienas iš galimų projektų atrankos kriterijų tipų.</w:t>
            </w:r>
            <w:r w:rsidR="001232ED" w:rsidRPr="00A5024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6AEDFE58" w14:textId="77777777" w:rsidR="00167B07" w:rsidRPr="00A50247" w:rsidRDefault="00167B07" w:rsidP="00A40869">
            <w:pPr>
              <w:rPr>
                <w:b/>
                <w:bCs/>
                <w:color w:val="000000" w:themeColor="text1"/>
                <w:sz w:val="24"/>
                <w:szCs w:val="24"/>
              </w:rPr>
            </w:pPr>
          </w:p>
          <w:p w14:paraId="47435B46" w14:textId="77777777" w:rsidR="00A40869" w:rsidRPr="00A50247" w:rsidRDefault="00D331D2" w:rsidP="001E1A85">
            <w:pPr>
              <w:rPr>
                <w:color w:val="000000" w:themeColor="text1"/>
                <w:sz w:val="24"/>
                <w:szCs w:val="24"/>
              </w:rPr>
            </w:pPr>
            <w:r w:rsidRPr="00A50247">
              <w:rPr>
                <w:b/>
                <w:bCs/>
                <w:color w:val="000000" w:themeColor="text1"/>
                <w:sz w:val="24"/>
                <w:szCs w:val="24"/>
              </w:rPr>
              <w:t xml:space="preserve">Patvirtinta Stebėsenos komiteto 2017-07-11 </w:t>
            </w:r>
            <w:r w:rsidR="001E1A85" w:rsidRPr="00A50247">
              <w:rPr>
                <w:b/>
                <w:bCs/>
                <w:color w:val="000000" w:themeColor="text1"/>
                <w:sz w:val="24"/>
                <w:szCs w:val="24"/>
              </w:rPr>
              <w:t xml:space="preserve"> </w:t>
            </w:r>
          </w:p>
        </w:tc>
      </w:tr>
      <w:tr w:rsidR="00A50247" w:rsidRPr="00A50247" w14:paraId="34A88BFB"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A2052AB"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51071D1" w14:textId="77777777" w:rsidR="00492D32" w:rsidRPr="00A50247" w:rsidRDefault="00282AF7" w:rsidP="00BD2A31">
            <w:pPr>
              <w:rPr>
                <w:b/>
                <w:bCs/>
                <w:color w:val="000000" w:themeColor="text1"/>
                <w:sz w:val="24"/>
                <w:szCs w:val="24"/>
              </w:rPr>
            </w:pPr>
            <w:r w:rsidRPr="00A50247">
              <w:rPr>
                <w:b/>
                <w:bCs/>
                <w:color w:val="000000" w:themeColor="text1"/>
                <w:sz w:val="24"/>
                <w:szCs w:val="24"/>
              </w:rPr>
              <w:t>1. Projekt</w:t>
            </w:r>
            <w:r w:rsidR="00D90F04" w:rsidRPr="00A50247">
              <w:rPr>
                <w:b/>
                <w:bCs/>
                <w:color w:val="000000" w:themeColor="text1"/>
                <w:sz w:val="24"/>
                <w:szCs w:val="24"/>
              </w:rPr>
              <w:t>as</w:t>
            </w:r>
            <w:r w:rsidRPr="00A50247">
              <w:rPr>
                <w:b/>
                <w:bCs/>
                <w:color w:val="000000" w:themeColor="text1"/>
                <w:sz w:val="24"/>
                <w:szCs w:val="24"/>
              </w:rPr>
              <w:t xml:space="preserve"> </w:t>
            </w:r>
            <w:r w:rsidR="00D90F04" w:rsidRPr="00A50247">
              <w:rPr>
                <w:b/>
                <w:bCs/>
                <w:color w:val="000000" w:themeColor="text1"/>
                <w:sz w:val="24"/>
                <w:szCs w:val="24"/>
              </w:rPr>
              <w:t xml:space="preserve">prisideda prie </w:t>
            </w:r>
            <w:hyperlink r:id="rId8" w:history="1">
              <w:r w:rsidR="00802748" w:rsidRPr="00A50247">
                <w:rPr>
                  <w:rStyle w:val="Hyperlink"/>
                  <w:b/>
                  <w:bCs/>
                  <w:color w:val="000000" w:themeColor="text1"/>
                  <w:sz w:val="24"/>
                  <w:szCs w:val="24"/>
                </w:rPr>
                <w:t>Nacionalinės energetinės nepriklausomybės strategijos,</w:t>
              </w:r>
            </w:hyperlink>
            <w:r w:rsidR="00802748" w:rsidRPr="00A50247">
              <w:rPr>
                <w:b/>
                <w:bCs/>
                <w:color w:val="000000" w:themeColor="text1"/>
                <w:sz w:val="24"/>
                <w:szCs w:val="24"/>
              </w:rPr>
              <w:t xml:space="preserve"> </w:t>
            </w:r>
            <w:r w:rsidRPr="00A50247">
              <w:rPr>
                <w:b/>
                <w:bCs/>
                <w:color w:val="000000" w:themeColor="text1"/>
                <w:sz w:val="24"/>
                <w:szCs w:val="24"/>
              </w:rPr>
              <w:t xml:space="preserve">patvirtintos Lietuvos Respublikos </w:t>
            </w:r>
            <w:r w:rsidR="00802748" w:rsidRPr="00A50247">
              <w:rPr>
                <w:b/>
                <w:bCs/>
                <w:color w:val="000000" w:themeColor="text1"/>
                <w:sz w:val="24"/>
                <w:szCs w:val="24"/>
              </w:rPr>
              <w:t>Seimo</w:t>
            </w:r>
            <w:r w:rsidRPr="00A50247">
              <w:rPr>
                <w:b/>
                <w:bCs/>
                <w:color w:val="000000" w:themeColor="text1"/>
                <w:sz w:val="24"/>
                <w:szCs w:val="24"/>
              </w:rPr>
              <w:t xml:space="preserve"> </w:t>
            </w:r>
            <w:r w:rsidR="00802748" w:rsidRPr="00A50247">
              <w:rPr>
                <w:b/>
                <w:bCs/>
                <w:color w:val="000000" w:themeColor="text1"/>
                <w:sz w:val="24"/>
                <w:szCs w:val="24"/>
              </w:rPr>
              <w:t xml:space="preserve">2012 m. birželio 26 d. nutarimu Nr. XI-2133 </w:t>
            </w:r>
            <w:r w:rsidRPr="00A50247">
              <w:rPr>
                <w:b/>
                <w:bCs/>
                <w:color w:val="000000" w:themeColor="text1"/>
                <w:sz w:val="24"/>
                <w:szCs w:val="24"/>
              </w:rPr>
              <w:t xml:space="preserve">„Dėl </w:t>
            </w:r>
            <w:r w:rsidR="00802748" w:rsidRPr="00A50247">
              <w:rPr>
                <w:b/>
                <w:bCs/>
                <w:color w:val="000000" w:themeColor="text1"/>
                <w:sz w:val="24"/>
                <w:szCs w:val="24"/>
              </w:rPr>
              <w:t xml:space="preserve">Nacionalinės energetinės nepriklausomybės strategijos </w:t>
            </w:r>
            <w:r w:rsidRPr="00A50247">
              <w:rPr>
                <w:b/>
                <w:bCs/>
                <w:color w:val="000000" w:themeColor="text1"/>
                <w:sz w:val="24"/>
                <w:szCs w:val="24"/>
              </w:rPr>
              <w:t>patvirtinimo“</w:t>
            </w:r>
            <w:r w:rsidR="00D90F04" w:rsidRPr="00A50247">
              <w:rPr>
                <w:b/>
                <w:bCs/>
                <w:color w:val="000000" w:themeColor="text1"/>
                <w:sz w:val="24"/>
                <w:szCs w:val="24"/>
              </w:rPr>
              <w:t>,</w:t>
            </w:r>
            <w:r w:rsidRPr="00A50247">
              <w:rPr>
                <w:b/>
                <w:bCs/>
                <w:color w:val="000000" w:themeColor="text1"/>
                <w:sz w:val="24"/>
                <w:szCs w:val="24"/>
              </w:rPr>
              <w:t xml:space="preserve"> (toliau – Strategija) </w:t>
            </w:r>
            <w:r w:rsidR="00802748" w:rsidRPr="00A50247">
              <w:rPr>
                <w:b/>
                <w:bCs/>
                <w:color w:val="000000" w:themeColor="text1"/>
                <w:sz w:val="24"/>
                <w:szCs w:val="24"/>
              </w:rPr>
              <w:t>99</w:t>
            </w:r>
            <w:r w:rsidRPr="00A50247">
              <w:rPr>
                <w:b/>
                <w:bCs/>
                <w:color w:val="000000" w:themeColor="text1"/>
                <w:sz w:val="24"/>
                <w:szCs w:val="24"/>
              </w:rPr>
              <w:t xml:space="preserve"> punkt</w:t>
            </w:r>
            <w:r w:rsidR="00D90F04" w:rsidRPr="00A50247">
              <w:rPr>
                <w:b/>
                <w:bCs/>
                <w:color w:val="000000" w:themeColor="text1"/>
                <w:sz w:val="24"/>
                <w:szCs w:val="24"/>
              </w:rPr>
              <w:t>e numatytų tikslų įgyvendinimo</w:t>
            </w:r>
            <w:r w:rsidR="00492D32" w:rsidRPr="00A50247">
              <w:rPr>
                <w:b/>
                <w:bCs/>
                <w:color w:val="000000" w:themeColor="text1"/>
                <w:sz w:val="24"/>
                <w:szCs w:val="24"/>
              </w:rPr>
              <w:t>.</w:t>
            </w:r>
          </w:p>
          <w:p w14:paraId="22EB36F8" w14:textId="77777777" w:rsidR="00044027" w:rsidRPr="00A50247" w:rsidRDefault="00044027" w:rsidP="00BD2A31">
            <w:pPr>
              <w:rPr>
                <w:bCs/>
                <w:i/>
                <w:color w:val="000000" w:themeColor="text1"/>
                <w:sz w:val="24"/>
                <w:szCs w:val="24"/>
              </w:rPr>
            </w:pPr>
          </w:p>
        </w:tc>
      </w:tr>
      <w:tr w:rsidR="00A50247" w:rsidRPr="00A50247" w14:paraId="7E712CC6"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10EE564"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382F28F" w14:textId="77777777" w:rsidR="0025048F" w:rsidRPr="00A50247" w:rsidRDefault="00282AF7" w:rsidP="00BD2A31">
            <w:pPr>
              <w:rPr>
                <w:bCs/>
                <w:color w:val="000000" w:themeColor="text1"/>
                <w:sz w:val="24"/>
                <w:szCs w:val="24"/>
              </w:rPr>
            </w:pPr>
            <w:r w:rsidRPr="00A50247">
              <w:rPr>
                <w:bCs/>
                <w:color w:val="000000" w:themeColor="text1"/>
                <w:sz w:val="24"/>
                <w:szCs w:val="24"/>
              </w:rPr>
              <w:t>Vertinama</w:t>
            </w:r>
            <w:r w:rsidR="00D90F04" w:rsidRPr="00A50247">
              <w:rPr>
                <w:bCs/>
                <w:color w:val="000000" w:themeColor="text1"/>
                <w:sz w:val="24"/>
                <w:szCs w:val="24"/>
              </w:rPr>
              <w:t>,</w:t>
            </w:r>
            <w:r w:rsidRPr="00A50247">
              <w:rPr>
                <w:bCs/>
                <w:color w:val="000000" w:themeColor="text1"/>
                <w:sz w:val="24"/>
                <w:szCs w:val="24"/>
              </w:rPr>
              <w:t xml:space="preserve"> ar projektas </w:t>
            </w:r>
            <w:r w:rsidR="00D90F04" w:rsidRPr="00A50247">
              <w:rPr>
                <w:bCs/>
                <w:color w:val="000000" w:themeColor="text1"/>
                <w:sz w:val="24"/>
                <w:szCs w:val="24"/>
              </w:rPr>
              <w:t>prisideda prie</w:t>
            </w:r>
            <w:r w:rsidRPr="00A50247">
              <w:rPr>
                <w:bCs/>
                <w:color w:val="000000" w:themeColor="text1"/>
                <w:sz w:val="24"/>
                <w:szCs w:val="24"/>
              </w:rPr>
              <w:t xml:space="preserve"> Strategijos </w:t>
            </w:r>
            <w:r w:rsidR="0025048F" w:rsidRPr="00A50247">
              <w:rPr>
                <w:bCs/>
                <w:color w:val="000000" w:themeColor="text1"/>
                <w:sz w:val="24"/>
                <w:szCs w:val="24"/>
              </w:rPr>
              <w:t>99 punkt</w:t>
            </w:r>
            <w:r w:rsidR="00D90F04" w:rsidRPr="00A50247">
              <w:rPr>
                <w:bCs/>
                <w:color w:val="000000" w:themeColor="text1"/>
                <w:sz w:val="24"/>
                <w:szCs w:val="24"/>
              </w:rPr>
              <w:t>e</w:t>
            </w:r>
            <w:r w:rsidRPr="00A50247">
              <w:rPr>
                <w:bCs/>
                <w:color w:val="000000" w:themeColor="text1"/>
                <w:sz w:val="24"/>
                <w:szCs w:val="24"/>
              </w:rPr>
              <w:t xml:space="preserve"> nurodyt</w:t>
            </w:r>
            <w:r w:rsidR="00D90F04" w:rsidRPr="00A50247">
              <w:rPr>
                <w:bCs/>
                <w:color w:val="000000" w:themeColor="text1"/>
                <w:sz w:val="24"/>
                <w:szCs w:val="24"/>
              </w:rPr>
              <w:t>o tikslo – iki 2020 metų kiekvienais metais energijos suvartoti po 1,5 procento mažiau.</w:t>
            </w:r>
          </w:p>
          <w:p w14:paraId="01A051DD" w14:textId="77777777" w:rsidR="00F74C26" w:rsidRPr="00A50247" w:rsidRDefault="00F74C26" w:rsidP="0025048F">
            <w:pPr>
              <w:jc w:val="left"/>
              <w:rPr>
                <w:bCs/>
                <w:color w:val="000000" w:themeColor="text1"/>
                <w:sz w:val="24"/>
                <w:szCs w:val="24"/>
              </w:rPr>
            </w:pPr>
          </w:p>
        </w:tc>
      </w:tr>
      <w:tr w:rsidR="00A50247" w:rsidRPr="00A50247" w14:paraId="105448D5" w14:textId="77777777" w:rsidTr="003A1935">
        <w:tc>
          <w:tcPr>
            <w:tcW w:w="6045" w:type="dxa"/>
            <w:tcBorders>
              <w:top w:val="single" w:sz="2" w:space="0" w:color="auto"/>
              <w:left w:val="single" w:sz="12" w:space="0" w:color="auto"/>
              <w:bottom w:val="single" w:sz="12" w:space="0" w:color="auto"/>
              <w:right w:val="single" w:sz="2" w:space="0" w:color="auto"/>
            </w:tcBorders>
            <w:shd w:val="clear" w:color="auto" w:fill="auto"/>
          </w:tcPr>
          <w:p w14:paraId="56CFAF8D" w14:textId="77777777"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14:paraId="788E90C2" w14:textId="77777777" w:rsidR="00B96756" w:rsidRPr="00A50247" w:rsidRDefault="00282AF7" w:rsidP="00D90F04">
            <w:pPr>
              <w:rPr>
                <w:bCs/>
                <w:i/>
                <w:color w:val="000000" w:themeColor="text1"/>
                <w:sz w:val="24"/>
                <w:szCs w:val="24"/>
              </w:rPr>
            </w:pPr>
            <w:r w:rsidRPr="00A50247">
              <w:rPr>
                <w:bCs/>
                <w:color w:val="000000" w:themeColor="text1"/>
                <w:sz w:val="24"/>
                <w:szCs w:val="24"/>
              </w:rPr>
              <w:t>Nustatytas kriterijus padės įvertinti</w:t>
            </w:r>
            <w:r w:rsidR="00D90F04" w:rsidRPr="00A50247">
              <w:rPr>
                <w:bCs/>
                <w:color w:val="000000" w:themeColor="text1"/>
                <w:sz w:val="24"/>
                <w:szCs w:val="24"/>
              </w:rPr>
              <w:t>,</w:t>
            </w:r>
            <w:r w:rsidRPr="00A50247">
              <w:rPr>
                <w:bCs/>
                <w:color w:val="000000" w:themeColor="text1"/>
                <w:sz w:val="24"/>
                <w:szCs w:val="24"/>
              </w:rPr>
              <w:t xml:space="preserve"> ar projektas prisidės prie </w:t>
            </w:r>
            <w:r w:rsidR="00EB0DE8" w:rsidRPr="00A50247">
              <w:rPr>
                <w:bCs/>
                <w:color w:val="000000" w:themeColor="text1"/>
                <w:sz w:val="24"/>
                <w:szCs w:val="24"/>
              </w:rPr>
              <w:t>energetinio efektyvumo didinimo strateginės iniciatyvos kasmet iki 2020 m. 1,5 proc. padidinti energijos vartojimo efektyvumą</w:t>
            </w:r>
            <w:r w:rsidR="00D90F04" w:rsidRPr="00A50247">
              <w:rPr>
                <w:bCs/>
                <w:color w:val="000000" w:themeColor="text1"/>
                <w:sz w:val="24"/>
                <w:szCs w:val="24"/>
              </w:rPr>
              <w:t>.</w:t>
            </w:r>
          </w:p>
        </w:tc>
      </w:tr>
      <w:tr w:rsidR="00A50247" w:rsidRPr="00A50247" w14:paraId="20B91F2A"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0C7ACBA7" w14:textId="77777777" w:rsidR="00282AF7" w:rsidRPr="00A50247" w:rsidRDefault="00282AF7" w:rsidP="00ED74AF">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5DE388F4" w14:textId="77777777" w:rsidR="00282AF7" w:rsidRPr="00A50247" w:rsidRDefault="00282AF7" w:rsidP="00ED74AF">
            <w:pPr>
              <w:rPr>
                <w:b/>
                <w:bCs/>
                <w:color w:val="000000" w:themeColor="text1"/>
                <w:sz w:val="24"/>
                <w:szCs w:val="24"/>
              </w:rPr>
            </w:pPr>
            <w:r w:rsidRPr="00A50247">
              <w:rPr>
                <w:b/>
                <w:bCs/>
                <w:color w:val="000000" w:themeColor="text1"/>
                <w:sz w:val="24"/>
                <w:szCs w:val="24"/>
              </w:rPr>
              <w:t xml:space="preserve">x SPECIALUSIS PROJEKTŲ ATRANKOS </w:t>
            </w:r>
            <w:r w:rsidRPr="00A50247">
              <w:rPr>
                <w:b/>
                <w:bCs/>
                <w:color w:val="000000" w:themeColor="text1"/>
                <w:sz w:val="24"/>
                <w:szCs w:val="24"/>
              </w:rPr>
              <w:lastRenderedPageBreak/>
              <w:t xml:space="preserve">KRITERIJUS           </w:t>
            </w:r>
          </w:p>
          <w:p w14:paraId="7D09D6D2" w14:textId="77777777" w:rsidR="00282AF7" w:rsidRPr="00A50247" w:rsidRDefault="00282AF7" w:rsidP="00ED74AF">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7D8342DA" w14:textId="77777777" w:rsidR="00282AF7" w:rsidRPr="00A50247" w:rsidRDefault="00282AF7" w:rsidP="00ED74AF">
            <w:pPr>
              <w:rPr>
                <w:i/>
                <w:color w:val="000000" w:themeColor="text1"/>
                <w:sz w:val="24"/>
                <w:szCs w:val="24"/>
              </w:rPr>
            </w:pPr>
            <w:r w:rsidRPr="00A50247">
              <w:rPr>
                <w:i/>
                <w:color w:val="000000" w:themeColor="text1"/>
                <w:sz w:val="24"/>
                <w:szCs w:val="24"/>
              </w:rPr>
              <w:t>(Pažymimas vienas iš galimų projektų atrankos kriterijų tipų.)</w:t>
            </w:r>
          </w:p>
          <w:p w14:paraId="2FA89C1C" w14:textId="77777777" w:rsidR="00D45A34" w:rsidRPr="00A50247" w:rsidRDefault="00D45A34" w:rsidP="00ED74AF">
            <w:pPr>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72799BD6" w14:textId="77777777" w:rsidR="00282AF7" w:rsidRPr="00A50247" w:rsidRDefault="00282AF7" w:rsidP="00ED74AF">
            <w:pPr>
              <w:rPr>
                <w:b/>
                <w:bCs/>
                <w:color w:val="000000" w:themeColor="text1"/>
                <w:sz w:val="24"/>
                <w:szCs w:val="24"/>
              </w:rPr>
            </w:pPr>
          </w:p>
          <w:p w14:paraId="3E5C4D63" w14:textId="77777777" w:rsidR="00D331D2" w:rsidRPr="00A50247" w:rsidRDefault="00D331D2" w:rsidP="00ED74AF">
            <w:pPr>
              <w:rPr>
                <w:b/>
                <w:bCs/>
                <w:color w:val="000000" w:themeColor="text1"/>
                <w:sz w:val="24"/>
                <w:szCs w:val="24"/>
              </w:rPr>
            </w:pPr>
            <w:r w:rsidRPr="00A50247">
              <w:rPr>
                <w:b/>
                <w:bCs/>
                <w:color w:val="000000" w:themeColor="text1"/>
                <w:sz w:val="24"/>
                <w:szCs w:val="24"/>
              </w:rPr>
              <w:t xml:space="preserve">Patvirtinta Stebėsenos komiteto 2017-07-11  </w:t>
            </w:r>
          </w:p>
          <w:p w14:paraId="7611B77D" w14:textId="77777777" w:rsidR="00282AF7" w:rsidRPr="00A50247" w:rsidRDefault="00282AF7" w:rsidP="00ED74AF">
            <w:pPr>
              <w:rPr>
                <w:color w:val="000000" w:themeColor="text1"/>
                <w:sz w:val="24"/>
                <w:szCs w:val="24"/>
              </w:rPr>
            </w:pPr>
            <w:r w:rsidRPr="00A50247">
              <w:rPr>
                <w:b/>
                <w:bCs/>
                <w:color w:val="000000" w:themeColor="text1"/>
                <w:sz w:val="24"/>
                <w:szCs w:val="24"/>
              </w:rPr>
              <w:lastRenderedPageBreak/>
              <w:t xml:space="preserve"> </w:t>
            </w:r>
          </w:p>
        </w:tc>
      </w:tr>
      <w:tr w:rsidR="00A50247" w:rsidRPr="00A50247" w14:paraId="229A1D87"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8ED3F55" w14:textId="77777777" w:rsidR="00282AF7" w:rsidRPr="00A50247" w:rsidRDefault="00282AF7" w:rsidP="00ED74AF">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0A39F1C" w14:textId="77777777" w:rsidR="00282AF7" w:rsidRPr="00A50247" w:rsidRDefault="0025048F" w:rsidP="00BD2A31">
            <w:pPr>
              <w:rPr>
                <w:b/>
                <w:bCs/>
                <w:color w:val="000000" w:themeColor="text1"/>
                <w:sz w:val="24"/>
                <w:szCs w:val="24"/>
              </w:rPr>
            </w:pPr>
            <w:r w:rsidRPr="00A50247">
              <w:rPr>
                <w:b/>
                <w:bCs/>
                <w:color w:val="000000" w:themeColor="text1"/>
                <w:sz w:val="24"/>
                <w:szCs w:val="24"/>
              </w:rPr>
              <w:t>2</w:t>
            </w:r>
            <w:r w:rsidR="00282AF7" w:rsidRPr="00A50247">
              <w:rPr>
                <w:b/>
                <w:bCs/>
                <w:color w:val="000000" w:themeColor="text1"/>
                <w:sz w:val="24"/>
                <w:szCs w:val="24"/>
              </w:rPr>
              <w:t>. Projekt</w:t>
            </w:r>
            <w:r w:rsidR="00D90F04" w:rsidRPr="00A50247">
              <w:rPr>
                <w:b/>
                <w:bCs/>
                <w:color w:val="000000" w:themeColor="text1"/>
                <w:sz w:val="24"/>
                <w:szCs w:val="24"/>
              </w:rPr>
              <w:t>as</w:t>
            </w:r>
            <w:r w:rsidR="00282AF7" w:rsidRPr="00A50247">
              <w:rPr>
                <w:b/>
                <w:bCs/>
                <w:color w:val="000000" w:themeColor="text1"/>
                <w:sz w:val="24"/>
                <w:szCs w:val="24"/>
              </w:rPr>
              <w:t xml:space="preserve"> atiti</w:t>
            </w:r>
            <w:r w:rsidR="00D90F04" w:rsidRPr="00A50247">
              <w:rPr>
                <w:b/>
                <w:bCs/>
                <w:color w:val="000000" w:themeColor="text1"/>
                <w:sz w:val="24"/>
                <w:szCs w:val="24"/>
              </w:rPr>
              <w:t>nka</w:t>
            </w:r>
            <w:r w:rsidR="00282AF7" w:rsidRPr="00A50247">
              <w:rPr>
                <w:b/>
                <w:bCs/>
                <w:color w:val="000000" w:themeColor="text1"/>
                <w:sz w:val="24"/>
                <w:szCs w:val="24"/>
              </w:rPr>
              <w:t xml:space="preserve"> </w:t>
            </w:r>
            <w:hyperlink r:id="rId9" w:history="1">
              <w:r w:rsidR="00282AF7" w:rsidRPr="00A50247">
                <w:rPr>
                  <w:rStyle w:val="Hyperlink"/>
                  <w:b/>
                  <w:bCs/>
                  <w:color w:val="000000" w:themeColor="text1"/>
                  <w:sz w:val="24"/>
                  <w:szCs w:val="24"/>
                </w:rPr>
                <w:t>Energijos vartojimo efektyvumo veiksmų plano</w:t>
              </w:r>
            </w:hyperlink>
            <w:r w:rsidR="00282AF7" w:rsidRPr="00A50247">
              <w:rPr>
                <w:b/>
                <w:bCs/>
                <w:color w:val="000000" w:themeColor="text1"/>
                <w:sz w:val="24"/>
                <w:szCs w:val="24"/>
              </w:rPr>
              <w:t>, patvirtinto Lietuvos Respublikos energetikos ministro 2014 m. gegužės 30 d. įsakymu Nr. 1-149 „Dėl Energijos vartojimo efektyvumo veiksmų plano patvirtinimo“</w:t>
            </w:r>
            <w:r w:rsidR="00D90F04" w:rsidRPr="00A50247">
              <w:rPr>
                <w:b/>
                <w:bCs/>
                <w:color w:val="000000" w:themeColor="text1"/>
                <w:sz w:val="24"/>
                <w:szCs w:val="24"/>
              </w:rPr>
              <w:t>,</w:t>
            </w:r>
            <w:r w:rsidR="00282AF7" w:rsidRPr="00A50247">
              <w:rPr>
                <w:b/>
                <w:bCs/>
                <w:color w:val="000000" w:themeColor="text1"/>
                <w:sz w:val="24"/>
                <w:szCs w:val="24"/>
              </w:rPr>
              <w:t xml:space="preserve"> (toliau – EVEV planas) nuostat</w:t>
            </w:r>
            <w:r w:rsidR="00D90F04" w:rsidRPr="00A50247">
              <w:rPr>
                <w:b/>
                <w:bCs/>
                <w:color w:val="000000" w:themeColor="text1"/>
                <w:sz w:val="24"/>
                <w:szCs w:val="24"/>
              </w:rPr>
              <w:t>as</w:t>
            </w:r>
            <w:r w:rsidR="00282AF7" w:rsidRPr="00A50247">
              <w:rPr>
                <w:b/>
                <w:bCs/>
                <w:color w:val="000000" w:themeColor="text1"/>
                <w:sz w:val="24"/>
                <w:szCs w:val="24"/>
              </w:rPr>
              <w:t>.</w:t>
            </w:r>
          </w:p>
          <w:p w14:paraId="601BB921" w14:textId="77777777" w:rsidR="00282AF7" w:rsidRPr="00A50247" w:rsidRDefault="00282AF7" w:rsidP="00ED74AF">
            <w:pPr>
              <w:rPr>
                <w:bCs/>
                <w:i/>
                <w:color w:val="000000" w:themeColor="text1"/>
                <w:sz w:val="24"/>
                <w:szCs w:val="24"/>
              </w:rPr>
            </w:pPr>
          </w:p>
        </w:tc>
      </w:tr>
      <w:tr w:rsidR="00A50247" w:rsidRPr="00A50247" w14:paraId="25867E2E"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0D6B8529" w14:textId="77777777" w:rsidR="00282AF7" w:rsidRPr="00A50247" w:rsidRDefault="00282AF7" w:rsidP="00ED74AF">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0E02373" w14:textId="77777777" w:rsidR="00282AF7" w:rsidRPr="00A50247" w:rsidRDefault="00282AF7" w:rsidP="00BD2A31">
            <w:pPr>
              <w:rPr>
                <w:bCs/>
                <w:i/>
                <w:color w:val="000000" w:themeColor="text1"/>
                <w:sz w:val="24"/>
                <w:szCs w:val="24"/>
              </w:rPr>
            </w:pPr>
            <w:r w:rsidRPr="00A50247">
              <w:rPr>
                <w:bCs/>
                <w:color w:val="000000" w:themeColor="text1"/>
                <w:sz w:val="24"/>
                <w:szCs w:val="24"/>
              </w:rPr>
              <w:t>Vertinama, ar projektas</w:t>
            </w:r>
            <w:r w:rsidR="00D90F04" w:rsidRPr="00A50247">
              <w:rPr>
                <w:bCs/>
                <w:color w:val="000000" w:themeColor="text1"/>
                <w:sz w:val="24"/>
                <w:szCs w:val="24"/>
              </w:rPr>
              <w:t>, projekto veiklos ir projekto vykdytojas</w:t>
            </w:r>
            <w:r w:rsidRPr="00A50247">
              <w:rPr>
                <w:bCs/>
                <w:color w:val="000000" w:themeColor="text1"/>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A50247">
              <w:rPr>
                <w:bCs/>
                <w:color w:val="000000" w:themeColor="text1"/>
                <w:sz w:val="24"/>
                <w:szCs w:val="24"/>
              </w:rPr>
              <w:t xml:space="preserve">projektą, projekto veiklas ir </w:t>
            </w:r>
            <w:r w:rsidRPr="00A50247">
              <w:rPr>
                <w:bCs/>
                <w:color w:val="000000" w:themeColor="text1"/>
                <w:sz w:val="24"/>
                <w:szCs w:val="24"/>
              </w:rPr>
              <w:t>projekto vykdytoją.</w:t>
            </w:r>
          </w:p>
          <w:p w14:paraId="61BCDD66" w14:textId="77777777" w:rsidR="00282AF7" w:rsidRPr="00A50247" w:rsidRDefault="00282AF7" w:rsidP="00ED74AF">
            <w:pPr>
              <w:jc w:val="left"/>
              <w:rPr>
                <w:bCs/>
                <w:color w:val="000000" w:themeColor="text1"/>
                <w:sz w:val="24"/>
                <w:szCs w:val="24"/>
              </w:rPr>
            </w:pPr>
          </w:p>
        </w:tc>
      </w:tr>
      <w:tr w:rsidR="00A50247" w:rsidRPr="00A50247" w14:paraId="4E27C92E"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3A3624F" w14:textId="77777777" w:rsidR="00282AF7" w:rsidRPr="00A50247" w:rsidRDefault="00282AF7" w:rsidP="00ED74AF">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1DFF4200" w14:textId="77777777" w:rsidR="00282AF7" w:rsidRPr="00A50247" w:rsidRDefault="00282AF7" w:rsidP="00ED74AF">
            <w:pPr>
              <w:rPr>
                <w:bCs/>
                <w:color w:val="000000" w:themeColor="text1"/>
                <w:sz w:val="24"/>
                <w:szCs w:val="24"/>
              </w:rPr>
            </w:pPr>
            <w:r w:rsidRPr="00A50247">
              <w:rPr>
                <w:bCs/>
                <w:color w:val="000000" w:themeColor="text1"/>
                <w:sz w:val="24"/>
                <w:szCs w:val="24"/>
              </w:rPr>
              <w:t>Projektų atrankos kriterijus nustatomas vadovaujantis strateginio planavimo dokumentu -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vartotojams individualiuose namų ūkiuose, neprijungtuose prie centralizuoto šilumos tiekimo sistemos, atnaujinti neefektyvias šildymo sistemas, naudojančias atsinaujinančių energijos išteklių energiją šilumos gamybai. Naudojant modernesnes ir tausesnes technologijas bus užtikrinamas darnus energijos išteklių naudojimas, padidintas energijos vartojimo efektyvumas bei sumažinta oro tarša dėl į aplinką išmetamų kietųjų dalelių ir kitų taršių medžiagų.</w:t>
            </w:r>
          </w:p>
          <w:p w14:paraId="6493B08C" w14:textId="77777777" w:rsidR="00282AF7" w:rsidRPr="00A50247" w:rsidRDefault="00282AF7" w:rsidP="00ED74AF">
            <w:pPr>
              <w:rPr>
                <w:bCs/>
                <w:color w:val="000000" w:themeColor="text1"/>
                <w:sz w:val="24"/>
                <w:szCs w:val="24"/>
              </w:rPr>
            </w:pPr>
            <w:r w:rsidRPr="00A50247">
              <w:rPr>
                <w:bCs/>
                <w:color w:val="000000" w:themeColor="text1"/>
                <w:sz w:val="24"/>
                <w:szCs w:val="24"/>
              </w:rPr>
              <w:lastRenderedPageBreak/>
              <w:t>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4.3.2. konkretaus uždavinio „Padidinti energijos vartojimo efektyvumą šilumos tiekimo srityje ir namų ūkiuose“ įgyvendinimo.</w:t>
            </w:r>
          </w:p>
          <w:p w14:paraId="10E8CDB1" w14:textId="77777777" w:rsidR="00282AF7" w:rsidRPr="00A50247" w:rsidRDefault="00282AF7" w:rsidP="00ED74AF">
            <w:pPr>
              <w:jc w:val="left"/>
              <w:rPr>
                <w:bCs/>
                <w:i/>
                <w:color w:val="000000" w:themeColor="text1"/>
                <w:sz w:val="24"/>
                <w:szCs w:val="24"/>
              </w:rPr>
            </w:pPr>
          </w:p>
        </w:tc>
      </w:tr>
      <w:tr w:rsidR="00A50247" w:rsidRPr="00A50247" w14:paraId="5E2B9A24"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675DC74B" w14:textId="77777777" w:rsidR="00BD2A31" w:rsidRPr="00A50247" w:rsidRDefault="00BD2A31" w:rsidP="00BD2A31">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14:paraId="13B3836E" w14:textId="77777777" w:rsidR="00BD2A31" w:rsidRPr="00A50247" w:rsidRDefault="00BD2A31" w:rsidP="00BD2A31">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           </w:t>
            </w:r>
          </w:p>
          <w:p w14:paraId="68C5DE1D" w14:textId="77777777" w:rsidR="00BD2A31" w:rsidRPr="00A50247" w:rsidRDefault="00BD2A31" w:rsidP="00BD2A31">
            <w:pPr>
              <w:rPr>
                <w:b/>
                <w:bCs/>
                <w:color w:val="000000" w:themeColor="text1"/>
                <w:sz w:val="24"/>
                <w:szCs w:val="24"/>
              </w:rPr>
            </w:pPr>
            <w:r w:rsidRPr="00A50247">
              <w:rPr>
                <w:b/>
                <w:bCs/>
                <w:color w:val="000000" w:themeColor="text1"/>
                <w:sz w:val="24"/>
                <w:szCs w:val="24"/>
              </w:rPr>
              <w:t>x  PRIORITETINIS PROJEKTŲ ATRANKOS KRITERIJUS</w:t>
            </w:r>
          </w:p>
          <w:p w14:paraId="09E6DF7F" w14:textId="77777777" w:rsidR="00BD2A31" w:rsidRPr="00A50247" w:rsidRDefault="00BD2A31" w:rsidP="00BD2A31">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7918C042" w14:textId="77777777" w:rsidR="00BD2A31" w:rsidRPr="00A50247" w:rsidRDefault="00BD2A31" w:rsidP="00BD2A31">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45949BDD" w14:textId="77777777" w:rsidR="00BD2A31" w:rsidRPr="00A50247" w:rsidRDefault="00BD2A31" w:rsidP="00BD2A31">
            <w:pPr>
              <w:rPr>
                <w:b/>
                <w:bCs/>
                <w:color w:val="000000" w:themeColor="text1"/>
                <w:sz w:val="24"/>
                <w:szCs w:val="24"/>
              </w:rPr>
            </w:pPr>
          </w:p>
          <w:p w14:paraId="712C38BC" w14:textId="77777777" w:rsidR="00BD2A31" w:rsidRPr="00A50247" w:rsidRDefault="00BD2A31" w:rsidP="00BD2A31">
            <w:pPr>
              <w:rPr>
                <w:b/>
                <w:bCs/>
                <w:color w:val="000000" w:themeColor="text1"/>
                <w:sz w:val="24"/>
                <w:szCs w:val="24"/>
              </w:rPr>
            </w:pPr>
            <w:r w:rsidRPr="00A50247">
              <w:rPr>
                <w:b/>
                <w:bCs/>
                <w:color w:val="000000" w:themeColor="text1"/>
                <w:sz w:val="24"/>
                <w:szCs w:val="24"/>
              </w:rPr>
              <w:t xml:space="preserve">x Nustatymas </w:t>
            </w:r>
          </w:p>
          <w:p w14:paraId="48898121" w14:textId="77777777" w:rsidR="00BD2A31" w:rsidRPr="00A50247" w:rsidRDefault="00BD2A31" w:rsidP="00BD2A31">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A50247" w:rsidRPr="00A50247" w14:paraId="593BBFFF"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9C53809" w14:textId="77777777" w:rsidR="00BD2A31" w:rsidRPr="00A50247" w:rsidRDefault="00BD2A31" w:rsidP="00BD2A31">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032268EA" w14:textId="0742EAA8" w:rsidR="00A50247" w:rsidRPr="00A50247" w:rsidRDefault="00D22B67" w:rsidP="00D22B67">
            <w:pPr>
              <w:rPr>
                <w:b/>
                <w:bCs/>
                <w:color w:val="000000" w:themeColor="text1"/>
                <w:sz w:val="24"/>
                <w:szCs w:val="24"/>
              </w:rPr>
            </w:pPr>
            <w:r w:rsidRPr="00A50247">
              <w:rPr>
                <w:b/>
                <w:bCs/>
                <w:color w:val="000000" w:themeColor="text1"/>
                <w:sz w:val="24"/>
                <w:szCs w:val="24"/>
              </w:rPr>
              <w:t xml:space="preserve">3. </w:t>
            </w:r>
            <w:r w:rsidR="00A50247" w:rsidRPr="00A50247">
              <w:rPr>
                <w:b/>
                <w:bCs/>
                <w:color w:val="000000" w:themeColor="text1"/>
                <w:sz w:val="24"/>
                <w:szCs w:val="24"/>
              </w:rPr>
              <w:t>Fizinio asmens įgyvendinamo projekto metu diegiamos energetiškai efektyvesnės ir mažesne aplinkos oro tarša pasižyminčios technologijos.</w:t>
            </w:r>
          </w:p>
          <w:p w14:paraId="2E038CC2" w14:textId="19444BD9" w:rsidR="00BD2A31" w:rsidRPr="00A50247" w:rsidRDefault="00BD2A31" w:rsidP="00A50247">
            <w:pPr>
              <w:rPr>
                <w:bCs/>
                <w:color w:val="000000" w:themeColor="text1"/>
                <w:sz w:val="24"/>
                <w:szCs w:val="24"/>
              </w:rPr>
            </w:pPr>
          </w:p>
        </w:tc>
      </w:tr>
      <w:tr w:rsidR="00A50247" w:rsidRPr="00A50247" w14:paraId="35811716"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64418B73" w14:textId="77777777" w:rsidR="00BD2A31" w:rsidRPr="00A50247" w:rsidRDefault="00BD2A31" w:rsidP="00BD2A31">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0017351" w14:textId="77777777" w:rsidR="00A50247" w:rsidRPr="00A50247" w:rsidRDefault="00A50247" w:rsidP="00A50247">
            <w:pPr>
              <w:rPr>
                <w:b/>
                <w:bCs/>
                <w:i/>
                <w:color w:val="000000" w:themeColor="text1"/>
                <w:sz w:val="24"/>
                <w:szCs w:val="24"/>
              </w:rPr>
            </w:pPr>
            <w:r w:rsidRPr="00A50247">
              <w:rPr>
                <w:b/>
                <w:bCs/>
                <w:i/>
                <w:color w:val="000000" w:themeColor="text1"/>
                <w:sz w:val="24"/>
                <w:szCs w:val="24"/>
              </w:rPr>
              <w:t>Šis kriterijus taikomas fiziniams asmenims, gausiantiems finansavimą, atrinkti.</w:t>
            </w:r>
          </w:p>
          <w:p w14:paraId="62B1C576" w14:textId="77777777" w:rsidR="00A50247" w:rsidRPr="00A50247" w:rsidRDefault="00A50247" w:rsidP="00A50247">
            <w:pPr>
              <w:rPr>
                <w:bCs/>
                <w:color w:val="000000" w:themeColor="text1"/>
                <w:sz w:val="24"/>
                <w:szCs w:val="24"/>
              </w:rPr>
            </w:pPr>
            <w:r w:rsidRPr="00A50247">
              <w:rPr>
                <w:bCs/>
                <w:color w:val="000000" w:themeColor="text1"/>
                <w:sz w:val="24"/>
                <w:szCs w:val="24"/>
              </w:rPr>
              <w:t>Vertinama, ar fizinio asmens projekto įgyvendinimo metu būstui šildyti diegiamos energetiškai efektyvios ir aplinkos oro taršos atžvilgiu patraukliausios technologijos. Pagal šį atrankos kriterijų:</w:t>
            </w:r>
          </w:p>
          <w:p w14:paraId="58F1344E" w14:textId="77777777" w:rsidR="00A50247" w:rsidRPr="00A50247" w:rsidRDefault="00A50247" w:rsidP="00A50247">
            <w:pPr>
              <w:pStyle w:val="ListParagraph"/>
              <w:numPr>
                <w:ilvl w:val="0"/>
                <w:numId w:val="13"/>
              </w:numPr>
              <w:rPr>
                <w:bCs/>
                <w:color w:val="000000" w:themeColor="text1"/>
                <w:sz w:val="24"/>
                <w:szCs w:val="24"/>
              </w:rPr>
            </w:pPr>
            <w:r w:rsidRPr="00A50247">
              <w:rPr>
                <w:bCs/>
                <w:color w:val="000000" w:themeColor="text1"/>
                <w:sz w:val="24"/>
                <w:szCs w:val="24"/>
              </w:rPr>
              <w:t>aukštesnis balas bus skiriamas, jei neefektyvūs biokurą naudojantys katilai namų ūkiuose keičiami šilumos siurbliais;</w:t>
            </w:r>
          </w:p>
          <w:p w14:paraId="38707884" w14:textId="77777777" w:rsidR="00A50247" w:rsidRPr="00A50247" w:rsidRDefault="00A50247" w:rsidP="00A50247">
            <w:pPr>
              <w:pStyle w:val="ListParagraph"/>
              <w:numPr>
                <w:ilvl w:val="0"/>
                <w:numId w:val="13"/>
              </w:numPr>
              <w:rPr>
                <w:bCs/>
                <w:color w:val="000000" w:themeColor="text1"/>
                <w:sz w:val="24"/>
                <w:szCs w:val="24"/>
              </w:rPr>
            </w:pPr>
            <w:r w:rsidRPr="00A50247">
              <w:rPr>
                <w:bCs/>
                <w:color w:val="000000" w:themeColor="text1"/>
                <w:sz w:val="24"/>
                <w:szCs w:val="24"/>
              </w:rPr>
              <w:t>žemesnis balas bus skiriamas, jei neefektyvūs biokurą naudojantys katilai namų ūkiuose keičiami naujais biokurą naudojančiais katilais.</w:t>
            </w:r>
          </w:p>
          <w:p w14:paraId="3486E161" w14:textId="36120AA8" w:rsidR="00BD2A31" w:rsidRPr="00A50247" w:rsidRDefault="00A50247" w:rsidP="00A50247">
            <w:pPr>
              <w:pStyle w:val="ListParagraph"/>
              <w:spacing w:line="276" w:lineRule="auto"/>
              <w:rPr>
                <w:bCs/>
                <w:color w:val="000000" w:themeColor="text1"/>
                <w:sz w:val="24"/>
                <w:szCs w:val="24"/>
              </w:rPr>
            </w:pPr>
            <w:r w:rsidRPr="00A50247">
              <w:rPr>
                <w:rFonts w:eastAsia="Times New Roman"/>
                <w:color w:val="000000" w:themeColor="text1"/>
                <w:sz w:val="24"/>
                <w:szCs w:val="24"/>
              </w:rPr>
              <w:lastRenderedPageBreak/>
              <w:t>Tipinio kieto kuro katilo naudingumo koeficientas yra apie 0</w:t>
            </w:r>
            <w:r w:rsidRPr="00A50247">
              <w:rPr>
                <w:color w:val="000000" w:themeColor="text1"/>
                <w:sz w:val="24"/>
                <w:szCs w:val="24"/>
              </w:rPr>
              <w:t>,</w:t>
            </w:r>
            <w:r w:rsidRPr="00A50247">
              <w:rPr>
                <w:rFonts w:eastAsia="Times New Roman"/>
                <w:color w:val="000000" w:themeColor="text1"/>
                <w:sz w:val="24"/>
                <w:szCs w:val="24"/>
              </w:rPr>
              <w:t>85</w:t>
            </w:r>
            <w:r w:rsidRPr="00A50247">
              <w:rPr>
                <w:color w:val="000000" w:themeColor="text1"/>
                <w:sz w:val="24"/>
                <w:szCs w:val="24"/>
              </w:rPr>
              <w:t xml:space="preserve"> (</w:t>
            </w:r>
            <w:r w:rsidRPr="00A50247">
              <w:rPr>
                <w:rFonts w:eastAsia="Times New Roman"/>
                <w:color w:val="000000" w:themeColor="text1"/>
                <w:sz w:val="24"/>
                <w:szCs w:val="24"/>
              </w:rPr>
              <w:t>šildymui tenka 85 proc. energijos, o 25 proc. šilumos</w:t>
            </w:r>
            <w:r w:rsidRPr="00A50247">
              <w:rPr>
                <w:color w:val="000000" w:themeColor="text1"/>
                <w:sz w:val="24"/>
                <w:szCs w:val="24"/>
              </w:rPr>
              <w:t xml:space="preserve"> energijos</w:t>
            </w:r>
            <w:r w:rsidRPr="00A50247">
              <w:rPr>
                <w:rFonts w:eastAsia="Times New Roman"/>
                <w:color w:val="000000" w:themeColor="text1"/>
                <w:sz w:val="24"/>
                <w:szCs w:val="24"/>
              </w:rPr>
              <w:t xml:space="preserve"> netenkama per kaminą, katilo korpusą ir nepilnai sudegusius pelenus</w:t>
            </w:r>
            <w:r w:rsidRPr="00A50247">
              <w:rPr>
                <w:color w:val="000000" w:themeColor="text1"/>
                <w:sz w:val="24"/>
                <w:szCs w:val="24"/>
              </w:rPr>
              <w:t>), o</w:t>
            </w:r>
            <w:r w:rsidRPr="00A50247">
              <w:rPr>
                <w:rFonts w:eastAsia="Times New Roman"/>
                <w:color w:val="000000" w:themeColor="text1"/>
                <w:sz w:val="24"/>
                <w:szCs w:val="24"/>
              </w:rPr>
              <w:t xml:space="preserve"> viduti</w:t>
            </w:r>
            <w:bookmarkStart w:id="0" w:name="_GoBack"/>
            <w:bookmarkEnd w:id="0"/>
            <w:r w:rsidRPr="00A50247">
              <w:rPr>
                <w:rFonts w:eastAsia="Times New Roman"/>
                <w:color w:val="000000" w:themeColor="text1"/>
                <w:sz w:val="24"/>
                <w:szCs w:val="24"/>
              </w:rPr>
              <w:t>nės klasės šilumos siurblio naudingumo koeficientas</w:t>
            </w:r>
            <w:r w:rsidR="001702BA">
              <w:rPr>
                <w:rFonts w:eastAsia="Times New Roman"/>
                <w:color w:val="000000" w:themeColor="text1"/>
                <w:sz w:val="24"/>
                <w:szCs w:val="24"/>
              </w:rPr>
              <w:t xml:space="preserve"> yra 3</w:t>
            </w:r>
            <w:r w:rsidRPr="00A50247">
              <w:rPr>
                <w:rFonts w:eastAsia="Times New Roman"/>
                <w:color w:val="000000" w:themeColor="text1"/>
                <w:sz w:val="24"/>
                <w:szCs w:val="24"/>
              </w:rPr>
              <w:t>.0</w:t>
            </w:r>
            <w:r w:rsidRPr="00A50247">
              <w:rPr>
                <w:color w:val="000000" w:themeColor="text1"/>
                <w:sz w:val="24"/>
                <w:szCs w:val="24"/>
              </w:rPr>
              <w:t xml:space="preserve">. Tai rodo, kad šilumos siurbliai veikia efektyviau – naudodami tą patį kiekį kuro, pagamina </w:t>
            </w:r>
            <w:r w:rsidRPr="00A50247">
              <w:rPr>
                <w:rFonts w:eastAsia="Times New Roman"/>
                <w:color w:val="000000" w:themeColor="text1"/>
                <w:sz w:val="24"/>
                <w:szCs w:val="24"/>
              </w:rPr>
              <w:t xml:space="preserve"> </w:t>
            </w:r>
            <w:r w:rsidR="001702BA">
              <w:rPr>
                <w:rFonts w:eastAsia="Times New Roman"/>
                <w:color w:val="000000" w:themeColor="text1"/>
                <w:sz w:val="24"/>
                <w:szCs w:val="24"/>
              </w:rPr>
              <w:t>tris</w:t>
            </w:r>
            <w:r w:rsidRPr="00A50247">
              <w:rPr>
                <w:rFonts w:eastAsia="Times New Roman"/>
                <w:color w:val="000000" w:themeColor="text1"/>
                <w:sz w:val="24"/>
                <w:szCs w:val="24"/>
              </w:rPr>
              <w:t xml:space="preserve"> kartus daugiau</w:t>
            </w:r>
            <w:r w:rsidRPr="00A50247">
              <w:rPr>
                <w:color w:val="000000" w:themeColor="text1"/>
                <w:sz w:val="24"/>
                <w:szCs w:val="24"/>
              </w:rPr>
              <w:t xml:space="preserve"> energijos, taip pat mažiau teršdami aplinką.</w:t>
            </w:r>
          </w:p>
        </w:tc>
      </w:tr>
      <w:tr w:rsidR="00A50247" w:rsidRPr="00A50247" w14:paraId="1778E3A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45F8075" w14:textId="77777777" w:rsidR="00BD2A31" w:rsidRPr="00A50247" w:rsidRDefault="00BD2A31" w:rsidP="00BD2A31">
            <w:pPr>
              <w:jc w:val="left"/>
              <w:rPr>
                <w:b/>
                <w:bCs/>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291AB89" w14:textId="77777777" w:rsidR="00A50247" w:rsidRPr="00A50247" w:rsidRDefault="00A50247" w:rsidP="00A50247">
            <w:pPr>
              <w:rPr>
                <w:bCs/>
                <w:color w:val="000000" w:themeColor="text1"/>
                <w:sz w:val="24"/>
                <w:szCs w:val="24"/>
              </w:rPr>
            </w:pPr>
            <w:r w:rsidRPr="00A50247">
              <w:rPr>
                <w:bCs/>
                <w:color w:val="000000" w:themeColor="text1"/>
                <w:sz w:val="24"/>
                <w:szCs w:val="24"/>
              </w:rPr>
              <w:t xml:space="preserve">Europos Komisijos teigimu, siekiant efektyvaus energijos vartojimo yra galimybė rinktis šilumos siurblius, šildymą saulės energija, geoterminį šildymą arba atliekinės šilumos panaudojimo sistemą. Prioritetas teikiamas šilumos siurbliams, kadangi šis patalpų šildymo būdas neteršia aplinkos oro kietosiomis dalelėmis ar kitomis taršiomis medžiagomis ir atitinkamai šilumos siurbliai vieną elektros energijos vienetą gali paversti trimis ar daugiau šilumos ar vėsumos vienetų. </w:t>
            </w:r>
          </w:p>
          <w:p w14:paraId="4ECFDDB2" w14:textId="33D3E309" w:rsidR="00BD2A31" w:rsidRPr="00A50247" w:rsidRDefault="00BD2A31" w:rsidP="00A50247">
            <w:pPr>
              <w:rPr>
                <w:bCs/>
                <w:color w:val="000000" w:themeColor="text1"/>
                <w:sz w:val="24"/>
                <w:szCs w:val="24"/>
              </w:rPr>
            </w:pPr>
          </w:p>
        </w:tc>
      </w:tr>
      <w:tr w:rsidR="00A50247" w:rsidRPr="00A50247" w14:paraId="51911A8C"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13C296C0" w14:textId="77777777" w:rsidR="004761F6" w:rsidRPr="00A50247" w:rsidRDefault="004761F6" w:rsidP="004761F6">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2B1DFAC0" w14:textId="77777777" w:rsidR="004761F6" w:rsidRPr="00A50247" w:rsidRDefault="004761F6" w:rsidP="004761F6">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           </w:t>
            </w:r>
          </w:p>
          <w:p w14:paraId="382957AA" w14:textId="77777777" w:rsidR="004761F6" w:rsidRPr="00A50247" w:rsidRDefault="004761F6" w:rsidP="004761F6">
            <w:pPr>
              <w:rPr>
                <w:b/>
                <w:bCs/>
                <w:color w:val="000000" w:themeColor="text1"/>
                <w:sz w:val="24"/>
                <w:szCs w:val="24"/>
              </w:rPr>
            </w:pPr>
            <w:r w:rsidRPr="00A50247">
              <w:rPr>
                <w:b/>
                <w:bCs/>
                <w:color w:val="000000" w:themeColor="text1"/>
                <w:sz w:val="24"/>
                <w:szCs w:val="24"/>
              </w:rPr>
              <w:t>x  PRIORITETINIS PROJEKTŲ ATRANKOS KRITERIJUS</w:t>
            </w:r>
          </w:p>
          <w:p w14:paraId="2514EC47" w14:textId="77777777" w:rsidR="004761F6" w:rsidRPr="00A50247" w:rsidRDefault="004761F6" w:rsidP="004761F6">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2EB91944" w14:textId="77777777" w:rsidR="004761F6" w:rsidRPr="00A50247" w:rsidRDefault="004761F6" w:rsidP="004761F6">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0E0B0565" w14:textId="77777777" w:rsidR="004761F6" w:rsidRPr="00A50247" w:rsidRDefault="004761F6" w:rsidP="004761F6">
            <w:pPr>
              <w:rPr>
                <w:b/>
                <w:bCs/>
                <w:color w:val="000000" w:themeColor="text1"/>
                <w:sz w:val="24"/>
                <w:szCs w:val="24"/>
              </w:rPr>
            </w:pPr>
          </w:p>
          <w:p w14:paraId="57DAB64D" w14:textId="77777777" w:rsidR="004761F6" w:rsidRPr="00A50247" w:rsidRDefault="004761F6" w:rsidP="004761F6">
            <w:pPr>
              <w:rPr>
                <w:b/>
                <w:bCs/>
                <w:color w:val="000000" w:themeColor="text1"/>
                <w:sz w:val="24"/>
                <w:szCs w:val="24"/>
              </w:rPr>
            </w:pPr>
            <w:r w:rsidRPr="00A50247">
              <w:rPr>
                <w:b/>
                <w:bCs/>
                <w:color w:val="000000" w:themeColor="text1"/>
                <w:sz w:val="24"/>
                <w:szCs w:val="24"/>
              </w:rPr>
              <w:t xml:space="preserve">x Nustatymas </w:t>
            </w:r>
          </w:p>
          <w:p w14:paraId="7C90942A" w14:textId="77777777" w:rsidR="004761F6" w:rsidRPr="00A50247" w:rsidRDefault="004761F6" w:rsidP="004761F6">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A50247" w:rsidRPr="00A50247" w14:paraId="27033ADA"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6B46079" w14:textId="77777777" w:rsidR="004761F6" w:rsidRPr="00A50247" w:rsidRDefault="004761F6" w:rsidP="004761F6">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BBD2AC7" w14:textId="77777777" w:rsidR="00A50247" w:rsidRPr="00A50247" w:rsidRDefault="001B52D3" w:rsidP="00A50247">
            <w:pPr>
              <w:rPr>
                <w:b/>
                <w:bCs/>
                <w:color w:val="000000" w:themeColor="text1"/>
                <w:sz w:val="24"/>
                <w:szCs w:val="24"/>
              </w:rPr>
            </w:pPr>
            <w:r w:rsidRPr="00A50247">
              <w:rPr>
                <w:b/>
                <w:bCs/>
                <w:color w:val="000000" w:themeColor="text1"/>
                <w:sz w:val="24"/>
                <w:szCs w:val="24"/>
              </w:rPr>
              <w:t>4</w:t>
            </w:r>
            <w:r w:rsidR="004761F6" w:rsidRPr="00A50247">
              <w:rPr>
                <w:b/>
                <w:bCs/>
                <w:color w:val="000000" w:themeColor="text1"/>
                <w:sz w:val="24"/>
                <w:szCs w:val="24"/>
              </w:rPr>
              <w:t xml:space="preserve">. </w:t>
            </w:r>
            <w:r w:rsidR="00A50247" w:rsidRPr="00A50247">
              <w:rPr>
                <w:b/>
                <w:bCs/>
                <w:color w:val="000000" w:themeColor="text1"/>
                <w:sz w:val="24"/>
                <w:szCs w:val="24"/>
              </w:rPr>
              <w:t xml:space="preserve">Fizinio asmens įgyvendinamas projektas prisideda prie </w:t>
            </w:r>
            <w:hyperlink r:id="rId10" w:history="1">
              <w:r w:rsidR="00A50247" w:rsidRPr="00A50247">
                <w:rPr>
                  <w:rStyle w:val="Hyperlink"/>
                  <w:b/>
                  <w:bCs/>
                  <w:color w:val="000000" w:themeColor="text1"/>
                  <w:sz w:val="24"/>
                  <w:szCs w:val="24"/>
                </w:rPr>
                <w:t>Nacionalinės aplinkos apsaugos strategijos</w:t>
              </w:r>
            </w:hyperlink>
            <w:r w:rsidR="00A50247" w:rsidRPr="00A50247">
              <w:rPr>
                <w:b/>
                <w:bCs/>
                <w:color w:val="000000" w:themeColor="text1"/>
                <w:sz w:val="24"/>
                <w:szCs w:val="24"/>
              </w:rPr>
              <w:t xml:space="preserve"> (toliau – Strategija), patvirtintos 2015 m. balandžio 16 d. LR Seimo nutarimu Nr. XII-1626, 49 punkte nustatyto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 įgyvendinimo.</w:t>
            </w:r>
          </w:p>
          <w:p w14:paraId="5EBD80CE" w14:textId="3AD67333" w:rsidR="004761F6" w:rsidRPr="00A50247" w:rsidRDefault="004761F6" w:rsidP="00A50247">
            <w:pPr>
              <w:rPr>
                <w:bCs/>
                <w:color w:val="000000" w:themeColor="text1"/>
                <w:sz w:val="24"/>
                <w:szCs w:val="24"/>
              </w:rPr>
            </w:pPr>
          </w:p>
        </w:tc>
      </w:tr>
      <w:tr w:rsidR="00A50247" w:rsidRPr="00A50247" w14:paraId="4CC73886"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1F572C5" w14:textId="77777777" w:rsidR="004761F6" w:rsidRPr="00A50247" w:rsidRDefault="004761F6" w:rsidP="004761F6">
            <w:pPr>
              <w:jc w:val="left"/>
              <w:rPr>
                <w:b/>
                <w:bCs/>
                <w:color w:val="000000" w:themeColor="text1"/>
                <w:sz w:val="24"/>
                <w:szCs w:val="24"/>
              </w:rPr>
            </w:pPr>
            <w:r w:rsidRPr="00A50247">
              <w:rPr>
                <w:b/>
                <w:bCs/>
                <w:color w:val="000000" w:themeColor="text1"/>
                <w:sz w:val="24"/>
                <w:szCs w:val="24"/>
              </w:rPr>
              <w:lastRenderedPageBreak/>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0B9D802E" w14:textId="77777777" w:rsidR="00D22B67" w:rsidRPr="00A50247" w:rsidRDefault="00D22B67" w:rsidP="00D22B67">
            <w:pPr>
              <w:rPr>
                <w:b/>
                <w:bCs/>
                <w:i/>
                <w:color w:val="000000" w:themeColor="text1"/>
                <w:sz w:val="24"/>
                <w:szCs w:val="24"/>
              </w:rPr>
            </w:pPr>
            <w:r w:rsidRPr="00A50247">
              <w:rPr>
                <w:b/>
                <w:bCs/>
                <w:i/>
                <w:color w:val="000000" w:themeColor="text1"/>
                <w:sz w:val="24"/>
                <w:szCs w:val="24"/>
              </w:rPr>
              <w:t>Šis kriterijus taikomas fiziniams asmenims, gausiantiems finansavimą, atrinkti.</w:t>
            </w:r>
          </w:p>
          <w:p w14:paraId="344B090D" w14:textId="77777777" w:rsidR="00D22B67" w:rsidRPr="00A50247" w:rsidRDefault="00D22B67" w:rsidP="00D22B67">
            <w:pPr>
              <w:spacing w:line="276" w:lineRule="auto"/>
              <w:rPr>
                <w:bCs/>
                <w:color w:val="000000" w:themeColor="text1"/>
                <w:sz w:val="24"/>
                <w:szCs w:val="24"/>
              </w:rPr>
            </w:pPr>
            <w:r w:rsidRPr="00A50247">
              <w:rPr>
                <w:bCs/>
                <w:color w:val="000000" w:themeColor="text1"/>
                <w:sz w:val="24"/>
                <w:szCs w:val="24"/>
              </w:rPr>
              <w:t>Vertinama namų ūkio registracijos vieta:</w:t>
            </w:r>
          </w:p>
          <w:p w14:paraId="3F608280" w14:textId="77777777" w:rsidR="00A50247" w:rsidRPr="00A50247" w:rsidRDefault="00D22B67" w:rsidP="00D22B67">
            <w:pPr>
              <w:pStyle w:val="ListParagraph"/>
              <w:numPr>
                <w:ilvl w:val="0"/>
                <w:numId w:val="13"/>
              </w:numPr>
              <w:spacing w:line="276" w:lineRule="auto"/>
              <w:rPr>
                <w:bCs/>
                <w:color w:val="000000" w:themeColor="text1"/>
                <w:sz w:val="24"/>
                <w:szCs w:val="24"/>
              </w:rPr>
            </w:pPr>
            <w:r w:rsidRPr="00A50247">
              <w:rPr>
                <w:bCs/>
                <w:color w:val="000000" w:themeColor="text1"/>
                <w:sz w:val="24"/>
                <w:szCs w:val="24"/>
              </w:rPr>
              <w:t>jei namų ūkis registruotas viename iš Lietuvos miestų, jam skiriamas aukštesnis balas;</w:t>
            </w:r>
          </w:p>
          <w:p w14:paraId="26C590A1" w14:textId="73347B06" w:rsidR="00D22B67" w:rsidRPr="00A50247" w:rsidRDefault="00D22B67" w:rsidP="00D22B67">
            <w:pPr>
              <w:pStyle w:val="ListParagraph"/>
              <w:numPr>
                <w:ilvl w:val="0"/>
                <w:numId w:val="13"/>
              </w:numPr>
              <w:spacing w:line="276" w:lineRule="auto"/>
              <w:rPr>
                <w:bCs/>
                <w:color w:val="000000" w:themeColor="text1"/>
                <w:sz w:val="24"/>
                <w:szCs w:val="24"/>
              </w:rPr>
            </w:pPr>
            <w:r w:rsidRPr="00A50247">
              <w:rPr>
                <w:bCs/>
                <w:color w:val="000000" w:themeColor="text1"/>
                <w:sz w:val="24"/>
                <w:szCs w:val="24"/>
              </w:rPr>
              <w:t>jei namų ūkis registruotas kitose Lietuvos vietovėse, jam skiriamas žemesnis balas.</w:t>
            </w:r>
          </w:p>
          <w:p w14:paraId="5A92CCCA" w14:textId="3A021152" w:rsidR="00835262" w:rsidRPr="00A50247" w:rsidRDefault="00835262" w:rsidP="00906F68">
            <w:pPr>
              <w:rPr>
                <w:bCs/>
                <w:color w:val="000000" w:themeColor="text1"/>
                <w:sz w:val="24"/>
                <w:szCs w:val="24"/>
              </w:rPr>
            </w:pPr>
          </w:p>
        </w:tc>
      </w:tr>
      <w:tr w:rsidR="00A50247" w:rsidRPr="00A50247" w14:paraId="64D14DF2"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11D0500A" w14:textId="77777777" w:rsidR="004761F6" w:rsidRPr="00A50247" w:rsidRDefault="004761F6" w:rsidP="004761F6">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1FA6AFAF" w14:textId="155ED794" w:rsidR="00A50247" w:rsidRPr="00A50247" w:rsidRDefault="00A50247" w:rsidP="00A50247">
            <w:pPr>
              <w:rPr>
                <w:bCs/>
                <w:color w:val="000000" w:themeColor="text1"/>
                <w:sz w:val="24"/>
                <w:szCs w:val="24"/>
              </w:rPr>
            </w:pPr>
            <w:r w:rsidRPr="00A50247">
              <w:rPr>
                <w:bCs/>
                <w:color w:val="000000" w:themeColor="text1"/>
                <w:sz w:val="24"/>
                <w:szCs w:val="24"/>
              </w:rPr>
              <w:t xml:space="preserve">Prie Nacionalinės aplinkos apsaugos strategijos 49 punkto įgyvendinimo prisideda įvairios energijos vartojimo efektyvumą didinančios priemonės, pvz. </w:t>
            </w:r>
            <w:r w:rsidRPr="00A50247">
              <w:rPr>
                <w:color w:val="000000" w:themeColor="text1"/>
                <w:sz w:val="24"/>
                <w:szCs w:val="24"/>
              </w:rPr>
              <w:t>„Katilų keitimas namų ūkiuose“. Didžiausią naudą tokių priemonių įgyvendinimas sukurtų miestuose, kuriuose</w:t>
            </w:r>
            <w:r w:rsidRPr="00A50247">
              <w:rPr>
                <w:bCs/>
                <w:color w:val="000000" w:themeColor="text1"/>
                <w:sz w:val="24"/>
                <w:szCs w:val="24"/>
              </w:rPr>
              <w:t xml:space="preserve"> didėja iš energetikos įrenginių išmetamo sieros dioksido ir iš transporto priemonių išmetamo azoto dioksido koncentracija. Dėl kietojo kuro, įskaitant ir biokurą, naudojimo namų ūkių šildymo įrenginiuose šildymo sezono laikotarpiu vis dažniau viršijamos aplinkos oro užterštumo kietosiomis dalelėmis, benzpirenu normos. Šie įrenginiai į aplinką išmeta lakiuosius organinius junginius, sieros dioksidą ir kt. teršalus. Siekiant įgyvendinti energijos vartojimo efektyvumą didinančias priemones ir maksimaliai sumažinti neigiamą poveikį aplinkai arba išlaikyti žemą oro taršos lygį, skatinamas šildymo sistemų atnaujinimas visuose Lietuvos miestuose suteikiant aukštesnius balus.</w:t>
            </w:r>
          </w:p>
          <w:p w14:paraId="4E0833AB" w14:textId="77777777" w:rsidR="00A50247" w:rsidRPr="00A50247" w:rsidRDefault="00A50247" w:rsidP="004761F6">
            <w:pPr>
              <w:rPr>
                <w:bCs/>
                <w:color w:val="000000" w:themeColor="text1"/>
                <w:sz w:val="24"/>
                <w:szCs w:val="24"/>
              </w:rPr>
            </w:pPr>
          </w:p>
          <w:p w14:paraId="02140386" w14:textId="77777777" w:rsidR="00A50247" w:rsidRPr="00A50247" w:rsidRDefault="00A50247" w:rsidP="004761F6">
            <w:pPr>
              <w:rPr>
                <w:bCs/>
                <w:color w:val="000000" w:themeColor="text1"/>
                <w:sz w:val="24"/>
                <w:szCs w:val="24"/>
              </w:rPr>
            </w:pPr>
          </w:p>
          <w:p w14:paraId="0195A46B" w14:textId="77777777" w:rsidR="004761F6" w:rsidRPr="00A50247" w:rsidRDefault="004761F6" w:rsidP="00A50247">
            <w:pPr>
              <w:rPr>
                <w:bCs/>
                <w:color w:val="000000" w:themeColor="text1"/>
                <w:sz w:val="24"/>
                <w:szCs w:val="24"/>
              </w:rPr>
            </w:pPr>
          </w:p>
        </w:tc>
      </w:tr>
      <w:tr w:rsidR="00A50247" w:rsidRPr="00A50247" w14:paraId="60E5750F"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4CA83C25" w14:textId="77777777" w:rsidR="00AD24C9" w:rsidRPr="00A50247" w:rsidRDefault="00AD24C9" w:rsidP="00AD24C9">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6D1826B7" w14:textId="77777777" w:rsidR="00AD24C9" w:rsidRPr="00A50247" w:rsidRDefault="00AD24C9" w:rsidP="00AD24C9">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           </w:t>
            </w:r>
          </w:p>
          <w:p w14:paraId="52921B10" w14:textId="77777777" w:rsidR="00AD24C9" w:rsidRPr="00A50247" w:rsidRDefault="00AD24C9" w:rsidP="00AD24C9">
            <w:pPr>
              <w:rPr>
                <w:b/>
                <w:bCs/>
                <w:color w:val="000000" w:themeColor="text1"/>
                <w:sz w:val="24"/>
                <w:szCs w:val="24"/>
              </w:rPr>
            </w:pPr>
            <w:r w:rsidRPr="00A50247">
              <w:rPr>
                <w:b/>
                <w:bCs/>
                <w:color w:val="000000" w:themeColor="text1"/>
                <w:sz w:val="24"/>
                <w:szCs w:val="24"/>
              </w:rPr>
              <w:t>x  PRIORITETINIS PROJEKTŲ ATRANKOS KRITERIJUS</w:t>
            </w:r>
          </w:p>
          <w:p w14:paraId="4A2513E5" w14:textId="77777777" w:rsidR="00AD24C9" w:rsidRPr="00A50247" w:rsidRDefault="00AD24C9" w:rsidP="00AD24C9">
            <w:pPr>
              <w:rPr>
                <w:i/>
                <w:color w:val="000000" w:themeColor="text1"/>
                <w:sz w:val="24"/>
                <w:szCs w:val="24"/>
              </w:rPr>
            </w:pPr>
            <w:r w:rsidRPr="00A50247">
              <w:rPr>
                <w:i/>
                <w:color w:val="000000" w:themeColor="text1"/>
                <w:sz w:val="24"/>
                <w:szCs w:val="24"/>
              </w:rPr>
              <w:t xml:space="preserve">(Pažymimas vienas iš galimų projektų atrankos kriterijų </w:t>
            </w:r>
            <w:r w:rsidRPr="00A50247">
              <w:rPr>
                <w:i/>
                <w:color w:val="000000" w:themeColor="text1"/>
                <w:sz w:val="24"/>
                <w:szCs w:val="24"/>
              </w:rPr>
              <w:lastRenderedPageBreak/>
              <w:t xml:space="preserve">tipų.) </w:t>
            </w:r>
          </w:p>
          <w:p w14:paraId="0B79254A" w14:textId="77777777" w:rsidR="00AD24C9" w:rsidRPr="00A50247" w:rsidRDefault="00AD24C9" w:rsidP="00AD24C9">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41984D57" w14:textId="77777777" w:rsidR="00AD24C9" w:rsidRPr="00A50247" w:rsidRDefault="00AD24C9" w:rsidP="00AD24C9">
            <w:pPr>
              <w:rPr>
                <w:b/>
                <w:bCs/>
                <w:color w:val="000000" w:themeColor="text1"/>
                <w:sz w:val="24"/>
                <w:szCs w:val="24"/>
              </w:rPr>
            </w:pPr>
          </w:p>
          <w:p w14:paraId="0ADBEB0F" w14:textId="77777777" w:rsidR="00AD24C9" w:rsidRPr="00A50247" w:rsidRDefault="00AD24C9" w:rsidP="00AD24C9">
            <w:pPr>
              <w:rPr>
                <w:b/>
                <w:bCs/>
                <w:color w:val="000000" w:themeColor="text1"/>
                <w:sz w:val="24"/>
                <w:szCs w:val="24"/>
              </w:rPr>
            </w:pPr>
            <w:r w:rsidRPr="00A50247">
              <w:rPr>
                <w:b/>
                <w:bCs/>
                <w:color w:val="000000" w:themeColor="text1"/>
                <w:sz w:val="24"/>
                <w:szCs w:val="24"/>
              </w:rPr>
              <w:t xml:space="preserve">x Nustatymas </w:t>
            </w:r>
          </w:p>
          <w:p w14:paraId="31D559DE" w14:textId="77777777" w:rsidR="00AD24C9" w:rsidRPr="00A50247" w:rsidRDefault="00AD24C9" w:rsidP="00AD24C9">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A50247" w:rsidRPr="00A50247" w14:paraId="7E708D92"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5DC8B15D" w14:textId="77777777" w:rsidR="00AD24C9" w:rsidRPr="00A50247" w:rsidRDefault="00AD24C9" w:rsidP="00AD24C9">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74932B8" w14:textId="77777777" w:rsidR="00AD24C9" w:rsidRPr="00A50247" w:rsidRDefault="003A1935" w:rsidP="00AD24C9">
            <w:pPr>
              <w:rPr>
                <w:b/>
                <w:bCs/>
                <w:color w:val="000000" w:themeColor="text1"/>
                <w:sz w:val="24"/>
                <w:szCs w:val="24"/>
              </w:rPr>
            </w:pPr>
            <w:r w:rsidRPr="00A50247">
              <w:rPr>
                <w:b/>
                <w:bCs/>
                <w:color w:val="000000" w:themeColor="text1"/>
                <w:sz w:val="24"/>
                <w:szCs w:val="24"/>
              </w:rPr>
              <w:t>5</w:t>
            </w:r>
            <w:r w:rsidR="00AD24C9" w:rsidRPr="00A50247">
              <w:rPr>
                <w:b/>
                <w:bCs/>
                <w:color w:val="000000" w:themeColor="text1"/>
                <w:sz w:val="24"/>
                <w:szCs w:val="24"/>
              </w:rPr>
              <w:t>. Skatinami mažas pajamas gaunantys namų ūkiai</w:t>
            </w:r>
          </w:p>
          <w:p w14:paraId="4E2BB94D" w14:textId="77777777" w:rsidR="00AD24C9" w:rsidRPr="00A50247" w:rsidRDefault="00AD24C9" w:rsidP="00AD24C9">
            <w:pPr>
              <w:rPr>
                <w:bCs/>
                <w:color w:val="000000" w:themeColor="text1"/>
                <w:sz w:val="24"/>
                <w:szCs w:val="24"/>
              </w:rPr>
            </w:pPr>
          </w:p>
        </w:tc>
      </w:tr>
      <w:tr w:rsidR="00A50247" w:rsidRPr="00A50247" w14:paraId="477E8F2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EF408A2" w14:textId="77777777" w:rsidR="00AD24C9" w:rsidRPr="00A50247" w:rsidRDefault="00AD24C9" w:rsidP="00AD24C9">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32FC0C97" w14:textId="77777777" w:rsidR="00AD24C9" w:rsidRPr="00A50247" w:rsidRDefault="00AD24C9" w:rsidP="00AD24C9">
            <w:pPr>
              <w:rPr>
                <w:b/>
                <w:bCs/>
                <w:i/>
                <w:color w:val="000000" w:themeColor="text1"/>
                <w:sz w:val="24"/>
                <w:szCs w:val="24"/>
              </w:rPr>
            </w:pPr>
            <w:r w:rsidRPr="00A50247">
              <w:rPr>
                <w:b/>
                <w:bCs/>
                <w:i/>
                <w:color w:val="000000" w:themeColor="text1"/>
                <w:sz w:val="24"/>
                <w:szCs w:val="24"/>
              </w:rPr>
              <w:t>Šis kriterijus taikomas fiziniams asmenims, gausiantiems finansavimą, atrinkti.</w:t>
            </w:r>
          </w:p>
          <w:p w14:paraId="0A7BB940" w14:textId="77777777" w:rsidR="00AD24C9" w:rsidRPr="00A50247" w:rsidRDefault="00AD24C9" w:rsidP="00752EE4">
            <w:pPr>
              <w:rPr>
                <w:bCs/>
                <w:color w:val="000000" w:themeColor="text1"/>
                <w:sz w:val="24"/>
                <w:szCs w:val="24"/>
              </w:rPr>
            </w:pPr>
            <w:r w:rsidRPr="00A50247">
              <w:rPr>
                <w:bCs/>
                <w:color w:val="000000" w:themeColor="text1"/>
                <w:sz w:val="24"/>
                <w:szCs w:val="24"/>
              </w:rPr>
              <w:t>Vertinama</w:t>
            </w:r>
            <w:r w:rsidR="00446ADB" w:rsidRPr="00A50247">
              <w:rPr>
                <w:bCs/>
                <w:color w:val="000000" w:themeColor="text1"/>
                <w:sz w:val="24"/>
                <w:szCs w:val="24"/>
              </w:rPr>
              <w:t>,</w:t>
            </w:r>
            <w:r w:rsidRPr="00A50247">
              <w:rPr>
                <w:bCs/>
                <w:color w:val="000000" w:themeColor="text1"/>
                <w:sz w:val="24"/>
                <w:szCs w:val="24"/>
              </w:rPr>
              <w:t xml:space="preserve"> ar namų ūkis priskiriamas mažesnes nei vidutinės pajamas gaunančių namų ūkių kategorijai.</w:t>
            </w:r>
            <w:r w:rsidR="006F7216" w:rsidRPr="00A50247">
              <w:rPr>
                <w:bCs/>
                <w:color w:val="000000" w:themeColor="text1"/>
                <w:sz w:val="24"/>
                <w:szCs w:val="24"/>
              </w:rPr>
              <w:t xml:space="preserve"> Tiksli pajamų suma</w:t>
            </w:r>
            <w:r w:rsidR="00446ADB" w:rsidRPr="00A50247">
              <w:rPr>
                <w:bCs/>
                <w:color w:val="000000" w:themeColor="text1"/>
                <w:sz w:val="24"/>
                <w:szCs w:val="24"/>
              </w:rPr>
              <w:t>,</w:t>
            </w:r>
            <w:r w:rsidR="006F7216" w:rsidRPr="00A50247">
              <w:rPr>
                <w:bCs/>
                <w:color w:val="000000" w:themeColor="text1"/>
                <w:sz w:val="24"/>
                <w:szCs w:val="24"/>
              </w:rPr>
              <w:t xml:space="preserve"> tenkanti </w:t>
            </w:r>
            <w:r w:rsidR="00752EE4" w:rsidRPr="00A50247">
              <w:rPr>
                <w:bCs/>
                <w:color w:val="000000" w:themeColor="text1"/>
                <w:sz w:val="24"/>
                <w:szCs w:val="24"/>
              </w:rPr>
              <w:t>namų ūkiui</w:t>
            </w:r>
            <w:r w:rsidR="006F7216" w:rsidRPr="00A50247">
              <w:rPr>
                <w:bCs/>
                <w:color w:val="000000" w:themeColor="text1"/>
                <w:sz w:val="24"/>
                <w:szCs w:val="24"/>
              </w:rPr>
              <w:t xml:space="preserve"> </w:t>
            </w:r>
            <w:r w:rsidR="00752EE4" w:rsidRPr="00A50247">
              <w:rPr>
                <w:bCs/>
                <w:color w:val="000000" w:themeColor="text1"/>
                <w:sz w:val="24"/>
                <w:szCs w:val="24"/>
              </w:rPr>
              <w:t>ir atitinkanti šio kriterijaus reikalavimus</w:t>
            </w:r>
            <w:r w:rsidR="00446ADB" w:rsidRPr="00A50247">
              <w:rPr>
                <w:bCs/>
                <w:color w:val="000000" w:themeColor="text1"/>
                <w:sz w:val="24"/>
                <w:szCs w:val="24"/>
              </w:rPr>
              <w:t>,</w:t>
            </w:r>
            <w:r w:rsidR="00752EE4" w:rsidRPr="00A50247">
              <w:rPr>
                <w:bCs/>
                <w:color w:val="000000" w:themeColor="text1"/>
                <w:sz w:val="24"/>
                <w:szCs w:val="24"/>
              </w:rPr>
              <w:t xml:space="preserve"> </w:t>
            </w:r>
            <w:r w:rsidR="006F7216" w:rsidRPr="00A50247">
              <w:rPr>
                <w:bCs/>
                <w:color w:val="000000" w:themeColor="text1"/>
                <w:sz w:val="24"/>
                <w:szCs w:val="24"/>
              </w:rPr>
              <w:t>nustatoma</w:t>
            </w:r>
            <w:r w:rsidR="00264079" w:rsidRPr="00A50247">
              <w:rPr>
                <w:bCs/>
                <w:color w:val="000000" w:themeColor="text1"/>
                <w:sz w:val="24"/>
                <w:szCs w:val="24"/>
              </w:rPr>
              <w:t xml:space="preserve"> vadovaujantis </w:t>
            </w:r>
            <w:r w:rsidR="00A07984" w:rsidRPr="00A50247">
              <w:rPr>
                <w:bCs/>
                <w:color w:val="000000" w:themeColor="text1"/>
                <w:sz w:val="24"/>
                <w:szCs w:val="24"/>
              </w:rPr>
              <w:t>Lietuvos Statistikos departamento informacija</w:t>
            </w:r>
            <w:r w:rsidR="006F7216" w:rsidRPr="00A50247">
              <w:rPr>
                <w:bCs/>
                <w:color w:val="000000" w:themeColor="text1"/>
                <w:sz w:val="24"/>
                <w:szCs w:val="24"/>
              </w:rPr>
              <w:t>.</w:t>
            </w:r>
            <w:r w:rsidR="00A07984" w:rsidRPr="00A50247">
              <w:rPr>
                <w:bCs/>
                <w:color w:val="000000" w:themeColor="text1"/>
                <w:sz w:val="24"/>
                <w:szCs w:val="24"/>
              </w:rPr>
              <w:t xml:space="preserve"> </w:t>
            </w:r>
            <w:hyperlink r:id="rId11" w:history="1">
              <w:r w:rsidR="00A07984" w:rsidRPr="00A50247">
                <w:rPr>
                  <w:rStyle w:val="Hyperlink"/>
                  <w:color w:val="000000" w:themeColor="text1"/>
                  <w:sz w:val="24"/>
                  <w:szCs w:val="24"/>
                </w:rPr>
                <w:t>https://osp.stat.gov.lt/</w:t>
              </w:r>
            </w:hyperlink>
            <w:r w:rsidR="00480472" w:rsidRPr="00A50247">
              <w:rPr>
                <w:bCs/>
                <w:color w:val="000000" w:themeColor="text1"/>
                <w:sz w:val="24"/>
                <w:szCs w:val="24"/>
              </w:rPr>
              <w:t xml:space="preserve">, </w:t>
            </w:r>
            <w:r w:rsidR="003B1A19" w:rsidRPr="00A50247">
              <w:rPr>
                <w:bCs/>
                <w:color w:val="000000" w:themeColor="text1"/>
                <w:sz w:val="24"/>
                <w:szCs w:val="24"/>
              </w:rPr>
              <w:t xml:space="preserve">kuri </w:t>
            </w:r>
            <w:r w:rsidR="00480472" w:rsidRPr="00A50247">
              <w:rPr>
                <w:bCs/>
                <w:color w:val="000000" w:themeColor="text1"/>
                <w:sz w:val="24"/>
                <w:szCs w:val="24"/>
              </w:rPr>
              <w:t>bus detalizuota projektų</w:t>
            </w:r>
            <w:r w:rsidR="001F0E35" w:rsidRPr="00A50247">
              <w:rPr>
                <w:bCs/>
                <w:color w:val="000000" w:themeColor="text1"/>
                <w:sz w:val="24"/>
                <w:szCs w:val="24"/>
              </w:rPr>
              <w:t xml:space="preserve"> finansavimo sąlygų apraše. </w:t>
            </w:r>
            <w:r w:rsidR="00752EE4" w:rsidRPr="00A50247">
              <w:rPr>
                <w:bCs/>
                <w:color w:val="000000" w:themeColor="text1"/>
                <w:sz w:val="24"/>
                <w:szCs w:val="24"/>
              </w:rPr>
              <w:t xml:space="preserve">Mažesnes nei vidutines pajamas gaunantiems namų ūkiams </w:t>
            </w:r>
            <w:r w:rsidR="00955A0D" w:rsidRPr="00A50247">
              <w:rPr>
                <w:bCs/>
                <w:color w:val="000000" w:themeColor="text1"/>
                <w:sz w:val="24"/>
                <w:szCs w:val="24"/>
              </w:rPr>
              <w:t xml:space="preserve">bus </w:t>
            </w:r>
            <w:r w:rsidR="00752EE4" w:rsidRPr="00A50247">
              <w:rPr>
                <w:bCs/>
                <w:color w:val="000000" w:themeColor="text1"/>
                <w:sz w:val="24"/>
                <w:szCs w:val="24"/>
              </w:rPr>
              <w:t>skiriami papildomi balai.</w:t>
            </w:r>
          </w:p>
        </w:tc>
      </w:tr>
      <w:tr w:rsidR="00AD24C9" w:rsidRPr="00A50247" w14:paraId="35259401"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5D46F999" w14:textId="77777777" w:rsidR="00AD24C9" w:rsidRPr="00A50247" w:rsidRDefault="00AD24C9" w:rsidP="00AD24C9">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06E25D65" w14:textId="58EBEA65" w:rsidR="00AD24C9" w:rsidRPr="00A50247" w:rsidRDefault="00AD24C9" w:rsidP="00906F68">
            <w:pPr>
              <w:tabs>
                <w:tab w:val="left" w:pos="567"/>
              </w:tabs>
              <w:rPr>
                <w:bCs/>
                <w:color w:val="000000" w:themeColor="text1"/>
                <w:sz w:val="24"/>
                <w:szCs w:val="24"/>
              </w:rPr>
            </w:pPr>
            <w:r w:rsidRPr="00A50247">
              <w:rPr>
                <w:bCs/>
                <w:color w:val="000000" w:themeColor="text1"/>
                <w:sz w:val="24"/>
                <w:szCs w:val="24"/>
              </w:rPr>
              <w:t>Europos Parlamentas 2016 m. liepos 15 d. pranešime dėl ES šildymo ir vėsinimo strategijos ragina valstybes nares imtis tikslinių priemonių, kuriomis būtų stipriai skatinama gerinti energijos vartojimo efektyvumą ir plačiau taikyti paramą atsinaujinančiųjų šaltinių energijos naudojimui mažas pajamas turinčiuose ir pažeidžiamuose namų ūkiuose</w:t>
            </w:r>
            <w:r w:rsidR="00364527" w:rsidRPr="00A50247">
              <w:rPr>
                <w:color w:val="000000" w:themeColor="text1"/>
                <w:sz w:val="24"/>
                <w:szCs w:val="24"/>
              </w:rPr>
              <w:t>. ES darnaus vystymosi strategijos prioritetai yra: klimato kaita ir švari energijos gamyba (t. y. tokia energijos gamyba, kai į aplinką išmetama nedaug teršalų, įskaitant ir šiltnamio efektą sukeliančias dujas), darnus transportas, darnus vartojimas ir gamyba, gamtos išteklių apsauga ir valdymas, visuomenės sveikata, socialinė įtrauktis, demografija ir migracija, skurdas pasaulyje ir darnaus vystymosi iššūkiai. Atsižvelgiant į šiuos ES darnaus vystymosi strategijos prioritetus, Nacionalinėje darnaus vystymosi Strategijoje suformuluoti prioritetai – tausojantis vartojimas ir vystomasis bendradarbiavimas</w:t>
            </w:r>
            <w:r w:rsidR="003B1A19" w:rsidRPr="00A50247">
              <w:rPr>
                <w:color w:val="000000" w:themeColor="text1"/>
                <w:sz w:val="24"/>
                <w:szCs w:val="24"/>
              </w:rPr>
              <w:t>.</w:t>
            </w:r>
            <w:r w:rsidR="00364527" w:rsidRPr="00A50247">
              <w:rPr>
                <w:color w:val="000000" w:themeColor="text1"/>
                <w:sz w:val="24"/>
                <w:szCs w:val="24"/>
              </w:rPr>
              <w:t xml:space="preserve"> </w:t>
            </w:r>
            <w:r w:rsidR="004242B9" w:rsidRPr="00A50247">
              <w:rPr>
                <w:bCs/>
                <w:color w:val="000000" w:themeColor="text1"/>
                <w:sz w:val="24"/>
                <w:szCs w:val="24"/>
              </w:rPr>
              <w:t xml:space="preserve"> Nacionalinė</w:t>
            </w:r>
            <w:r w:rsidR="003B1A19" w:rsidRPr="00A50247">
              <w:rPr>
                <w:bCs/>
                <w:color w:val="000000" w:themeColor="text1"/>
                <w:sz w:val="24"/>
                <w:szCs w:val="24"/>
              </w:rPr>
              <w:t>je</w:t>
            </w:r>
            <w:r w:rsidR="004242B9" w:rsidRPr="00A50247">
              <w:rPr>
                <w:bCs/>
                <w:color w:val="000000" w:themeColor="text1"/>
                <w:sz w:val="24"/>
                <w:szCs w:val="24"/>
              </w:rPr>
              <w:t xml:space="preserve"> darnaus vystymosi strategijoje nurodoma, kad </w:t>
            </w:r>
            <w:r w:rsidR="004242B9" w:rsidRPr="00A50247">
              <w:rPr>
                <w:color w:val="000000" w:themeColor="text1"/>
                <w:sz w:val="24"/>
                <w:szCs w:val="24"/>
                <w:lang w:eastAsia="ar-SA"/>
              </w:rPr>
              <w:t>šiltnamio efektą sukeliančių dujų ir teršalų į atmosferą išmetama</w:t>
            </w:r>
            <w:r w:rsidR="004242B9" w:rsidRPr="00A50247">
              <w:rPr>
                <w:color w:val="000000" w:themeColor="text1"/>
                <w:sz w:val="24"/>
                <w:szCs w:val="24"/>
              </w:rPr>
              <w:t xml:space="preserve"> dėl vis dar labai neefektyviai naudojamos šiluminės energijos, pasenusių šilumos tiekimo sistemų, keliamas tikslas didinti energijos taupymą ir vartojimo efektyvumą. </w:t>
            </w:r>
            <w:r w:rsidR="004242B9" w:rsidRPr="00A50247">
              <w:rPr>
                <w:bCs/>
                <w:color w:val="000000" w:themeColor="text1"/>
                <w:sz w:val="24"/>
                <w:szCs w:val="24"/>
              </w:rPr>
              <w:t xml:space="preserve">Platesnis atsinaujinančių energijos išteklių (vėjo, saulės, vandens, biomasės, žemės gelmių energijos) naudojimas energetikoje sudarys galimybę sumažinti iškastinio organinio kuro naudojimą ir su tuo tiesiogiai susijusią oro taršą, mažės ir šiltnamio efektą sukeliančių dujų.  </w:t>
            </w:r>
            <w:r w:rsidR="00435A9C" w:rsidRPr="00A50247">
              <w:rPr>
                <w:color w:val="000000" w:themeColor="text1"/>
                <w:sz w:val="24"/>
                <w:szCs w:val="24"/>
              </w:rPr>
              <w:t xml:space="preserve">Atsižvelgiant </w:t>
            </w:r>
            <w:r w:rsidR="00435A9C" w:rsidRPr="00A50247">
              <w:rPr>
                <w:color w:val="000000" w:themeColor="text1"/>
                <w:sz w:val="24"/>
                <w:szCs w:val="24"/>
              </w:rPr>
              <w:lastRenderedPageBreak/>
              <w:t>į tai</w:t>
            </w:r>
            <w:r w:rsidR="0048765E" w:rsidRPr="00A50247">
              <w:rPr>
                <w:color w:val="000000" w:themeColor="text1"/>
                <w:sz w:val="24"/>
                <w:szCs w:val="24"/>
              </w:rPr>
              <w:t xml:space="preserve">, kad geresnės kokybės šilumos katilai turi didesnį naudingumo koeficientą ir didina energijos vartojimo efektyvumą, </w:t>
            </w:r>
            <w:r w:rsidR="00435A9C" w:rsidRPr="00A50247">
              <w:rPr>
                <w:color w:val="000000" w:themeColor="text1"/>
                <w:sz w:val="24"/>
                <w:szCs w:val="24"/>
              </w:rPr>
              <w:t>siekiama sudaryti sąlygas mažas pajamas gaunantiems asmenims atnaujinti šildymo sistemas, tokiu būdu mažinant socialinę atskirtį ir prisidėti prie darnaus vystymosi</w:t>
            </w:r>
            <w:r w:rsidR="003B1A19" w:rsidRPr="00A50247">
              <w:rPr>
                <w:bCs/>
                <w:color w:val="000000" w:themeColor="text1"/>
                <w:sz w:val="24"/>
                <w:szCs w:val="24"/>
              </w:rPr>
              <w:t xml:space="preserve"> </w:t>
            </w:r>
            <w:r w:rsidR="00A07984" w:rsidRPr="00A50247">
              <w:rPr>
                <w:color w:val="000000" w:themeColor="text1"/>
                <w:sz w:val="24"/>
                <w:szCs w:val="24"/>
              </w:rPr>
              <w:t>tikslų</w:t>
            </w:r>
            <w:r w:rsidR="001F0E35" w:rsidRPr="00A50247">
              <w:rPr>
                <w:color w:val="000000" w:themeColor="text1"/>
                <w:sz w:val="24"/>
                <w:szCs w:val="24"/>
              </w:rPr>
              <w:t xml:space="preserve"> įgyvendinimo</w:t>
            </w:r>
            <w:r w:rsidR="00A07984" w:rsidRPr="00A50247">
              <w:rPr>
                <w:color w:val="000000" w:themeColor="text1"/>
                <w:sz w:val="24"/>
                <w:szCs w:val="24"/>
              </w:rPr>
              <w:t>.</w:t>
            </w:r>
            <w:r w:rsidR="00A07984" w:rsidRPr="00A50247">
              <w:rPr>
                <w:bCs/>
                <w:color w:val="000000" w:themeColor="text1"/>
                <w:sz w:val="24"/>
                <w:szCs w:val="24"/>
              </w:rPr>
              <w:t xml:space="preserve"> </w:t>
            </w:r>
          </w:p>
        </w:tc>
      </w:tr>
    </w:tbl>
    <w:p w14:paraId="7DABB98F" w14:textId="77777777" w:rsidR="00E319A0" w:rsidRPr="00A50247" w:rsidRDefault="00E319A0" w:rsidP="00044027">
      <w:pPr>
        <w:spacing w:line="240" w:lineRule="exact"/>
        <w:rPr>
          <w:color w:val="000000" w:themeColor="text1"/>
          <w:sz w:val="24"/>
          <w:szCs w:val="24"/>
        </w:rPr>
      </w:pPr>
    </w:p>
    <w:p w14:paraId="3FFAA2ED" w14:textId="77777777" w:rsidR="001F59A3" w:rsidRPr="00A50247" w:rsidRDefault="001F59A3">
      <w:pPr>
        <w:spacing w:line="240" w:lineRule="exact"/>
        <w:ind w:firstLine="720"/>
        <w:rPr>
          <w:color w:val="000000" w:themeColor="text1"/>
          <w:sz w:val="24"/>
          <w:szCs w:val="24"/>
        </w:rPr>
      </w:pPr>
    </w:p>
    <w:p w14:paraId="0D49413B" w14:textId="77777777" w:rsidR="00F74C26" w:rsidRPr="00A50247" w:rsidRDefault="00F74C26">
      <w:pPr>
        <w:spacing w:line="240" w:lineRule="exact"/>
        <w:ind w:firstLine="720"/>
        <w:rPr>
          <w:color w:val="000000" w:themeColor="text1"/>
          <w:sz w:val="24"/>
          <w:szCs w:val="24"/>
        </w:rPr>
      </w:pPr>
    </w:p>
    <w:p w14:paraId="4E5833D3" w14:textId="77777777" w:rsidR="00F74C26" w:rsidRPr="00A50247" w:rsidRDefault="00F74C26">
      <w:pPr>
        <w:spacing w:line="240" w:lineRule="exact"/>
        <w:ind w:firstLine="720"/>
        <w:rPr>
          <w:color w:val="000000" w:themeColor="text1"/>
          <w:sz w:val="24"/>
          <w:szCs w:val="24"/>
        </w:rPr>
      </w:pPr>
    </w:p>
    <w:p w14:paraId="28C8F2C1" w14:textId="77777777"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660AE2" w:rsidRPr="00A50247">
        <w:rPr>
          <w:color w:val="000000" w:themeColor="text1"/>
          <w:sz w:val="24"/>
          <w:szCs w:val="24"/>
        </w:rPr>
        <w:t xml:space="preserve">              </w:t>
      </w:r>
      <w:r w:rsidR="00A50E6E" w:rsidRPr="00A50247">
        <w:rPr>
          <w:color w:val="000000" w:themeColor="text1"/>
          <w:sz w:val="24"/>
          <w:szCs w:val="24"/>
          <w:u w:val="single"/>
        </w:rPr>
        <w:t>Vidmantas Macevičius</w:t>
      </w:r>
    </w:p>
    <w:p w14:paraId="4015AC6E" w14:textId="77777777" w:rsidR="00E319A0" w:rsidRPr="00A50247" w:rsidRDefault="00E319A0" w:rsidP="00970301">
      <w:pPr>
        <w:spacing w:line="240" w:lineRule="exact"/>
        <w:rPr>
          <w:color w:val="000000" w:themeColor="text1"/>
          <w:sz w:val="24"/>
          <w:szCs w:val="24"/>
        </w:rPr>
      </w:pPr>
      <w:r w:rsidRPr="00A50247">
        <w:rPr>
          <w:color w:val="000000" w:themeColor="text1"/>
          <w:sz w:val="24"/>
          <w:szCs w:val="24"/>
        </w:rPr>
        <w:t xml:space="preserve"> (</w:t>
      </w:r>
      <w:r w:rsidR="00A40869" w:rsidRPr="00A50247">
        <w:rPr>
          <w:color w:val="000000" w:themeColor="text1"/>
          <w:sz w:val="24"/>
          <w:szCs w:val="24"/>
        </w:rPr>
        <w:t xml:space="preserve">ministerijos atsakingo asmens </w:t>
      </w:r>
      <w:r w:rsidRPr="00A50247">
        <w:rPr>
          <w:color w:val="000000" w:themeColor="text1"/>
          <w:sz w:val="24"/>
          <w:szCs w:val="24"/>
        </w:rPr>
        <w:t>pareigų pavadinimas)</w:t>
      </w:r>
      <w:r w:rsidRPr="00A50247">
        <w:rPr>
          <w:color w:val="000000" w:themeColor="text1"/>
          <w:sz w:val="24"/>
          <w:szCs w:val="24"/>
        </w:rPr>
        <w:tab/>
      </w:r>
      <w:r w:rsidRPr="00A50247">
        <w:rPr>
          <w:color w:val="000000" w:themeColor="text1"/>
          <w:sz w:val="24"/>
          <w:szCs w:val="24"/>
        </w:rPr>
        <w:tab/>
        <w:t xml:space="preserve">         </w:t>
      </w:r>
      <w:r w:rsidR="00F74C26" w:rsidRPr="00A50247">
        <w:rPr>
          <w:color w:val="000000" w:themeColor="text1"/>
          <w:sz w:val="24"/>
          <w:szCs w:val="24"/>
        </w:rPr>
        <w:t xml:space="preserve">            </w:t>
      </w:r>
      <w:r w:rsidRPr="00A50247">
        <w:rPr>
          <w:color w:val="000000" w:themeColor="text1"/>
          <w:sz w:val="24"/>
          <w:szCs w:val="24"/>
        </w:rPr>
        <w:t xml:space="preserve"> (parašas)                               </w:t>
      </w:r>
      <w:r w:rsidRPr="00A50247">
        <w:rPr>
          <w:color w:val="000000" w:themeColor="text1"/>
          <w:sz w:val="24"/>
          <w:szCs w:val="24"/>
        </w:rPr>
        <w:tab/>
      </w:r>
      <w:r w:rsidRPr="00A50247">
        <w:rPr>
          <w:color w:val="000000" w:themeColor="text1"/>
          <w:sz w:val="24"/>
          <w:szCs w:val="24"/>
        </w:rPr>
        <w:tab/>
      </w:r>
      <w:r w:rsidRPr="00A50247">
        <w:rPr>
          <w:color w:val="000000" w:themeColor="text1"/>
          <w:sz w:val="24"/>
          <w:szCs w:val="24"/>
        </w:rPr>
        <w:tab/>
        <w:t xml:space="preserve">   (vardas ir pavardė)</w:t>
      </w:r>
    </w:p>
    <w:sectPr w:rsidR="00E319A0" w:rsidRPr="00A50247" w:rsidSect="003002E4">
      <w:headerReference w:type="default" r:id="rId12"/>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00FE" w14:textId="77777777" w:rsidR="00CB73D1" w:rsidRDefault="00CB73D1" w:rsidP="003002E4">
      <w:pPr>
        <w:spacing w:line="240" w:lineRule="auto"/>
      </w:pPr>
      <w:r>
        <w:separator/>
      </w:r>
    </w:p>
  </w:endnote>
  <w:endnote w:type="continuationSeparator" w:id="0">
    <w:p w14:paraId="127BF315" w14:textId="77777777" w:rsidR="00CB73D1" w:rsidRDefault="00CB73D1"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014A" w14:textId="77777777" w:rsidR="00CB73D1" w:rsidRDefault="00CB73D1" w:rsidP="003002E4">
      <w:pPr>
        <w:spacing w:line="240" w:lineRule="auto"/>
      </w:pPr>
      <w:r>
        <w:separator/>
      </w:r>
    </w:p>
  </w:footnote>
  <w:footnote w:type="continuationSeparator" w:id="0">
    <w:p w14:paraId="3E745FAB" w14:textId="77777777" w:rsidR="00CB73D1" w:rsidRDefault="00CB73D1"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53EA9C9A" w14:textId="4C730787" w:rsidR="003002E4" w:rsidRDefault="003002E4">
        <w:pPr>
          <w:pStyle w:val="Header"/>
          <w:jc w:val="center"/>
        </w:pPr>
        <w:r>
          <w:fldChar w:fldCharType="begin"/>
        </w:r>
        <w:r>
          <w:instrText>PAGE   \* MERGEFORMAT</w:instrText>
        </w:r>
        <w:r>
          <w:fldChar w:fldCharType="separate"/>
        </w:r>
        <w:r w:rsidR="001702BA">
          <w:rPr>
            <w:noProof/>
          </w:rPr>
          <w:t>5</w:t>
        </w:r>
        <w:r>
          <w:fldChar w:fldCharType="end"/>
        </w:r>
      </w:p>
    </w:sdtContent>
  </w:sdt>
  <w:p w14:paraId="6A86A984" w14:textId="77777777" w:rsidR="003002E4" w:rsidRDefault="00300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21EDA"/>
    <w:rsid w:val="00044027"/>
    <w:rsid w:val="00054437"/>
    <w:rsid w:val="00063BA3"/>
    <w:rsid w:val="00066C94"/>
    <w:rsid w:val="00074FEC"/>
    <w:rsid w:val="00084E8B"/>
    <w:rsid w:val="000B53C3"/>
    <w:rsid w:val="000C0CD8"/>
    <w:rsid w:val="000C47B2"/>
    <w:rsid w:val="001107F6"/>
    <w:rsid w:val="00110967"/>
    <w:rsid w:val="0011201E"/>
    <w:rsid w:val="00112884"/>
    <w:rsid w:val="00113B6E"/>
    <w:rsid w:val="0011770B"/>
    <w:rsid w:val="00117F2B"/>
    <w:rsid w:val="00122213"/>
    <w:rsid w:val="00122FED"/>
    <w:rsid w:val="001232ED"/>
    <w:rsid w:val="00134F92"/>
    <w:rsid w:val="00135D92"/>
    <w:rsid w:val="00141AA9"/>
    <w:rsid w:val="00146AF6"/>
    <w:rsid w:val="00162F4C"/>
    <w:rsid w:val="00167B07"/>
    <w:rsid w:val="001702BA"/>
    <w:rsid w:val="00174DD8"/>
    <w:rsid w:val="001A3B69"/>
    <w:rsid w:val="001A4047"/>
    <w:rsid w:val="001A4BDA"/>
    <w:rsid w:val="001B0804"/>
    <w:rsid w:val="001B52D3"/>
    <w:rsid w:val="001C7EFA"/>
    <w:rsid w:val="001E1A85"/>
    <w:rsid w:val="001F0E35"/>
    <w:rsid w:val="001F3D6A"/>
    <w:rsid w:val="001F59A3"/>
    <w:rsid w:val="001F5DA0"/>
    <w:rsid w:val="0021038B"/>
    <w:rsid w:val="00232554"/>
    <w:rsid w:val="00233423"/>
    <w:rsid w:val="00237A21"/>
    <w:rsid w:val="0025048F"/>
    <w:rsid w:val="00262D4C"/>
    <w:rsid w:val="00263094"/>
    <w:rsid w:val="00264079"/>
    <w:rsid w:val="00277932"/>
    <w:rsid w:val="0028184F"/>
    <w:rsid w:val="00282AF7"/>
    <w:rsid w:val="00292E99"/>
    <w:rsid w:val="002A39BA"/>
    <w:rsid w:val="002C2B77"/>
    <w:rsid w:val="002E31B4"/>
    <w:rsid w:val="003002E4"/>
    <w:rsid w:val="00310EC5"/>
    <w:rsid w:val="0032005C"/>
    <w:rsid w:val="003359DC"/>
    <w:rsid w:val="00350165"/>
    <w:rsid w:val="00364527"/>
    <w:rsid w:val="00382EEE"/>
    <w:rsid w:val="00385741"/>
    <w:rsid w:val="00390029"/>
    <w:rsid w:val="00392DBF"/>
    <w:rsid w:val="00394F6C"/>
    <w:rsid w:val="003A1935"/>
    <w:rsid w:val="003B1A19"/>
    <w:rsid w:val="003B48F0"/>
    <w:rsid w:val="003C4487"/>
    <w:rsid w:val="003F1F4B"/>
    <w:rsid w:val="004126AF"/>
    <w:rsid w:val="00414003"/>
    <w:rsid w:val="004226AB"/>
    <w:rsid w:val="004242B9"/>
    <w:rsid w:val="00426102"/>
    <w:rsid w:val="00435A9C"/>
    <w:rsid w:val="00446846"/>
    <w:rsid w:val="00446ADB"/>
    <w:rsid w:val="00457322"/>
    <w:rsid w:val="00471DAB"/>
    <w:rsid w:val="00474FE9"/>
    <w:rsid w:val="004761F6"/>
    <w:rsid w:val="00480472"/>
    <w:rsid w:val="0048765E"/>
    <w:rsid w:val="0048787A"/>
    <w:rsid w:val="00492D32"/>
    <w:rsid w:val="004A117A"/>
    <w:rsid w:val="004B7163"/>
    <w:rsid w:val="004D02FC"/>
    <w:rsid w:val="004F5B10"/>
    <w:rsid w:val="004F7F82"/>
    <w:rsid w:val="00505AE4"/>
    <w:rsid w:val="00507894"/>
    <w:rsid w:val="005117EB"/>
    <w:rsid w:val="00511C3B"/>
    <w:rsid w:val="00531F71"/>
    <w:rsid w:val="00535DC9"/>
    <w:rsid w:val="005571B6"/>
    <w:rsid w:val="0055767A"/>
    <w:rsid w:val="00561982"/>
    <w:rsid w:val="0056258C"/>
    <w:rsid w:val="00581B37"/>
    <w:rsid w:val="005C5CE2"/>
    <w:rsid w:val="005D291B"/>
    <w:rsid w:val="005D6BA3"/>
    <w:rsid w:val="006343CA"/>
    <w:rsid w:val="00641B4A"/>
    <w:rsid w:val="00653D07"/>
    <w:rsid w:val="00660AE2"/>
    <w:rsid w:val="006672A0"/>
    <w:rsid w:val="00672557"/>
    <w:rsid w:val="00677A7A"/>
    <w:rsid w:val="00684528"/>
    <w:rsid w:val="00684823"/>
    <w:rsid w:val="006A087C"/>
    <w:rsid w:val="006A14F7"/>
    <w:rsid w:val="006A71BC"/>
    <w:rsid w:val="006B050D"/>
    <w:rsid w:val="006B5BAA"/>
    <w:rsid w:val="006B63F4"/>
    <w:rsid w:val="006B7150"/>
    <w:rsid w:val="006C0574"/>
    <w:rsid w:val="006D358D"/>
    <w:rsid w:val="006D747A"/>
    <w:rsid w:val="006E34EB"/>
    <w:rsid w:val="006F7216"/>
    <w:rsid w:val="00700356"/>
    <w:rsid w:val="00706316"/>
    <w:rsid w:val="00713005"/>
    <w:rsid w:val="00717C5B"/>
    <w:rsid w:val="00740D41"/>
    <w:rsid w:val="0074677F"/>
    <w:rsid w:val="00752EE4"/>
    <w:rsid w:val="0075383C"/>
    <w:rsid w:val="00766129"/>
    <w:rsid w:val="00781AD3"/>
    <w:rsid w:val="00784B91"/>
    <w:rsid w:val="00793721"/>
    <w:rsid w:val="0079557E"/>
    <w:rsid w:val="007A0703"/>
    <w:rsid w:val="007C7EB3"/>
    <w:rsid w:val="007D42FC"/>
    <w:rsid w:val="007D6730"/>
    <w:rsid w:val="007E73B6"/>
    <w:rsid w:val="007E7E40"/>
    <w:rsid w:val="00802748"/>
    <w:rsid w:val="00804349"/>
    <w:rsid w:val="0081656F"/>
    <w:rsid w:val="008217C7"/>
    <w:rsid w:val="00835262"/>
    <w:rsid w:val="00845D27"/>
    <w:rsid w:val="00861751"/>
    <w:rsid w:val="008670DF"/>
    <w:rsid w:val="00870B9F"/>
    <w:rsid w:val="00874931"/>
    <w:rsid w:val="00880898"/>
    <w:rsid w:val="00895B79"/>
    <w:rsid w:val="008B46BE"/>
    <w:rsid w:val="008B69E7"/>
    <w:rsid w:val="008F4DFA"/>
    <w:rsid w:val="00900F97"/>
    <w:rsid w:val="00906F68"/>
    <w:rsid w:val="009156DB"/>
    <w:rsid w:val="00926C70"/>
    <w:rsid w:val="00955749"/>
    <w:rsid w:val="00955A0D"/>
    <w:rsid w:val="00970301"/>
    <w:rsid w:val="00982DFC"/>
    <w:rsid w:val="009875DF"/>
    <w:rsid w:val="009944CC"/>
    <w:rsid w:val="00997282"/>
    <w:rsid w:val="009A37B6"/>
    <w:rsid w:val="009A3BAD"/>
    <w:rsid w:val="009C71BB"/>
    <w:rsid w:val="009D5E39"/>
    <w:rsid w:val="009F193D"/>
    <w:rsid w:val="00A07984"/>
    <w:rsid w:val="00A27028"/>
    <w:rsid w:val="00A35064"/>
    <w:rsid w:val="00A359FF"/>
    <w:rsid w:val="00A40869"/>
    <w:rsid w:val="00A4150F"/>
    <w:rsid w:val="00A50247"/>
    <w:rsid w:val="00A50E6E"/>
    <w:rsid w:val="00A71434"/>
    <w:rsid w:val="00A71C1A"/>
    <w:rsid w:val="00A879E4"/>
    <w:rsid w:val="00A954BC"/>
    <w:rsid w:val="00AA42F5"/>
    <w:rsid w:val="00AA53BA"/>
    <w:rsid w:val="00AA6A1F"/>
    <w:rsid w:val="00AD24C9"/>
    <w:rsid w:val="00AE5BFC"/>
    <w:rsid w:val="00B24C84"/>
    <w:rsid w:val="00B260F4"/>
    <w:rsid w:val="00B27E74"/>
    <w:rsid w:val="00B333CE"/>
    <w:rsid w:val="00B53AC1"/>
    <w:rsid w:val="00B57A4B"/>
    <w:rsid w:val="00B617C6"/>
    <w:rsid w:val="00B62E6E"/>
    <w:rsid w:val="00B63FBD"/>
    <w:rsid w:val="00B6792D"/>
    <w:rsid w:val="00B768D4"/>
    <w:rsid w:val="00B930D3"/>
    <w:rsid w:val="00B96756"/>
    <w:rsid w:val="00BC413A"/>
    <w:rsid w:val="00BD2A31"/>
    <w:rsid w:val="00BD369C"/>
    <w:rsid w:val="00BD5345"/>
    <w:rsid w:val="00BE292E"/>
    <w:rsid w:val="00BF0C68"/>
    <w:rsid w:val="00BF0FD1"/>
    <w:rsid w:val="00BF18BE"/>
    <w:rsid w:val="00C351D4"/>
    <w:rsid w:val="00C36AD1"/>
    <w:rsid w:val="00C42FAF"/>
    <w:rsid w:val="00C443FC"/>
    <w:rsid w:val="00C63F22"/>
    <w:rsid w:val="00C72F8E"/>
    <w:rsid w:val="00C74A17"/>
    <w:rsid w:val="00C76238"/>
    <w:rsid w:val="00C94059"/>
    <w:rsid w:val="00C97378"/>
    <w:rsid w:val="00CB54E4"/>
    <w:rsid w:val="00CB73D1"/>
    <w:rsid w:val="00CC6A27"/>
    <w:rsid w:val="00CD6F72"/>
    <w:rsid w:val="00CE0004"/>
    <w:rsid w:val="00CE2CB7"/>
    <w:rsid w:val="00CE6507"/>
    <w:rsid w:val="00D11981"/>
    <w:rsid w:val="00D15B25"/>
    <w:rsid w:val="00D22B67"/>
    <w:rsid w:val="00D27EF5"/>
    <w:rsid w:val="00D3197C"/>
    <w:rsid w:val="00D331D2"/>
    <w:rsid w:val="00D45A34"/>
    <w:rsid w:val="00D52CDD"/>
    <w:rsid w:val="00D80124"/>
    <w:rsid w:val="00D8361D"/>
    <w:rsid w:val="00D87C13"/>
    <w:rsid w:val="00D90F04"/>
    <w:rsid w:val="00D95716"/>
    <w:rsid w:val="00DB0CCF"/>
    <w:rsid w:val="00DB7C91"/>
    <w:rsid w:val="00DD6F20"/>
    <w:rsid w:val="00DE36A4"/>
    <w:rsid w:val="00DE6828"/>
    <w:rsid w:val="00DF38BE"/>
    <w:rsid w:val="00E174AF"/>
    <w:rsid w:val="00E17ECA"/>
    <w:rsid w:val="00E25D91"/>
    <w:rsid w:val="00E2776E"/>
    <w:rsid w:val="00E319A0"/>
    <w:rsid w:val="00E56E44"/>
    <w:rsid w:val="00E6448D"/>
    <w:rsid w:val="00E65AD0"/>
    <w:rsid w:val="00E76549"/>
    <w:rsid w:val="00E777D4"/>
    <w:rsid w:val="00E876AF"/>
    <w:rsid w:val="00E91DF4"/>
    <w:rsid w:val="00E9682D"/>
    <w:rsid w:val="00EB02F7"/>
    <w:rsid w:val="00EB0DE8"/>
    <w:rsid w:val="00EB0E6D"/>
    <w:rsid w:val="00EB1113"/>
    <w:rsid w:val="00EC06D9"/>
    <w:rsid w:val="00EC74D2"/>
    <w:rsid w:val="00EC74EA"/>
    <w:rsid w:val="00EF26E7"/>
    <w:rsid w:val="00EF2FB6"/>
    <w:rsid w:val="00EF5549"/>
    <w:rsid w:val="00EF6696"/>
    <w:rsid w:val="00F0284F"/>
    <w:rsid w:val="00F06018"/>
    <w:rsid w:val="00F0647C"/>
    <w:rsid w:val="00F23B12"/>
    <w:rsid w:val="00F302D1"/>
    <w:rsid w:val="00F4788F"/>
    <w:rsid w:val="00F506D9"/>
    <w:rsid w:val="00F51AE8"/>
    <w:rsid w:val="00F572F8"/>
    <w:rsid w:val="00F61E65"/>
    <w:rsid w:val="00F67ADF"/>
    <w:rsid w:val="00F74C26"/>
    <w:rsid w:val="00F766DF"/>
    <w:rsid w:val="00F7749B"/>
    <w:rsid w:val="00F826F0"/>
    <w:rsid w:val="00F82EE6"/>
    <w:rsid w:val="00FA1BBA"/>
    <w:rsid w:val="00FC2180"/>
    <w:rsid w:val="00FC57C4"/>
    <w:rsid w:val="00FF0A28"/>
    <w:rsid w:val="00FF2C4C"/>
    <w:rsid w:val="00FF3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16C8B"/>
  <w15:docId w15:val="{AC6C187A-C7A5-4A1B-9BD0-79316F1D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styleId="UnresolvedMention">
    <w:name w:val="Unresolved Mention"/>
    <w:basedOn w:val="DefaultParagraphFont"/>
    <w:uiPriority w:val="99"/>
    <w:semiHidden/>
    <w:unhideWhenUsed/>
    <w:rsid w:val="00A079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hyperlink" Target="https://www.e-tar.lt/portal/lt/legalAct/a3b8f760ea5711e4a4809231b4b55019" TargetMode="Externa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D3FF-8912-4EBC-B004-594FE231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8292</Words>
  <Characters>4728</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Laura Rimsaite</cp:lastModifiedBy>
  <cp:revision>6</cp:revision>
  <cp:lastPrinted>2017-11-09T16:36:00Z</cp:lastPrinted>
  <dcterms:created xsi:type="dcterms:W3CDTF">2017-11-09T16:14:00Z</dcterms:created>
  <dcterms:modified xsi:type="dcterms:W3CDTF">2017-11-13T06:20:00Z</dcterms:modified>
</cp:coreProperties>
</file>