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CB0" w:rsidRDefault="00253454" w:rsidP="00DE7CB0">
      <w:pPr>
        <w:pStyle w:val="Antrats"/>
        <w:jc w:val="right"/>
        <w:rPr>
          <w:b/>
          <w:sz w:val="24"/>
        </w:rPr>
      </w:pPr>
      <w:r>
        <w:rPr>
          <w:b/>
          <w:sz w:val="24"/>
        </w:rPr>
        <w:t>Projekt</w:t>
      </w:r>
      <w:r w:rsidR="00634E77">
        <w:rPr>
          <w:b/>
          <w:sz w:val="24"/>
        </w:rPr>
        <w:t>as</w:t>
      </w:r>
      <w:r>
        <w:rPr>
          <w:b/>
          <w:sz w:val="24"/>
        </w:rPr>
        <w:t xml:space="preserve"> </w:t>
      </w:r>
    </w:p>
    <w:p w:rsidR="00253454" w:rsidRPr="00DE7CB0" w:rsidRDefault="00253454" w:rsidP="00DE7CB0">
      <w:pPr>
        <w:pStyle w:val="Antrats"/>
        <w:jc w:val="right"/>
        <w:rPr>
          <w:b/>
          <w:sz w:val="24"/>
        </w:rPr>
      </w:pPr>
    </w:p>
    <w:p w:rsidR="00DE7CB0" w:rsidRDefault="00DE7CB0" w:rsidP="00231180">
      <w:pPr>
        <w:jc w:val="center"/>
        <w:rPr>
          <w:b/>
          <w:sz w:val="24"/>
          <w:szCs w:val="24"/>
        </w:rPr>
      </w:pPr>
    </w:p>
    <w:p w:rsidR="00DE7CB0" w:rsidRDefault="00DE7CB0" w:rsidP="00231180">
      <w:pPr>
        <w:jc w:val="center"/>
        <w:rPr>
          <w:b/>
          <w:sz w:val="24"/>
          <w:szCs w:val="24"/>
        </w:rPr>
      </w:pPr>
    </w:p>
    <w:p w:rsidR="00231180" w:rsidRPr="004E3D3A" w:rsidRDefault="00231180" w:rsidP="00231180">
      <w:pPr>
        <w:jc w:val="center"/>
        <w:rPr>
          <w:b/>
          <w:sz w:val="24"/>
          <w:szCs w:val="24"/>
        </w:rPr>
      </w:pPr>
      <w:r w:rsidRPr="004E3D3A">
        <w:rPr>
          <w:b/>
          <w:sz w:val="24"/>
          <w:szCs w:val="24"/>
        </w:rPr>
        <w:t>LIETUVOS RESPUBLIKOS SUSISIEKIMO MINISTRAS</w:t>
      </w:r>
    </w:p>
    <w:p w:rsidR="00231180" w:rsidRPr="004E3D3A" w:rsidRDefault="00231180" w:rsidP="00231180">
      <w:pPr>
        <w:jc w:val="center"/>
        <w:rPr>
          <w:b/>
          <w:sz w:val="24"/>
          <w:szCs w:val="24"/>
        </w:rPr>
      </w:pPr>
    </w:p>
    <w:p w:rsidR="00231180" w:rsidRPr="004E3D3A" w:rsidRDefault="00231180" w:rsidP="00231180">
      <w:pPr>
        <w:jc w:val="center"/>
        <w:rPr>
          <w:b/>
          <w:sz w:val="24"/>
          <w:szCs w:val="24"/>
        </w:rPr>
      </w:pPr>
      <w:r w:rsidRPr="004E3D3A">
        <w:rPr>
          <w:b/>
          <w:sz w:val="24"/>
          <w:szCs w:val="24"/>
        </w:rPr>
        <w:t>ĮSAKYMAS</w:t>
      </w:r>
    </w:p>
    <w:p w:rsidR="00231180" w:rsidRPr="004E3D3A" w:rsidRDefault="00231180" w:rsidP="00231180">
      <w:pPr>
        <w:jc w:val="center"/>
        <w:rPr>
          <w:b/>
          <w:sz w:val="24"/>
          <w:szCs w:val="24"/>
        </w:rPr>
      </w:pPr>
      <w:r w:rsidRPr="004E3D3A">
        <w:rPr>
          <w:b/>
          <w:sz w:val="24"/>
          <w:szCs w:val="24"/>
        </w:rPr>
        <w:t>DĖL LIETUVOS RESPUBLIKOS SUSISIEKIMO MINISTRO 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:rsidR="00231180" w:rsidRPr="004E3D3A" w:rsidRDefault="00231180" w:rsidP="00231180">
      <w:pPr>
        <w:spacing w:line="360" w:lineRule="auto"/>
        <w:jc w:val="center"/>
        <w:rPr>
          <w:sz w:val="24"/>
          <w:szCs w:val="24"/>
        </w:rPr>
      </w:pPr>
    </w:p>
    <w:p w:rsidR="00231180" w:rsidRPr="004E3D3A" w:rsidRDefault="00231180" w:rsidP="00231180">
      <w:pPr>
        <w:jc w:val="center"/>
        <w:rPr>
          <w:sz w:val="24"/>
          <w:szCs w:val="24"/>
        </w:rPr>
      </w:pPr>
      <w:r w:rsidRPr="004E3D3A">
        <w:rPr>
          <w:sz w:val="24"/>
          <w:szCs w:val="24"/>
        </w:rPr>
        <w:t>201</w:t>
      </w:r>
      <w:r w:rsidR="00690E72">
        <w:rPr>
          <w:sz w:val="24"/>
          <w:szCs w:val="24"/>
        </w:rPr>
        <w:t>7</w:t>
      </w:r>
      <w:r w:rsidRPr="004E3D3A">
        <w:rPr>
          <w:sz w:val="24"/>
          <w:szCs w:val="24"/>
        </w:rPr>
        <w:t xml:space="preserve"> m. </w:t>
      </w:r>
      <w:r>
        <w:rPr>
          <w:sz w:val="24"/>
          <w:szCs w:val="24"/>
        </w:rPr>
        <w:t>___________</w:t>
      </w:r>
      <w:r w:rsidRPr="004E3D3A">
        <w:rPr>
          <w:sz w:val="24"/>
          <w:szCs w:val="24"/>
        </w:rPr>
        <w:t>____ d. Nr. 3-__(1.5 E)</w:t>
      </w:r>
    </w:p>
    <w:p w:rsidR="00231180" w:rsidRPr="004E3D3A" w:rsidRDefault="00231180" w:rsidP="00231180">
      <w:pPr>
        <w:spacing w:line="360" w:lineRule="auto"/>
        <w:jc w:val="center"/>
        <w:rPr>
          <w:sz w:val="24"/>
          <w:szCs w:val="24"/>
        </w:rPr>
      </w:pPr>
      <w:r w:rsidRPr="004E3D3A">
        <w:rPr>
          <w:sz w:val="24"/>
          <w:szCs w:val="24"/>
        </w:rPr>
        <w:t>Vilnius</w:t>
      </w:r>
    </w:p>
    <w:p w:rsidR="005F4362" w:rsidRDefault="005F4362" w:rsidP="004B0A49">
      <w:pPr>
        <w:shd w:val="clear" w:color="auto" w:fill="FFFFFF"/>
        <w:spacing w:line="276" w:lineRule="auto"/>
        <w:ind w:firstLine="851"/>
        <w:jc w:val="both"/>
        <w:rPr>
          <w:sz w:val="24"/>
          <w:szCs w:val="24"/>
        </w:rPr>
      </w:pPr>
      <w:r w:rsidRPr="004E3D3A">
        <w:rPr>
          <w:sz w:val="24"/>
          <w:szCs w:val="24"/>
        </w:rPr>
        <w:t>P a k e i č i u Lietuvos Resp</w:t>
      </w:r>
      <w:r>
        <w:rPr>
          <w:sz w:val="24"/>
          <w:szCs w:val="24"/>
        </w:rPr>
        <w:t>ublikos susisiekimo ministro 2015 m. liepos 2</w:t>
      </w:r>
      <w:r w:rsidR="00E751B6">
        <w:rPr>
          <w:sz w:val="24"/>
          <w:szCs w:val="24"/>
        </w:rPr>
        <w:t xml:space="preserve"> </w:t>
      </w:r>
      <w:r>
        <w:rPr>
          <w:sz w:val="24"/>
          <w:szCs w:val="24"/>
        </w:rPr>
        <w:t>d. įsakymą Nr. 3-285(1.5 E) „Dėl Lietuvos Respublikos susisiekimo ministerijos</w:t>
      </w:r>
      <w:r w:rsidRPr="004E3D3A">
        <w:rPr>
          <w:sz w:val="24"/>
          <w:szCs w:val="24"/>
        </w:rPr>
        <w:t xml:space="preserve"> 2014–2020 m</w:t>
      </w:r>
      <w:r w:rsidR="00E751B6">
        <w:rPr>
          <w:sz w:val="24"/>
          <w:szCs w:val="24"/>
        </w:rPr>
        <w:t>etų</w:t>
      </w:r>
      <w:r w:rsidRPr="004E3D3A">
        <w:rPr>
          <w:sz w:val="24"/>
          <w:szCs w:val="24"/>
        </w:rPr>
        <w:t xml:space="preserve"> Europos Sąjungos fondų investicijų veiksmų programos prioritetų įgyvendini</w:t>
      </w:r>
      <w:r>
        <w:rPr>
          <w:sz w:val="24"/>
          <w:szCs w:val="24"/>
        </w:rPr>
        <w:t>mo priemonių įgyvendinimo plano ir nacionalinių stebėsenos rodiklių skaičiavimo aprašų patvirtinimo“:</w:t>
      </w:r>
    </w:p>
    <w:p w:rsidR="001C03A1" w:rsidRDefault="004765BF" w:rsidP="004765BF">
      <w:pPr>
        <w:pStyle w:val="Sraopastraipa"/>
        <w:numPr>
          <w:ilvl w:val="0"/>
          <w:numId w:val="5"/>
        </w:numPr>
        <w:shd w:val="clear" w:color="auto" w:fill="FFFFFF"/>
        <w:spacing w:line="276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Pakeičiu nurodytu įsakymu patvirtintą </w:t>
      </w:r>
      <w:r w:rsidRPr="004E3D3A">
        <w:rPr>
          <w:sz w:val="24"/>
          <w:szCs w:val="24"/>
        </w:rPr>
        <w:t>Lietuvos Respublikos susisie</w:t>
      </w:r>
      <w:r>
        <w:rPr>
          <w:sz w:val="24"/>
          <w:szCs w:val="24"/>
        </w:rPr>
        <w:t>kimo ministerijos 2014–2020 m.</w:t>
      </w:r>
      <w:r w:rsidRPr="004E3D3A">
        <w:rPr>
          <w:sz w:val="24"/>
          <w:szCs w:val="24"/>
        </w:rPr>
        <w:t xml:space="preserve"> Europos Sąjungos fondų investicijų veiksmų programos prioritetų įgyvendin</w:t>
      </w:r>
      <w:r>
        <w:rPr>
          <w:sz w:val="24"/>
          <w:szCs w:val="24"/>
        </w:rPr>
        <w:t>imo priemonių įgyvendinimo planą</w:t>
      </w:r>
      <w:r w:rsidR="00F17215">
        <w:rPr>
          <w:sz w:val="24"/>
          <w:szCs w:val="24"/>
        </w:rPr>
        <w:t>:</w:t>
      </w:r>
    </w:p>
    <w:p w:rsidR="004765BF" w:rsidRDefault="001C03A1" w:rsidP="001C03A1">
      <w:pPr>
        <w:pStyle w:val="Sraopastraipa"/>
        <w:shd w:val="clear" w:color="auto" w:fill="FFFFFF"/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627739">
        <w:rPr>
          <w:sz w:val="24"/>
          <w:szCs w:val="24"/>
        </w:rPr>
        <w:t xml:space="preserve"> </w:t>
      </w:r>
      <w:r w:rsidR="00F17215">
        <w:rPr>
          <w:sz w:val="24"/>
          <w:szCs w:val="24"/>
        </w:rPr>
        <w:t>Pakeičiu II skyriaus septinto skirsnio</w:t>
      </w:r>
      <w:r w:rsidR="00F17215" w:rsidRPr="00584EF8">
        <w:rPr>
          <w:sz w:val="24"/>
          <w:szCs w:val="24"/>
        </w:rPr>
        <w:t xml:space="preserve"> </w:t>
      </w:r>
      <w:r w:rsidR="00584EF8" w:rsidRPr="00584EF8">
        <w:rPr>
          <w:sz w:val="24"/>
          <w:szCs w:val="24"/>
        </w:rPr>
        <w:t xml:space="preserve">1.4 papunktį </w:t>
      </w:r>
      <w:r w:rsidR="00F17215">
        <w:rPr>
          <w:sz w:val="24"/>
          <w:szCs w:val="24"/>
        </w:rPr>
        <w:t xml:space="preserve">ir jį </w:t>
      </w:r>
      <w:r w:rsidR="004765BF">
        <w:rPr>
          <w:sz w:val="24"/>
          <w:szCs w:val="24"/>
        </w:rPr>
        <w:t>išdėstau taip:</w:t>
      </w:r>
    </w:p>
    <w:p w:rsidR="00584EF8" w:rsidRPr="00584EF8" w:rsidRDefault="00627739" w:rsidP="00584EF8">
      <w:pPr>
        <w:ind w:firstLine="851"/>
        <w:jc w:val="both"/>
        <w:rPr>
          <w:bCs/>
          <w:sz w:val="24"/>
          <w:szCs w:val="24"/>
        </w:rPr>
      </w:pPr>
      <w:r w:rsidRPr="00627739">
        <w:rPr>
          <w:bCs/>
          <w:sz w:val="24"/>
          <w:szCs w:val="24"/>
        </w:rPr>
        <w:t>„</w:t>
      </w:r>
      <w:r w:rsidR="00584EF8">
        <w:rPr>
          <w:bCs/>
          <w:sz w:val="24"/>
          <w:szCs w:val="24"/>
        </w:rPr>
        <w:t xml:space="preserve">1.4. </w:t>
      </w:r>
      <w:r w:rsidR="00584EF8" w:rsidRPr="00584EF8">
        <w:rPr>
          <w:bCs/>
          <w:sz w:val="24"/>
          <w:szCs w:val="24"/>
        </w:rPr>
        <w:t>Galimi pareiškėjai:</w:t>
      </w:r>
    </w:p>
    <w:p w:rsidR="00584EF8" w:rsidRPr="00584EF8" w:rsidRDefault="00584EF8" w:rsidP="00584EF8">
      <w:pPr>
        <w:ind w:firstLine="851"/>
        <w:jc w:val="both"/>
        <w:rPr>
          <w:bCs/>
          <w:sz w:val="24"/>
          <w:szCs w:val="24"/>
        </w:rPr>
      </w:pPr>
      <w:r w:rsidRPr="00584EF8">
        <w:rPr>
          <w:bCs/>
          <w:sz w:val="24"/>
          <w:szCs w:val="24"/>
        </w:rPr>
        <w:t>1.4.1. Lietuvos Respublikos kultūros ministerija.</w:t>
      </w:r>
    </w:p>
    <w:p w:rsidR="00584EF8" w:rsidRPr="00584EF8" w:rsidRDefault="00584EF8" w:rsidP="00584EF8">
      <w:pPr>
        <w:ind w:firstLine="851"/>
        <w:jc w:val="both"/>
        <w:rPr>
          <w:bCs/>
          <w:sz w:val="24"/>
          <w:szCs w:val="24"/>
        </w:rPr>
      </w:pPr>
      <w:r w:rsidRPr="00584EF8">
        <w:rPr>
          <w:bCs/>
          <w:sz w:val="24"/>
          <w:szCs w:val="24"/>
        </w:rPr>
        <w:t>1.4.2. Lietuvos Respublikos vidaus reikalų ministerija.</w:t>
      </w:r>
    </w:p>
    <w:p w:rsidR="00584EF8" w:rsidRPr="00584EF8" w:rsidRDefault="00584EF8" w:rsidP="00584EF8">
      <w:pPr>
        <w:ind w:firstLine="851"/>
        <w:jc w:val="both"/>
        <w:rPr>
          <w:bCs/>
          <w:sz w:val="24"/>
          <w:szCs w:val="24"/>
        </w:rPr>
      </w:pPr>
      <w:r w:rsidRPr="00584EF8">
        <w:rPr>
          <w:bCs/>
          <w:sz w:val="24"/>
          <w:szCs w:val="24"/>
        </w:rPr>
        <w:t>1.4.3. Informacinės visuomenės plėtros komitetas prie Susisiekimo ministerijos.</w:t>
      </w:r>
    </w:p>
    <w:p w:rsidR="00627739" w:rsidRPr="00A906F9" w:rsidRDefault="00584EF8" w:rsidP="00584EF8">
      <w:pPr>
        <w:ind w:firstLine="851"/>
        <w:jc w:val="both"/>
        <w:rPr>
          <w:bCs/>
          <w:sz w:val="24"/>
          <w:szCs w:val="24"/>
        </w:rPr>
      </w:pPr>
      <w:r w:rsidRPr="00A906F9">
        <w:rPr>
          <w:bCs/>
          <w:sz w:val="24"/>
          <w:szCs w:val="24"/>
        </w:rPr>
        <w:t>1.4.5. Lietuvos nacionalin</w:t>
      </w:r>
      <w:r w:rsidR="000F7E62">
        <w:rPr>
          <w:bCs/>
          <w:sz w:val="24"/>
          <w:szCs w:val="24"/>
        </w:rPr>
        <w:t>ė</w:t>
      </w:r>
      <w:bookmarkStart w:id="0" w:name="_GoBack"/>
      <w:bookmarkEnd w:id="0"/>
      <w:r w:rsidRPr="00A906F9">
        <w:rPr>
          <w:bCs/>
          <w:sz w:val="24"/>
          <w:szCs w:val="24"/>
        </w:rPr>
        <w:t xml:space="preserve"> Martyno Mažvydo biblioteka.</w:t>
      </w:r>
      <w:r w:rsidR="00F84C28" w:rsidRPr="00A906F9">
        <w:rPr>
          <w:bCs/>
          <w:sz w:val="24"/>
          <w:szCs w:val="24"/>
        </w:rPr>
        <w:t>“</w:t>
      </w:r>
    </w:p>
    <w:p w:rsidR="00F17215" w:rsidRDefault="00F17215" w:rsidP="00F17215">
      <w:pPr>
        <w:pStyle w:val="Sraopastraipa"/>
        <w:shd w:val="clear" w:color="auto" w:fill="FFFFFF"/>
        <w:spacing w:line="276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1.2. Pakeičiu II skyriaus septinto skirsnio</w:t>
      </w:r>
      <w:r w:rsidRPr="00584EF8">
        <w:rPr>
          <w:sz w:val="24"/>
          <w:szCs w:val="24"/>
        </w:rPr>
        <w:t xml:space="preserve"> </w:t>
      </w:r>
      <w:r>
        <w:rPr>
          <w:sz w:val="24"/>
          <w:szCs w:val="24"/>
        </w:rPr>
        <w:t>6 punktą ir jį</w:t>
      </w:r>
      <w:r w:rsidRPr="00584EF8">
        <w:rPr>
          <w:sz w:val="24"/>
          <w:szCs w:val="24"/>
        </w:rPr>
        <w:t xml:space="preserve"> </w:t>
      </w:r>
      <w:r>
        <w:rPr>
          <w:sz w:val="24"/>
          <w:szCs w:val="24"/>
        </w:rPr>
        <w:t>išdėstau taip:</w:t>
      </w:r>
    </w:p>
    <w:p w:rsidR="007138FB" w:rsidRPr="004B0A49" w:rsidRDefault="007138FB" w:rsidP="004B0A49">
      <w:pPr>
        <w:tabs>
          <w:tab w:val="left" w:pos="0"/>
          <w:tab w:val="left" w:pos="567"/>
        </w:tabs>
        <w:ind w:firstLine="426"/>
        <w:jc w:val="both"/>
        <w:rPr>
          <w:sz w:val="24"/>
          <w:szCs w:val="24"/>
        </w:rPr>
      </w:pPr>
      <w:r w:rsidRPr="00627739">
        <w:rPr>
          <w:bCs/>
          <w:sz w:val="24"/>
          <w:szCs w:val="24"/>
        </w:rPr>
        <w:t xml:space="preserve">      „6.</w:t>
      </w:r>
      <w:r w:rsidRPr="00627739">
        <w:rPr>
          <w:bCs/>
          <w:sz w:val="24"/>
          <w:szCs w:val="24"/>
        </w:rPr>
        <w:tab/>
        <w:t>P</w:t>
      </w:r>
      <w:r w:rsidRPr="004B0A49">
        <w:rPr>
          <w:bCs/>
          <w:sz w:val="24"/>
          <w:szCs w:val="24"/>
        </w:rPr>
        <w:t>riemonės įgyvendinimo stebėsenos rodikliai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2014"/>
      </w:tblGrid>
      <w:tr w:rsidR="007138FB" w:rsidTr="0052499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B" w:rsidRDefault="007138FB" w:rsidP="00524990">
            <w:pPr>
              <w:tabs>
                <w:tab w:val="left" w:pos="28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B" w:rsidRDefault="007138FB" w:rsidP="00524990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B" w:rsidRDefault="007138FB" w:rsidP="00524990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B" w:rsidRDefault="007138FB" w:rsidP="00524990">
            <w:pPr>
              <w:tabs>
                <w:tab w:val="left" w:pos="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Tarpinė reikšmė 2018 m. gruodžio 31 d.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8FB" w:rsidRPr="00C0646D" w:rsidRDefault="007138FB" w:rsidP="00DB5FF8">
            <w:pPr>
              <w:tabs>
                <w:tab w:val="left" w:pos="0"/>
              </w:tabs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Galutinė reikšmė 2023 m. gruodžio 31 d.</w:t>
            </w:r>
          </w:p>
        </w:tc>
      </w:tr>
      <w:tr w:rsidR="00F17215" w:rsidTr="00524990">
        <w:trPr>
          <w:trHeight w:val="1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5" w:rsidRDefault="00F17215" w:rsidP="00F1721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R.S.308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5" w:rsidRDefault="00F17215" w:rsidP="00F17215">
            <w:pPr>
              <w:spacing w:before="100" w:beforeAutospacing="1" w:after="100" w:afterAutospacing="1"/>
            </w:pPr>
            <w:r>
              <w:t>„Gyventojų, kurie nuolat naudojasi internetu, dalis“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5" w:rsidRDefault="00F17215" w:rsidP="00F17215">
            <w:pPr>
              <w:spacing w:before="100" w:beforeAutospacing="1" w:after="100" w:afterAutospacing="1"/>
            </w:pPr>
            <w:r>
              <w:t>Procentai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5" w:rsidRDefault="00F17215" w:rsidP="00F17215">
            <w:pPr>
              <w:spacing w:before="100" w:beforeAutospacing="1" w:after="100" w:afterAutospacing="1"/>
              <w:jc w:val="center"/>
            </w:pPr>
            <w:r>
              <w:t>83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5" w:rsidRDefault="00F17215" w:rsidP="00F17215">
            <w:pPr>
              <w:spacing w:before="100" w:beforeAutospacing="1" w:after="100" w:afterAutospacing="1"/>
              <w:jc w:val="center"/>
            </w:pPr>
            <w:r>
              <w:t>87</w:t>
            </w:r>
          </w:p>
        </w:tc>
      </w:tr>
      <w:tr w:rsidR="00F17215" w:rsidTr="00524990">
        <w:trPr>
          <w:trHeight w:val="1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5" w:rsidRDefault="00F17215" w:rsidP="00F17215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P.S.309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5" w:rsidRDefault="00F17215" w:rsidP="00F17215">
            <w:pPr>
              <w:spacing w:before="100" w:beforeAutospacing="1" w:after="100" w:afterAutospacing="1"/>
            </w:pPr>
            <w:r>
              <w:t>„Vietos bendruomenės, įtrauktos į veiklų, skirtų gyventojų skatinimui efektyviau, saugiau ir atsakingiau naudotis internetu, tinklą“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5" w:rsidRDefault="00F17215" w:rsidP="00F17215">
            <w:pPr>
              <w:spacing w:before="100" w:beforeAutospacing="1" w:after="100" w:afterAutospacing="1"/>
            </w:pPr>
            <w:r>
              <w:rPr>
                <w:color w:val="000000"/>
              </w:rPr>
              <w:t>Skaičius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5" w:rsidRDefault="00F17215" w:rsidP="00F17215">
            <w:pPr>
              <w:spacing w:before="100" w:beforeAutospacing="1" w:after="100" w:afterAutospacing="1"/>
              <w:jc w:val="center"/>
            </w:pPr>
            <w:r>
              <w:t>60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15" w:rsidRDefault="00F17215" w:rsidP="00F17215">
            <w:pPr>
              <w:spacing w:before="100" w:beforeAutospacing="1" w:after="100" w:afterAutospacing="1"/>
              <w:jc w:val="center"/>
            </w:pPr>
            <w:r>
              <w:t>120</w:t>
            </w:r>
          </w:p>
        </w:tc>
      </w:tr>
      <w:tr w:rsidR="00CA5E59" w:rsidTr="00856B93">
        <w:trPr>
          <w:trHeight w:val="15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E59" w:rsidRPr="00A906F9" w:rsidRDefault="00CA5E59" w:rsidP="00517F15">
            <w:pPr>
              <w:spacing w:before="100" w:beforeAutospacing="1" w:after="100" w:afterAutospacing="1"/>
              <w:jc w:val="center"/>
            </w:pPr>
            <w:r w:rsidRPr="00A906F9">
              <w:t>P.</w:t>
            </w:r>
            <w:r w:rsidR="00517F15" w:rsidRPr="00A906F9">
              <w:t>N</w:t>
            </w:r>
            <w:r w:rsidRPr="00A906F9">
              <w:t>.</w:t>
            </w:r>
            <w:r w:rsidR="00517F15" w:rsidRPr="00A906F9">
              <w:t>524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E59" w:rsidRPr="00A906F9" w:rsidRDefault="00CA5E59" w:rsidP="00856B93">
            <w:r w:rsidRPr="00A906F9">
              <w:t>„</w:t>
            </w:r>
            <w:r w:rsidR="00856B93" w:rsidRPr="00A906F9">
              <w:rPr>
                <w:lang w:eastAsia="ja-JP"/>
              </w:rPr>
              <w:t>Viešieji interneto prieigos taškai</w:t>
            </w:r>
            <w:r w:rsidR="00856B93" w:rsidRPr="00A906F9">
              <w:t>, kuriuose atnaujinta techninė ir programinė įranga</w:t>
            </w:r>
            <w:r w:rsidRPr="00A906F9"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E59" w:rsidRPr="00A906F9" w:rsidRDefault="00856B93" w:rsidP="00CA5E59">
            <w:r w:rsidRPr="00A906F9">
              <w:rPr>
                <w:lang w:eastAsia="ja-JP"/>
              </w:rPr>
              <w:t>Viešieji interneto prieigos taškai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E59" w:rsidRPr="00A906F9" w:rsidRDefault="00CA5E59" w:rsidP="00CA5E59">
            <w:r w:rsidRPr="00A906F9">
              <w:t>0</w:t>
            </w:r>
          </w:p>
          <w:p w:rsidR="00CA5E59" w:rsidRPr="00A906F9" w:rsidRDefault="00CA5E59" w:rsidP="00CA5E59">
            <w:r w:rsidRPr="00A906F9"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E59" w:rsidRPr="00A906F9" w:rsidRDefault="00856B93" w:rsidP="00856B93">
            <w:pPr>
              <w:spacing w:before="100" w:beforeAutospacing="1" w:after="100" w:afterAutospacing="1"/>
              <w:jc w:val="center"/>
            </w:pPr>
            <w:r w:rsidRPr="00A906F9">
              <w:t>1200</w:t>
            </w:r>
          </w:p>
        </w:tc>
      </w:tr>
    </w:tbl>
    <w:p w:rsidR="004765BF" w:rsidRPr="008C18DD" w:rsidRDefault="004765BF" w:rsidP="004765BF">
      <w:pPr>
        <w:pStyle w:val="Sraopastraipa"/>
        <w:numPr>
          <w:ilvl w:val="0"/>
          <w:numId w:val="14"/>
        </w:numPr>
        <w:shd w:val="clear" w:color="auto" w:fill="FFFFFF"/>
        <w:spacing w:line="276" w:lineRule="auto"/>
        <w:ind w:left="0" w:firstLine="851"/>
        <w:jc w:val="both"/>
        <w:rPr>
          <w:sz w:val="24"/>
          <w:szCs w:val="24"/>
        </w:rPr>
        <w:sectPr w:rsidR="004765BF" w:rsidRPr="008C18DD" w:rsidSect="0079619C">
          <w:headerReference w:type="default" r:id="rId7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  <w:r>
        <w:rPr>
          <w:sz w:val="24"/>
          <w:szCs w:val="24"/>
        </w:rPr>
        <w:t>Pakeičiu nurodytu įsakymu patvirtintus</w:t>
      </w:r>
      <w:r w:rsidRPr="006F4A64">
        <w:rPr>
          <w:sz w:val="24"/>
          <w:szCs w:val="24"/>
        </w:rPr>
        <w:t xml:space="preserve"> Lietuvos Respublikos susisiekimo ministerijos 2014–2020 m. Europos Sąjungos fondų investicijų veiksmų programos prioritetų įgyvendinimo priemonių įgyvendinimo plane numatytų nacionalinių stebėse</w:t>
      </w:r>
      <w:r>
        <w:rPr>
          <w:sz w:val="24"/>
          <w:szCs w:val="24"/>
        </w:rPr>
        <w:t xml:space="preserve">nos rodiklių skaičiavimo aprašus ir </w:t>
      </w:r>
      <w:r>
        <w:rPr>
          <w:sz w:val="24"/>
          <w:szCs w:val="24"/>
        </w:rPr>
        <w:lastRenderedPageBreak/>
        <w:t xml:space="preserve">papildau </w:t>
      </w:r>
      <w:r w:rsidRPr="008C18DD">
        <w:rPr>
          <w:sz w:val="24"/>
          <w:szCs w:val="24"/>
        </w:rPr>
        <w:t>skiltį „</w:t>
      </w:r>
      <w:r w:rsidR="00585882">
        <w:rPr>
          <w:sz w:val="24"/>
          <w:szCs w:val="24"/>
        </w:rPr>
        <w:t>I</w:t>
      </w:r>
      <w:r>
        <w:rPr>
          <w:sz w:val="24"/>
          <w:szCs w:val="24"/>
        </w:rPr>
        <w:t>I</w:t>
      </w:r>
      <w:r w:rsidRPr="008C18DD">
        <w:rPr>
          <w:sz w:val="24"/>
          <w:szCs w:val="24"/>
        </w:rPr>
        <w:t xml:space="preserve">. </w:t>
      </w:r>
      <w:r w:rsidR="00585882">
        <w:rPr>
          <w:sz w:val="24"/>
          <w:szCs w:val="24"/>
        </w:rPr>
        <w:t xml:space="preserve">PRODUKTO </w:t>
      </w:r>
      <w:r w:rsidRPr="008C18DD">
        <w:rPr>
          <w:sz w:val="24"/>
          <w:szCs w:val="24"/>
        </w:rPr>
        <w:t>STEBĖSENOS RODIKLIAI (Europos regioninės plėtros fondas arb</w:t>
      </w:r>
      <w:r w:rsidR="00BA0576">
        <w:rPr>
          <w:sz w:val="24"/>
          <w:szCs w:val="24"/>
        </w:rPr>
        <w:t>a Sanglaudos fondas: 501-600)“ 9</w:t>
      </w:r>
      <w:r w:rsidRPr="008C18DD">
        <w:rPr>
          <w:sz w:val="24"/>
          <w:szCs w:val="24"/>
        </w:rPr>
        <w:t xml:space="preserve"> eilute:</w:t>
      </w:r>
    </w:p>
    <w:tbl>
      <w:tblPr>
        <w:tblpPr w:leftFromText="180" w:rightFromText="180" w:vertAnchor="text" w:horzAnchor="page" w:tblpX="1206" w:tblpY="-387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948"/>
        <w:gridCol w:w="3021"/>
        <w:gridCol w:w="1417"/>
        <w:gridCol w:w="2127"/>
        <w:gridCol w:w="1701"/>
        <w:gridCol w:w="1842"/>
        <w:gridCol w:w="1277"/>
      </w:tblGrid>
      <w:tr w:rsidR="004765BF" w:rsidRPr="00A906F9" w:rsidTr="00711FD8">
        <w:trPr>
          <w:trHeight w:val="699"/>
          <w:tblHeader/>
        </w:trPr>
        <w:tc>
          <w:tcPr>
            <w:tcW w:w="988" w:type="dxa"/>
            <w:shd w:val="clear" w:color="auto" w:fill="auto"/>
            <w:vAlign w:val="center"/>
            <w:hideMark/>
          </w:tcPr>
          <w:p w:rsidR="004765BF" w:rsidRPr="00A906F9" w:rsidRDefault="004765BF" w:rsidP="00E5138A">
            <w:pPr>
              <w:jc w:val="center"/>
              <w:rPr>
                <w:bCs/>
                <w:color w:val="000000"/>
                <w:sz w:val="16"/>
              </w:rPr>
            </w:pPr>
            <w:r w:rsidRPr="00A906F9">
              <w:rPr>
                <w:bCs/>
                <w:color w:val="000000"/>
                <w:sz w:val="16"/>
              </w:rPr>
              <w:lastRenderedPageBreak/>
              <w:t>Rodiklio kodas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765BF" w:rsidRPr="00A906F9" w:rsidRDefault="004765BF" w:rsidP="00E5138A">
            <w:pPr>
              <w:jc w:val="center"/>
              <w:rPr>
                <w:bCs/>
                <w:color w:val="000000"/>
                <w:sz w:val="16"/>
              </w:rPr>
            </w:pPr>
            <w:r w:rsidRPr="00A906F9">
              <w:rPr>
                <w:bCs/>
                <w:color w:val="000000"/>
                <w:sz w:val="16"/>
              </w:rPr>
              <w:t>Rodiklio pavadinimas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4765BF" w:rsidRPr="00A906F9" w:rsidRDefault="004765BF" w:rsidP="00E5138A">
            <w:pPr>
              <w:jc w:val="center"/>
              <w:rPr>
                <w:bCs/>
                <w:color w:val="000000"/>
                <w:sz w:val="16"/>
              </w:rPr>
            </w:pPr>
            <w:r w:rsidRPr="00A906F9">
              <w:rPr>
                <w:bCs/>
                <w:color w:val="000000"/>
                <w:sz w:val="16"/>
              </w:rPr>
              <w:t>Matavimo vienetai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4765BF" w:rsidRPr="00A906F9" w:rsidRDefault="004765BF" w:rsidP="00E5138A">
            <w:pPr>
              <w:jc w:val="center"/>
              <w:rPr>
                <w:bCs/>
                <w:color w:val="000000"/>
                <w:sz w:val="16"/>
              </w:rPr>
            </w:pPr>
            <w:r w:rsidRPr="00A906F9">
              <w:rPr>
                <w:bCs/>
                <w:color w:val="000000"/>
                <w:sz w:val="16"/>
              </w:rPr>
              <w:t>Sąvokų apibrėžtys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765BF" w:rsidRPr="00A906F9" w:rsidRDefault="004765BF" w:rsidP="00E5138A">
            <w:pPr>
              <w:ind w:right="-108"/>
              <w:jc w:val="center"/>
              <w:rPr>
                <w:bCs/>
                <w:color w:val="000000"/>
                <w:sz w:val="16"/>
              </w:rPr>
            </w:pPr>
            <w:r w:rsidRPr="00A906F9">
              <w:rPr>
                <w:bCs/>
                <w:color w:val="000000"/>
                <w:sz w:val="16"/>
              </w:rPr>
              <w:t>Apskaičiavimo tipas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4765BF" w:rsidRPr="00A906F9" w:rsidRDefault="004765BF" w:rsidP="00E5138A">
            <w:pPr>
              <w:jc w:val="center"/>
              <w:rPr>
                <w:bCs/>
                <w:color w:val="000000"/>
                <w:sz w:val="16"/>
              </w:rPr>
            </w:pPr>
            <w:r w:rsidRPr="00A906F9">
              <w:rPr>
                <w:bCs/>
                <w:color w:val="000000"/>
                <w:sz w:val="16"/>
              </w:rPr>
              <w:t>Skaičiavimo būdas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765BF" w:rsidRPr="00A906F9" w:rsidRDefault="004765BF" w:rsidP="00E5138A">
            <w:pPr>
              <w:jc w:val="center"/>
              <w:rPr>
                <w:bCs/>
                <w:color w:val="000000"/>
                <w:sz w:val="16"/>
              </w:rPr>
            </w:pPr>
            <w:r w:rsidRPr="00A906F9">
              <w:rPr>
                <w:bCs/>
                <w:color w:val="000000"/>
                <w:sz w:val="16"/>
              </w:rPr>
              <w:t>Duomenų šaltinis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765BF" w:rsidRPr="00A906F9" w:rsidRDefault="004765BF" w:rsidP="00E5138A">
            <w:pPr>
              <w:jc w:val="center"/>
              <w:rPr>
                <w:bCs/>
                <w:color w:val="000000"/>
                <w:sz w:val="16"/>
              </w:rPr>
            </w:pPr>
            <w:r w:rsidRPr="00A906F9">
              <w:rPr>
                <w:bCs/>
                <w:color w:val="000000"/>
                <w:sz w:val="16"/>
              </w:rPr>
              <w:t>Pasiekimo momentas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4765BF" w:rsidRPr="00A906F9" w:rsidRDefault="004765BF" w:rsidP="00E5138A">
            <w:pPr>
              <w:jc w:val="center"/>
              <w:rPr>
                <w:bCs/>
                <w:color w:val="000000"/>
                <w:sz w:val="16"/>
              </w:rPr>
            </w:pPr>
            <w:r w:rsidRPr="00A906F9">
              <w:rPr>
                <w:bCs/>
                <w:color w:val="000000"/>
                <w:sz w:val="16"/>
              </w:rPr>
              <w:t xml:space="preserve"> Institucija</w:t>
            </w:r>
          </w:p>
        </w:tc>
      </w:tr>
      <w:tr w:rsidR="00BA0576" w:rsidRPr="00A906F9" w:rsidTr="00711FD8">
        <w:trPr>
          <w:trHeight w:val="315"/>
        </w:trPr>
        <w:tc>
          <w:tcPr>
            <w:tcW w:w="988" w:type="dxa"/>
            <w:shd w:val="clear" w:color="auto" w:fill="auto"/>
          </w:tcPr>
          <w:p w:rsidR="00BA0576" w:rsidRPr="00A906F9" w:rsidRDefault="00BA0576" w:rsidP="006B28A3">
            <w:pPr>
              <w:rPr>
                <w:sz w:val="16"/>
                <w:szCs w:val="16"/>
              </w:rPr>
            </w:pPr>
            <w:r w:rsidRPr="00A906F9">
              <w:rPr>
                <w:sz w:val="16"/>
                <w:szCs w:val="16"/>
              </w:rPr>
              <w:t>„</w:t>
            </w:r>
            <w:r w:rsidR="006B28A3" w:rsidRPr="00A906F9">
              <w:rPr>
                <w:sz w:val="16"/>
                <w:szCs w:val="16"/>
              </w:rPr>
              <w:t>P</w:t>
            </w:r>
            <w:r w:rsidRPr="00A906F9">
              <w:rPr>
                <w:sz w:val="16"/>
                <w:szCs w:val="16"/>
              </w:rPr>
              <w:t>.N.52</w:t>
            </w:r>
            <w:r w:rsidR="006B28A3" w:rsidRPr="00A906F9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BA0576" w:rsidRPr="00A906F9" w:rsidRDefault="00BA0576" w:rsidP="006B28A3">
            <w:pPr>
              <w:rPr>
                <w:sz w:val="16"/>
                <w:szCs w:val="16"/>
              </w:rPr>
            </w:pPr>
            <w:r w:rsidRPr="00A906F9">
              <w:rPr>
                <w:sz w:val="16"/>
                <w:szCs w:val="16"/>
              </w:rPr>
              <w:t>„</w:t>
            </w:r>
            <w:r w:rsidR="006B28A3" w:rsidRPr="00A906F9">
              <w:rPr>
                <w:sz w:val="16"/>
                <w:szCs w:val="16"/>
              </w:rPr>
              <w:t>Viešieji interneto prieigos taškai, kuriuose atnaujinta techninė ir programinė įranga</w:t>
            </w:r>
            <w:r w:rsidRPr="00A906F9">
              <w:rPr>
                <w:sz w:val="16"/>
                <w:szCs w:val="16"/>
              </w:rPr>
              <w:t>“</w:t>
            </w:r>
          </w:p>
        </w:tc>
        <w:tc>
          <w:tcPr>
            <w:tcW w:w="948" w:type="dxa"/>
            <w:shd w:val="clear" w:color="auto" w:fill="auto"/>
          </w:tcPr>
          <w:p w:rsidR="00BA0576" w:rsidRPr="00A906F9" w:rsidRDefault="006B28A3" w:rsidP="00BA0576">
            <w:pPr>
              <w:widowControl w:val="0"/>
              <w:tabs>
                <w:tab w:val="left" w:pos="622"/>
              </w:tabs>
              <w:jc w:val="center"/>
              <w:rPr>
                <w:rFonts w:eastAsia="AngsanaUPC"/>
                <w:bCs/>
                <w:sz w:val="16"/>
              </w:rPr>
            </w:pPr>
            <w:r w:rsidRPr="00A906F9">
              <w:rPr>
                <w:rFonts w:eastAsia="Calibri"/>
                <w:sz w:val="16"/>
                <w:szCs w:val="16"/>
              </w:rPr>
              <w:t>Viešieji interneto prieigos taškai</w:t>
            </w:r>
          </w:p>
        </w:tc>
        <w:tc>
          <w:tcPr>
            <w:tcW w:w="3021" w:type="dxa"/>
            <w:shd w:val="clear" w:color="auto" w:fill="auto"/>
          </w:tcPr>
          <w:p w:rsidR="00BA0576" w:rsidRPr="00A906F9" w:rsidRDefault="00FE7539" w:rsidP="00AC1AB1">
            <w:pPr>
              <w:rPr>
                <w:rFonts w:eastAsia="Calibri"/>
                <w:sz w:val="16"/>
              </w:rPr>
            </w:pPr>
            <w:r w:rsidRPr="00A906F9">
              <w:rPr>
                <w:sz w:val="16"/>
                <w:szCs w:val="16"/>
              </w:rPr>
              <w:t>Viešieji interneto prieigos taškai – techninės ir programinės įrangos komplektai</w:t>
            </w:r>
            <w:r w:rsidR="00AC1AB1" w:rsidRPr="00A906F9">
              <w:rPr>
                <w:sz w:val="16"/>
                <w:szCs w:val="16"/>
              </w:rPr>
              <w:t xml:space="preserve"> šalies bibliotekose, viešam naudojimui skirtose darbo vietose</w:t>
            </w:r>
            <w:r w:rsidRPr="00A906F9">
              <w:rPr>
                <w:sz w:val="16"/>
                <w:szCs w:val="16"/>
              </w:rPr>
              <w:t>, užtikrinantys galimybę išmaniai naudotis elektroninėmis paslaugomis ir kurti skaitmeninį turinį.</w:t>
            </w:r>
          </w:p>
        </w:tc>
        <w:tc>
          <w:tcPr>
            <w:tcW w:w="1417" w:type="dxa"/>
            <w:shd w:val="clear" w:color="auto" w:fill="auto"/>
          </w:tcPr>
          <w:p w:rsidR="00BA0576" w:rsidRPr="00A906F9" w:rsidRDefault="00711FD8" w:rsidP="00F11F75">
            <w:pPr>
              <w:widowControl w:val="0"/>
              <w:tabs>
                <w:tab w:val="left" w:pos="622"/>
              </w:tabs>
              <w:jc w:val="center"/>
              <w:rPr>
                <w:iCs/>
                <w:color w:val="000000"/>
                <w:sz w:val="16"/>
              </w:rPr>
            </w:pPr>
            <w:r w:rsidRPr="00A906F9">
              <w:rPr>
                <w:rFonts w:eastAsia="Calibri"/>
                <w:sz w:val="16"/>
                <w:szCs w:val="16"/>
              </w:rPr>
              <w:t>Automatiškai apskaičiuojamas</w:t>
            </w:r>
          </w:p>
        </w:tc>
        <w:tc>
          <w:tcPr>
            <w:tcW w:w="2127" w:type="dxa"/>
            <w:shd w:val="clear" w:color="auto" w:fill="auto"/>
          </w:tcPr>
          <w:p w:rsidR="00BA0576" w:rsidRPr="00A906F9" w:rsidRDefault="00C74930" w:rsidP="00AC1AB1">
            <w:pPr>
              <w:rPr>
                <w:iCs/>
                <w:color w:val="000000"/>
                <w:sz w:val="16"/>
              </w:rPr>
            </w:pPr>
            <w:r w:rsidRPr="00A906F9">
              <w:rPr>
                <w:rFonts w:eastAsia="Calibri"/>
                <w:bCs/>
                <w:sz w:val="16"/>
                <w:szCs w:val="16"/>
              </w:rPr>
              <w:t>Skaičiuojam</w:t>
            </w:r>
            <w:r w:rsidR="00711FD8" w:rsidRPr="00A906F9">
              <w:rPr>
                <w:rFonts w:eastAsia="Calibri"/>
                <w:bCs/>
                <w:sz w:val="16"/>
                <w:szCs w:val="16"/>
              </w:rPr>
              <w:t>i</w:t>
            </w:r>
            <w:r w:rsidRPr="00A906F9">
              <w:rPr>
                <w:rFonts w:eastAsia="Calibri"/>
                <w:bCs/>
                <w:sz w:val="16"/>
                <w:szCs w:val="16"/>
              </w:rPr>
              <w:t xml:space="preserve"> projekto įgyvendinimo metu </w:t>
            </w:r>
            <w:r w:rsidR="00711FD8" w:rsidRPr="00A906F9">
              <w:rPr>
                <w:sz w:val="16"/>
                <w:szCs w:val="16"/>
              </w:rPr>
              <w:t>technine ir programine įranga atnaujinti viešieji interneto prieigos taškai.</w:t>
            </w:r>
          </w:p>
        </w:tc>
        <w:tc>
          <w:tcPr>
            <w:tcW w:w="1701" w:type="dxa"/>
            <w:shd w:val="clear" w:color="auto" w:fill="auto"/>
          </w:tcPr>
          <w:p w:rsidR="00BA0576" w:rsidRPr="00A906F9" w:rsidRDefault="00BA0576" w:rsidP="00BA0576">
            <w:pPr>
              <w:rPr>
                <w:rFonts w:eastAsia="Calibri"/>
                <w:sz w:val="16"/>
                <w:szCs w:val="16"/>
              </w:rPr>
            </w:pPr>
            <w:r w:rsidRPr="00A906F9">
              <w:rPr>
                <w:rFonts w:eastAsia="Calibri"/>
                <w:i/>
                <w:iCs/>
                <w:sz w:val="16"/>
                <w:szCs w:val="16"/>
              </w:rPr>
              <w:t>Pirminiai šaltiniai:</w:t>
            </w:r>
            <w:r w:rsidRPr="00A906F9">
              <w:rPr>
                <w:rFonts w:eastAsia="Calibri"/>
                <w:iCs/>
                <w:sz w:val="16"/>
                <w:szCs w:val="16"/>
              </w:rPr>
              <w:t xml:space="preserve"> </w:t>
            </w:r>
            <w:r w:rsidR="003B2AFE" w:rsidRPr="00A906F9">
              <w:t xml:space="preserve"> </w:t>
            </w:r>
            <w:r w:rsidR="003B2AFE" w:rsidRPr="00A906F9">
              <w:rPr>
                <w:rFonts w:eastAsia="Calibri"/>
                <w:iCs/>
                <w:sz w:val="16"/>
                <w:szCs w:val="16"/>
              </w:rPr>
              <w:t>paslaugų priėmimo perdavimo aktai (kopijos)</w:t>
            </w:r>
            <w:r w:rsidRPr="00A906F9">
              <w:rPr>
                <w:rFonts w:eastAsia="Calibri"/>
                <w:sz w:val="16"/>
                <w:szCs w:val="16"/>
              </w:rPr>
              <w:t>.</w:t>
            </w:r>
          </w:p>
          <w:p w:rsidR="00BA0576" w:rsidRPr="00A906F9" w:rsidRDefault="00BA0576" w:rsidP="00BA0576">
            <w:pPr>
              <w:rPr>
                <w:sz w:val="18"/>
                <w:szCs w:val="18"/>
              </w:rPr>
            </w:pPr>
          </w:p>
          <w:p w:rsidR="00BA0576" w:rsidRPr="00A906F9" w:rsidRDefault="00BA0576" w:rsidP="00F11F75">
            <w:pPr>
              <w:rPr>
                <w:iCs/>
                <w:sz w:val="16"/>
              </w:rPr>
            </w:pPr>
            <w:r w:rsidRPr="00A906F9">
              <w:rPr>
                <w:rFonts w:eastAsia="Calibri"/>
                <w:i/>
                <w:iCs/>
                <w:sz w:val="16"/>
                <w:szCs w:val="16"/>
              </w:rPr>
              <w:t>Antriniai šaltiniai:</w:t>
            </w:r>
            <w:r w:rsidRPr="00A906F9">
              <w:rPr>
                <w:rFonts w:eastAsia="Calibri"/>
                <w:i/>
                <w:iCs/>
                <w:sz w:val="16"/>
                <w:szCs w:val="16"/>
              </w:rPr>
              <w:br/>
            </w:r>
            <w:r w:rsidR="00647A19" w:rsidRPr="00A906F9">
              <w:t xml:space="preserve"> </w:t>
            </w:r>
            <w:r w:rsidR="00647A19" w:rsidRPr="00A906F9">
              <w:rPr>
                <w:rFonts w:eastAsia="Calibri"/>
                <w:sz w:val="16"/>
                <w:szCs w:val="16"/>
              </w:rPr>
              <w:t>mokėjimo prašymai.</w:t>
            </w:r>
          </w:p>
        </w:tc>
        <w:tc>
          <w:tcPr>
            <w:tcW w:w="1842" w:type="dxa"/>
            <w:shd w:val="clear" w:color="auto" w:fill="auto"/>
          </w:tcPr>
          <w:p w:rsidR="00BA0576" w:rsidRPr="00A906F9" w:rsidRDefault="00547E41" w:rsidP="00547E41">
            <w:pPr>
              <w:rPr>
                <w:rFonts w:eastAsia="Calibri"/>
                <w:strike/>
                <w:sz w:val="16"/>
                <w:szCs w:val="16"/>
              </w:rPr>
            </w:pPr>
            <w:r w:rsidRPr="00A906F9">
              <w:rPr>
                <w:rFonts w:eastAsia="Calibri"/>
                <w:bCs/>
                <w:sz w:val="16"/>
                <w:szCs w:val="16"/>
              </w:rPr>
              <w:t>Rodiklio reikšmė nustatoma, kai pasirašomas paslaugų priėmimo ir perdavimo aktas, kuriame  nurodomas technine ir programine įranga atnaujintas viešasis interneto prieigos taškas</w:t>
            </w:r>
            <w:r w:rsidR="00D73EB5" w:rsidRPr="00A906F9">
              <w:rPr>
                <w:rFonts w:eastAsia="Calibri"/>
                <w:bCs/>
                <w:sz w:val="16"/>
                <w:szCs w:val="16"/>
              </w:rPr>
              <w:t>.</w:t>
            </w:r>
          </w:p>
        </w:tc>
        <w:tc>
          <w:tcPr>
            <w:tcW w:w="1277" w:type="dxa"/>
            <w:shd w:val="clear" w:color="auto" w:fill="auto"/>
          </w:tcPr>
          <w:p w:rsidR="00BA0576" w:rsidRPr="00A906F9" w:rsidRDefault="00547E41" w:rsidP="00BA0576">
            <w:pPr>
              <w:rPr>
                <w:iCs/>
                <w:sz w:val="16"/>
              </w:rPr>
            </w:pPr>
            <w:r w:rsidRPr="00A906F9">
              <w:rPr>
                <w:rFonts w:eastAsia="Calibri"/>
                <w:sz w:val="16"/>
                <w:szCs w:val="16"/>
              </w:rPr>
              <w:t>Už stebėsenos rodiklio pasiekimą ir duomenų apie pasiektą stebėsenos rodiklio reikšmę teikimą antriniuose šaltiniuose yra atsakingas projekto vykdytojas.</w:t>
            </w:r>
            <w:r w:rsidR="00BA0576" w:rsidRPr="00A906F9">
              <w:rPr>
                <w:rFonts w:eastAsia="Calibri"/>
                <w:sz w:val="16"/>
                <w:szCs w:val="16"/>
              </w:rPr>
              <w:t>“</w:t>
            </w:r>
          </w:p>
        </w:tc>
      </w:tr>
    </w:tbl>
    <w:p w:rsidR="00231180" w:rsidRPr="0094678E" w:rsidRDefault="00231180" w:rsidP="0094678E">
      <w:pPr>
        <w:spacing w:after="160" w:line="259" w:lineRule="auto"/>
        <w:jc w:val="both"/>
        <w:rPr>
          <w:sz w:val="24"/>
          <w:szCs w:val="24"/>
        </w:rPr>
      </w:pPr>
    </w:p>
    <w:p w:rsidR="00384EA6" w:rsidRDefault="00384EA6" w:rsidP="00384EA6"/>
    <w:p w:rsidR="0062176A" w:rsidRDefault="0062176A" w:rsidP="00482BC8">
      <w:pPr>
        <w:ind w:firstLine="567"/>
        <w:rPr>
          <w:sz w:val="24"/>
        </w:rPr>
      </w:pPr>
    </w:p>
    <w:p w:rsidR="0062176A" w:rsidRDefault="0062176A" w:rsidP="00482BC8">
      <w:pPr>
        <w:ind w:firstLine="567"/>
        <w:rPr>
          <w:sz w:val="24"/>
        </w:rPr>
      </w:pPr>
    </w:p>
    <w:p w:rsidR="00DE7CB0" w:rsidRDefault="00482BC8" w:rsidP="00482BC8">
      <w:pPr>
        <w:ind w:firstLine="567"/>
        <w:rPr>
          <w:sz w:val="24"/>
        </w:rPr>
      </w:pPr>
      <w:r>
        <w:rPr>
          <w:sz w:val="24"/>
        </w:rPr>
        <w:t>Susisiekimo ministras</w:t>
      </w:r>
    </w:p>
    <w:p w:rsidR="00DE7CB0" w:rsidRDefault="00DE7CB0" w:rsidP="00384EA6">
      <w:pPr>
        <w:ind w:firstLine="567"/>
        <w:rPr>
          <w:sz w:val="24"/>
        </w:rPr>
      </w:pPr>
    </w:p>
    <w:p w:rsidR="00482BC8" w:rsidRDefault="00482BC8" w:rsidP="00384EA6">
      <w:pPr>
        <w:ind w:firstLine="567"/>
        <w:rPr>
          <w:sz w:val="24"/>
        </w:rPr>
      </w:pPr>
    </w:p>
    <w:p w:rsidR="00BE505F" w:rsidRDefault="00BE505F" w:rsidP="00384EA6">
      <w:pPr>
        <w:ind w:firstLine="567"/>
        <w:rPr>
          <w:sz w:val="24"/>
        </w:rPr>
      </w:pPr>
    </w:p>
    <w:p w:rsidR="00E50C63" w:rsidRPr="0021467E" w:rsidRDefault="00E50C63" w:rsidP="00E50C63">
      <w:pPr>
        <w:tabs>
          <w:tab w:val="left" w:pos="8505"/>
        </w:tabs>
        <w:overflowPunct w:val="0"/>
        <w:jc w:val="both"/>
        <w:textAlignment w:val="center"/>
        <w:rPr>
          <w:sz w:val="24"/>
          <w:szCs w:val="24"/>
        </w:rPr>
      </w:pPr>
      <w:r w:rsidRPr="004E3D3A">
        <w:rPr>
          <w:color w:val="000000"/>
          <w:sz w:val="24"/>
          <w:szCs w:val="24"/>
        </w:rPr>
        <w:t>SUDERINTA</w:t>
      </w:r>
      <w:r>
        <w:rPr>
          <w:color w:val="000000"/>
          <w:sz w:val="24"/>
          <w:szCs w:val="24"/>
        </w:rPr>
        <w:tab/>
      </w:r>
      <w:proofErr w:type="spellStart"/>
      <w:r w:rsidRPr="0021467E">
        <w:rPr>
          <w:color w:val="000000"/>
          <w:sz w:val="24"/>
          <w:szCs w:val="24"/>
        </w:rPr>
        <w:t>SUDERINTA</w:t>
      </w:r>
      <w:proofErr w:type="spellEnd"/>
    </w:p>
    <w:p w:rsidR="00E50C63" w:rsidRPr="0021467E" w:rsidRDefault="00E50C63" w:rsidP="00E50C63">
      <w:pPr>
        <w:tabs>
          <w:tab w:val="left" w:pos="8505"/>
        </w:tabs>
        <w:overflowPunct w:val="0"/>
        <w:jc w:val="both"/>
        <w:textAlignment w:val="baseline"/>
        <w:rPr>
          <w:sz w:val="24"/>
          <w:szCs w:val="24"/>
        </w:rPr>
      </w:pPr>
      <w:r w:rsidRPr="004E3D3A">
        <w:rPr>
          <w:color w:val="000000"/>
          <w:sz w:val="24"/>
          <w:szCs w:val="24"/>
        </w:rPr>
        <w:t>Lietuvos Respublikos finansų ministerijos</w:t>
      </w:r>
      <w:r>
        <w:rPr>
          <w:color w:val="000000"/>
          <w:sz w:val="24"/>
          <w:szCs w:val="24"/>
        </w:rPr>
        <w:tab/>
      </w:r>
      <w:r w:rsidRPr="0021467E">
        <w:rPr>
          <w:color w:val="000000"/>
          <w:sz w:val="24"/>
          <w:szCs w:val="24"/>
        </w:rPr>
        <w:t xml:space="preserve">VšĮ Centrinės projektų valdymo agentūros   </w:t>
      </w:r>
    </w:p>
    <w:p w:rsidR="00BE505F" w:rsidRDefault="00E50C63" w:rsidP="00E50C63">
      <w:pPr>
        <w:tabs>
          <w:tab w:val="left" w:pos="8505"/>
        </w:tabs>
        <w:overflowPunct w:val="0"/>
        <w:jc w:val="both"/>
        <w:textAlignment w:val="baseline"/>
        <w:rPr>
          <w:sz w:val="24"/>
        </w:rPr>
      </w:pPr>
      <w:r w:rsidRPr="004E3D3A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 xml:space="preserve">7 m. __________ d. </w:t>
      </w:r>
      <w:r w:rsidRPr="004E3D3A">
        <w:rPr>
          <w:sz w:val="24"/>
          <w:szCs w:val="24"/>
        </w:rPr>
        <w:t>raštu Nr.</w:t>
      </w:r>
      <w:r w:rsidRPr="0021467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ab/>
      </w:r>
      <w:r w:rsidRPr="0021467E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7</w:t>
      </w:r>
      <w:r w:rsidRPr="0021467E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  <w:t>___________</w:t>
      </w:r>
      <w:r w:rsidRPr="0021467E">
        <w:rPr>
          <w:color w:val="000000"/>
          <w:sz w:val="24"/>
          <w:szCs w:val="24"/>
        </w:rPr>
        <w:t xml:space="preserve"> d. raštu Nr. 201</w:t>
      </w:r>
      <w:r>
        <w:rPr>
          <w:color w:val="000000"/>
          <w:sz w:val="24"/>
          <w:szCs w:val="24"/>
        </w:rPr>
        <w:t>7</w:t>
      </w:r>
      <w:r w:rsidRPr="0021467E">
        <w:rPr>
          <w:color w:val="000000"/>
          <w:sz w:val="24"/>
          <w:szCs w:val="24"/>
        </w:rPr>
        <w:t>/2-</w:t>
      </w:r>
      <w:r>
        <w:rPr>
          <w:color w:val="000000"/>
          <w:sz w:val="24"/>
          <w:szCs w:val="24"/>
        </w:rPr>
        <w:t>_____</w:t>
      </w:r>
    </w:p>
    <w:p w:rsidR="00BE505F" w:rsidRDefault="00BE505F" w:rsidP="00384EA6">
      <w:pPr>
        <w:ind w:firstLine="567"/>
        <w:rPr>
          <w:sz w:val="24"/>
        </w:rPr>
      </w:pPr>
    </w:p>
    <w:p w:rsidR="00BE505F" w:rsidRDefault="00BE505F" w:rsidP="00384EA6">
      <w:pPr>
        <w:ind w:firstLine="567"/>
        <w:rPr>
          <w:sz w:val="24"/>
        </w:rPr>
      </w:pPr>
    </w:p>
    <w:p w:rsidR="00A8406A" w:rsidRDefault="00A8406A" w:rsidP="008C18DD">
      <w:pPr>
        <w:rPr>
          <w:sz w:val="24"/>
        </w:rPr>
      </w:pPr>
    </w:p>
    <w:p w:rsidR="00A8406A" w:rsidRDefault="00A8406A" w:rsidP="00384EA6">
      <w:pPr>
        <w:ind w:firstLine="567"/>
        <w:rPr>
          <w:sz w:val="24"/>
        </w:rPr>
      </w:pPr>
    </w:p>
    <w:p w:rsidR="00BE505F" w:rsidRDefault="00BE505F" w:rsidP="00384EA6">
      <w:pPr>
        <w:ind w:firstLine="567"/>
        <w:rPr>
          <w:sz w:val="24"/>
        </w:rPr>
      </w:pPr>
    </w:p>
    <w:p w:rsidR="00BE505F" w:rsidRDefault="00BE505F" w:rsidP="00384EA6">
      <w:pPr>
        <w:ind w:firstLine="567"/>
        <w:rPr>
          <w:sz w:val="24"/>
        </w:rPr>
      </w:pPr>
    </w:p>
    <w:p w:rsidR="00BE505F" w:rsidRDefault="00BE505F" w:rsidP="00384EA6">
      <w:pPr>
        <w:ind w:firstLine="567"/>
        <w:rPr>
          <w:sz w:val="24"/>
        </w:rPr>
      </w:pPr>
    </w:p>
    <w:p w:rsidR="00DE7CB0" w:rsidRDefault="00DE7CB0" w:rsidP="00DE7CB0">
      <w:pPr>
        <w:rPr>
          <w:sz w:val="24"/>
        </w:rPr>
      </w:pPr>
      <w:r>
        <w:rPr>
          <w:sz w:val="24"/>
        </w:rPr>
        <w:t xml:space="preserve">Parengė </w:t>
      </w:r>
    </w:p>
    <w:p w:rsidR="00DE7CB0" w:rsidRDefault="00DE7CB0" w:rsidP="00DE7CB0">
      <w:pPr>
        <w:rPr>
          <w:sz w:val="24"/>
        </w:rPr>
      </w:pPr>
    </w:p>
    <w:p w:rsidR="00DE7CB0" w:rsidRDefault="004952A2" w:rsidP="00DE7CB0">
      <w:pPr>
        <w:rPr>
          <w:sz w:val="24"/>
        </w:rPr>
      </w:pPr>
      <w:r w:rsidRPr="00D83297">
        <w:rPr>
          <w:sz w:val="24"/>
        </w:rPr>
        <w:t xml:space="preserve">E. </w:t>
      </w:r>
      <w:proofErr w:type="spellStart"/>
      <w:r w:rsidRPr="00D83297">
        <w:rPr>
          <w:sz w:val="24"/>
        </w:rPr>
        <w:t>Ramaškevičius</w:t>
      </w:r>
      <w:proofErr w:type="spellEnd"/>
      <w:r>
        <w:rPr>
          <w:sz w:val="24"/>
        </w:rPr>
        <w:t xml:space="preserve"> </w:t>
      </w:r>
    </w:p>
    <w:p w:rsidR="00DE7CB0" w:rsidRPr="00384EA6" w:rsidRDefault="004952A2" w:rsidP="00DE7CB0">
      <w:pPr>
        <w:rPr>
          <w:sz w:val="24"/>
        </w:rPr>
      </w:pPr>
      <w:r>
        <w:rPr>
          <w:sz w:val="24"/>
        </w:rPr>
        <w:t>201</w:t>
      </w:r>
      <w:r w:rsidR="00C35707">
        <w:rPr>
          <w:sz w:val="24"/>
        </w:rPr>
        <w:t>7</w:t>
      </w:r>
      <w:r>
        <w:rPr>
          <w:sz w:val="24"/>
        </w:rPr>
        <w:t>-</w:t>
      </w:r>
    </w:p>
    <w:sectPr w:rsidR="00DE7CB0" w:rsidRPr="00384EA6" w:rsidSect="00BF0796">
      <w:headerReference w:type="default" r:id="rId8"/>
      <w:pgSz w:w="16838" w:h="11906" w:orient="landscape"/>
      <w:pgMar w:top="1701" w:right="167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FEF" w:rsidRDefault="00C95FEF" w:rsidP="00DE7CB0">
      <w:r>
        <w:separator/>
      </w:r>
    </w:p>
  </w:endnote>
  <w:endnote w:type="continuationSeparator" w:id="0">
    <w:p w:rsidR="00C95FEF" w:rsidRDefault="00C95FEF" w:rsidP="00D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FEF" w:rsidRDefault="00C95FEF" w:rsidP="00DE7CB0">
      <w:r>
        <w:separator/>
      </w:r>
    </w:p>
  </w:footnote>
  <w:footnote w:type="continuationSeparator" w:id="0">
    <w:p w:rsidR="00C95FEF" w:rsidRDefault="00C95FEF" w:rsidP="00DE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047128"/>
      <w:docPartObj>
        <w:docPartGallery w:val="Page Numbers (Top of Page)"/>
        <w:docPartUnique/>
      </w:docPartObj>
    </w:sdtPr>
    <w:sdtEndPr/>
    <w:sdtContent>
      <w:p w:rsidR="004765BF" w:rsidRDefault="004765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E62">
          <w:rPr>
            <w:noProof/>
          </w:rPr>
          <w:t>2</w:t>
        </w:r>
        <w:r>
          <w:fldChar w:fldCharType="end"/>
        </w:r>
      </w:p>
    </w:sdtContent>
  </w:sdt>
  <w:p w:rsidR="004765BF" w:rsidRDefault="004765B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2017415"/>
      <w:docPartObj>
        <w:docPartGallery w:val="Page Numbers (Top of Page)"/>
        <w:docPartUnique/>
      </w:docPartObj>
    </w:sdtPr>
    <w:sdtEndPr/>
    <w:sdtContent>
      <w:p w:rsidR="0079619C" w:rsidRDefault="0079619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E62">
          <w:rPr>
            <w:noProof/>
          </w:rPr>
          <w:t>3</w:t>
        </w:r>
        <w:r>
          <w:fldChar w:fldCharType="end"/>
        </w:r>
      </w:p>
    </w:sdtContent>
  </w:sdt>
  <w:p w:rsidR="0079619C" w:rsidRDefault="0079619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66C62"/>
    <w:multiLevelType w:val="hybridMultilevel"/>
    <w:tmpl w:val="99082BEC"/>
    <w:lvl w:ilvl="0" w:tplc="8684D68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B12C4E"/>
    <w:multiLevelType w:val="hybridMultilevel"/>
    <w:tmpl w:val="7E18D444"/>
    <w:lvl w:ilvl="0" w:tplc="6C8E1E8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DD0540"/>
    <w:multiLevelType w:val="hybridMultilevel"/>
    <w:tmpl w:val="DF3C8990"/>
    <w:lvl w:ilvl="0" w:tplc="43B28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1C4C6F"/>
    <w:multiLevelType w:val="multilevel"/>
    <w:tmpl w:val="F9FCF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ABD5191"/>
    <w:multiLevelType w:val="multilevel"/>
    <w:tmpl w:val="EFF88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" w15:restartNumberingAfterBreak="0">
    <w:nsid w:val="3D83094A"/>
    <w:multiLevelType w:val="hybridMultilevel"/>
    <w:tmpl w:val="DF3C8990"/>
    <w:lvl w:ilvl="0" w:tplc="43B28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8062F0"/>
    <w:multiLevelType w:val="multilevel"/>
    <w:tmpl w:val="F9FCF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499F29ED"/>
    <w:multiLevelType w:val="multilevel"/>
    <w:tmpl w:val="6CA0D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543826CE"/>
    <w:multiLevelType w:val="hybridMultilevel"/>
    <w:tmpl w:val="F9FCD008"/>
    <w:lvl w:ilvl="0" w:tplc="CC7655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DD6B4D"/>
    <w:multiLevelType w:val="multilevel"/>
    <w:tmpl w:val="4A74C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6C792D88"/>
    <w:multiLevelType w:val="multilevel"/>
    <w:tmpl w:val="F2F424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7154745E"/>
    <w:multiLevelType w:val="hybridMultilevel"/>
    <w:tmpl w:val="F640A900"/>
    <w:lvl w:ilvl="0" w:tplc="A858BAB2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3D324B"/>
    <w:multiLevelType w:val="hybridMultilevel"/>
    <w:tmpl w:val="46BE7842"/>
    <w:lvl w:ilvl="0" w:tplc="9E12B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D40FC3"/>
    <w:multiLevelType w:val="hybridMultilevel"/>
    <w:tmpl w:val="ACF60D60"/>
    <w:lvl w:ilvl="0" w:tplc="A9769B8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E2E04A4"/>
    <w:multiLevelType w:val="hybridMultilevel"/>
    <w:tmpl w:val="E1D8A77E"/>
    <w:lvl w:ilvl="0" w:tplc="0427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2"/>
  </w:num>
  <w:num w:numId="5">
    <w:abstractNumId w:val="3"/>
  </w:num>
  <w:num w:numId="6">
    <w:abstractNumId w:val="8"/>
  </w:num>
  <w:num w:numId="7">
    <w:abstractNumId w:val="15"/>
  </w:num>
  <w:num w:numId="8">
    <w:abstractNumId w:val="0"/>
  </w:num>
  <w:num w:numId="9">
    <w:abstractNumId w:val="1"/>
  </w:num>
  <w:num w:numId="10">
    <w:abstractNumId w:val="13"/>
  </w:num>
  <w:num w:numId="11">
    <w:abstractNumId w:val="9"/>
  </w:num>
  <w:num w:numId="12">
    <w:abstractNumId w:val="4"/>
  </w:num>
  <w:num w:numId="13">
    <w:abstractNumId w:val="7"/>
  </w:num>
  <w:num w:numId="14">
    <w:abstractNumId w:val="11"/>
  </w:num>
  <w:num w:numId="15">
    <w:abstractNumId w:val="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80"/>
    <w:rsid w:val="000378D1"/>
    <w:rsid w:val="00044AEA"/>
    <w:rsid w:val="000F7E62"/>
    <w:rsid w:val="00106054"/>
    <w:rsid w:val="00171035"/>
    <w:rsid w:val="001C03A1"/>
    <w:rsid w:val="00231180"/>
    <w:rsid w:val="00253454"/>
    <w:rsid w:val="002C7309"/>
    <w:rsid w:val="00342BEB"/>
    <w:rsid w:val="003831C0"/>
    <w:rsid w:val="00384EA6"/>
    <w:rsid w:val="003A384F"/>
    <w:rsid w:val="003B2AFE"/>
    <w:rsid w:val="003D6F15"/>
    <w:rsid w:val="004765BF"/>
    <w:rsid w:val="00482BC8"/>
    <w:rsid w:val="004952A2"/>
    <w:rsid w:val="004B0A49"/>
    <w:rsid w:val="004B0D6B"/>
    <w:rsid w:val="004B5FDB"/>
    <w:rsid w:val="004F40A6"/>
    <w:rsid w:val="00500649"/>
    <w:rsid w:val="0050245D"/>
    <w:rsid w:val="00517F15"/>
    <w:rsid w:val="00547E41"/>
    <w:rsid w:val="00584EF8"/>
    <w:rsid w:val="00585882"/>
    <w:rsid w:val="005940D9"/>
    <w:rsid w:val="005F4362"/>
    <w:rsid w:val="0062176A"/>
    <w:rsid w:val="00627739"/>
    <w:rsid w:val="00634E77"/>
    <w:rsid w:val="00647A19"/>
    <w:rsid w:val="00690E72"/>
    <w:rsid w:val="006B28A3"/>
    <w:rsid w:val="006F4A64"/>
    <w:rsid w:val="00711FD8"/>
    <w:rsid w:val="007138FB"/>
    <w:rsid w:val="0079619C"/>
    <w:rsid w:val="007E02C9"/>
    <w:rsid w:val="00856B93"/>
    <w:rsid w:val="00880DE7"/>
    <w:rsid w:val="008C18DD"/>
    <w:rsid w:val="008D1064"/>
    <w:rsid w:val="0094678E"/>
    <w:rsid w:val="00963B17"/>
    <w:rsid w:val="00A05E08"/>
    <w:rsid w:val="00A8406A"/>
    <w:rsid w:val="00A906F9"/>
    <w:rsid w:val="00AC1AB1"/>
    <w:rsid w:val="00B16DAE"/>
    <w:rsid w:val="00BA0576"/>
    <w:rsid w:val="00BB0EC4"/>
    <w:rsid w:val="00BE505F"/>
    <w:rsid w:val="00BF0796"/>
    <w:rsid w:val="00C0646D"/>
    <w:rsid w:val="00C35707"/>
    <w:rsid w:val="00C414A2"/>
    <w:rsid w:val="00C74930"/>
    <w:rsid w:val="00C95FEF"/>
    <w:rsid w:val="00CA5E59"/>
    <w:rsid w:val="00D61333"/>
    <w:rsid w:val="00D73EB5"/>
    <w:rsid w:val="00DB5FF8"/>
    <w:rsid w:val="00DC63B0"/>
    <w:rsid w:val="00DC7716"/>
    <w:rsid w:val="00DE03B4"/>
    <w:rsid w:val="00DE5E4E"/>
    <w:rsid w:val="00DE7CB0"/>
    <w:rsid w:val="00E171E8"/>
    <w:rsid w:val="00E50C63"/>
    <w:rsid w:val="00E5138A"/>
    <w:rsid w:val="00E62366"/>
    <w:rsid w:val="00E70A0F"/>
    <w:rsid w:val="00E751B6"/>
    <w:rsid w:val="00F11F75"/>
    <w:rsid w:val="00F17215"/>
    <w:rsid w:val="00F56BE4"/>
    <w:rsid w:val="00F84C28"/>
    <w:rsid w:val="00FC5761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CC197-713C-425D-AE6A-6FE43698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31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0D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6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678E"/>
    <w:rPr>
      <w:rFonts w:ascii="Segoe UI" w:eastAsia="Times New Roman" w:hAnsi="Segoe UI" w:cs="Segoe UI"/>
      <w:sz w:val="18"/>
      <w:szCs w:val="18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E7C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CB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E7C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CB0"/>
    <w:rPr>
      <w:rFonts w:ascii="Times New Roman" w:eastAsia="Times New Roman" w:hAnsi="Times New Roman" w:cs="Times New Roman"/>
      <w:sz w:val="20"/>
      <w:szCs w:val="20"/>
      <w:lang w:eastAsia="lt-LT"/>
    </w:rPr>
  </w:style>
  <w:style w:type="table" w:styleId="Lentelstinklelis">
    <w:name w:val="Table Grid"/>
    <w:basedOn w:val="prastojilentel"/>
    <w:uiPriority w:val="59"/>
    <w:rsid w:val="00627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2017-11-07T08:01:00Z</dcterms:created>
  <dc:creator>Audra Klimantavičiūtė</dc:creator>
  <cp:lastModifiedBy>Eugenijus Ramaškevicius</cp:lastModifiedBy>
  <cp:lastPrinted>2016-08-30T10:22:00Z</cp:lastPrinted>
  <dcterms:modified xsi:type="dcterms:W3CDTF">2017-11-07T08:01:00Z</dcterms:modified>
  <cp:revision>2</cp:revision>
</cp:coreProperties>
</file>