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D16" w:rsidRDefault="00E84D16" w:rsidP="00E84D16">
      <w:pPr>
        <w:tabs>
          <w:tab w:val="center" w:pos="4986"/>
          <w:tab w:val="right" w:pos="9972"/>
        </w:tabs>
      </w:pPr>
    </w:p>
    <w:p w:rsidR="00E84D16" w:rsidRDefault="00E84D16" w:rsidP="00E84D16">
      <w:pPr>
        <w:ind w:left="5184"/>
        <w:rPr>
          <w:szCs w:val="24"/>
        </w:rPr>
      </w:pPr>
      <w:r>
        <w:rPr>
          <w:szCs w:val="24"/>
        </w:rPr>
        <w:t xml:space="preserve">2014–2020 metų Europos Sąjungos fondų investicijų veiksmų programos </w:t>
      </w:r>
      <w:r>
        <w:rPr>
          <w:szCs w:val="24"/>
          <w:lang w:val="en-US"/>
        </w:rPr>
        <w:t>9</w:t>
      </w:r>
      <w:r>
        <w:rPr>
          <w:szCs w:val="24"/>
        </w:rPr>
        <w:t xml:space="preserve"> prioriteto „Visuomenės švietimas ir žmogiškųjų išteklių potencialo didinimas“ 09.1.3-CPVA-</w:t>
      </w:r>
      <w:r w:rsidR="00A34780">
        <w:rPr>
          <w:szCs w:val="24"/>
        </w:rPr>
        <w:t>K</w:t>
      </w:r>
      <w:r>
        <w:rPr>
          <w:szCs w:val="24"/>
        </w:rPr>
        <w:t>-72</w:t>
      </w:r>
      <w:r w:rsidR="00A34780">
        <w:rPr>
          <w:szCs w:val="24"/>
        </w:rPr>
        <w:t>3</w:t>
      </w:r>
      <w:r>
        <w:rPr>
          <w:szCs w:val="24"/>
        </w:rPr>
        <w:t xml:space="preserve"> priemonės „</w:t>
      </w:r>
      <w:r w:rsidR="00A34780">
        <w:rPr>
          <w:sz w:val="22"/>
          <w:szCs w:val="22"/>
        </w:rPr>
        <w:t>Nevalstybinių neformaliojo vaikų švietimo erdvių, valstybinių ir nevalstybinių mokyklų modernizavimas</w:t>
      </w:r>
      <w:r>
        <w:rPr>
          <w:szCs w:val="24"/>
        </w:rPr>
        <w:t xml:space="preserve">“ projektų finansavimo sąlygų aprašo </w:t>
      </w:r>
    </w:p>
    <w:p w:rsidR="00E84D16" w:rsidRDefault="005305C9" w:rsidP="00E84D16">
      <w:pPr>
        <w:tabs>
          <w:tab w:val="left" w:pos="8370"/>
        </w:tabs>
        <w:ind w:left="3888" w:firstLine="1296"/>
        <w:rPr>
          <w:szCs w:val="24"/>
          <w:lang w:eastAsia="lt-LT"/>
        </w:rPr>
      </w:pPr>
      <w:r>
        <w:rPr>
          <w:szCs w:val="24"/>
          <w:lang w:eastAsia="lt-LT"/>
        </w:rPr>
        <w:t>3</w:t>
      </w:r>
      <w:r w:rsidR="00E84D16">
        <w:rPr>
          <w:szCs w:val="24"/>
          <w:lang w:eastAsia="lt-LT"/>
        </w:rPr>
        <w:t xml:space="preserve"> priedas</w:t>
      </w:r>
    </w:p>
    <w:p w:rsidR="00E84D16" w:rsidRDefault="00E84D16" w:rsidP="00E84D16">
      <w:pPr>
        <w:ind w:left="3888" w:firstLine="1296"/>
        <w:jc w:val="both"/>
        <w:rPr>
          <w:szCs w:val="24"/>
          <w:lang w:eastAsia="lt-LT"/>
        </w:rPr>
      </w:pPr>
    </w:p>
    <w:p w:rsidR="00E84D16" w:rsidRDefault="00E84D16" w:rsidP="00E84D16">
      <w:pPr>
        <w:ind w:left="3888" w:firstLine="1296"/>
        <w:jc w:val="both"/>
        <w:rPr>
          <w:szCs w:val="24"/>
          <w:lang w:eastAsia="lt-LT"/>
        </w:rPr>
      </w:pPr>
    </w:p>
    <w:p w:rsidR="00E84D16" w:rsidRDefault="00E84D16" w:rsidP="00E84D16">
      <w:pPr>
        <w:jc w:val="center"/>
        <w:rPr>
          <w:rFonts w:eastAsia="Calibri"/>
          <w:b/>
          <w:caps/>
          <w:szCs w:val="22"/>
        </w:rPr>
      </w:pPr>
      <w:r>
        <w:rPr>
          <w:b/>
          <w:caps/>
        </w:rPr>
        <w:t xml:space="preserve">INFORMACIJa, reikalingA projekto atitikČIAI </w:t>
      </w:r>
      <w:r w:rsidR="00190822">
        <w:rPr>
          <w:b/>
          <w:caps/>
        </w:rPr>
        <w:t>APRAŠO 2</w:t>
      </w:r>
      <w:r w:rsidR="00EA18BC">
        <w:rPr>
          <w:b/>
          <w:caps/>
        </w:rPr>
        <w:t>8</w:t>
      </w:r>
      <w:bookmarkStart w:id="0" w:name="_GoBack"/>
      <w:bookmarkEnd w:id="0"/>
      <w:r w:rsidR="00190822">
        <w:rPr>
          <w:b/>
          <w:caps/>
        </w:rPr>
        <w:t xml:space="preserve"> PUNKTO REIKALAVIMAMS ĮVERTINTI</w:t>
      </w:r>
    </w:p>
    <w:p w:rsidR="00E84D16" w:rsidRDefault="00E84D16" w:rsidP="00E84D16">
      <w:pPr>
        <w:jc w:val="both"/>
        <w:rPr>
          <w:b/>
          <w:szCs w:val="24"/>
          <w:lang w:eastAsia="lt-LT"/>
        </w:rPr>
      </w:pPr>
    </w:p>
    <w:p w:rsidR="00E84D16" w:rsidRDefault="00E84D16" w:rsidP="00E84D16">
      <w:pPr>
        <w:jc w:val="both"/>
        <w:rPr>
          <w:b/>
          <w:szCs w:val="24"/>
          <w:lang w:eastAsia="lt-LT"/>
        </w:rPr>
      </w:pPr>
    </w:p>
    <w:p w:rsidR="00E84D16" w:rsidRDefault="00E84D16" w:rsidP="00E84D16">
      <w:pPr>
        <w:ind w:left="720"/>
        <w:jc w:val="both"/>
        <w:rPr>
          <w:b/>
          <w:szCs w:val="24"/>
          <w:lang w:eastAsia="lt-LT"/>
        </w:rPr>
      </w:pPr>
    </w:p>
    <w:p w:rsidR="00E84D16" w:rsidRDefault="009F4899" w:rsidP="00E2794A">
      <w:pPr>
        <w:jc w:val="both"/>
        <w:rPr>
          <w:b/>
          <w:szCs w:val="24"/>
          <w:lang w:eastAsia="lt-LT"/>
        </w:rPr>
      </w:pPr>
      <w:r>
        <w:t>Jei</w:t>
      </w:r>
      <w:r w:rsidR="00E2794A" w:rsidRPr="0039472C">
        <w:t xml:space="preserve"> planuojamos išlaidos edukacinių erdvių įrengimo/atnaujinimo darbams yra didesn</w:t>
      </w:r>
      <w:r w:rsidR="00E2794A" w:rsidRPr="0039472C">
        <w:rPr>
          <w:rFonts w:hint="eastAsia"/>
        </w:rPr>
        <w:t>ė</w:t>
      </w:r>
      <w:r w:rsidR="00E2794A" w:rsidRPr="0039472C">
        <w:t>s nei 300 000  eur</w:t>
      </w:r>
      <w:r w:rsidR="00E2794A" w:rsidRPr="0039472C">
        <w:rPr>
          <w:rFonts w:hint="eastAsia"/>
        </w:rPr>
        <w:t>ų</w:t>
      </w:r>
      <w:r w:rsidR="00E2794A" w:rsidRPr="0039472C">
        <w:t xml:space="preserve"> (trys šimtai tūkstančių eurų) ir jeigu statiniai/teritorijos neatitinka Lietuvos Respublikos aplinkos ministro 2001 m. birželio 14 d. įsakymu Nr. 317 „Dėl STR „Statiniai ir teritorijos. Reikalavimai žmonių su negalia reikmėms“ patvirtinti“ patvirtinto Statybos techninio reglamento STR 2.03.01:2001 „Statiniai ir teritorijos. Reikalavimai žmoni</w:t>
      </w:r>
      <w:r w:rsidR="00E2794A" w:rsidRPr="0039472C">
        <w:rPr>
          <w:rFonts w:hint="eastAsia"/>
        </w:rPr>
        <w:t>ų</w:t>
      </w:r>
      <w:r w:rsidR="00E2794A" w:rsidRPr="0039472C">
        <w:t xml:space="preserve"> su negalia reikm</w:t>
      </w:r>
      <w:r w:rsidR="00E2794A" w:rsidRPr="0039472C">
        <w:rPr>
          <w:rFonts w:hint="eastAsia"/>
        </w:rPr>
        <w:t>ė</w:t>
      </w:r>
      <w:r w:rsidR="00E2794A" w:rsidRPr="0039472C">
        <w:t>ms“ (toliau - STR 2.03.01:2001) reikalavim</w:t>
      </w:r>
      <w:r w:rsidR="00E2794A" w:rsidRPr="0039472C">
        <w:rPr>
          <w:rFonts w:hint="eastAsia"/>
        </w:rPr>
        <w:t>ų</w:t>
      </w:r>
      <w:r w:rsidR="00E2794A">
        <w:t xml:space="preserve">, </w:t>
      </w:r>
      <w:r>
        <w:t>a</w:t>
      </w:r>
      <w:r w:rsidR="00E84D16">
        <w:rPr>
          <w:b/>
          <w:szCs w:val="24"/>
          <w:lang w:eastAsia="lt-LT"/>
        </w:rPr>
        <w:t xml:space="preserve">tnaujinami / įrengiami statiniai turi atitikti </w:t>
      </w:r>
      <w:r w:rsidR="00E2794A">
        <w:rPr>
          <w:b/>
          <w:szCs w:val="24"/>
          <w:lang w:eastAsia="lt-LT"/>
        </w:rPr>
        <w:t>visu</w:t>
      </w:r>
      <w:r>
        <w:rPr>
          <w:b/>
          <w:szCs w:val="24"/>
          <w:lang w:eastAsia="lt-LT"/>
        </w:rPr>
        <w:t>s</w:t>
      </w:r>
      <w:r w:rsidR="00E2794A">
        <w:rPr>
          <w:b/>
          <w:szCs w:val="24"/>
          <w:lang w:eastAsia="lt-LT"/>
        </w:rPr>
        <w:t xml:space="preserve"> išvardintus</w:t>
      </w:r>
      <w:r w:rsidR="00E84D16">
        <w:rPr>
          <w:b/>
          <w:szCs w:val="24"/>
          <w:lang w:eastAsia="lt-LT"/>
        </w:rPr>
        <w:t xml:space="preserve"> </w:t>
      </w:r>
      <w:r>
        <w:rPr>
          <w:b/>
          <w:szCs w:val="24"/>
          <w:lang w:eastAsia="lt-LT"/>
        </w:rPr>
        <w:t>reikalavimus</w:t>
      </w:r>
      <w:r w:rsidR="00E2794A">
        <w:rPr>
          <w:b/>
          <w:szCs w:val="24"/>
          <w:lang w:eastAsia="lt-LT"/>
        </w:rPr>
        <w:t xml:space="preserve"> (pildoma kiekvienam atnaujinamam/ įrengiamam statiniui</w:t>
      </w:r>
      <w:r>
        <w:rPr>
          <w:b/>
          <w:szCs w:val="24"/>
          <w:lang w:eastAsia="lt-LT"/>
        </w:rPr>
        <w:t>)</w:t>
      </w:r>
      <w:r w:rsidR="00E84D16">
        <w:rPr>
          <w:b/>
          <w:szCs w:val="24"/>
          <w:lang w:eastAsia="lt-LT"/>
        </w:rPr>
        <w:t>:</w:t>
      </w:r>
    </w:p>
    <w:p w:rsidR="00E2794A" w:rsidRDefault="00E2794A" w:rsidP="00E2794A">
      <w:pPr>
        <w:ind w:left="426"/>
        <w:jc w:val="both"/>
        <w:rPr>
          <w:b/>
          <w:szCs w:val="24"/>
          <w:lang w:eastAsia="lt-LT"/>
        </w:rPr>
      </w:pPr>
    </w:p>
    <w:p w:rsidR="00E2794A" w:rsidRDefault="00E2794A" w:rsidP="00E2794A">
      <w:pPr>
        <w:ind w:left="426"/>
        <w:jc w:val="both"/>
        <w:rPr>
          <w:b/>
          <w:szCs w:val="24"/>
          <w:lang w:eastAsia="lt-LT"/>
        </w:rPr>
      </w:pPr>
      <w:r>
        <w:rPr>
          <w:b/>
          <w:szCs w:val="24"/>
          <w:lang w:eastAsia="lt-LT"/>
        </w:rPr>
        <w:t>Statinio pavadinimas, unikalus kodas: ......</w:t>
      </w:r>
    </w:p>
    <w:p w:rsidR="00E84D16" w:rsidRDefault="00E84D16" w:rsidP="00E84D16">
      <w:pPr>
        <w:ind w:left="1080"/>
        <w:jc w:val="both"/>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845"/>
        <w:gridCol w:w="2126"/>
      </w:tblGrid>
      <w:tr w:rsidR="00E84D16" w:rsidTr="003F668E">
        <w:tc>
          <w:tcPr>
            <w:tcW w:w="7508" w:type="dxa"/>
            <w:gridSpan w:val="2"/>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b/>
                <w:szCs w:val="24"/>
                <w:lang w:eastAsia="lt-LT"/>
              </w:rPr>
            </w:pPr>
            <w:r>
              <w:rPr>
                <w:b/>
                <w:szCs w:val="24"/>
                <w:lang w:eastAsia="lt-LT"/>
              </w:rPr>
              <w:t>Universalaus dizaino principai</w:t>
            </w:r>
          </w:p>
          <w:p w:rsidR="00E84D16" w:rsidRDefault="00E84D16" w:rsidP="00E2794A">
            <w:pPr>
              <w:jc w:val="center"/>
              <w:rPr>
                <w:szCs w:val="24"/>
                <w:lang w:eastAsia="lt-LT"/>
              </w:rPr>
            </w:pPr>
            <w:r>
              <w:rPr>
                <w:i/>
                <w:szCs w:val="24"/>
                <w:lang w:eastAsia="lt-LT"/>
              </w:rPr>
              <w:t xml:space="preserve">(pasirenkami </w:t>
            </w:r>
            <w:r w:rsidR="00E2794A">
              <w:rPr>
                <w:i/>
                <w:szCs w:val="24"/>
                <w:lang w:eastAsia="lt-LT"/>
              </w:rPr>
              <w:t>visi</w:t>
            </w:r>
            <w:r>
              <w:rPr>
                <w:i/>
                <w:szCs w:val="24"/>
                <w:lang w:eastAsia="lt-LT"/>
              </w:rPr>
              <w:t xml:space="preserve"> principai)</w:t>
            </w:r>
          </w:p>
        </w:tc>
        <w:tc>
          <w:tcPr>
            <w:tcW w:w="2126" w:type="dxa"/>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b/>
                <w:szCs w:val="24"/>
                <w:lang w:eastAsia="lt-LT"/>
              </w:rPr>
            </w:pPr>
            <w:r>
              <w:rPr>
                <w:b/>
                <w:szCs w:val="24"/>
                <w:lang w:eastAsia="lt-LT"/>
              </w:rPr>
              <w:t xml:space="preserve">Žymėjimas </w:t>
            </w:r>
          </w:p>
        </w:tc>
      </w:tr>
      <w:tr w:rsidR="00E84D16" w:rsidTr="003F668E">
        <w:tc>
          <w:tcPr>
            <w:tcW w:w="663" w:type="dxa"/>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rFonts w:eastAsia="Calibri"/>
                <w:szCs w:val="24"/>
                <w:lang w:eastAsia="lt-LT"/>
              </w:rPr>
            </w:pPr>
            <w:r>
              <w:rPr>
                <w:rFonts w:eastAsia="Calibri"/>
                <w:szCs w:val="24"/>
                <w:lang w:eastAsia="lt-LT"/>
              </w:rPr>
              <w:t>1.</w:t>
            </w:r>
          </w:p>
        </w:tc>
        <w:tc>
          <w:tcPr>
            <w:tcW w:w="6845" w:type="dxa"/>
            <w:tcBorders>
              <w:top w:val="single" w:sz="4" w:space="0" w:color="auto"/>
              <w:left w:val="single" w:sz="4" w:space="0" w:color="auto"/>
              <w:bottom w:val="single" w:sz="4" w:space="0" w:color="auto"/>
              <w:right w:val="single" w:sz="4" w:space="0" w:color="auto"/>
            </w:tcBorders>
            <w:hideMark/>
          </w:tcPr>
          <w:p w:rsidR="00E84D16" w:rsidRDefault="00E2794A" w:rsidP="003F668E">
            <w:pPr>
              <w:jc w:val="both"/>
              <w:rPr>
                <w:b/>
                <w:szCs w:val="24"/>
                <w:lang w:eastAsia="lt-LT"/>
              </w:rPr>
            </w:pPr>
            <w:r w:rsidRPr="0039472C">
              <w:t>įrengiami pandusai, atitinkantys STR 2.03.01:2001 116-117 punktų reikalavimus; pritaikomi išorės laiptai, įrengiamos atramos, turėklai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4D16" w:rsidRDefault="00E84D16"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E84D16" w:rsidTr="003F668E">
        <w:tc>
          <w:tcPr>
            <w:tcW w:w="663" w:type="dxa"/>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rFonts w:eastAsia="Calibri"/>
                <w:szCs w:val="24"/>
                <w:lang w:eastAsia="lt-LT"/>
              </w:rPr>
            </w:pPr>
            <w:r>
              <w:rPr>
                <w:rFonts w:eastAsia="Calibri"/>
                <w:szCs w:val="24"/>
                <w:lang w:eastAsia="lt-LT"/>
              </w:rPr>
              <w:t>2.</w:t>
            </w:r>
          </w:p>
        </w:tc>
        <w:tc>
          <w:tcPr>
            <w:tcW w:w="6845" w:type="dxa"/>
            <w:tcBorders>
              <w:top w:val="single" w:sz="4" w:space="0" w:color="auto"/>
              <w:left w:val="single" w:sz="4" w:space="0" w:color="auto"/>
              <w:bottom w:val="single" w:sz="4" w:space="0" w:color="auto"/>
              <w:right w:val="single" w:sz="4" w:space="0" w:color="auto"/>
            </w:tcBorders>
            <w:hideMark/>
          </w:tcPr>
          <w:p w:rsidR="00E84D16" w:rsidRDefault="00E2794A" w:rsidP="003F668E">
            <w:pPr>
              <w:jc w:val="both"/>
              <w:rPr>
                <w:b/>
                <w:szCs w:val="24"/>
                <w:lang w:eastAsia="lt-LT"/>
              </w:rPr>
            </w:pPr>
            <w:r w:rsidRPr="0039472C">
              <w:t>išorės ir vidaus (už projektui skirtas lėšas atnaujintoje / pastatytoje statinio dalyje ir prieigose iki jos) durys turi atitikti STR 2.03.01:2001 136 punkto reikalavimus, būti lengvai varstomos arba slankiojančiosios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4D16" w:rsidRDefault="00E84D16"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E84D16" w:rsidTr="003F668E">
        <w:tc>
          <w:tcPr>
            <w:tcW w:w="663" w:type="dxa"/>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rFonts w:eastAsia="Calibri"/>
                <w:szCs w:val="24"/>
                <w:lang w:eastAsia="lt-LT"/>
              </w:rPr>
            </w:pPr>
            <w:r>
              <w:rPr>
                <w:rFonts w:eastAsia="Calibri"/>
                <w:szCs w:val="24"/>
                <w:lang w:eastAsia="lt-LT"/>
              </w:rPr>
              <w:t>3.</w:t>
            </w:r>
          </w:p>
        </w:tc>
        <w:tc>
          <w:tcPr>
            <w:tcW w:w="6845" w:type="dxa"/>
            <w:tcBorders>
              <w:top w:val="single" w:sz="4" w:space="0" w:color="auto"/>
              <w:left w:val="single" w:sz="4" w:space="0" w:color="auto"/>
              <w:bottom w:val="single" w:sz="4" w:space="0" w:color="auto"/>
              <w:right w:val="single" w:sz="4" w:space="0" w:color="auto"/>
            </w:tcBorders>
            <w:hideMark/>
          </w:tcPr>
          <w:p w:rsidR="00E84D16" w:rsidRDefault="00E2794A" w:rsidP="003F668E">
            <w:pPr>
              <w:jc w:val="both"/>
              <w:rPr>
                <w:b/>
                <w:szCs w:val="24"/>
                <w:lang w:eastAsia="lt-LT"/>
              </w:rPr>
            </w:pPr>
            <w:r w:rsidRPr="0039472C">
              <w:t>bent viename pastato aukšte žmonėms su negalia turi būti pritaikytas bent vienas (atskirai vyrams ir moterims arba vienas - skirtas tiktai žmonėms su negalia) sanitarinis mazgas bei užtikrinta prieiga prie jo. Jei suprojektuotas kabinų tipo sanitarinis mazgas, kabinų patalpoje žmonėms su negalia pritaikyta ne mažiau kaip viena kabina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4D16" w:rsidRDefault="00E84D16"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E2794A" w:rsidTr="003F668E">
        <w:trPr>
          <w:trHeight w:val="65"/>
        </w:trPr>
        <w:tc>
          <w:tcPr>
            <w:tcW w:w="663" w:type="dxa"/>
            <w:tcBorders>
              <w:top w:val="single" w:sz="4" w:space="0" w:color="auto"/>
              <w:left w:val="single" w:sz="4" w:space="0" w:color="auto"/>
              <w:bottom w:val="single" w:sz="4" w:space="0" w:color="auto"/>
              <w:right w:val="single" w:sz="4" w:space="0" w:color="auto"/>
            </w:tcBorders>
          </w:tcPr>
          <w:p w:rsidR="00E2794A" w:rsidRDefault="00E2794A" w:rsidP="003F668E">
            <w:pPr>
              <w:jc w:val="center"/>
              <w:rPr>
                <w:rFonts w:eastAsia="Calibri"/>
                <w:szCs w:val="24"/>
                <w:lang w:eastAsia="lt-LT"/>
              </w:rPr>
            </w:pPr>
          </w:p>
        </w:tc>
        <w:tc>
          <w:tcPr>
            <w:tcW w:w="6845" w:type="dxa"/>
            <w:tcBorders>
              <w:top w:val="single" w:sz="4" w:space="0" w:color="auto"/>
              <w:left w:val="single" w:sz="4" w:space="0" w:color="auto"/>
              <w:bottom w:val="single" w:sz="4" w:space="0" w:color="auto"/>
              <w:right w:val="single" w:sz="4" w:space="0" w:color="auto"/>
            </w:tcBorders>
          </w:tcPr>
          <w:p w:rsidR="00E2794A" w:rsidRPr="00E2794A" w:rsidRDefault="00E2794A" w:rsidP="00E2794A">
            <w:pPr>
              <w:jc w:val="both"/>
              <w:rPr>
                <w:b/>
              </w:rPr>
            </w:pPr>
            <w:r w:rsidRPr="00E2794A">
              <w:rPr>
                <w:b/>
              </w:rPr>
              <w:t>4. punktas žymimas, jei numatyta įrengti dušus</w:t>
            </w:r>
          </w:p>
        </w:tc>
        <w:tc>
          <w:tcPr>
            <w:tcW w:w="2126" w:type="dxa"/>
            <w:tcBorders>
              <w:top w:val="single" w:sz="4" w:space="0" w:color="auto"/>
              <w:left w:val="single" w:sz="4" w:space="0" w:color="auto"/>
              <w:bottom w:val="single" w:sz="4" w:space="0" w:color="auto"/>
              <w:right w:val="single" w:sz="4" w:space="0" w:color="auto"/>
            </w:tcBorders>
            <w:vAlign w:val="center"/>
          </w:tcPr>
          <w:p w:rsidR="00E2794A" w:rsidRDefault="00E2794A" w:rsidP="003F668E">
            <w:pPr>
              <w:jc w:val="center"/>
              <w:rPr>
                <w:rFonts w:ascii="Calibri" w:eastAsia="Calibri" w:hAnsi="Calibri"/>
                <w:b/>
                <w:sz w:val="20"/>
                <w:szCs w:val="24"/>
                <w:lang w:eastAsia="lt-LT"/>
              </w:rPr>
            </w:pPr>
          </w:p>
        </w:tc>
      </w:tr>
      <w:tr w:rsidR="00E84D16" w:rsidTr="003F668E">
        <w:trPr>
          <w:trHeight w:val="65"/>
        </w:trPr>
        <w:tc>
          <w:tcPr>
            <w:tcW w:w="663" w:type="dxa"/>
            <w:tcBorders>
              <w:top w:val="single" w:sz="4" w:space="0" w:color="auto"/>
              <w:left w:val="single" w:sz="4" w:space="0" w:color="auto"/>
              <w:bottom w:val="single" w:sz="4" w:space="0" w:color="auto"/>
              <w:right w:val="single" w:sz="4" w:space="0" w:color="auto"/>
            </w:tcBorders>
            <w:hideMark/>
          </w:tcPr>
          <w:p w:rsidR="00E84D16" w:rsidRDefault="00E84D16" w:rsidP="003F668E">
            <w:pPr>
              <w:jc w:val="center"/>
              <w:rPr>
                <w:rFonts w:eastAsia="Calibri"/>
                <w:szCs w:val="24"/>
                <w:lang w:eastAsia="lt-LT"/>
              </w:rPr>
            </w:pPr>
            <w:r>
              <w:rPr>
                <w:rFonts w:eastAsia="Calibri"/>
                <w:szCs w:val="24"/>
                <w:lang w:eastAsia="lt-LT"/>
              </w:rPr>
              <w:t>4.</w:t>
            </w:r>
          </w:p>
        </w:tc>
        <w:tc>
          <w:tcPr>
            <w:tcW w:w="6845" w:type="dxa"/>
            <w:tcBorders>
              <w:top w:val="single" w:sz="4" w:space="0" w:color="auto"/>
              <w:left w:val="single" w:sz="4" w:space="0" w:color="auto"/>
              <w:bottom w:val="single" w:sz="4" w:space="0" w:color="auto"/>
              <w:right w:val="single" w:sz="4" w:space="0" w:color="auto"/>
            </w:tcBorders>
            <w:hideMark/>
          </w:tcPr>
          <w:p w:rsidR="00E84D16" w:rsidRDefault="00E2794A" w:rsidP="003F668E">
            <w:pPr>
              <w:jc w:val="both"/>
              <w:rPr>
                <w:b/>
                <w:szCs w:val="24"/>
                <w:lang w:eastAsia="lt-LT"/>
              </w:rPr>
            </w:pPr>
            <w:r w:rsidRPr="0039472C">
              <w:t>žmogui neįgaliojo vežimėlyje užtikrinta prieiga prie dušo patalpos (t. y. į aukštą, kuriame įrengti dušai užtikrintas patekimas liftu ar kitu žmogui su negalia pritaikytu būdu, koridoriaus plotis turi būti ne mažesnis kaip 1 500 mm), taip pat bent viena dušo kabina turi būti pakankamo dydžio įvažiuoti ir apsisukti žmogui neįgaliojo vežimėlyje, šioje dušo kabinoje esanti dušo įranga turi būti lengvai pasiekiama iš sėdimos pozicijos)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4D16" w:rsidRDefault="00E84D16"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bl>
    <w:p w:rsidR="00E84D16" w:rsidRDefault="00E84D16" w:rsidP="00E84D16">
      <w:pPr>
        <w:rPr>
          <w:rFonts w:ascii="Calibri" w:eastAsia="Calibri" w:hAnsi="Calibri"/>
          <w:sz w:val="22"/>
          <w:szCs w:val="22"/>
        </w:rPr>
      </w:pPr>
    </w:p>
    <w:p w:rsidR="009F4899" w:rsidRDefault="009F4899" w:rsidP="00E84D16">
      <w:r>
        <w:t>J</w:t>
      </w:r>
      <w:r w:rsidRPr="0039472C">
        <w:t xml:space="preserve">eigu planuojamos </w:t>
      </w:r>
      <w:r w:rsidRPr="009F4899">
        <w:rPr>
          <w:b/>
        </w:rPr>
        <w:t>statybos darbų išlaidos</w:t>
      </w:r>
      <w:r w:rsidRPr="0039472C">
        <w:t xml:space="preserve"> yra didesn</w:t>
      </w:r>
      <w:r w:rsidRPr="0039472C">
        <w:rPr>
          <w:rFonts w:hint="eastAsia"/>
        </w:rPr>
        <w:t>ė</w:t>
      </w:r>
      <w:r>
        <w:t>s</w:t>
      </w:r>
      <w:r w:rsidRPr="0039472C">
        <w:t xml:space="preserve"> nei 300 000  eur</w:t>
      </w:r>
      <w:r w:rsidRPr="0039472C">
        <w:rPr>
          <w:rFonts w:hint="eastAsia"/>
        </w:rPr>
        <w:t>ų</w:t>
      </w:r>
      <w:r w:rsidRPr="0039472C">
        <w:t xml:space="preserve"> (trys šimtai tūkstančių eurų), turi būti numatytas aktyvus prisidėjimas prie universalaus dizaino principo įgyvendinimo – kiekvienas pastatas turi atitikti ne mažiau kaip 3 reikalavimus</w:t>
      </w:r>
    </w:p>
    <w:p w:rsidR="009F4899" w:rsidRDefault="009F4899" w:rsidP="00E84D16">
      <w:pPr>
        <w:rPr>
          <w:rFonts w:ascii="Calibri" w:eastAsia="Calibri" w:hAnsi="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845"/>
        <w:gridCol w:w="2126"/>
      </w:tblGrid>
      <w:tr w:rsidR="00E2794A" w:rsidTr="003F668E">
        <w:tc>
          <w:tcPr>
            <w:tcW w:w="7508" w:type="dxa"/>
            <w:gridSpan w:val="2"/>
            <w:tcBorders>
              <w:top w:val="single" w:sz="4" w:space="0" w:color="auto"/>
              <w:left w:val="single" w:sz="4" w:space="0" w:color="auto"/>
              <w:bottom w:val="single" w:sz="4" w:space="0" w:color="auto"/>
              <w:right w:val="single" w:sz="4" w:space="0" w:color="auto"/>
            </w:tcBorders>
            <w:hideMark/>
          </w:tcPr>
          <w:p w:rsidR="00E2794A" w:rsidRDefault="00E2794A" w:rsidP="003F668E">
            <w:pPr>
              <w:jc w:val="center"/>
              <w:rPr>
                <w:b/>
                <w:szCs w:val="24"/>
                <w:lang w:eastAsia="lt-LT"/>
              </w:rPr>
            </w:pPr>
            <w:r>
              <w:rPr>
                <w:b/>
                <w:szCs w:val="24"/>
                <w:lang w:eastAsia="lt-LT"/>
              </w:rPr>
              <w:t>Universalaus dizaino principai</w:t>
            </w:r>
          </w:p>
          <w:p w:rsidR="00E2794A" w:rsidRDefault="00E2794A" w:rsidP="009F4899">
            <w:pPr>
              <w:jc w:val="center"/>
              <w:rPr>
                <w:szCs w:val="24"/>
                <w:lang w:eastAsia="lt-LT"/>
              </w:rPr>
            </w:pPr>
            <w:r>
              <w:rPr>
                <w:i/>
                <w:szCs w:val="24"/>
                <w:lang w:eastAsia="lt-LT"/>
              </w:rPr>
              <w:t xml:space="preserve">(pasirenkami </w:t>
            </w:r>
            <w:r w:rsidR="009F4899">
              <w:rPr>
                <w:i/>
                <w:szCs w:val="24"/>
                <w:lang w:eastAsia="lt-LT"/>
              </w:rPr>
              <w:t>bent 3</w:t>
            </w:r>
            <w:r>
              <w:rPr>
                <w:i/>
                <w:szCs w:val="24"/>
                <w:lang w:eastAsia="lt-LT"/>
              </w:rPr>
              <w:t xml:space="preserve"> principai)</w:t>
            </w:r>
          </w:p>
        </w:tc>
        <w:tc>
          <w:tcPr>
            <w:tcW w:w="2126" w:type="dxa"/>
            <w:tcBorders>
              <w:top w:val="single" w:sz="4" w:space="0" w:color="auto"/>
              <w:left w:val="single" w:sz="4" w:space="0" w:color="auto"/>
              <w:bottom w:val="single" w:sz="4" w:space="0" w:color="auto"/>
              <w:right w:val="single" w:sz="4" w:space="0" w:color="auto"/>
            </w:tcBorders>
            <w:hideMark/>
          </w:tcPr>
          <w:p w:rsidR="00E2794A" w:rsidRDefault="00E2794A" w:rsidP="003F668E">
            <w:pPr>
              <w:jc w:val="center"/>
              <w:rPr>
                <w:b/>
                <w:szCs w:val="24"/>
                <w:lang w:eastAsia="lt-LT"/>
              </w:rPr>
            </w:pPr>
            <w:r>
              <w:rPr>
                <w:b/>
                <w:szCs w:val="24"/>
                <w:lang w:eastAsia="lt-LT"/>
              </w:rPr>
              <w:t xml:space="preserve">Žymėjimas </w:t>
            </w:r>
          </w:p>
        </w:tc>
      </w:tr>
      <w:tr w:rsidR="009F4899" w:rsidTr="009F4899">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1.</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priešgaisrinės ir kitos apsaugos sistemos turi turėti ir garsinį, ir vaizdinį (pvz. pavojaus atveju užsidegančios lempos ar ekranai) perspėjimą apie pavojų;</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2.</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jei ugdymo patalpoje yra demonstravimo lenta, turi būti įrengtas jos apšvietimas, kurio valdymas būtų nepriklausomas nuo bendro patalpos apšvietimo valdymo;</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3.</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darbastalių ir įrangos išdėstymas ugdymo patalpoje turi būti planuojamas taip, kad patekimas į darbo vietą būtų tiesus ir lengvas (kelyje link darbo vietos nebūtų kliūčių);</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rPr>
          <w:trHeight w:val="65"/>
        </w:trPr>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4.</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tarpai tarp stalų eilių arba darbastalių turi būti pakankami, kad galėtų judėti specialiosiomis judėjimo priemonėmis besinaudojantys asmenys;</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rPr>
          <w:trHeight w:val="64"/>
        </w:trPr>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5.</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jei pagal projektą planuojama įrengti erdvę demonstravimui, darbo vietų išdėstymas toje patalpoje turi būti planuojamas taip, kad visiems mokiniams mokytojas ir demonstruojama medžiaga būtų gerai matoma;</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rPr>
          <w:trHeight w:val="49"/>
        </w:trPr>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6.</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patalpa turi būti apšviesta tolygiai, kad nekristų šešėliai, darbo paviršiai turi būti matiniai, kad nesusidarytų atspindžiai;</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rPr>
          <w:trHeight w:val="619"/>
        </w:trPr>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7.</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turi būti sudaryta galimybė reguliuoti/kontroliuoti patalpos apšvietimo lygį (t. y. įrengiami būvio, šviesos davikliai arba jungikliai atskiroms šviestuvų grupėms);</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9F4899" w:rsidTr="009F4899">
        <w:trPr>
          <w:trHeight w:val="48"/>
        </w:trPr>
        <w:tc>
          <w:tcPr>
            <w:tcW w:w="663" w:type="dxa"/>
            <w:tcBorders>
              <w:top w:val="single" w:sz="4" w:space="0" w:color="auto"/>
              <w:left w:val="single" w:sz="4" w:space="0" w:color="auto"/>
              <w:bottom w:val="single" w:sz="4" w:space="0" w:color="auto"/>
              <w:right w:val="single" w:sz="4" w:space="0" w:color="auto"/>
            </w:tcBorders>
            <w:hideMark/>
          </w:tcPr>
          <w:p w:rsidR="009F4899" w:rsidRDefault="009F4899" w:rsidP="009F4899">
            <w:pPr>
              <w:jc w:val="center"/>
              <w:rPr>
                <w:rFonts w:eastAsia="Calibri"/>
                <w:szCs w:val="24"/>
                <w:lang w:eastAsia="lt-LT"/>
              </w:rPr>
            </w:pPr>
            <w:r>
              <w:rPr>
                <w:rFonts w:eastAsia="Calibri"/>
                <w:szCs w:val="24"/>
                <w:lang w:eastAsia="lt-LT"/>
              </w:rPr>
              <w:t>8.</w:t>
            </w:r>
          </w:p>
        </w:tc>
        <w:tc>
          <w:tcPr>
            <w:tcW w:w="6845" w:type="dxa"/>
            <w:tcBorders>
              <w:top w:val="single" w:sz="4" w:space="0" w:color="auto"/>
              <w:left w:val="single" w:sz="4" w:space="0" w:color="auto"/>
              <w:bottom w:val="single" w:sz="4" w:space="0" w:color="auto"/>
              <w:right w:val="single" w:sz="4" w:space="0" w:color="auto"/>
            </w:tcBorders>
          </w:tcPr>
          <w:p w:rsidR="009F4899" w:rsidRPr="007C163B" w:rsidRDefault="009F4899" w:rsidP="009F4899">
            <w:r w:rsidRPr="007C163B">
              <w:t>patalpose turi būti suprojektuotos ir įrengtos tokios mikroklimato bei oro kokybės parametrus palaikančios ir reguliuojančios šildymo, vėdinimo ir (ar) oro kondicionavimo sistemos, kad jose būtų galima palaikyti bendrojo ugdymo mokyklai higienos normoje nustatytus mikroklimato oro kokybės parametrus;</w:t>
            </w:r>
          </w:p>
        </w:tc>
        <w:tc>
          <w:tcPr>
            <w:tcW w:w="2126" w:type="dxa"/>
            <w:tcBorders>
              <w:top w:val="single" w:sz="4" w:space="0" w:color="auto"/>
              <w:left w:val="single" w:sz="4" w:space="0" w:color="auto"/>
              <w:bottom w:val="single" w:sz="4" w:space="0" w:color="auto"/>
              <w:right w:val="single" w:sz="4" w:space="0" w:color="auto"/>
            </w:tcBorders>
            <w:vAlign w:val="center"/>
          </w:tcPr>
          <w:p w:rsidR="009F4899" w:rsidRDefault="009F4899" w:rsidP="009F4899">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bl>
    <w:p w:rsidR="00E84D16" w:rsidRDefault="00E84D16" w:rsidP="00E84D16"/>
    <w:p w:rsidR="00190822" w:rsidRDefault="00190822" w:rsidP="00E84D16"/>
    <w:p w:rsidR="00190822" w:rsidRDefault="00190822" w:rsidP="00190822">
      <w:r>
        <w:t>Jei projektu įrengiamos</w:t>
      </w:r>
      <w:r w:rsidRPr="002C7CD2">
        <w:t>/atnaujina</w:t>
      </w:r>
      <w:r>
        <w:t>mos</w:t>
      </w:r>
      <w:r w:rsidRPr="002C7CD2">
        <w:t xml:space="preserve"> neformaliojo švietimo lauko erdv</w:t>
      </w:r>
      <w:r>
        <w:t>ė</w:t>
      </w:r>
      <w:r w:rsidRPr="002C7CD2">
        <w:t xml:space="preserve">s </w:t>
      </w:r>
      <w:r>
        <w:t>ir</w:t>
      </w:r>
      <w:r w:rsidRPr="002C7CD2">
        <w:t xml:space="preserve"> jos neatitinka STR 2.03.01:2001 reikalavim</w:t>
      </w:r>
      <w:r w:rsidRPr="002C7CD2">
        <w:rPr>
          <w:rFonts w:hint="eastAsia"/>
        </w:rPr>
        <w:t>ų</w:t>
      </w:r>
      <w:r w:rsidRPr="00326D8F">
        <w:t xml:space="preserve">, jos turi atitikti ne mažiau kaip </w:t>
      </w:r>
      <w:r>
        <w:t>3</w:t>
      </w:r>
      <w:r w:rsidRPr="00326D8F">
        <w:t xml:space="preserve"> </w:t>
      </w:r>
      <w:r>
        <w:t>žemiau esančios lentelės</w:t>
      </w:r>
      <w:r w:rsidRPr="00326D8F">
        <w:t xml:space="preserve"> </w:t>
      </w:r>
      <w:r>
        <w:t>p</w:t>
      </w:r>
      <w:r w:rsidRPr="00326D8F">
        <w:t>unk</w:t>
      </w:r>
      <w:r>
        <w:t>t</w:t>
      </w:r>
      <w:r w:rsidRPr="00326D8F">
        <w:t>uose nurodytus reikalavimus</w:t>
      </w:r>
      <w:r w:rsidRPr="009A7FBF">
        <w:t xml:space="preserve"> pasirinktinai: </w:t>
      </w:r>
    </w:p>
    <w:p w:rsidR="00190822" w:rsidRDefault="00190822" w:rsidP="0019082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845"/>
        <w:gridCol w:w="2126"/>
      </w:tblGrid>
      <w:tr w:rsidR="00190822" w:rsidTr="003F668E">
        <w:tc>
          <w:tcPr>
            <w:tcW w:w="7508" w:type="dxa"/>
            <w:gridSpan w:val="2"/>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b/>
                <w:szCs w:val="24"/>
                <w:lang w:eastAsia="lt-LT"/>
              </w:rPr>
            </w:pPr>
            <w:r>
              <w:rPr>
                <w:b/>
                <w:szCs w:val="24"/>
                <w:lang w:eastAsia="lt-LT"/>
              </w:rPr>
              <w:t>Universalaus dizaino principai</w:t>
            </w:r>
          </w:p>
          <w:p w:rsidR="00190822" w:rsidRDefault="00190822" w:rsidP="003F668E">
            <w:pPr>
              <w:jc w:val="center"/>
              <w:rPr>
                <w:szCs w:val="24"/>
                <w:lang w:eastAsia="lt-LT"/>
              </w:rPr>
            </w:pPr>
            <w:r>
              <w:rPr>
                <w:i/>
                <w:szCs w:val="24"/>
                <w:lang w:eastAsia="lt-LT"/>
              </w:rPr>
              <w:t>(pasirenkami bent 3 principai)</w:t>
            </w:r>
          </w:p>
        </w:tc>
        <w:tc>
          <w:tcPr>
            <w:tcW w:w="2126"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b/>
                <w:szCs w:val="24"/>
                <w:lang w:eastAsia="lt-LT"/>
              </w:rPr>
            </w:pPr>
            <w:r>
              <w:rPr>
                <w:b/>
                <w:szCs w:val="24"/>
                <w:lang w:eastAsia="lt-LT"/>
              </w:rPr>
              <w:t xml:space="preserve">Žymėjimas </w:t>
            </w:r>
          </w:p>
        </w:tc>
      </w:tr>
      <w:tr w:rsidR="00190822" w:rsidTr="003F668E">
        <w:tc>
          <w:tcPr>
            <w:tcW w:w="663"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rFonts w:eastAsia="Calibri"/>
                <w:szCs w:val="24"/>
                <w:lang w:eastAsia="lt-LT"/>
              </w:rPr>
            </w:pPr>
            <w:r>
              <w:rPr>
                <w:rFonts w:eastAsia="Calibri"/>
                <w:szCs w:val="24"/>
                <w:lang w:eastAsia="lt-LT"/>
              </w:rPr>
              <w:t>1.</w:t>
            </w:r>
          </w:p>
        </w:tc>
        <w:tc>
          <w:tcPr>
            <w:tcW w:w="6845" w:type="dxa"/>
            <w:tcBorders>
              <w:top w:val="single" w:sz="4" w:space="0" w:color="auto"/>
              <w:left w:val="single" w:sz="4" w:space="0" w:color="auto"/>
              <w:bottom w:val="single" w:sz="4" w:space="0" w:color="auto"/>
              <w:right w:val="single" w:sz="4" w:space="0" w:color="auto"/>
            </w:tcBorders>
          </w:tcPr>
          <w:p w:rsidR="00190822" w:rsidRPr="007C163B" w:rsidRDefault="00190822" w:rsidP="003F668E">
            <w:r w:rsidRPr="002C7CD2">
              <w:t>Pėsčiųjų tako, vedančio nuo pagrindinio neformaliojo mokymo pastato link įrengiamos/atnaujinamos neformaliojo švietimo lauko erdvės plotis turi būti ne mažesnis kaip 1 200 mm. Pėsčiųjų tako išilginis nuolydis turi būti ne didesnis kaip 1:20 (5 %). Skersinis pėsčiųjų tako nuolydis turi būti ne didesnis kaip 1:30 (3,3%)</w:t>
            </w:r>
            <w:r>
              <w:t xml:space="preserve">. Jei pėsčiųjų judėjimo trasoje tako nuolydis viršija 1:12 (5 %) ar nelygumai yra didesni nei 20 mm, turi būti įrengti pandusai, atitinkantys STR 2.03.01:2001 116-117 punktų reikalavimus. Panduso pradžioje bei pabaigoje ir ten, kur panduso juosta keičia kryptį, turi būti įrengta poilsio aikštelė ne mažesnė kaip 1 500 x 1 500 mm. Kai panduso juosta nekeičia krypties, ne rečiau kaip kas 9 000 mm panduso juostos ilgio ir ne rečiau kaip kas 750 mm vertikalaus pakilimo turi būti įrengta poilsio aikštelė, kurios ilgis būtų ne mažesnis nei 1 500 mm, o plotis ne mažesnis už panduso juostos plotį. Panduso ir kiekvienos jo juostos viršuje bei apačioje </w:t>
            </w:r>
            <w:r>
              <w:lastRenderedPageBreak/>
              <w:t>turi būti įrengtas panduso pločio ir 600 mm ilgio įspėjamasis paviršius atitinkantis STR 2.03.01:2001 134 punkto reikalavimus;</w:t>
            </w:r>
          </w:p>
        </w:tc>
        <w:tc>
          <w:tcPr>
            <w:tcW w:w="2126" w:type="dxa"/>
            <w:tcBorders>
              <w:top w:val="single" w:sz="4" w:space="0" w:color="auto"/>
              <w:left w:val="single" w:sz="4" w:space="0" w:color="auto"/>
              <w:bottom w:val="single" w:sz="4" w:space="0" w:color="auto"/>
              <w:right w:val="single" w:sz="4" w:space="0" w:color="auto"/>
            </w:tcBorders>
            <w:vAlign w:val="center"/>
          </w:tcPr>
          <w:p w:rsidR="00190822" w:rsidRDefault="00190822" w:rsidP="003F668E">
            <w:pPr>
              <w:jc w:val="center"/>
              <w:rPr>
                <w:b/>
                <w:szCs w:val="24"/>
                <w:lang w:eastAsia="lt-LT"/>
              </w:rPr>
            </w:pPr>
            <w:r>
              <w:rPr>
                <w:rFonts w:ascii="Calibri" w:eastAsia="Calibri" w:hAnsi="Calibri"/>
                <w:b/>
                <w:sz w:val="20"/>
                <w:szCs w:val="24"/>
                <w:lang w:eastAsia="lt-LT"/>
              </w:rPr>
              <w:lastRenderedPageBreak/>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190822" w:rsidTr="003F668E">
        <w:tc>
          <w:tcPr>
            <w:tcW w:w="663"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rFonts w:eastAsia="Calibri"/>
                <w:szCs w:val="24"/>
                <w:lang w:eastAsia="lt-LT"/>
              </w:rPr>
            </w:pPr>
            <w:r>
              <w:rPr>
                <w:rFonts w:eastAsia="Calibri"/>
                <w:szCs w:val="24"/>
                <w:lang w:eastAsia="lt-LT"/>
              </w:rPr>
              <w:t>2.</w:t>
            </w:r>
          </w:p>
        </w:tc>
        <w:tc>
          <w:tcPr>
            <w:tcW w:w="6845" w:type="dxa"/>
            <w:tcBorders>
              <w:top w:val="single" w:sz="4" w:space="0" w:color="auto"/>
              <w:left w:val="single" w:sz="4" w:space="0" w:color="auto"/>
              <w:bottom w:val="single" w:sz="4" w:space="0" w:color="auto"/>
              <w:right w:val="single" w:sz="4" w:space="0" w:color="auto"/>
            </w:tcBorders>
          </w:tcPr>
          <w:p w:rsidR="00190822" w:rsidRPr="007C163B" w:rsidRDefault="00190822" w:rsidP="003F668E">
            <w:r>
              <w:t>Pėsčiųjų takai, šaligatviai, laiptai, pandusai turi būti įrengti taip, kad ant jų nesikauptų vanduo ir kad jie neapledėtų.</w:t>
            </w:r>
            <w:r w:rsidRPr="00326D8F">
              <w:t xml:space="preserve"> </w:t>
            </w:r>
            <w:r>
              <w:t>Pėsčiųjų takai, perėjos, pandusai, laiptai ir kiti trasoje esantys elementai turi būti gerai apšviesti tamsiuoju paros metu;</w:t>
            </w:r>
          </w:p>
        </w:tc>
        <w:tc>
          <w:tcPr>
            <w:tcW w:w="2126" w:type="dxa"/>
            <w:tcBorders>
              <w:top w:val="single" w:sz="4" w:space="0" w:color="auto"/>
              <w:left w:val="single" w:sz="4" w:space="0" w:color="auto"/>
              <w:bottom w:val="single" w:sz="4" w:space="0" w:color="auto"/>
              <w:right w:val="single" w:sz="4" w:space="0" w:color="auto"/>
            </w:tcBorders>
            <w:vAlign w:val="center"/>
          </w:tcPr>
          <w:p w:rsidR="00190822" w:rsidRDefault="00190822"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190822" w:rsidTr="003F668E">
        <w:tc>
          <w:tcPr>
            <w:tcW w:w="663"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rFonts w:eastAsia="Calibri"/>
                <w:szCs w:val="24"/>
                <w:lang w:eastAsia="lt-LT"/>
              </w:rPr>
            </w:pPr>
            <w:r>
              <w:rPr>
                <w:rFonts w:eastAsia="Calibri"/>
                <w:szCs w:val="24"/>
                <w:lang w:eastAsia="lt-LT"/>
              </w:rPr>
              <w:t>3.</w:t>
            </w:r>
          </w:p>
        </w:tc>
        <w:tc>
          <w:tcPr>
            <w:tcW w:w="6845" w:type="dxa"/>
            <w:tcBorders>
              <w:top w:val="single" w:sz="4" w:space="0" w:color="auto"/>
              <w:left w:val="single" w:sz="4" w:space="0" w:color="auto"/>
              <w:bottom w:val="single" w:sz="4" w:space="0" w:color="auto"/>
              <w:right w:val="single" w:sz="4" w:space="0" w:color="auto"/>
            </w:tcBorders>
          </w:tcPr>
          <w:p w:rsidR="00190822" w:rsidRPr="007C163B" w:rsidRDefault="00190822" w:rsidP="003F668E">
            <w:r>
              <w:t>Pėsčiųjų takų paviršiai turi būti lygūs, kieti, pakankamai šiurkštūs, neslidūs, neklampūs, iš nebirių (ne smėlio, ne žvyro) ir saikingai rievėtų medžiagų. Dangos iš plokščių ar plytelių turi būti lygios, siūlės tarp plytelių ne platesnės nei 15 mm;</w:t>
            </w:r>
          </w:p>
        </w:tc>
        <w:tc>
          <w:tcPr>
            <w:tcW w:w="2126" w:type="dxa"/>
            <w:tcBorders>
              <w:top w:val="single" w:sz="4" w:space="0" w:color="auto"/>
              <w:left w:val="single" w:sz="4" w:space="0" w:color="auto"/>
              <w:bottom w:val="single" w:sz="4" w:space="0" w:color="auto"/>
              <w:right w:val="single" w:sz="4" w:space="0" w:color="auto"/>
            </w:tcBorders>
            <w:vAlign w:val="center"/>
          </w:tcPr>
          <w:p w:rsidR="00190822" w:rsidRDefault="00190822"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190822" w:rsidTr="003F668E">
        <w:trPr>
          <w:trHeight w:val="65"/>
        </w:trPr>
        <w:tc>
          <w:tcPr>
            <w:tcW w:w="663"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rFonts w:eastAsia="Calibri"/>
                <w:szCs w:val="24"/>
                <w:lang w:eastAsia="lt-LT"/>
              </w:rPr>
            </w:pPr>
            <w:r>
              <w:rPr>
                <w:rFonts w:eastAsia="Calibri"/>
                <w:szCs w:val="24"/>
                <w:lang w:eastAsia="lt-LT"/>
              </w:rPr>
              <w:t>4.</w:t>
            </w:r>
          </w:p>
        </w:tc>
        <w:tc>
          <w:tcPr>
            <w:tcW w:w="6845" w:type="dxa"/>
            <w:tcBorders>
              <w:top w:val="single" w:sz="4" w:space="0" w:color="auto"/>
              <w:left w:val="single" w:sz="4" w:space="0" w:color="auto"/>
              <w:bottom w:val="single" w:sz="4" w:space="0" w:color="auto"/>
              <w:right w:val="single" w:sz="4" w:space="0" w:color="auto"/>
            </w:tcBorders>
          </w:tcPr>
          <w:p w:rsidR="00190822" w:rsidRPr="007C163B" w:rsidRDefault="00190822" w:rsidP="003F668E">
            <w:r>
              <w:t>Lauko erdvėse esančių grotų, dangčių ir pan. kiaurymės negali būti platesnės kaip 15 mm;</w:t>
            </w:r>
          </w:p>
        </w:tc>
        <w:tc>
          <w:tcPr>
            <w:tcW w:w="2126" w:type="dxa"/>
            <w:tcBorders>
              <w:top w:val="single" w:sz="4" w:space="0" w:color="auto"/>
              <w:left w:val="single" w:sz="4" w:space="0" w:color="auto"/>
              <w:bottom w:val="single" w:sz="4" w:space="0" w:color="auto"/>
              <w:right w:val="single" w:sz="4" w:space="0" w:color="auto"/>
            </w:tcBorders>
            <w:vAlign w:val="center"/>
          </w:tcPr>
          <w:p w:rsidR="00190822" w:rsidRDefault="00190822"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r w:rsidR="00190822" w:rsidTr="003F668E">
        <w:trPr>
          <w:trHeight w:val="64"/>
        </w:trPr>
        <w:tc>
          <w:tcPr>
            <w:tcW w:w="663" w:type="dxa"/>
            <w:tcBorders>
              <w:top w:val="single" w:sz="4" w:space="0" w:color="auto"/>
              <w:left w:val="single" w:sz="4" w:space="0" w:color="auto"/>
              <w:bottom w:val="single" w:sz="4" w:space="0" w:color="auto"/>
              <w:right w:val="single" w:sz="4" w:space="0" w:color="auto"/>
            </w:tcBorders>
            <w:hideMark/>
          </w:tcPr>
          <w:p w:rsidR="00190822" w:rsidRDefault="00190822" w:rsidP="003F668E">
            <w:pPr>
              <w:jc w:val="center"/>
              <w:rPr>
                <w:rFonts w:eastAsia="Calibri"/>
                <w:szCs w:val="24"/>
                <w:lang w:eastAsia="lt-LT"/>
              </w:rPr>
            </w:pPr>
            <w:r>
              <w:rPr>
                <w:rFonts w:eastAsia="Calibri"/>
                <w:szCs w:val="24"/>
                <w:lang w:eastAsia="lt-LT"/>
              </w:rPr>
              <w:t>5.</w:t>
            </w:r>
          </w:p>
        </w:tc>
        <w:tc>
          <w:tcPr>
            <w:tcW w:w="6845" w:type="dxa"/>
            <w:tcBorders>
              <w:top w:val="single" w:sz="4" w:space="0" w:color="auto"/>
              <w:left w:val="single" w:sz="4" w:space="0" w:color="auto"/>
              <w:bottom w:val="single" w:sz="4" w:space="0" w:color="auto"/>
              <w:right w:val="single" w:sz="4" w:space="0" w:color="auto"/>
            </w:tcBorders>
          </w:tcPr>
          <w:p w:rsidR="00190822" w:rsidRPr="007C163B" w:rsidRDefault="00190822" w:rsidP="003F668E">
            <w:r>
              <w:t xml:space="preserve">Lauko erdvėse esančių informacijos ženklų, nuorodų, užrašų, schemų raidės, skaičiai, matmenys, piešiniai turi būti kontrastingi (šviesūs tamsiame fone arba atvirkščiai), ženklų paviršius matinis, neblizgus. Šriftas turi būti aiškus ir gerai įskaitomas. Raidžių ir skaitmenų, skirtų skaityti iš 10 m atstumo, aukštis turi būti 120–150 mm, skaitomų iš 20 m atstumo – 200–250 mm, skaitomų iš 40 m – 500–600 mm. Informacijos ženklai turi būti ne mažesni kaip 150 x 150 mm. Ant informacijos ženklų esanti informacija turi būti pateikta ir </w:t>
            </w:r>
            <w:proofErr w:type="spellStart"/>
            <w:r>
              <w:t>taktiline</w:t>
            </w:r>
            <w:proofErr w:type="spellEnd"/>
            <w:r>
              <w:t xml:space="preserve"> forma – Brailio raštu.</w:t>
            </w:r>
          </w:p>
        </w:tc>
        <w:tc>
          <w:tcPr>
            <w:tcW w:w="2126" w:type="dxa"/>
            <w:tcBorders>
              <w:top w:val="single" w:sz="4" w:space="0" w:color="auto"/>
              <w:left w:val="single" w:sz="4" w:space="0" w:color="auto"/>
              <w:bottom w:val="single" w:sz="4" w:space="0" w:color="auto"/>
              <w:right w:val="single" w:sz="4" w:space="0" w:color="auto"/>
            </w:tcBorders>
            <w:vAlign w:val="center"/>
          </w:tcPr>
          <w:p w:rsidR="00190822" w:rsidRDefault="00190822" w:rsidP="003F668E">
            <w:pPr>
              <w:jc w:val="center"/>
              <w:rPr>
                <w:b/>
                <w:szCs w:val="24"/>
                <w:lang w:eastAsia="lt-LT"/>
              </w:rPr>
            </w:pPr>
            <w:r>
              <w:rPr>
                <w:rFonts w:ascii="Calibri" w:eastAsia="Calibri" w:hAnsi="Calibri"/>
                <w:b/>
                <w:sz w:val="20"/>
                <w:szCs w:val="24"/>
                <w:lang w:eastAsia="lt-LT"/>
              </w:rPr>
              <w:fldChar w:fldCharType="begin" w:fldLock="1">
                <w:ffData>
                  <w:name w:val=""/>
                  <w:enabled/>
                  <w:calcOnExit w:val="0"/>
                  <w:checkBox>
                    <w:sizeAuto/>
                    <w:default w:val="0"/>
                  </w:checkBox>
                </w:ffData>
              </w:fldChar>
            </w:r>
            <w:r>
              <w:rPr>
                <w:rFonts w:eastAsia="Calibri"/>
                <w:b/>
                <w:szCs w:val="24"/>
                <w:lang w:eastAsia="lt-LT"/>
              </w:rPr>
              <w:instrText xml:space="preserve"> FORMCHECKBOX </w:instrText>
            </w:r>
            <w:r w:rsidR="00EA18BC">
              <w:rPr>
                <w:rFonts w:ascii="Calibri" w:eastAsia="Calibri" w:hAnsi="Calibri"/>
                <w:b/>
                <w:sz w:val="20"/>
                <w:szCs w:val="24"/>
                <w:lang w:eastAsia="lt-LT"/>
              </w:rPr>
            </w:r>
            <w:r w:rsidR="00EA18BC">
              <w:rPr>
                <w:rFonts w:ascii="Calibri" w:eastAsia="Calibri" w:hAnsi="Calibri"/>
                <w:b/>
                <w:sz w:val="20"/>
                <w:szCs w:val="24"/>
                <w:lang w:eastAsia="lt-LT"/>
              </w:rPr>
              <w:fldChar w:fldCharType="separate"/>
            </w:r>
            <w:r>
              <w:rPr>
                <w:rFonts w:ascii="Calibri" w:eastAsia="Calibri" w:hAnsi="Calibri"/>
                <w:b/>
                <w:sz w:val="20"/>
                <w:szCs w:val="24"/>
                <w:lang w:eastAsia="lt-LT"/>
              </w:rPr>
              <w:fldChar w:fldCharType="end"/>
            </w:r>
          </w:p>
        </w:tc>
      </w:tr>
    </w:tbl>
    <w:p w:rsidR="00190822" w:rsidRDefault="00190822" w:rsidP="00190822"/>
    <w:p w:rsidR="00190822" w:rsidRDefault="00190822" w:rsidP="00E84D16"/>
    <w:p w:rsidR="00E84D16" w:rsidRDefault="00E84D16" w:rsidP="00E84D16">
      <w:pPr>
        <w:jc w:val="center"/>
      </w:pPr>
      <w:r>
        <w:t>________________________________________</w:t>
      </w:r>
    </w:p>
    <w:p w:rsidR="00E84D16" w:rsidRDefault="00E84D16" w:rsidP="00E84D16">
      <w:pPr>
        <w:overflowPunct w:val="0"/>
        <w:textAlignment w:val="baseline"/>
        <w:rPr>
          <w:szCs w:val="24"/>
        </w:rPr>
      </w:pPr>
    </w:p>
    <w:p w:rsidR="00C00F59" w:rsidRDefault="00C00F59"/>
    <w:sectPr w:rsidR="00C00F59">
      <w:pgSz w:w="11907" w:h="16840" w:code="9"/>
      <w:pgMar w:top="1134" w:right="567" w:bottom="1134" w:left="1701" w:header="289"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E05"/>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DC9315B"/>
    <w:multiLevelType w:val="hybridMultilevel"/>
    <w:tmpl w:val="6E68F0DA"/>
    <w:lvl w:ilvl="0" w:tplc="0427000F">
      <w:start w:val="1"/>
      <w:numFmt w:val="decimal"/>
      <w:lvlText w:val="%1."/>
      <w:lvlJc w:val="left"/>
      <w:pPr>
        <w:ind w:left="4418" w:hanging="360"/>
      </w:pPr>
    </w:lvl>
    <w:lvl w:ilvl="1" w:tplc="04270019" w:tentative="1">
      <w:start w:val="1"/>
      <w:numFmt w:val="lowerLetter"/>
      <w:lvlText w:val="%2."/>
      <w:lvlJc w:val="left"/>
      <w:pPr>
        <w:ind w:left="5138" w:hanging="360"/>
      </w:pPr>
    </w:lvl>
    <w:lvl w:ilvl="2" w:tplc="0427001B" w:tentative="1">
      <w:start w:val="1"/>
      <w:numFmt w:val="lowerRoman"/>
      <w:lvlText w:val="%3."/>
      <w:lvlJc w:val="right"/>
      <w:pPr>
        <w:ind w:left="5858" w:hanging="180"/>
      </w:pPr>
    </w:lvl>
    <w:lvl w:ilvl="3" w:tplc="0427000F" w:tentative="1">
      <w:start w:val="1"/>
      <w:numFmt w:val="decimal"/>
      <w:lvlText w:val="%4."/>
      <w:lvlJc w:val="left"/>
      <w:pPr>
        <w:ind w:left="6578" w:hanging="360"/>
      </w:pPr>
    </w:lvl>
    <w:lvl w:ilvl="4" w:tplc="04270019" w:tentative="1">
      <w:start w:val="1"/>
      <w:numFmt w:val="lowerLetter"/>
      <w:lvlText w:val="%5."/>
      <w:lvlJc w:val="left"/>
      <w:pPr>
        <w:ind w:left="7298" w:hanging="360"/>
      </w:pPr>
    </w:lvl>
    <w:lvl w:ilvl="5" w:tplc="0427001B" w:tentative="1">
      <w:start w:val="1"/>
      <w:numFmt w:val="lowerRoman"/>
      <w:lvlText w:val="%6."/>
      <w:lvlJc w:val="right"/>
      <w:pPr>
        <w:ind w:left="8018" w:hanging="180"/>
      </w:pPr>
    </w:lvl>
    <w:lvl w:ilvl="6" w:tplc="0427000F" w:tentative="1">
      <w:start w:val="1"/>
      <w:numFmt w:val="decimal"/>
      <w:lvlText w:val="%7."/>
      <w:lvlJc w:val="left"/>
      <w:pPr>
        <w:ind w:left="8738" w:hanging="360"/>
      </w:pPr>
    </w:lvl>
    <w:lvl w:ilvl="7" w:tplc="04270019" w:tentative="1">
      <w:start w:val="1"/>
      <w:numFmt w:val="lowerLetter"/>
      <w:lvlText w:val="%8."/>
      <w:lvlJc w:val="left"/>
      <w:pPr>
        <w:ind w:left="9458" w:hanging="360"/>
      </w:pPr>
    </w:lvl>
    <w:lvl w:ilvl="8" w:tplc="0427001B" w:tentative="1">
      <w:start w:val="1"/>
      <w:numFmt w:val="lowerRoman"/>
      <w:lvlText w:val="%9."/>
      <w:lvlJc w:val="right"/>
      <w:pPr>
        <w:ind w:left="101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16"/>
    <w:rsid w:val="00190822"/>
    <w:rsid w:val="003E31A6"/>
    <w:rsid w:val="005305C9"/>
    <w:rsid w:val="00775BF5"/>
    <w:rsid w:val="009F4899"/>
    <w:rsid w:val="00A34780"/>
    <w:rsid w:val="00C00F59"/>
    <w:rsid w:val="00E14DEE"/>
    <w:rsid w:val="00E2794A"/>
    <w:rsid w:val="00E84D16"/>
    <w:rsid w:val="00EA1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34373-CBB6-4095-807C-8E4BBFB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D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4899"/>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4529</Words>
  <Characters>2582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Daumantas Gudelis</dc:creator>
  <cp:keywords/>
  <dc:description/>
  <cp:lastModifiedBy>Jakubauskas Marius</cp:lastModifiedBy>
  <cp:revision>3</cp:revision>
  <dcterms:created xsi:type="dcterms:W3CDTF">2017-12-06T09:47:00Z</dcterms:created>
  <dcterms:modified xsi:type="dcterms:W3CDTF">2017-12-06T10:06:00Z</dcterms:modified>
</cp:coreProperties>
</file>