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87FE3" w14:textId="0E26EF3E" w:rsidR="00BE1A5C" w:rsidRPr="00F07581" w:rsidRDefault="00BE1A5C" w:rsidP="00BE1A5C">
      <w:pPr>
        <w:jc w:val="center"/>
      </w:pPr>
      <w:r w:rsidRPr="00F07581">
        <w:t xml:space="preserve">            </w:t>
      </w:r>
      <w:r w:rsidRPr="00F07581">
        <w:tab/>
        <w:t xml:space="preserve">                                                       PATVIRTINTA</w:t>
      </w:r>
    </w:p>
    <w:p w14:paraId="20FEDB9E" w14:textId="77777777" w:rsidR="00BE1A5C" w:rsidRPr="00F07581" w:rsidRDefault="00BE1A5C" w:rsidP="00BE1A5C">
      <w:pPr>
        <w:ind w:left="5040" w:firstLine="720"/>
      </w:pPr>
      <w:r w:rsidRPr="00F07581">
        <w:t xml:space="preserve">      Lietuvos Respublikos sveikatos</w:t>
      </w:r>
    </w:p>
    <w:p w14:paraId="6C3C000F" w14:textId="77777777" w:rsidR="00BE1A5C" w:rsidRPr="00F07581" w:rsidRDefault="00BE1A5C" w:rsidP="00BE1A5C">
      <w:pPr>
        <w:ind w:firstLine="6096"/>
      </w:pPr>
      <w:r w:rsidRPr="00F07581">
        <w:t>apsaugos ministro</w:t>
      </w:r>
    </w:p>
    <w:p w14:paraId="54DB259D" w14:textId="4A46AF42" w:rsidR="00BE1A5C" w:rsidRPr="00F07581" w:rsidRDefault="00BE1A5C" w:rsidP="00BE1A5C">
      <w:pPr>
        <w:ind w:firstLine="6096"/>
      </w:pPr>
      <w:r w:rsidRPr="00F07581">
        <w:t xml:space="preserve">2018 m.      </w:t>
      </w:r>
      <w:r w:rsidRPr="00F07581">
        <w:tab/>
        <w:t xml:space="preserve">         d. </w:t>
      </w:r>
    </w:p>
    <w:p w14:paraId="763ED851" w14:textId="77777777" w:rsidR="00BE1A5C" w:rsidRPr="00F07581" w:rsidRDefault="00BE1A5C" w:rsidP="00BE1A5C">
      <w:pPr>
        <w:ind w:firstLine="6096"/>
      </w:pPr>
      <w:r w:rsidRPr="00F07581">
        <w:t>įsakymu Nr. V-</w:t>
      </w:r>
    </w:p>
    <w:p w14:paraId="63FD84EC" w14:textId="77777777" w:rsidR="00BE1A5C" w:rsidRPr="00F07581" w:rsidRDefault="00BE1A5C" w:rsidP="00BE1A5C">
      <w:pPr>
        <w:ind w:firstLine="6096"/>
      </w:pPr>
    </w:p>
    <w:tbl>
      <w:tblPr>
        <w:tblW w:w="9989" w:type="dxa"/>
        <w:jc w:val="center"/>
        <w:tblLook w:val="04A0" w:firstRow="1" w:lastRow="0" w:firstColumn="1" w:lastColumn="0" w:noHBand="0" w:noVBand="1"/>
      </w:tblPr>
      <w:tblGrid>
        <w:gridCol w:w="9989"/>
      </w:tblGrid>
      <w:tr w:rsidR="00F07581" w:rsidRPr="00F07581" w14:paraId="50A1466A" w14:textId="77777777" w:rsidTr="00830B75">
        <w:trPr>
          <w:trHeight w:val="1546"/>
          <w:jc w:val="center"/>
        </w:trPr>
        <w:tc>
          <w:tcPr>
            <w:tcW w:w="9989" w:type="dxa"/>
          </w:tcPr>
          <w:p w14:paraId="0FE14859" w14:textId="77777777" w:rsidR="00BE1A5C" w:rsidRPr="00F07581" w:rsidRDefault="00BE1A5C" w:rsidP="00830B75">
            <w:pPr>
              <w:spacing w:after="240"/>
              <w:jc w:val="center"/>
              <w:rPr>
                <w:b/>
                <w:kern w:val="16"/>
              </w:rPr>
            </w:pPr>
            <w:r w:rsidRPr="00F07581">
              <w:rPr>
                <w:b/>
              </w:rPr>
              <w:t xml:space="preserve">2014–2020 METŲ </w:t>
            </w:r>
            <w:r w:rsidRPr="00F07581">
              <w:rPr>
                <w:b/>
                <w:kern w:val="16"/>
              </w:rPr>
              <w:t xml:space="preserve">EUROPOS SĄJUNGOS FONDŲ INVESTICIJŲ VEIKSMŲ PROGRAMOS </w:t>
            </w:r>
            <w:r w:rsidRPr="00F07581">
              <w:rPr>
                <w:b/>
              </w:rPr>
              <w:t xml:space="preserve">8 PRIORITETO „SOCIALINĖS ĮTRAUKTIES DIDINIMAS IR KOVA SU SKURDU“ ĮGYVENDINIMO </w:t>
            </w:r>
            <w:r w:rsidRPr="00F07581">
              <w:rPr>
                <w:rFonts w:eastAsia="AngsanaUPC"/>
                <w:b/>
                <w:bCs/>
                <w:lang w:eastAsia="lt-LT"/>
              </w:rPr>
              <w:t xml:space="preserve">PRIEMONĖS </w:t>
            </w:r>
            <w:r w:rsidRPr="00F07581">
              <w:rPr>
                <w:b/>
              </w:rPr>
              <w:t>NR. 08.4.2-ESFA-V-628 „TIKSLINIŲ TERITORIJŲ GYVENTOJŲ SVEIKOS GYVENSENOS SKATINIMAS</w:t>
            </w:r>
            <w:r w:rsidRPr="00F07581">
              <w:rPr>
                <w:b/>
                <w:lang w:eastAsia="lt-LT"/>
              </w:rPr>
              <w:t xml:space="preserve">“ </w:t>
            </w:r>
            <w:r w:rsidRPr="00F07581">
              <w:rPr>
                <w:b/>
              </w:rPr>
              <w:t>PROJEKTŲ FINANSAVIMO SĄLYGŲ APRAŠAS NR. 1</w:t>
            </w:r>
          </w:p>
        </w:tc>
      </w:tr>
    </w:tbl>
    <w:p w14:paraId="5617204E" w14:textId="77777777" w:rsidR="00BE1A5C" w:rsidRPr="00F07581" w:rsidRDefault="00BE1A5C" w:rsidP="00BE1A5C">
      <w:pPr>
        <w:pStyle w:val="Antrat2"/>
        <w:tabs>
          <w:tab w:val="left" w:pos="567"/>
        </w:tabs>
        <w:spacing w:before="0" w:after="0"/>
        <w:ind w:left="0" w:right="0"/>
      </w:pPr>
      <w:r w:rsidRPr="00F07581">
        <w:t>I SKYRIUS</w:t>
      </w:r>
    </w:p>
    <w:p w14:paraId="503F3B55" w14:textId="77777777" w:rsidR="00BE1A5C" w:rsidRPr="00F07581" w:rsidRDefault="00BE1A5C" w:rsidP="00BE1A5C">
      <w:pPr>
        <w:pStyle w:val="Antrat2"/>
        <w:tabs>
          <w:tab w:val="left" w:pos="567"/>
        </w:tabs>
        <w:spacing w:before="0" w:after="0"/>
        <w:ind w:left="0" w:right="0"/>
      </w:pPr>
      <w:r w:rsidRPr="00F07581">
        <w:t>BENDROSIOS NUOSTATOS</w:t>
      </w:r>
    </w:p>
    <w:p w14:paraId="24D41468" w14:textId="77777777" w:rsidR="00BE1A5C" w:rsidRPr="00F07581" w:rsidRDefault="00BE1A5C" w:rsidP="00BE1A5C">
      <w:pPr>
        <w:pStyle w:val="Sraopastraipa"/>
        <w:tabs>
          <w:tab w:val="left" w:pos="0"/>
          <w:tab w:val="left" w:pos="567"/>
        </w:tabs>
        <w:ind w:left="0"/>
      </w:pPr>
    </w:p>
    <w:p w14:paraId="771F9C2A" w14:textId="77777777" w:rsidR="00BE1A5C" w:rsidRPr="00F07581" w:rsidRDefault="00BE1A5C" w:rsidP="00BE1A5C">
      <w:pPr>
        <w:pStyle w:val="Sraopastraipa"/>
        <w:numPr>
          <w:ilvl w:val="0"/>
          <w:numId w:val="1"/>
        </w:numPr>
        <w:tabs>
          <w:tab w:val="left" w:pos="1134"/>
        </w:tabs>
        <w:ind w:left="0" w:firstLine="851"/>
        <w:jc w:val="both"/>
      </w:pPr>
      <w:r w:rsidRPr="00F07581">
        <w:t xml:space="preserve">2014–2020 m. Europos Sąjungos fondų investicijų veiksmų programos 8 prioriteto „Socialinės </w:t>
      </w:r>
      <w:proofErr w:type="spellStart"/>
      <w:r w:rsidRPr="00F07581">
        <w:t>įtraukties</w:t>
      </w:r>
      <w:proofErr w:type="spellEnd"/>
      <w:r w:rsidRPr="00F07581">
        <w:t xml:space="preserve"> didinimas ir kova su skurdu“ priemonės Nr. 08.4.2-ESFA-V-628 „Tikslinių teritorijų gyventojų sveikos gyvensenos skatinimas“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sidRPr="00F07581">
        <w:t>įtraukties</w:t>
      </w:r>
      <w:proofErr w:type="spellEnd"/>
      <w:r w:rsidRPr="00F07581">
        <w:t xml:space="preserve"> didinimas ir kova su skurdu“ 8.4.2 konkretaus uždavinio „Sumažinti sveikatos netolygumus, gerinant sveikatos priežiūros kokybę ir prieinamumą tikslinėms gyventojų grupėms ir skatinti sveiką senėjimą“ įgyvendinimo priemonės Nr. 08.4.2-ESFA-V-628 „Tikslinių teritorijų gyventojų sveikos gyvensenos skatinimas“ (toliau – Priemonė) finansuojamas veiklas,</w:t>
      </w:r>
      <w:r w:rsidRPr="00F07581">
        <w:rPr>
          <w:iCs/>
        </w:rPr>
        <w:t xml:space="preserve"> </w:t>
      </w:r>
      <w:r w:rsidRPr="00F07581">
        <w:t xml:space="preserve">iš Europos Sąjungos struktūrinių fondų lėšų bendrai finansuojamus projektus (toliau – projektas) vykdytojai, įgyvendindami pagal Aprašą finansuojamus projektus, taip pat institucijos, atliekančios paraiškos vertinimą, atranką ir </w:t>
      </w:r>
      <w:proofErr w:type="spellStart"/>
      <w:r w:rsidRPr="00F07581">
        <w:t>projekt</w:t>
      </w:r>
      <w:proofErr w:type="spellEnd"/>
      <w:r w:rsidRPr="00F07581">
        <w:rPr>
          <w:lang w:val="en-US"/>
        </w:rPr>
        <w:t xml:space="preserve">ų </w:t>
      </w:r>
      <w:r w:rsidRPr="00F07581">
        <w:t>įgyvendinimo priežiūrą.</w:t>
      </w:r>
    </w:p>
    <w:p w14:paraId="12B6F4EA" w14:textId="77777777" w:rsidR="00BE1A5C" w:rsidRPr="00F07581" w:rsidRDefault="00BE1A5C" w:rsidP="00BE1A5C">
      <w:pPr>
        <w:pStyle w:val="Sraopastraipa"/>
        <w:numPr>
          <w:ilvl w:val="0"/>
          <w:numId w:val="1"/>
        </w:numPr>
        <w:tabs>
          <w:tab w:val="left" w:pos="1134"/>
        </w:tabs>
        <w:ind w:hanging="319"/>
        <w:jc w:val="both"/>
      </w:pPr>
      <w:bookmarkStart w:id="0" w:name="_Ref453311965"/>
      <w:r w:rsidRPr="00F07581">
        <w:t>Aprašas yra parengtas atsižvelgiant į:</w:t>
      </w:r>
      <w:bookmarkEnd w:id="0"/>
    </w:p>
    <w:p w14:paraId="0FDE8004" w14:textId="77777777" w:rsidR="00BE1A5C" w:rsidRPr="00F07581" w:rsidRDefault="00BE1A5C" w:rsidP="00BE1A5C">
      <w:pPr>
        <w:pStyle w:val="Sraopastraipa"/>
        <w:numPr>
          <w:ilvl w:val="1"/>
          <w:numId w:val="1"/>
        </w:numPr>
        <w:tabs>
          <w:tab w:val="left" w:pos="1134"/>
        </w:tabs>
        <w:ind w:left="0" w:firstLine="851"/>
        <w:jc w:val="both"/>
      </w:pPr>
      <w:r w:rsidRPr="00F07581">
        <w:t xml:space="preserve">2014–2020 metų Europos Sąjungos fondų investicijų veiksmų programos 8 prioriteto „Socialinės </w:t>
      </w:r>
      <w:proofErr w:type="spellStart"/>
      <w:r w:rsidRPr="00F07581">
        <w:t>įtraukties</w:t>
      </w:r>
      <w:proofErr w:type="spellEnd"/>
      <w:r w:rsidRPr="00F07581">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F07581">
        <w:t>įtraukties</w:t>
      </w:r>
      <w:proofErr w:type="spellEnd"/>
      <w:r w:rsidRPr="00F07581">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14:paraId="65E1C61C" w14:textId="77777777" w:rsidR="00BE1A5C" w:rsidRPr="00F07581" w:rsidRDefault="00BE1A5C" w:rsidP="00BE1A5C">
      <w:pPr>
        <w:pStyle w:val="Sraopastraipa"/>
        <w:numPr>
          <w:ilvl w:val="1"/>
          <w:numId w:val="1"/>
        </w:numPr>
        <w:tabs>
          <w:tab w:val="left" w:pos="1134"/>
        </w:tabs>
        <w:ind w:left="0" w:firstLine="851"/>
        <w:jc w:val="both"/>
      </w:pPr>
      <w:r w:rsidRPr="00F07581">
        <w:lastRenderedPageBreak/>
        <w:t>Projektų administravimo ir finansavimo taisykles, patvirtintas Lietuvos Respublikos finansų ministro 2014 m. spalio 8 d. įsakymu Nr. 1K-316 „Dėl Projektų administravimo ir finansavimo taisyklių patvirtinimo“ (toliau – Projektų taisyklės);</w:t>
      </w:r>
    </w:p>
    <w:p w14:paraId="217A03E7" w14:textId="77777777" w:rsidR="00BE1A5C" w:rsidRPr="00F07581" w:rsidRDefault="00BE1A5C" w:rsidP="00BE1A5C">
      <w:pPr>
        <w:pStyle w:val="Sraopastraipa"/>
        <w:numPr>
          <w:ilvl w:val="1"/>
          <w:numId w:val="1"/>
        </w:numPr>
        <w:tabs>
          <w:tab w:val="left" w:pos="1134"/>
        </w:tabs>
        <w:ind w:left="0" w:firstLine="851"/>
        <w:jc w:val="both"/>
      </w:pPr>
      <w:r w:rsidRPr="00F07581">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0F485B0" w14:textId="77777777" w:rsidR="00BE1A5C" w:rsidRPr="00F07581" w:rsidRDefault="00BE1A5C" w:rsidP="00BE1A5C">
      <w:pPr>
        <w:pStyle w:val="Sraopastraipa"/>
        <w:numPr>
          <w:ilvl w:val="1"/>
          <w:numId w:val="1"/>
        </w:numPr>
        <w:tabs>
          <w:tab w:val="left" w:pos="0"/>
          <w:tab w:val="left" w:pos="1134"/>
        </w:tabs>
        <w:ind w:left="0" w:firstLine="851"/>
        <w:jc w:val="both"/>
      </w:pPr>
      <w:r w:rsidRPr="00F07581">
        <w:t>2014–2020 m. Europos Sąjungos fondų investicijų veiksmų programos administravimo taisykles, patvirtintas Lietuvos Respublikos Vyriausybės 2014 m. spalio 3 d. nutarimu Nr. 1090 „Dėl 2014–2020 metų ES fondų investicijų veiksmų programos administravimo taisyklių patvirtinimo“ (toliau – Veiksmų programos administravimo taisyklės);</w:t>
      </w:r>
    </w:p>
    <w:p w14:paraId="1FB9A9CD" w14:textId="77777777" w:rsidR="00BE1A5C" w:rsidRPr="00F07581" w:rsidRDefault="00BE1A5C" w:rsidP="00BE1A5C">
      <w:pPr>
        <w:pStyle w:val="Sraopastraipa"/>
        <w:numPr>
          <w:ilvl w:val="1"/>
          <w:numId w:val="1"/>
        </w:numPr>
        <w:tabs>
          <w:tab w:val="left" w:pos="0"/>
          <w:tab w:val="left" w:pos="1134"/>
        </w:tabs>
        <w:ind w:left="0" w:firstLine="851"/>
        <w:jc w:val="both"/>
        <w:rPr>
          <w:lang w:eastAsia="lt-LT"/>
        </w:rPr>
      </w:pPr>
      <w:r w:rsidRPr="00F07581">
        <w:rPr>
          <w:iCs/>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w:t>
      </w:r>
      <w:hyperlink r:id="rId7" w:history="1">
        <w:r w:rsidRPr="00F07581">
          <w:rPr>
            <w:iCs/>
          </w:rPr>
          <w:t>www.esinvesticijos.lt</w:t>
        </w:r>
      </w:hyperlink>
      <w:r w:rsidRPr="00F07581">
        <w:rPr>
          <w:iCs/>
        </w:rPr>
        <w:t xml:space="preserve"> </w:t>
      </w:r>
      <w:r w:rsidRPr="00F07581">
        <w:rPr>
          <w:rStyle w:val="Hipersaitas"/>
          <w:lang w:eastAsia="lt-LT"/>
        </w:rPr>
        <w:t xml:space="preserve">(toliau – </w:t>
      </w:r>
      <w:r w:rsidRPr="00F07581">
        <w:rPr>
          <w:lang w:eastAsia="lt-LT"/>
        </w:rPr>
        <w:t>Rekomendacijos dėl projektų išlaidų atitikties Europos Sąjungos struktūrinių fondų reikalavimams)</w:t>
      </w:r>
      <w:r w:rsidRPr="00F07581">
        <w:rPr>
          <w:bCs/>
          <w:lang w:eastAsia="lt-LT"/>
        </w:rPr>
        <w:t>;</w:t>
      </w:r>
    </w:p>
    <w:p w14:paraId="30B3D06D" w14:textId="77777777" w:rsidR="00BE1A5C" w:rsidRPr="00F07581" w:rsidRDefault="00BE1A5C" w:rsidP="00BE1A5C">
      <w:pPr>
        <w:pStyle w:val="Sraopastraipa"/>
        <w:numPr>
          <w:ilvl w:val="1"/>
          <w:numId w:val="1"/>
        </w:numPr>
        <w:tabs>
          <w:tab w:val="left" w:pos="0"/>
          <w:tab w:val="left" w:pos="1134"/>
        </w:tabs>
        <w:ind w:left="0" w:firstLine="851"/>
        <w:jc w:val="both"/>
        <w:rPr>
          <w:lang w:eastAsia="lt-LT"/>
        </w:rPr>
      </w:pPr>
      <w:r w:rsidRPr="00F07581">
        <w:rPr>
          <w:rFonts w:eastAsia="Calibri"/>
        </w:rPr>
        <w:t xml:space="preserve">2014–2020 metų Lietuvos Respublikos sveikatos apsaugos ministerijos </w:t>
      </w:r>
      <w:r w:rsidRPr="00F07581">
        <w:t xml:space="preserve">valstybės projektų planavimo tvarkos aprašą, patvirtintą Lietuvos Respublikos sveikatos apsaugos ministro 2015 m. birželio 12 d. įsakymu Nr. V-761 </w:t>
      </w:r>
      <w:r w:rsidRPr="00F07581">
        <w:rPr>
          <w:bCs/>
        </w:rPr>
        <w:t xml:space="preserve">,,Dėl </w:t>
      </w:r>
      <w:r w:rsidRPr="00F07581">
        <w:t>2014–2020 metų Lietuvos Respublikos sveikatos apsaugos ministerijos</w:t>
      </w:r>
      <w:r w:rsidRPr="00F07581">
        <w:rPr>
          <w:bCs/>
        </w:rPr>
        <w:t xml:space="preserve"> valstybės projektų planavimo tvarkos aprašo patvirtinimo“ </w:t>
      </w:r>
      <w:r w:rsidRPr="00F07581">
        <w:t>(toliau – Valstybės projektų planavimo tvarkos aprašas);</w:t>
      </w:r>
    </w:p>
    <w:p w14:paraId="7D4FACDA" w14:textId="77777777" w:rsidR="00BE1A5C" w:rsidRPr="00F07581" w:rsidRDefault="00BE1A5C" w:rsidP="00BE1A5C">
      <w:pPr>
        <w:pStyle w:val="prastasiniatinklio"/>
        <w:numPr>
          <w:ilvl w:val="1"/>
          <w:numId w:val="1"/>
        </w:numPr>
        <w:tabs>
          <w:tab w:val="left" w:pos="0"/>
          <w:tab w:val="left" w:pos="1134"/>
        </w:tabs>
        <w:spacing w:before="0" w:beforeAutospacing="0" w:after="0" w:afterAutospacing="0"/>
        <w:ind w:left="0" w:firstLine="851"/>
        <w:jc w:val="both"/>
      </w:pPr>
      <w:bookmarkStart w:id="1" w:name="_Ref453311622"/>
      <w:r w:rsidRPr="00F07581">
        <w:rPr>
          <w:spacing w:val="4"/>
        </w:rPr>
        <w:t>Sveikatos netolygumų mažinimo Lietuvoje 2014–2023 m. veiksmų planą, patvirtintą Lietuvos Respublikos sveikatos apsaugos ministro 2014 m. liepos 16 d. įsakymu</w:t>
      </w:r>
      <w:r w:rsidRPr="00F07581">
        <w:t xml:space="preserve"> Nr. V-815 „Dėl Sveikatos netolygumų mažinimo Lietuvoje 2014–2023 m. veiksmų plano patvirtinimo“ (toliau – Sveikatos netolygumų mažinimo veiksmų planas)</w:t>
      </w:r>
      <w:bookmarkEnd w:id="1"/>
      <w:r w:rsidRPr="00F07581">
        <w:t>.</w:t>
      </w:r>
    </w:p>
    <w:p w14:paraId="74A71D6E" w14:textId="77777777" w:rsidR="00BE1A5C" w:rsidRPr="00F07581" w:rsidRDefault="00BE1A5C" w:rsidP="00BE1A5C">
      <w:pPr>
        <w:pStyle w:val="Sraopastraipa"/>
        <w:numPr>
          <w:ilvl w:val="0"/>
          <w:numId w:val="1"/>
        </w:numPr>
        <w:tabs>
          <w:tab w:val="left" w:pos="0"/>
          <w:tab w:val="left" w:pos="567"/>
          <w:tab w:val="left" w:pos="1134"/>
        </w:tabs>
        <w:ind w:left="0" w:firstLine="851"/>
        <w:jc w:val="both"/>
      </w:pPr>
      <w:r w:rsidRPr="00F07581">
        <w:t>Apraše vartojamos sąvokos ir jų apibrėžimai:</w:t>
      </w:r>
    </w:p>
    <w:p w14:paraId="4A20F714" w14:textId="77777777" w:rsidR="00BE1A5C" w:rsidRPr="00F07581" w:rsidRDefault="00BE1A5C" w:rsidP="00BE1A5C">
      <w:pPr>
        <w:pStyle w:val="Default"/>
        <w:numPr>
          <w:ilvl w:val="1"/>
          <w:numId w:val="1"/>
        </w:numPr>
        <w:tabs>
          <w:tab w:val="left" w:pos="1134"/>
        </w:tabs>
        <w:ind w:left="0" w:firstLine="851"/>
        <w:jc w:val="both"/>
        <w:rPr>
          <w:color w:val="auto"/>
        </w:rPr>
      </w:pPr>
      <w:r w:rsidRPr="00F07581">
        <w:rPr>
          <w:b/>
          <w:color w:val="auto"/>
        </w:rPr>
        <w:t>Tikslinės gyventojų grupės</w:t>
      </w:r>
      <w:r w:rsidRPr="00F07581">
        <w:rPr>
          <w:color w:val="auto"/>
        </w:rPr>
        <w:t xml:space="preserve"> – tikslinių teritorijų savivaldybėse gyvenantys asmenys.</w:t>
      </w:r>
    </w:p>
    <w:p w14:paraId="6DB38651" w14:textId="77777777" w:rsidR="00BE1A5C" w:rsidRPr="00F07581" w:rsidRDefault="00BE1A5C" w:rsidP="00BE1A5C">
      <w:pPr>
        <w:pStyle w:val="Sraopastraipa"/>
        <w:numPr>
          <w:ilvl w:val="1"/>
          <w:numId w:val="1"/>
        </w:numPr>
        <w:tabs>
          <w:tab w:val="left" w:pos="0"/>
          <w:tab w:val="left" w:pos="1134"/>
        </w:tabs>
        <w:ind w:left="0" w:firstLine="851"/>
        <w:jc w:val="both"/>
      </w:pPr>
      <w:r w:rsidRPr="00F07581">
        <w:rPr>
          <w:b/>
        </w:rPr>
        <w:t>Tikslinių teritorijų savivaldybės</w:t>
      </w:r>
      <w:r w:rsidRPr="00F07581">
        <w:t xml:space="preserve"> – Sveikatos netolygumų mažinimo veiksmų plano 3</w:t>
      </w:r>
      <w:r w:rsidRPr="00F07581">
        <w:rPr>
          <w:bCs/>
        </w:rPr>
        <w:t xml:space="preserve"> priedo „Traumų ir nelaimingų atsitikimų profilaktikos, neįgalumo ir mirtingumo nuo išorinių priežasčių mažinimo krypties aprašas“ 8 punkte ir </w:t>
      </w:r>
      <w:r w:rsidRPr="00F07581">
        <w:t>4 priedo „Sergamumo ir pirmalaikio mirtingumo nuo kraujotakos sistemos ligų mažinimo krypties aprašas“ 9 punkte</w:t>
      </w:r>
      <w:r w:rsidRPr="00F07581">
        <w:rPr>
          <w:bCs/>
        </w:rPr>
        <w:t xml:space="preserve"> nurodytos savivaldybės.</w:t>
      </w:r>
    </w:p>
    <w:p w14:paraId="1B34B947" w14:textId="77777777" w:rsidR="00BE1A5C" w:rsidRPr="00F07581" w:rsidRDefault="00BE1A5C" w:rsidP="00BE1A5C">
      <w:pPr>
        <w:pStyle w:val="Sraopastraipa"/>
        <w:numPr>
          <w:ilvl w:val="1"/>
          <w:numId w:val="1"/>
        </w:numPr>
        <w:ind w:left="0" w:firstLine="851"/>
        <w:jc w:val="both"/>
      </w:pPr>
      <w:r w:rsidRPr="00F07581">
        <w:t>kitos sąvokos suprantamos taip, kaip jos apibrėžtos Aprašo 2 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50B4A957" w14:textId="77777777" w:rsidR="00BE1A5C" w:rsidRPr="00F07581" w:rsidRDefault="00BE1A5C" w:rsidP="00BE1A5C">
      <w:pPr>
        <w:pStyle w:val="Sraopastraipa"/>
        <w:numPr>
          <w:ilvl w:val="0"/>
          <w:numId w:val="1"/>
        </w:numPr>
        <w:tabs>
          <w:tab w:val="left" w:pos="284"/>
          <w:tab w:val="left" w:pos="567"/>
          <w:tab w:val="left" w:pos="1134"/>
        </w:tabs>
        <w:ind w:left="0" w:firstLine="851"/>
        <w:jc w:val="both"/>
      </w:pPr>
      <w:r w:rsidRPr="00F07581">
        <w:t>Priemonės įgyvendinimą administruoja Lietuvos Respublikos sveikatos apsaugos ministerija (toliau – Ministerija) ir viešoji įstaiga Europos socialinio fondo agentūra (toliau – Įgyvendinančioji institucija).</w:t>
      </w:r>
    </w:p>
    <w:p w14:paraId="3DD1528F" w14:textId="77777777" w:rsidR="00BE1A5C" w:rsidRPr="00F07581" w:rsidRDefault="00BE1A5C" w:rsidP="00BE1A5C">
      <w:pPr>
        <w:pStyle w:val="Sraopastraipa"/>
        <w:numPr>
          <w:ilvl w:val="0"/>
          <w:numId w:val="1"/>
        </w:numPr>
        <w:tabs>
          <w:tab w:val="left" w:pos="284"/>
          <w:tab w:val="left" w:pos="1134"/>
        </w:tabs>
        <w:ind w:left="0" w:firstLine="851"/>
        <w:jc w:val="both"/>
      </w:pPr>
      <w:r w:rsidRPr="00F07581">
        <w:t>Pagal Priemonę teikiamo finansavimo forma – negrąžinamoji subsidija.</w:t>
      </w:r>
    </w:p>
    <w:p w14:paraId="22591DA1" w14:textId="77777777" w:rsidR="00BE1A5C" w:rsidRPr="00F07581" w:rsidRDefault="00BE1A5C" w:rsidP="00BE1A5C">
      <w:pPr>
        <w:pStyle w:val="Sraopastraipa"/>
        <w:numPr>
          <w:ilvl w:val="0"/>
          <w:numId w:val="7"/>
        </w:numPr>
        <w:tabs>
          <w:tab w:val="left" w:pos="284"/>
          <w:tab w:val="left" w:pos="1134"/>
        </w:tabs>
        <w:ind w:hanging="77"/>
        <w:jc w:val="both"/>
      </w:pPr>
      <w:r w:rsidRPr="00F07581">
        <w:t>Projektų atranka pagal Priemonę bus atliekama valstybės projektų planavimo būdu.</w:t>
      </w:r>
    </w:p>
    <w:p w14:paraId="4FD26F9F" w14:textId="77777777" w:rsidR="00BE1A5C" w:rsidRPr="00F07581" w:rsidRDefault="00BE1A5C" w:rsidP="00BE1A5C">
      <w:pPr>
        <w:pStyle w:val="Sraopastraipa"/>
        <w:numPr>
          <w:ilvl w:val="0"/>
          <w:numId w:val="7"/>
        </w:numPr>
        <w:tabs>
          <w:tab w:val="left" w:pos="284"/>
          <w:tab w:val="left" w:pos="1134"/>
        </w:tabs>
        <w:ind w:left="0" w:firstLine="851"/>
        <w:jc w:val="both"/>
      </w:pPr>
      <w:r w:rsidRPr="00F07581">
        <w:t>Pagal Aprašą projektams įgyvendinti numatoma skirti iki 2 200 000,00 eurų (dviejų milijonų dviejų šimtų tūkstančių eurų), iš kurių iki 1 870 000,00 eurų (vieno milijono aštuonių šimtų septyniasdešimt tūkstančių eurų)  – Europos Socialinio fondo lėšos, iki 330 000,00 eurų (trijų šimtų trisdešimt tūkstančių eurų)  – Lietuvos Respublikos valstybės biudžeto lėšos. Lėšų rezervo šiai priemonei nenumatoma.</w:t>
      </w:r>
    </w:p>
    <w:p w14:paraId="57110133" w14:textId="77777777" w:rsidR="00BE1A5C" w:rsidRPr="00F07581" w:rsidRDefault="00BE1A5C" w:rsidP="00BE1A5C">
      <w:pPr>
        <w:pStyle w:val="Sraopastraipa"/>
        <w:numPr>
          <w:ilvl w:val="0"/>
          <w:numId w:val="7"/>
        </w:numPr>
        <w:tabs>
          <w:tab w:val="left" w:pos="0"/>
          <w:tab w:val="left" w:pos="284"/>
          <w:tab w:val="left" w:pos="1134"/>
        </w:tabs>
        <w:ind w:left="0" w:firstLine="851"/>
        <w:jc w:val="both"/>
      </w:pPr>
      <w:r w:rsidRPr="00F07581">
        <w:lastRenderedPageBreak/>
        <w:t>Priemonės tikslas – didinti tikslinių teritorijų gyventojų sveikatos raštingumą mokant juos</w:t>
      </w:r>
      <w:r w:rsidRPr="00F07581">
        <w:rPr>
          <w:iCs/>
        </w:rPr>
        <w:t xml:space="preserve"> pirmosios pagalbos, pradinio gaivinimo, naudojant automatinius išorinius </w:t>
      </w:r>
      <w:proofErr w:type="spellStart"/>
      <w:r w:rsidRPr="00F07581">
        <w:rPr>
          <w:iCs/>
        </w:rPr>
        <w:t>defibriliatorius</w:t>
      </w:r>
      <w:proofErr w:type="spellEnd"/>
      <w:r w:rsidRPr="00F07581">
        <w:rPr>
          <w:iCs/>
        </w:rPr>
        <w:t xml:space="preserve"> bei kraujavimo stabdymo. </w:t>
      </w:r>
      <w:r w:rsidRPr="00F07581">
        <w:rPr>
          <w:lang w:val="en-US"/>
        </w:rPr>
        <w:t xml:space="preserve"> </w:t>
      </w:r>
    </w:p>
    <w:p w14:paraId="4267E495" w14:textId="77777777" w:rsidR="00BE1A5C" w:rsidRPr="00F07581" w:rsidRDefault="00BE1A5C" w:rsidP="00BE1A5C">
      <w:pPr>
        <w:pStyle w:val="Sraopastraipa"/>
        <w:numPr>
          <w:ilvl w:val="0"/>
          <w:numId w:val="7"/>
        </w:numPr>
        <w:tabs>
          <w:tab w:val="left" w:pos="0"/>
          <w:tab w:val="left" w:pos="426"/>
          <w:tab w:val="left" w:pos="459"/>
          <w:tab w:val="left" w:pos="743"/>
          <w:tab w:val="left" w:pos="993"/>
          <w:tab w:val="left" w:pos="1276"/>
        </w:tabs>
        <w:autoSpaceDE w:val="0"/>
        <w:autoSpaceDN w:val="0"/>
        <w:adjustRightInd w:val="0"/>
        <w:ind w:left="0" w:firstLine="851"/>
        <w:jc w:val="both"/>
        <w:rPr>
          <w:i/>
        </w:rPr>
      </w:pPr>
      <w:r w:rsidRPr="00F07581">
        <w:t xml:space="preserve">Pagal Aprašą remiama veikla – </w:t>
      </w:r>
      <w:bookmarkStart w:id="2" w:name="_Ref453311237"/>
      <w:r w:rsidRPr="00F07581">
        <w:t>informacijos sklaidai parengimas, informacijos sklaida, visuomenės švietimas sveikatos profilaktikos, pagrindinių rizikos veiksnių bei sveikatai palankių prekių ir paslaugų temomis, visuomenės raštingumo didinimas;</w:t>
      </w:r>
      <w:bookmarkEnd w:id="2"/>
    </w:p>
    <w:p w14:paraId="26B906EA" w14:textId="77777777" w:rsidR="00BE1A5C" w:rsidRPr="00F07581" w:rsidRDefault="00BE1A5C" w:rsidP="00BE1A5C">
      <w:pPr>
        <w:pStyle w:val="Sraopastraipa"/>
        <w:numPr>
          <w:ilvl w:val="0"/>
          <w:numId w:val="7"/>
        </w:numPr>
        <w:tabs>
          <w:tab w:val="left" w:pos="0"/>
          <w:tab w:val="left" w:pos="426"/>
          <w:tab w:val="left" w:pos="459"/>
          <w:tab w:val="left" w:pos="743"/>
          <w:tab w:val="left" w:pos="993"/>
          <w:tab w:val="left" w:pos="1276"/>
        </w:tabs>
        <w:autoSpaceDE w:val="0"/>
        <w:autoSpaceDN w:val="0"/>
        <w:adjustRightInd w:val="0"/>
        <w:ind w:left="0" w:firstLine="851"/>
        <w:jc w:val="both"/>
        <w:rPr>
          <w:i/>
        </w:rPr>
      </w:pPr>
      <w:r w:rsidRPr="00F07581">
        <w:t>Pagal Aprašą nefinansuojamos regioninio lygmens veiklos, kadangi jos finansuojamos įgyvendinant priemonę 08.4.2-ESFA-R-630 „Sveikos gyvensenos skatinimas regioniniu lygiu“.</w:t>
      </w:r>
    </w:p>
    <w:p w14:paraId="234B103B" w14:textId="77777777" w:rsidR="00BE1A5C" w:rsidRPr="00F07581" w:rsidRDefault="00BE1A5C" w:rsidP="00BE1A5C">
      <w:pPr>
        <w:pStyle w:val="Sraopastraipa"/>
        <w:numPr>
          <w:ilvl w:val="0"/>
          <w:numId w:val="7"/>
        </w:numPr>
        <w:tabs>
          <w:tab w:val="left" w:pos="1134"/>
        </w:tabs>
        <w:spacing w:after="200" w:line="276" w:lineRule="auto"/>
        <w:ind w:left="0" w:firstLine="851"/>
        <w:jc w:val="both"/>
      </w:pPr>
      <w:r w:rsidRPr="00F07581">
        <w:t xml:space="preserve">Pagal Apraše nurodytą remiamą veiklą valstybės projektų sąrašą numatoma sudaryti iki 2018 m. I ketvirčio pabaigos. </w:t>
      </w:r>
    </w:p>
    <w:p w14:paraId="11BA7D61" w14:textId="77777777" w:rsidR="00BE1A5C" w:rsidRPr="00F07581" w:rsidRDefault="00BE1A5C" w:rsidP="00BE1A5C">
      <w:pPr>
        <w:pStyle w:val="Sraopastraipa"/>
        <w:tabs>
          <w:tab w:val="left" w:pos="1134"/>
        </w:tabs>
        <w:spacing w:after="200" w:line="276" w:lineRule="auto"/>
        <w:ind w:left="851"/>
        <w:jc w:val="both"/>
      </w:pPr>
    </w:p>
    <w:p w14:paraId="3A68B2D4" w14:textId="77777777" w:rsidR="00BE1A5C" w:rsidRPr="00F07581" w:rsidRDefault="00BE1A5C" w:rsidP="00BE1A5C">
      <w:pPr>
        <w:pStyle w:val="Sraopastraipa"/>
        <w:tabs>
          <w:tab w:val="left" w:pos="0"/>
          <w:tab w:val="left" w:pos="426"/>
          <w:tab w:val="left" w:pos="1134"/>
        </w:tabs>
        <w:ind w:left="0" w:firstLine="426"/>
        <w:jc w:val="both"/>
      </w:pPr>
    </w:p>
    <w:p w14:paraId="5DA13885" w14:textId="77777777" w:rsidR="00BE1A5C" w:rsidRPr="00F07581" w:rsidRDefault="00BE1A5C" w:rsidP="00BE1A5C">
      <w:pPr>
        <w:pStyle w:val="Sraopastraipa"/>
        <w:numPr>
          <w:ilvl w:val="0"/>
          <w:numId w:val="11"/>
        </w:numPr>
        <w:tabs>
          <w:tab w:val="left" w:pos="0"/>
        </w:tabs>
        <w:ind w:left="0" w:firstLine="0"/>
        <w:jc w:val="center"/>
        <w:rPr>
          <w:b/>
        </w:rPr>
      </w:pPr>
      <w:r w:rsidRPr="00F07581">
        <w:rPr>
          <w:b/>
        </w:rPr>
        <w:t xml:space="preserve"> SKYRIUS</w:t>
      </w:r>
    </w:p>
    <w:p w14:paraId="0D02276D" w14:textId="77777777" w:rsidR="00BE1A5C" w:rsidRPr="00F07581" w:rsidRDefault="00BE1A5C" w:rsidP="00BE1A5C">
      <w:pPr>
        <w:pStyle w:val="Sraopastraipa"/>
        <w:tabs>
          <w:tab w:val="left" w:pos="0"/>
        </w:tabs>
        <w:ind w:left="0"/>
        <w:jc w:val="center"/>
        <w:rPr>
          <w:b/>
        </w:rPr>
      </w:pPr>
      <w:r w:rsidRPr="00F07581">
        <w:rPr>
          <w:b/>
        </w:rPr>
        <w:t>REIKALAVIMAI PAREIŠKĖJAMS IR PARTNERIAMS</w:t>
      </w:r>
    </w:p>
    <w:p w14:paraId="26AF43A9" w14:textId="77777777" w:rsidR="00BE1A5C" w:rsidRPr="00F07581" w:rsidRDefault="00BE1A5C" w:rsidP="00BE1A5C">
      <w:pPr>
        <w:tabs>
          <w:tab w:val="left" w:pos="0"/>
        </w:tabs>
        <w:ind w:firstLine="851"/>
        <w:jc w:val="both"/>
      </w:pPr>
    </w:p>
    <w:p w14:paraId="2CC373AD" w14:textId="77777777" w:rsidR="00BE1A5C" w:rsidRPr="00F07581" w:rsidRDefault="00BE1A5C" w:rsidP="00BE1A5C">
      <w:pPr>
        <w:pStyle w:val="Sraopastraipa"/>
        <w:widowControl w:val="0"/>
        <w:numPr>
          <w:ilvl w:val="0"/>
          <w:numId w:val="7"/>
        </w:numPr>
        <w:tabs>
          <w:tab w:val="left" w:pos="0"/>
          <w:tab w:val="left" w:pos="622"/>
          <w:tab w:val="left" w:pos="1276"/>
        </w:tabs>
        <w:ind w:left="0" w:firstLine="851"/>
        <w:jc w:val="both"/>
      </w:pPr>
      <w:bookmarkStart w:id="3" w:name="_Ref453311669"/>
      <w:r w:rsidRPr="00F07581">
        <w:t>Pagal Aprašą galimas pareiškėjas yra Sveikatos mokymo ir ligų prevencijos centras. Partneriai negalimi.</w:t>
      </w:r>
      <w:bookmarkEnd w:id="3"/>
    </w:p>
    <w:p w14:paraId="6139800C" w14:textId="77777777" w:rsidR="00BE1A5C" w:rsidRPr="00F07581" w:rsidRDefault="00BE1A5C" w:rsidP="00BE1A5C">
      <w:pPr>
        <w:pStyle w:val="HTMLiankstoformatuotas"/>
        <w:tabs>
          <w:tab w:val="left" w:pos="0"/>
        </w:tabs>
        <w:ind w:left="0" w:firstLine="851"/>
        <w:jc w:val="both"/>
        <w:rPr>
          <w:rFonts w:ascii="Times New Roman" w:hAnsi="Times New Roman" w:cs="Times New Roman"/>
          <w:sz w:val="24"/>
          <w:szCs w:val="24"/>
        </w:rPr>
      </w:pPr>
    </w:p>
    <w:p w14:paraId="75F24225" w14:textId="77777777" w:rsidR="00BE1A5C" w:rsidRPr="00F07581" w:rsidRDefault="00BE1A5C" w:rsidP="00BE1A5C">
      <w:pPr>
        <w:pStyle w:val="Sraopastraipa"/>
        <w:numPr>
          <w:ilvl w:val="0"/>
          <w:numId w:val="11"/>
        </w:numPr>
        <w:tabs>
          <w:tab w:val="left" w:pos="0"/>
        </w:tabs>
        <w:ind w:left="0" w:hanging="11"/>
        <w:jc w:val="center"/>
        <w:rPr>
          <w:b/>
        </w:rPr>
      </w:pPr>
      <w:r w:rsidRPr="00F07581">
        <w:rPr>
          <w:b/>
        </w:rPr>
        <w:t xml:space="preserve"> SKYRIUS</w:t>
      </w:r>
    </w:p>
    <w:p w14:paraId="69E073F5" w14:textId="77777777" w:rsidR="00BE1A5C" w:rsidRPr="00F07581" w:rsidRDefault="00BE1A5C" w:rsidP="00BE1A5C">
      <w:pPr>
        <w:pStyle w:val="Sraopastraipa"/>
        <w:tabs>
          <w:tab w:val="left" w:pos="0"/>
        </w:tabs>
        <w:ind w:left="0"/>
        <w:jc w:val="center"/>
        <w:rPr>
          <w:b/>
        </w:rPr>
      </w:pPr>
      <w:r w:rsidRPr="00F07581">
        <w:rPr>
          <w:b/>
        </w:rPr>
        <w:t>PROJEKTAMS TAIKOMI REIKALAVIMAI</w:t>
      </w:r>
    </w:p>
    <w:p w14:paraId="62CD7B35" w14:textId="77777777" w:rsidR="00BE1A5C" w:rsidRPr="00F07581" w:rsidRDefault="00BE1A5C" w:rsidP="00BE1A5C">
      <w:pPr>
        <w:pStyle w:val="Sraopastraipa"/>
        <w:tabs>
          <w:tab w:val="left" w:pos="0"/>
        </w:tabs>
        <w:ind w:left="0"/>
        <w:jc w:val="center"/>
        <w:rPr>
          <w:b/>
        </w:rPr>
      </w:pPr>
    </w:p>
    <w:p w14:paraId="7FFC8E18" w14:textId="77777777" w:rsidR="00BE1A5C" w:rsidRPr="00F07581" w:rsidRDefault="00BE1A5C" w:rsidP="00BE1A5C">
      <w:pPr>
        <w:pStyle w:val="Sraopastraipa"/>
        <w:numPr>
          <w:ilvl w:val="0"/>
          <w:numId w:val="7"/>
        </w:numPr>
        <w:tabs>
          <w:tab w:val="left" w:pos="1134"/>
          <w:tab w:val="left" w:pos="1276"/>
        </w:tabs>
        <w:suppressAutoHyphens/>
        <w:autoSpaceDE w:val="0"/>
        <w:autoSpaceDN w:val="0"/>
        <w:adjustRightInd w:val="0"/>
        <w:ind w:left="0" w:firstLine="851"/>
        <w:jc w:val="both"/>
        <w:textAlignment w:val="center"/>
        <w:rPr>
          <w:lang w:eastAsia="lt-LT"/>
        </w:rPr>
      </w:pPr>
      <w:r w:rsidRPr="00F07581">
        <w:rPr>
          <w:lang w:eastAsia="lt-LT"/>
        </w:rPr>
        <w:t>Projekto veikla (taip pat ir viešieji pirkimai) gali būti pradėta vykdyti prieš projekto sutarties pasirašymą pareiškėjui prisiėmus visišką atsakomybę už veiklos ir jos įgyvendinimui skirtų išlaidų tinkamumą. Paraiškos dėl projekto finansavimo vertinimo metu nustačius, kad veikla ir (ar) jai įgyvendinti skirtos visos išlaidos / dalis išlaidų yra netinkamos finansuoti, patirtas išlaidas pareiškėjas apmoka iš savo lėšų.</w:t>
      </w:r>
    </w:p>
    <w:p w14:paraId="16E439DD" w14:textId="77777777" w:rsidR="00BE1A5C" w:rsidRPr="00F07581" w:rsidRDefault="00BE1A5C" w:rsidP="00BE1A5C">
      <w:pPr>
        <w:pStyle w:val="Default"/>
        <w:numPr>
          <w:ilvl w:val="0"/>
          <w:numId w:val="7"/>
        </w:numPr>
        <w:tabs>
          <w:tab w:val="left" w:pos="1134"/>
          <w:tab w:val="left" w:pos="1276"/>
        </w:tabs>
        <w:ind w:left="0" w:firstLine="851"/>
        <w:jc w:val="both"/>
        <w:rPr>
          <w:color w:val="auto"/>
        </w:rPr>
      </w:pPr>
      <w:r w:rsidRPr="00F07581">
        <w:rPr>
          <w:color w:val="auto"/>
        </w:rPr>
        <w:t>Projektas turi atitikti Projektų taisyklių 10 skirsnyje nustatytus bendruosius reikalavimus.</w:t>
      </w:r>
    </w:p>
    <w:p w14:paraId="4C8C9299" w14:textId="77777777" w:rsidR="00BE1A5C" w:rsidRPr="00F07581" w:rsidRDefault="00BE1A5C" w:rsidP="00BE1A5C">
      <w:pPr>
        <w:pStyle w:val="Default"/>
        <w:numPr>
          <w:ilvl w:val="0"/>
          <w:numId w:val="7"/>
        </w:numPr>
        <w:tabs>
          <w:tab w:val="left" w:pos="709"/>
          <w:tab w:val="left" w:pos="1276"/>
          <w:tab w:val="left" w:pos="1418"/>
        </w:tabs>
        <w:ind w:left="0" w:firstLine="851"/>
        <w:jc w:val="both"/>
        <w:rPr>
          <w:color w:val="auto"/>
        </w:rPr>
      </w:pPr>
      <w:r w:rsidRPr="00F07581">
        <w:rPr>
          <w:color w:val="auto"/>
        </w:rPr>
        <w:t xml:space="preserve">Projektas turi atitikti šiuos specialiuosius projektų atrankos kriterijus, patvirtintus Veiksmų programos stebėsenos komiteto 2015 m. birželio 18 d. posėdžio nutarimu Nr. 44P-5 (7) ir 2017 m. vasario 2 d. posėdžio nutarimu Nr. 44P-1 (23): </w:t>
      </w:r>
    </w:p>
    <w:p w14:paraId="47E0E414" w14:textId="77777777" w:rsidR="00BE1A5C" w:rsidRPr="00F07581" w:rsidRDefault="00BE1A5C" w:rsidP="00BE1A5C">
      <w:pPr>
        <w:pStyle w:val="Default"/>
        <w:numPr>
          <w:ilvl w:val="1"/>
          <w:numId w:val="7"/>
        </w:numPr>
        <w:ind w:left="0" w:firstLine="851"/>
        <w:jc w:val="both"/>
        <w:rPr>
          <w:color w:val="auto"/>
        </w:rPr>
      </w:pPr>
      <w:r w:rsidRPr="00F07581">
        <w:rPr>
          <w:color w:val="auto"/>
        </w:rPr>
        <w:t xml:space="preserve">siekti </w:t>
      </w:r>
      <w:r w:rsidRPr="00F07581">
        <w:rPr>
          <w:bCs/>
          <w:color w:val="auto"/>
          <w:lang w:eastAsia="lt-LT"/>
        </w:rPr>
        <w:t xml:space="preserve">Sveikatos netolygumų mažinimo veiksmų plano 3 priedo („Traumų ir nelaimingų atsitikimų profilaktikos, neįgalumo ir mirtingumo nuo išorinių priežasčių mažinimo krypties aprašas“) 35 punkte iškelto tikslo, 37 punkte nustatyto uždavinio ir įgyvendinti 37.2. </w:t>
      </w:r>
      <w:r w:rsidRPr="00F07581">
        <w:rPr>
          <w:color w:val="auto"/>
        </w:rPr>
        <w:t>pa</w:t>
      </w:r>
      <w:r w:rsidRPr="00F07581">
        <w:rPr>
          <w:bCs/>
          <w:color w:val="auto"/>
          <w:lang w:eastAsia="lt-LT"/>
        </w:rPr>
        <w:t>punktyje numatytas priemones (nustatytas veiklas ir projektų vykdytojus), ir (arba)</w:t>
      </w:r>
    </w:p>
    <w:p w14:paraId="199AADB5" w14:textId="77777777" w:rsidR="00BE1A5C" w:rsidRPr="00F07581" w:rsidRDefault="00BE1A5C" w:rsidP="00BE1A5C">
      <w:pPr>
        <w:pStyle w:val="Default"/>
        <w:numPr>
          <w:ilvl w:val="1"/>
          <w:numId w:val="7"/>
        </w:numPr>
        <w:ind w:left="0" w:firstLine="851"/>
        <w:jc w:val="both"/>
        <w:rPr>
          <w:color w:val="auto"/>
        </w:rPr>
      </w:pPr>
      <w:r w:rsidRPr="00F07581">
        <w:rPr>
          <w:color w:val="auto"/>
        </w:rPr>
        <w:t xml:space="preserve">siekti </w:t>
      </w:r>
      <w:r w:rsidRPr="00F07581">
        <w:rPr>
          <w:bCs/>
          <w:color w:val="auto"/>
          <w:lang w:eastAsia="lt-LT"/>
        </w:rPr>
        <w:t>Sveikatos netolygumų mažinimo veiksmų plano 4 priedo („Sergamumo ir pirmalaikio mirtingumo nuo kraujotakos sistemos ligų mažinimo krypties aprašas“) 29 punkte iškelto tikslo, 32 punkte nustatyto uždavinio ir įgyvendinti 32.2.8 papunktyje numatytas priemones (nustatytas veiklas ir projektų vykdytojus).</w:t>
      </w:r>
    </w:p>
    <w:p w14:paraId="5E06B572" w14:textId="77777777" w:rsidR="00BE1A5C" w:rsidRPr="00F07581" w:rsidRDefault="00BE1A5C" w:rsidP="00BE1A5C">
      <w:pPr>
        <w:pStyle w:val="Sraopastraipa"/>
        <w:numPr>
          <w:ilvl w:val="0"/>
          <w:numId w:val="7"/>
        </w:numPr>
        <w:tabs>
          <w:tab w:val="left" w:pos="1276"/>
        </w:tabs>
        <w:autoSpaceDE w:val="0"/>
        <w:autoSpaceDN w:val="0"/>
        <w:adjustRightInd w:val="0"/>
        <w:ind w:left="0" w:firstLine="851"/>
        <w:jc w:val="both"/>
        <w:rPr>
          <w:rFonts w:eastAsiaTheme="minorHAnsi"/>
        </w:rPr>
      </w:pPr>
      <w:bookmarkStart w:id="4" w:name="_Ref453311719"/>
      <w:r w:rsidRPr="00F07581">
        <w:rPr>
          <w:rFonts w:eastAsiaTheme="minorHAnsi"/>
        </w:rPr>
        <w:t>Teikiamų pagal Aprašą projektų veiklų įgyvendinimo trukmė turi būti ne ilgesnė kaip 24 mėnesiai nuo projekto sutarties pasirašymo dienos.</w:t>
      </w:r>
      <w:bookmarkEnd w:id="4"/>
    </w:p>
    <w:p w14:paraId="426BB533" w14:textId="77777777" w:rsidR="00BE1A5C" w:rsidRPr="00F07581" w:rsidRDefault="00BE1A5C" w:rsidP="00BE1A5C">
      <w:pPr>
        <w:pStyle w:val="Sraopastraipa"/>
        <w:numPr>
          <w:ilvl w:val="0"/>
          <w:numId w:val="7"/>
        </w:numPr>
        <w:tabs>
          <w:tab w:val="left" w:pos="1276"/>
        </w:tabs>
        <w:ind w:left="0" w:firstLine="851"/>
        <w:jc w:val="both"/>
      </w:pPr>
      <w:bookmarkStart w:id="5" w:name="_Ref453311722"/>
      <w:r w:rsidRPr="00F07581">
        <w:t xml:space="preserve">Tam tikrais atvejais dėl objektyvių priežasčių, kurių projekto vykdytojas negalėjo numatyti paraiškos pateikimo ir vertinimo metu, projekto veiklų įgyvendinimo laikotarpis gali būti pratęstas Projektų taisyklių nustatyta tvarka, ne ilgiau kaip iki 2023 m. rugsėjo 1 d. </w:t>
      </w:r>
      <w:r w:rsidRPr="00F07581">
        <w:rPr>
          <w:iCs/>
        </w:rPr>
        <w:t>ir nepažeidžiant Projektų taisyklių 213.1 ir 213.5 papunkčiuose nustatytų terminų.</w:t>
      </w:r>
    </w:p>
    <w:p w14:paraId="391336C0" w14:textId="77777777" w:rsidR="00BE1A5C" w:rsidRPr="00F07581" w:rsidRDefault="00BE1A5C" w:rsidP="00BE1A5C">
      <w:pPr>
        <w:pStyle w:val="Sraopastraipa"/>
        <w:numPr>
          <w:ilvl w:val="0"/>
          <w:numId w:val="7"/>
        </w:numPr>
        <w:tabs>
          <w:tab w:val="left" w:pos="426"/>
          <w:tab w:val="left" w:pos="709"/>
          <w:tab w:val="left" w:pos="1134"/>
          <w:tab w:val="left" w:pos="1276"/>
        </w:tabs>
        <w:ind w:left="0" w:firstLine="851"/>
        <w:jc w:val="both"/>
      </w:pPr>
      <w:bookmarkStart w:id="6" w:name="_Ref453311726"/>
      <w:bookmarkEnd w:id="5"/>
      <w:r w:rsidRPr="00F07581">
        <w:t xml:space="preserve">Projekto veikla turi būti vykdoma Lietuvos Respublikoje. </w:t>
      </w:r>
      <w:bookmarkEnd w:id="6"/>
    </w:p>
    <w:p w14:paraId="312839B2" w14:textId="77777777" w:rsidR="00BE1A5C" w:rsidRPr="00F07581" w:rsidRDefault="00BE1A5C" w:rsidP="00BE1A5C">
      <w:pPr>
        <w:pStyle w:val="Sraopastraipa"/>
        <w:numPr>
          <w:ilvl w:val="0"/>
          <w:numId w:val="7"/>
        </w:numPr>
        <w:tabs>
          <w:tab w:val="left" w:pos="0"/>
          <w:tab w:val="left" w:pos="426"/>
          <w:tab w:val="left" w:pos="709"/>
          <w:tab w:val="left" w:pos="1134"/>
          <w:tab w:val="left" w:pos="1276"/>
          <w:tab w:val="left" w:pos="1418"/>
        </w:tabs>
        <w:spacing w:before="240"/>
        <w:ind w:left="0" w:firstLine="851"/>
        <w:jc w:val="both"/>
        <w:rPr>
          <w:i/>
        </w:rPr>
      </w:pPr>
      <w:r w:rsidRPr="00F07581">
        <w:t>Tinkama (-</w:t>
      </w:r>
      <w:proofErr w:type="spellStart"/>
      <w:r w:rsidRPr="00F07581">
        <w:t>os</w:t>
      </w:r>
      <w:proofErr w:type="spellEnd"/>
      <w:r w:rsidRPr="00F07581">
        <w:t xml:space="preserve">) projekto tikslinė (-ės) grupė (-ės) yra tikslinėse teritorijose, kurios pasižymi didžiausiais sveikatos netolygumais Lietuvoje, gyvenantys asmenys. Nuoroda į atitinkamo strateginio dokumento punktą, kuriame šios teritorijos įvardijamos, yra nurodytos šio Aprašo 3.2 papunktyje. </w:t>
      </w:r>
    </w:p>
    <w:p w14:paraId="6F3A2240" w14:textId="77777777" w:rsidR="00BE1A5C" w:rsidRPr="00F07581" w:rsidRDefault="00BE1A5C" w:rsidP="00BE1A5C">
      <w:pPr>
        <w:pStyle w:val="Sraopastraipa"/>
        <w:widowControl w:val="0"/>
        <w:numPr>
          <w:ilvl w:val="0"/>
          <w:numId w:val="7"/>
        </w:numPr>
        <w:tabs>
          <w:tab w:val="left" w:pos="0"/>
          <w:tab w:val="left" w:pos="426"/>
          <w:tab w:val="left" w:pos="622"/>
          <w:tab w:val="left" w:pos="709"/>
          <w:tab w:val="left" w:pos="1134"/>
          <w:tab w:val="left" w:pos="1276"/>
          <w:tab w:val="left" w:pos="1418"/>
        </w:tabs>
        <w:spacing w:before="240"/>
        <w:ind w:left="0" w:firstLine="851"/>
        <w:jc w:val="both"/>
        <w:rPr>
          <w:rFonts w:eastAsia="AngsanaUPC"/>
          <w:bCs/>
          <w:iCs/>
          <w:lang w:eastAsia="lt-LT"/>
        </w:rPr>
      </w:pPr>
      <w:r w:rsidRPr="00F07581">
        <w:lastRenderedPageBreak/>
        <w:t xml:space="preserve">Projektu turi būti siekiama šio priemonės įgyvendinimo stebėsenos rodiklio: </w:t>
      </w:r>
    </w:p>
    <w:tbl>
      <w:tblPr>
        <w:tblStyle w:val="TableGrid1"/>
        <w:tblW w:w="8392" w:type="dxa"/>
        <w:tblInd w:w="-5" w:type="dxa"/>
        <w:tblLayout w:type="fixed"/>
        <w:tblLook w:val="04A0" w:firstRow="1" w:lastRow="0" w:firstColumn="1" w:lastColumn="0" w:noHBand="0" w:noVBand="1"/>
      </w:tblPr>
      <w:tblGrid>
        <w:gridCol w:w="1168"/>
        <w:gridCol w:w="3539"/>
        <w:gridCol w:w="1417"/>
        <w:gridCol w:w="2268"/>
      </w:tblGrid>
      <w:tr w:rsidR="00F07581" w:rsidRPr="00F07581" w14:paraId="54577DCF" w14:textId="77777777" w:rsidTr="00830B75">
        <w:tc>
          <w:tcPr>
            <w:tcW w:w="1168" w:type="dxa"/>
            <w:tcBorders>
              <w:top w:val="single" w:sz="4" w:space="0" w:color="auto"/>
              <w:left w:val="single" w:sz="4" w:space="0" w:color="auto"/>
              <w:bottom w:val="single" w:sz="4" w:space="0" w:color="auto"/>
              <w:right w:val="single" w:sz="4" w:space="0" w:color="auto"/>
            </w:tcBorders>
          </w:tcPr>
          <w:p w14:paraId="2440E11F" w14:textId="77777777" w:rsidR="00BE1A5C" w:rsidRPr="00F07581" w:rsidRDefault="00BE1A5C" w:rsidP="00830B75">
            <w:pPr>
              <w:jc w:val="center"/>
              <w:rPr>
                <w:b/>
              </w:rPr>
            </w:pPr>
            <w:r w:rsidRPr="00F07581">
              <w:rPr>
                <w:b/>
              </w:rPr>
              <w:t>Rodiklio kodas</w:t>
            </w:r>
          </w:p>
        </w:tc>
        <w:tc>
          <w:tcPr>
            <w:tcW w:w="3539" w:type="dxa"/>
            <w:tcBorders>
              <w:top w:val="single" w:sz="4" w:space="0" w:color="auto"/>
              <w:left w:val="single" w:sz="4" w:space="0" w:color="auto"/>
              <w:bottom w:val="single" w:sz="4" w:space="0" w:color="auto"/>
              <w:right w:val="single" w:sz="4" w:space="0" w:color="auto"/>
            </w:tcBorders>
          </w:tcPr>
          <w:p w14:paraId="68091D14" w14:textId="77777777" w:rsidR="00BE1A5C" w:rsidRPr="00F07581" w:rsidRDefault="00BE1A5C" w:rsidP="00830B75">
            <w:pPr>
              <w:ind w:left="-121" w:firstLine="121"/>
              <w:jc w:val="center"/>
              <w:rPr>
                <w:b/>
              </w:rPr>
            </w:pPr>
            <w:r w:rsidRPr="00F07581">
              <w:rPr>
                <w:b/>
              </w:rPr>
              <w:t>Rodiklio pavadinimas</w:t>
            </w:r>
          </w:p>
        </w:tc>
        <w:tc>
          <w:tcPr>
            <w:tcW w:w="1417" w:type="dxa"/>
            <w:tcBorders>
              <w:top w:val="single" w:sz="4" w:space="0" w:color="auto"/>
              <w:left w:val="single" w:sz="4" w:space="0" w:color="auto"/>
              <w:bottom w:val="single" w:sz="4" w:space="0" w:color="auto"/>
              <w:right w:val="single" w:sz="4" w:space="0" w:color="auto"/>
            </w:tcBorders>
          </w:tcPr>
          <w:p w14:paraId="40AD78A9" w14:textId="77777777" w:rsidR="00BE1A5C" w:rsidRPr="00F07581" w:rsidRDefault="00BE1A5C" w:rsidP="00830B75">
            <w:pPr>
              <w:pStyle w:val="Betarp"/>
              <w:jc w:val="center"/>
              <w:rPr>
                <w:b/>
              </w:rPr>
            </w:pPr>
            <w:r w:rsidRPr="00F07581">
              <w:rPr>
                <w:b/>
              </w:rPr>
              <w:t>Siektina reikšmė 2023 m.</w:t>
            </w:r>
          </w:p>
        </w:tc>
        <w:tc>
          <w:tcPr>
            <w:tcW w:w="2268" w:type="dxa"/>
            <w:tcBorders>
              <w:top w:val="single" w:sz="4" w:space="0" w:color="auto"/>
              <w:left w:val="single" w:sz="4" w:space="0" w:color="auto"/>
              <w:bottom w:val="single" w:sz="4" w:space="0" w:color="auto"/>
              <w:right w:val="single" w:sz="4" w:space="0" w:color="auto"/>
            </w:tcBorders>
          </w:tcPr>
          <w:p w14:paraId="59FAB08D" w14:textId="77777777" w:rsidR="00BE1A5C" w:rsidRPr="00F07581" w:rsidRDefault="00BE1A5C" w:rsidP="00830B75">
            <w:pPr>
              <w:pStyle w:val="Betarp"/>
              <w:jc w:val="center"/>
              <w:rPr>
                <w:b/>
              </w:rPr>
            </w:pPr>
            <w:r w:rsidRPr="00F07581">
              <w:rPr>
                <w:b/>
              </w:rPr>
              <w:t>Pasirenkamas vykdant veiklą (-</w:t>
            </w:r>
            <w:proofErr w:type="spellStart"/>
            <w:r w:rsidRPr="00F07581">
              <w:rPr>
                <w:b/>
              </w:rPr>
              <w:t>as</w:t>
            </w:r>
            <w:proofErr w:type="spellEnd"/>
            <w:r w:rsidRPr="00F07581">
              <w:rPr>
                <w:b/>
              </w:rPr>
              <w:t>) Nr.</w:t>
            </w:r>
          </w:p>
          <w:p w14:paraId="0154042B" w14:textId="77777777" w:rsidR="00BE1A5C" w:rsidRPr="00F07581" w:rsidRDefault="00BE1A5C" w:rsidP="00830B75">
            <w:pPr>
              <w:pStyle w:val="Betarp"/>
              <w:jc w:val="center"/>
              <w:rPr>
                <w:b/>
              </w:rPr>
            </w:pPr>
            <w:r w:rsidRPr="00F07581">
              <w:rPr>
                <w:b/>
              </w:rPr>
              <w:t>(nurodomi atitinkami šio Aprašo punktai)</w:t>
            </w:r>
          </w:p>
          <w:p w14:paraId="0F308B2A" w14:textId="77777777" w:rsidR="00BE1A5C" w:rsidRPr="00F07581" w:rsidRDefault="00BE1A5C" w:rsidP="00830B75">
            <w:pPr>
              <w:pStyle w:val="Betarp"/>
              <w:jc w:val="center"/>
              <w:rPr>
                <w:b/>
              </w:rPr>
            </w:pPr>
          </w:p>
        </w:tc>
      </w:tr>
      <w:tr w:rsidR="00F07581" w:rsidRPr="00F07581" w14:paraId="67F6FA33" w14:textId="77777777" w:rsidTr="00830B75">
        <w:tc>
          <w:tcPr>
            <w:tcW w:w="1168" w:type="dxa"/>
            <w:tcBorders>
              <w:top w:val="single" w:sz="4" w:space="0" w:color="auto"/>
              <w:left w:val="single" w:sz="4" w:space="0" w:color="auto"/>
              <w:bottom w:val="single" w:sz="4" w:space="0" w:color="auto"/>
              <w:right w:val="single" w:sz="4" w:space="0" w:color="auto"/>
            </w:tcBorders>
          </w:tcPr>
          <w:p w14:paraId="3B825257" w14:textId="77777777" w:rsidR="00BE1A5C" w:rsidRPr="00F07581" w:rsidRDefault="00BE1A5C" w:rsidP="00830B75">
            <w:pPr>
              <w:jc w:val="center"/>
            </w:pPr>
            <w:r w:rsidRPr="00F07581">
              <w:t>P.S. 372</w:t>
            </w:r>
          </w:p>
        </w:tc>
        <w:tc>
          <w:tcPr>
            <w:tcW w:w="3539" w:type="dxa"/>
            <w:tcBorders>
              <w:top w:val="single" w:sz="4" w:space="0" w:color="auto"/>
              <w:left w:val="single" w:sz="4" w:space="0" w:color="auto"/>
              <w:bottom w:val="single" w:sz="4" w:space="0" w:color="auto"/>
              <w:right w:val="single" w:sz="4" w:space="0" w:color="auto"/>
            </w:tcBorders>
          </w:tcPr>
          <w:p w14:paraId="119DB790" w14:textId="77777777" w:rsidR="00BE1A5C" w:rsidRPr="00F07581" w:rsidRDefault="00BE1A5C" w:rsidP="00830B75">
            <w:pPr>
              <w:pStyle w:val="Betarp"/>
              <w:jc w:val="both"/>
            </w:pPr>
            <w:r w:rsidRPr="00F07581">
              <w:t>„Tikslinių grupių asmenys, kurie dalyvavo informavimo, švietimo ir mokymo renginiuose bei sveikatos raštingumą didinančiose veiklose“</w:t>
            </w:r>
          </w:p>
        </w:tc>
        <w:tc>
          <w:tcPr>
            <w:tcW w:w="1417" w:type="dxa"/>
            <w:tcBorders>
              <w:top w:val="single" w:sz="4" w:space="0" w:color="auto"/>
              <w:left w:val="single" w:sz="4" w:space="0" w:color="auto"/>
              <w:bottom w:val="single" w:sz="4" w:space="0" w:color="auto"/>
              <w:right w:val="single" w:sz="4" w:space="0" w:color="auto"/>
            </w:tcBorders>
          </w:tcPr>
          <w:p w14:paraId="6A97CEA0" w14:textId="77777777" w:rsidR="00BE1A5C" w:rsidRPr="00F07581" w:rsidRDefault="00BE1A5C" w:rsidP="00830B75">
            <w:pPr>
              <w:pStyle w:val="Sraopastraipa"/>
              <w:numPr>
                <w:ilvl w:val="0"/>
                <w:numId w:val="33"/>
              </w:numPr>
              <w:jc w:val="center"/>
            </w:pPr>
            <w:r w:rsidRPr="00F07581">
              <w:t>000</w:t>
            </w:r>
          </w:p>
        </w:tc>
        <w:tc>
          <w:tcPr>
            <w:tcW w:w="2268" w:type="dxa"/>
            <w:tcBorders>
              <w:top w:val="single" w:sz="4" w:space="0" w:color="auto"/>
              <w:left w:val="single" w:sz="4" w:space="0" w:color="auto"/>
              <w:bottom w:val="single" w:sz="4" w:space="0" w:color="auto"/>
              <w:right w:val="single" w:sz="4" w:space="0" w:color="auto"/>
            </w:tcBorders>
          </w:tcPr>
          <w:p w14:paraId="5CDEBC9F" w14:textId="77777777" w:rsidR="00BE1A5C" w:rsidRPr="00F07581" w:rsidRDefault="00BE1A5C" w:rsidP="00830B75">
            <w:pPr>
              <w:ind w:left="-121" w:firstLine="121"/>
              <w:jc w:val="center"/>
            </w:pPr>
            <w:r w:rsidRPr="00F07581">
              <w:t>9</w:t>
            </w:r>
          </w:p>
        </w:tc>
      </w:tr>
    </w:tbl>
    <w:p w14:paraId="08E95996" w14:textId="77777777" w:rsidR="00BE1A5C" w:rsidRPr="00F07581" w:rsidRDefault="00BE1A5C" w:rsidP="00BE1A5C">
      <w:pPr>
        <w:pStyle w:val="HTMLiankstoformatuotas"/>
        <w:tabs>
          <w:tab w:val="clear" w:pos="916"/>
          <w:tab w:val="left" w:pos="142"/>
          <w:tab w:val="left" w:pos="1134"/>
          <w:tab w:val="left" w:pos="1276"/>
        </w:tabs>
        <w:ind w:left="0" w:firstLine="851"/>
        <w:jc w:val="both"/>
        <w:rPr>
          <w:rFonts w:ascii="Times New Roman" w:hAnsi="Times New Roman" w:cs="Times New Roman"/>
          <w:sz w:val="24"/>
          <w:szCs w:val="24"/>
        </w:rPr>
      </w:pPr>
      <w:r w:rsidRPr="00F07581">
        <w:rPr>
          <w:rFonts w:ascii="Times New Roman" w:hAnsi="Times New Roman" w:cs="Times New Roman"/>
          <w:sz w:val="24"/>
          <w:szCs w:val="24"/>
        </w:rPr>
        <w:t>21. Projekto parengtumui reikalavimai nėra taikomi.</w:t>
      </w:r>
    </w:p>
    <w:p w14:paraId="7B1E87E9" w14:textId="77777777" w:rsidR="00BE1A5C" w:rsidRPr="00F07581" w:rsidRDefault="00BE1A5C" w:rsidP="00BE1A5C">
      <w:pPr>
        <w:pStyle w:val="HTMLiankstoformatuotas"/>
        <w:tabs>
          <w:tab w:val="clear" w:pos="916"/>
          <w:tab w:val="left" w:pos="142"/>
          <w:tab w:val="left" w:pos="1134"/>
          <w:tab w:val="left" w:pos="1276"/>
        </w:tabs>
        <w:ind w:left="0" w:firstLine="851"/>
        <w:jc w:val="both"/>
        <w:rPr>
          <w:rFonts w:ascii="Times New Roman" w:hAnsi="Times New Roman" w:cs="Times New Roman"/>
          <w:sz w:val="24"/>
          <w:szCs w:val="24"/>
        </w:rPr>
      </w:pPr>
      <w:r w:rsidRPr="00F07581">
        <w:rPr>
          <w:rFonts w:ascii="Times New Roman" w:hAnsi="Times New Roman" w:cs="Times New Roman"/>
          <w:sz w:val="24"/>
          <w:szCs w:val="24"/>
        </w:rPr>
        <w:t>22. Aprašo 20 punkte nurodyto priemonės įgyvendinimo stebėsenos rodiklio P.S.372 skaičiavimo aprašas pateiktas Veiksmų programos stebėsenos rodiklių skaičiavimo apraše ir skelbiamas ES struktūrinių fondų svetainėje www.esinvesticijos.lt.</w:t>
      </w:r>
    </w:p>
    <w:p w14:paraId="5D50ED3B" w14:textId="77777777" w:rsidR="00BE1A5C" w:rsidRPr="00F07581" w:rsidRDefault="00BE1A5C" w:rsidP="00BE1A5C">
      <w:pPr>
        <w:pStyle w:val="HTMLiankstoformatuotas"/>
        <w:numPr>
          <w:ilvl w:val="0"/>
          <w:numId w:val="28"/>
        </w:numPr>
        <w:tabs>
          <w:tab w:val="clear" w:pos="916"/>
          <w:tab w:val="left" w:pos="142"/>
          <w:tab w:val="left" w:pos="1276"/>
        </w:tabs>
        <w:ind w:left="0" w:firstLine="851"/>
        <w:jc w:val="both"/>
        <w:rPr>
          <w:rFonts w:ascii="Times New Roman" w:hAnsi="Times New Roman" w:cs="Times New Roman"/>
          <w:sz w:val="24"/>
          <w:szCs w:val="24"/>
        </w:rPr>
      </w:pPr>
      <w:r w:rsidRPr="00F07581">
        <w:rPr>
          <w:rFonts w:ascii="Times New Roman" w:hAnsi="Times New Roman" w:cs="Times New Roman"/>
          <w:iCs/>
          <w:sz w:val="24"/>
          <w:szCs w:val="24"/>
        </w:rPr>
        <w:t xml:space="preserve">Negali būti numatyti projekto apribojimai, kurie turėtų neigiamą poveikį </w:t>
      </w:r>
      <w:r w:rsidRPr="00F07581">
        <w:rPr>
          <w:rFonts w:ascii="Times New Roman" w:hAnsi="Times New Roman" w:cs="Times New Roman"/>
          <w:sz w:val="24"/>
          <w:szCs w:val="24"/>
        </w:rPr>
        <w:t xml:space="preserve">moterų ir vyrų </w:t>
      </w:r>
      <w:r w:rsidRPr="00F07581">
        <w:rPr>
          <w:rFonts w:ascii="Times New Roman" w:hAnsi="Times New Roman" w:cs="Times New Roman"/>
          <w:iCs/>
          <w:sz w:val="24"/>
          <w:szCs w:val="24"/>
        </w:rPr>
        <w:t>lygybės ir nediskriminavimo dėl lyties, rasės, tautybės, kalbos, kilmės, socialinės padėties, tikėjimo, įsitikinimų ar pažiūrų, amžiaus, negalios, lytinės orientacijos, etninės priklausomybės, religijos principų (toliau – horizontalieji principai) įgyvendinimui. Taip pat pareiškėjas turi įvertinti galimybę prisidėti prie horizontaliųjų principų įgyvendinimo rengiant Apraše nurodytą veiklą.</w:t>
      </w:r>
    </w:p>
    <w:p w14:paraId="04A9C661" w14:textId="77777777" w:rsidR="00BE1A5C" w:rsidRPr="00F07581" w:rsidRDefault="00BE1A5C" w:rsidP="00BE1A5C">
      <w:pPr>
        <w:pStyle w:val="HTMLiankstoformatuotas"/>
        <w:numPr>
          <w:ilvl w:val="0"/>
          <w:numId w:val="28"/>
        </w:numPr>
        <w:tabs>
          <w:tab w:val="clear" w:pos="916"/>
          <w:tab w:val="left" w:pos="142"/>
          <w:tab w:val="left" w:pos="1134"/>
          <w:tab w:val="left" w:pos="1276"/>
        </w:tabs>
        <w:ind w:left="0" w:firstLine="851"/>
        <w:jc w:val="both"/>
        <w:rPr>
          <w:rFonts w:ascii="Times New Roman" w:hAnsi="Times New Roman" w:cs="Times New Roman"/>
          <w:sz w:val="24"/>
          <w:szCs w:val="24"/>
        </w:rPr>
      </w:pPr>
      <w:r w:rsidRPr="00F07581">
        <w:rPr>
          <w:rFonts w:ascii="Times New Roman" w:hAnsi="Times New Roman" w:cs="Times New Roman"/>
          <w:sz w:val="24"/>
          <w:szCs w:val="24"/>
        </w:rPr>
        <w:t>Neturi būti numatyti projekto veiksmai, kurie turėtų neigiamą poveikį darnaus vystymosi principo įgyvendinimui.</w:t>
      </w:r>
    </w:p>
    <w:p w14:paraId="002C37D5" w14:textId="77777777" w:rsidR="00BE1A5C" w:rsidRPr="00F07581" w:rsidRDefault="00BE1A5C" w:rsidP="00BE1A5C">
      <w:pPr>
        <w:pStyle w:val="HTMLiankstoformatuotas"/>
        <w:numPr>
          <w:ilvl w:val="0"/>
          <w:numId w:val="28"/>
        </w:numPr>
        <w:tabs>
          <w:tab w:val="clear" w:pos="916"/>
          <w:tab w:val="left" w:pos="142"/>
          <w:tab w:val="left" w:pos="1276"/>
        </w:tabs>
        <w:ind w:left="0" w:firstLine="851"/>
        <w:jc w:val="both"/>
        <w:rPr>
          <w:b/>
        </w:rPr>
      </w:pPr>
      <w:r w:rsidRPr="00F07581">
        <w:rPr>
          <w:rFonts w:ascii="Times New Roman" w:hAnsi="Times New Roman"/>
          <w:sz w:val="24"/>
          <w:szCs w:val="24"/>
        </w:rPr>
        <w:t xml:space="preserve">Pagal Aprašą valstybės pagalba, kaip ji apibrėžta Sutarties dėl Europos Sąjungos veikimo (OL 2010 C 83, p. 47) 107 straipsnyje, ir </w:t>
      </w:r>
      <w:r w:rsidRPr="00F07581">
        <w:rPr>
          <w:rFonts w:ascii="Times New Roman" w:hAnsi="Times New Roman"/>
          <w:i/>
          <w:sz w:val="24"/>
          <w:szCs w:val="24"/>
        </w:rPr>
        <w:t xml:space="preserve">de </w:t>
      </w:r>
      <w:proofErr w:type="spellStart"/>
      <w:r w:rsidRPr="00F07581">
        <w:rPr>
          <w:rFonts w:ascii="Times New Roman" w:hAnsi="Times New Roman"/>
          <w:i/>
          <w:sz w:val="24"/>
          <w:szCs w:val="24"/>
        </w:rPr>
        <w:t>minimis</w:t>
      </w:r>
      <w:proofErr w:type="spellEnd"/>
      <w:r w:rsidRPr="00F07581">
        <w:rPr>
          <w:rFonts w:ascii="Times New Roman" w:hAnsi="Times New Roman"/>
          <w:i/>
          <w:sz w:val="24"/>
          <w:szCs w:val="24"/>
        </w:rPr>
        <w:t xml:space="preserve"> </w:t>
      </w:r>
      <w:r w:rsidRPr="00F07581">
        <w:rPr>
          <w:rFonts w:ascii="Times New Roman" w:hAnsi="Times New Roman"/>
          <w:sz w:val="24"/>
          <w:szCs w:val="24"/>
        </w:rPr>
        <w:t xml:space="preserve">pagalba, kuri atitinka 2013 m. gruodžio 18 d. Komisijos reglamento (Europos Sąjungos) Nr. 1407/2013 dėl Sutarties dėl Europos Sąjungos veikimo 107 ir 108 straipsnių taikymo </w:t>
      </w:r>
      <w:r w:rsidRPr="00F07581">
        <w:rPr>
          <w:rFonts w:ascii="Times New Roman" w:hAnsi="Times New Roman"/>
          <w:i/>
          <w:sz w:val="24"/>
          <w:szCs w:val="24"/>
        </w:rPr>
        <w:t xml:space="preserve">de </w:t>
      </w:r>
      <w:proofErr w:type="spellStart"/>
      <w:r w:rsidRPr="00F07581">
        <w:rPr>
          <w:rFonts w:ascii="Times New Roman" w:hAnsi="Times New Roman"/>
          <w:i/>
          <w:sz w:val="24"/>
          <w:szCs w:val="24"/>
        </w:rPr>
        <w:t>minimis</w:t>
      </w:r>
      <w:proofErr w:type="spellEnd"/>
      <w:r w:rsidRPr="00F07581">
        <w:rPr>
          <w:rFonts w:ascii="Times New Roman" w:hAnsi="Times New Roman"/>
          <w:i/>
          <w:sz w:val="24"/>
          <w:szCs w:val="24"/>
        </w:rPr>
        <w:t xml:space="preserve"> </w:t>
      </w:r>
      <w:r w:rsidRPr="00F07581">
        <w:rPr>
          <w:rFonts w:ascii="Times New Roman" w:hAnsi="Times New Roman"/>
          <w:sz w:val="24"/>
          <w:szCs w:val="24"/>
        </w:rPr>
        <w:t xml:space="preserve">pagalbai (OL 2013 L 352, p. 1) nuostatas, neteikiama. </w:t>
      </w:r>
    </w:p>
    <w:p w14:paraId="3B668985" w14:textId="77777777" w:rsidR="00BE1A5C" w:rsidRPr="00F07581" w:rsidRDefault="00BE1A5C" w:rsidP="00BE1A5C">
      <w:pPr>
        <w:pStyle w:val="HTMLiankstoformatuotas"/>
        <w:tabs>
          <w:tab w:val="clear" w:pos="916"/>
          <w:tab w:val="left" w:pos="142"/>
          <w:tab w:val="left" w:pos="1134"/>
        </w:tabs>
        <w:ind w:left="0" w:firstLine="426"/>
        <w:jc w:val="both"/>
        <w:rPr>
          <w:b/>
        </w:rPr>
      </w:pPr>
    </w:p>
    <w:p w14:paraId="67B6946C" w14:textId="77777777" w:rsidR="00BE1A5C" w:rsidRPr="00F07581" w:rsidRDefault="00BE1A5C" w:rsidP="00BE1A5C">
      <w:pPr>
        <w:pStyle w:val="HTMLiankstoformatuotas"/>
        <w:tabs>
          <w:tab w:val="clear" w:pos="916"/>
          <w:tab w:val="left" w:pos="142"/>
          <w:tab w:val="left" w:pos="1134"/>
        </w:tabs>
        <w:ind w:left="426"/>
        <w:jc w:val="both"/>
        <w:rPr>
          <w:b/>
        </w:rPr>
      </w:pPr>
    </w:p>
    <w:p w14:paraId="6268EB0B" w14:textId="77777777" w:rsidR="00BE1A5C" w:rsidRPr="00F07581" w:rsidRDefault="00BE1A5C" w:rsidP="00BE1A5C">
      <w:pPr>
        <w:tabs>
          <w:tab w:val="left" w:pos="0"/>
          <w:tab w:val="left" w:pos="567"/>
          <w:tab w:val="left" w:pos="4395"/>
        </w:tabs>
        <w:jc w:val="center"/>
        <w:rPr>
          <w:b/>
          <w:lang w:eastAsia="lt-LT"/>
        </w:rPr>
      </w:pPr>
      <w:r w:rsidRPr="00F07581">
        <w:rPr>
          <w:b/>
        </w:rPr>
        <w:t>IV SKYRIUS</w:t>
      </w:r>
    </w:p>
    <w:p w14:paraId="6E0DEFD7" w14:textId="77777777" w:rsidR="00BE1A5C" w:rsidRPr="00F07581" w:rsidRDefault="00BE1A5C" w:rsidP="00BE1A5C">
      <w:pPr>
        <w:pStyle w:val="Sraopastraipa"/>
        <w:tabs>
          <w:tab w:val="left" w:pos="0"/>
          <w:tab w:val="left" w:pos="567"/>
        </w:tabs>
        <w:ind w:left="0"/>
        <w:jc w:val="center"/>
        <w:rPr>
          <w:b/>
          <w:lang w:eastAsia="lt-LT"/>
        </w:rPr>
      </w:pPr>
      <w:r w:rsidRPr="00F07581">
        <w:rPr>
          <w:b/>
        </w:rPr>
        <w:t>TINKAMŲ FINANSUOTI PROJEKTO IŠLAIDŲ IR FINANSAVIMO REIKALAVIMAI</w:t>
      </w:r>
    </w:p>
    <w:p w14:paraId="27B70C0F" w14:textId="77777777" w:rsidR="00BE1A5C" w:rsidRPr="00F07581" w:rsidRDefault="00BE1A5C" w:rsidP="00BE1A5C">
      <w:pPr>
        <w:tabs>
          <w:tab w:val="left" w:pos="0"/>
          <w:tab w:val="left" w:pos="567"/>
        </w:tabs>
        <w:jc w:val="center"/>
        <w:rPr>
          <w:b/>
          <w:lang w:eastAsia="lt-LT"/>
        </w:rPr>
      </w:pPr>
    </w:p>
    <w:p w14:paraId="34566627" w14:textId="77777777" w:rsidR="00BE1A5C" w:rsidRPr="00F07581" w:rsidRDefault="00BE1A5C" w:rsidP="00BE1A5C">
      <w:pPr>
        <w:pStyle w:val="Sraopastraipa"/>
        <w:numPr>
          <w:ilvl w:val="0"/>
          <w:numId w:val="28"/>
        </w:numPr>
        <w:tabs>
          <w:tab w:val="left" w:pos="851"/>
        </w:tabs>
        <w:ind w:left="0" w:firstLine="851"/>
        <w:jc w:val="both"/>
        <w:rPr>
          <w:lang w:eastAsia="lt-LT"/>
        </w:rPr>
      </w:pPr>
      <w:bookmarkStart w:id="7" w:name="_Toc361386557"/>
      <w:r w:rsidRPr="00F07581">
        <w:rPr>
          <w:lang w:eastAsia="lt-LT"/>
        </w:rPr>
        <w:t>Projekto išlaidos turi atitikti Projektų taisyklių VI skyriuje ir Rekomendacijose dėl projektų išlaidų atitikties Europos Sąjungos struktūrinių fondų reikalavimams, išdėstytus projekto išlaidoms taikomus reikalavimus.</w:t>
      </w:r>
    </w:p>
    <w:p w14:paraId="7199C3AD" w14:textId="77777777" w:rsidR="00BE1A5C" w:rsidRPr="00F07581" w:rsidRDefault="00BE1A5C" w:rsidP="00BE1A5C">
      <w:pPr>
        <w:pStyle w:val="Sraopastraipa"/>
        <w:numPr>
          <w:ilvl w:val="0"/>
          <w:numId w:val="28"/>
        </w:numPr>
        <w:tabs>
          <w:tab w:val="left" w:pos="1134"/>
        </w:tabs>
        <w:ind w:left="0" w:firstLine="851"/>
        <w:jc w:val="both"/>
        <w:rPr>
          <w:lang w:eastAsia="lt-LT"/>
        </w:rPr>
      </w:pPr>
      <w:r w:rsidRPr="00F07581">
        <w:rPr>
          <w:lang w:eastAsia="lt-LT"/>
        </w:rPr>
        <w:t xml:space="preserve">Didžiausia galima projekto finansuojamoji dalis sudaro iki 100 proc. visų tinkamų finansuoti projekto išlaidų. </w:t>
      </w:r>
    </w:p>
    <w:p w14:paraId="32F4B810" w14:textId="77777777" w:rsidR="00BE1A5C" w:rsidRPr="00F07581" w:rsidRDefault="00BE1A5C" w:rsidP="00BE1A5C">
      <w:pPr>
        <w:pStyle w:val="Sraopastraipa"/>
        <w:numPr>
          <w:ilvl w:val="0"/>
          <w:numId w:val="28"/>
        </w:numPr>
        <w:tabs>
          <w:tab w:val="left" w:pos="1134"/>
        </w:tabs>
        <w:ind w:left="0" w:firstLine="851"/>
        <w:jc w:val="both"/>
        <w:rPr>
          <w:lang w:eastAsia="lt-LT"/>
        </w:rPr>
      </w:pPr>
      <w:r w:rsidRPr="00F07581">
        <w:rPr>
          <w:lang w:eastAsia="lt-LT"/>
        </w:rPr>
        <w:t>Pareiškėjas ir (arba) partneris savo iniciatyva ir savo ir (arba) kitų šaltinių lėšomis gali prisidėti prie projekto įgyvendinimo.</w:t>
      </w:r>
    </w:p>
    <w:p w14:paraId="71460D29" w14:textId="77777777" w:rsidR="00BE1A5C" w:rsidRPr="00F07581" w:rsidRDefault="00BE1A5C" w:rsidP="00BE1A5C">
      <w:pPr>
        <w:pStyle w:val="Sraopastraipa"/>
        <w:numPr>
          <w:ilvl w:val="0"/>
          <w:numId w:val="28"/>
        </w:numPr>
        <w:tabs>
          <w:tab w:val="left" w:pos="1134"/>
        </w:tabs>
        <w:ind w:left="0" w:firstLine="851"/>
        <w:jc w:val="both"/>
        <w:rPr>
          <w:i/>
          <w:lang w:eastAsia="lt-LT"/>
        </w:rPr>
      </w:pPr>
      <w:r w:rsidRPr="00F07581">
        <w:rPr>
          <w:lang w:eastAsia="lt-LT"/>
        </w:rPr>
        <w:t>Projekto tinkamų finansuoti išlaidų dalis, kurios nepadengia projektui skiriamo finansavimo lėšos, turi būti finansuojama iš projekto vykdytojo ir (ar) partnerio (-</w:t>
      </w:r>
      <w:proofErr w:type="spellStart"/>
      <w:r w:rsidRPr="00F07581">
        <w:rPr>
          <w:lang w:eastAsia="lt-LT"/>
        </w:rPr>
        <w:t>ių</w:t>
      </w:r>
      <w:proofErr w:type="spellEnd"/>
      <w:r w:rsidRPr="00F07581">
        <w:rPr>
          <w:lang w:eastAsia="lt-LT"/>
        </w:rPr>
        <w:t>) lėšų.</w:t>
      </w:r>
    </w:p>
    <w:p w14:paraId="2773C573" w14:textId="77777777" w:rsidR="00BE1A5C" w:rsidRPr="00F07581" w:rsidRDefault="00BE1A5C" w:rsidP="00BE1A5C">
      <w:pPr>
        <w:pStyle w:val="Sraopastraipa"/>
        <w:numPr>
          <w:ilvl w:val="0"/>
          <w:numId w:val="28"/>
        </w:numPr>
        <w:tabs>
          <w:tab w:val="left" w:pos="1134"/>
        </w:tabs>
        <w:ind w:left="0" w:firstLine="851"/>
        <w:jc w:val="both"/>
        <w:rPr>
          <w:sz w:val="22"/>
          <w:szCs w:val="22"/>
          <w:lang w:eastAsia="lt-LT"/>
        </w:rPr>
      </w:pPr>
      <w:bookmarkStart w:id="8" w:name="_Ref453311764"/>
      <w:r w:rsidRPr="00F07581">
        <w:rPr>
          <w:lang w:eastAsia="lt-LT"/>
        </w:rPr>
        <w:t>Pagal šį Aprašą tinkamų arba netinkamų finansuoti išlaidų kategorijos yra šios:</w:t>
      </w:r>
      <w:bookmarkEnd w:id="8"/>
      <w:r w:rsidRPr="00F07581">
        <w:rPr>
          <w:sz w:val="22"/>
          <w:szCs w:val="22"/>
          <w:lang w:eastAsia="lt-LT"/>
        </w:rPr>
        <w:t xml:space="preserve"> </w:t>
      </w:r>
    </w:p>
    <w:tbl>
      <w:tblPr>
        <w:tblW w:w="90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701"/>
        <w:gridCol w:w="6402"/>
      </w:tblGrid>
      <w:tr w:rsidR="00F07581" w:rsidRPr="00F07581" w14:paraId="1DCC881E" w14:textId="77777777" w:rsidTr="00830B75">
        <w:tc>
          <w:tcPr>
            <w:tcW w:w="993" w:type="dxa"/>
            <w:shd w:val="clear" w:color="auto" w:fill="FFFFFF"/>
            <w:tcMar>
              <w:top w:w="0" w:type="dxa"/>
              <w:left w:w="108" w:type="dxa"/>
              <w:bottom w:w="0" w:type="dxa"/>
              <w:right w:w="108" w:type="dxa"/>
            </w:tcMar>
            <w:vAlign w:val="center"/>
            <w:hideMark/>
          </w:tcPr>
          <w:p w14:paraId="1F6A8174" w14:textId="77777777" w:rsidR="00BE1A5C" w:rsidRPr="00F07581" w:rsidRDefault="00BE1A5C" w:rsidP="00830B75">
            <w:pPr>
              <w:ind w:left="-57" w:right="-57"/>
              <w:jc w:val="center"/>
              <w:rPr>
                <w:rFonts w:eastAsiaTheme="minorHAnsi"/>
                <w:b/>
                <w:bCs/>
                <w:sz w:val="22"/>
                <w:szCs w:val="22"/>
                <w:lang w:eastAsia="lt-LT"/>
              </w:rPr>
            </w:pPr>
            <w:r w:rsidRPr="00F07581">
              <w:rPr>
                <w:b/>
                <w:bCs/>
                <w:sz w:val="22"/>
                <w:szCs w:val="22"/>
                <w:lang w:eastAsia="lt-LT"/>
              </w:rPr>
              <w:t>Išlaidų kategorijos Nr.</w:t>
            </w:r>
          </w:p>
        </w:tc>
        <w:tc>
          <w:tcPr>
            <w:tcW w:w="1701" w:type="dxa"/>
            <w:shd w:val="clear" w:color="auto" w:fill="FFFFFF"/>
            <w:tcMar>
              <w:top w:w="0" w:type="dxa"/>
              <w:left w:w="108" w:type="dxa"/>
              <w:bottom w:w="0" w:type="dxa"/>
              <w:right w:w="108" w:type="dxa"/>
            </w:tcMar>
            <w:vAlign w:val="center"/>
            <w:hideMark/>
          </w:tcPr>
          <w:p w14:paraId="53F50D37" w14:textId="77777777" w:rsidR="00BE1A5C" w:rsidRPr="00F07581" w:rsidRDefault="00BE1A5C" w:rsidP="00830B75">
            <w:pPr>
              <w:ind w:left="-57" w:right="-57"/>
              <w:jc w:val="center"/>
              <w:rPr>
                <w:rFonts w:eastAsiaTheme="minorHAnsi"/>
                <w:b/>
                <w:bCs/>
                <w:sz w:val="22"/>
                <w:szCs w:val="22"/>
                <w:lang w:eastAsia="lt-LT"/>
              </w:rPr>
            </w:pPr>
            <w:r w:rsidRPr="00F07581">
              <w:rPr>
                <w:b/>
                <w:bCs/>
                <w:sz w:val="22"/>
                <w:szCs w:val="22"/>
                <w:lang w:eastAsia="lt-LT"/>
              </w:rPr>
              <w:t>Išlaidų kategorijos pavadinimas</w:t>
            </w:r>
          </w:p>
        </w:tc>
        <w:tc>
          <w:tcPr>
            <w:tcW w:w="6402" w:type="dxa"/>
            <w:shd w:val="clear" w:color="auto" w:fill="FFFFFF"/>
            <w:tcMar>
              <w:top w:w="0" w:type="dxa"/>
              <w:left w:w="108" w:type="dxa"/>
              <w:bottom w:w="0" w:type="dxa"/>
              <w:right w:w="108" w:type="dxa"/>
            </w:tcMar>
            <w:vAlign w:val="center"/>
            <w:hideMark/>
          </w:tcPr>
          <w:p w14:paraId="7B08DB28" w14:textId="77777777" w:rsidR="00BE1A5C" w:rsidRPr="00F07581" w:rsidRDefault="00BE1A5C" w:rsidP="00830B75">
            <w:pPr>
              <w:ind w:left="-57" w:right="-57"/>
              <w:jc w:val="center"/>
              <w:rPr>
                <w:rFonts w:eastAsiaTheme="minorHAnsi"/>
                <w:b/>
                <w:bCs/>
                <w:sz w:val="22"/>
                <w:szCs w:val="22"/>
                <w:lang w:eastAsia="lt-LT"/>
              </w:rPr>
            </w:pPr>
            <w:r w:rsidRPr="00F07581">
              <w:rPr>
                <w:b/>
                <w:bCs/>
                <w:sz w:val="22"/>
                <w:szCs w:val="22"/>
                <w:lang w:eastAsia="lt-LT"/>
              </w:rPr>
              <w:t>Reikalavimai ir paaiškinimai</w:t>
            </w:r>
          </w:p>
        </w:tc>
      </w:tr>
      <w:tr w:rsidR="00F07581" w:rsidRPr="00F07581" w14:paraId="05BB9083" w14:textId="77777777" w:rsidTr="00830B75">
        <w:tc>
          <w:tcPr>
            <w:tcW w:w="993" w:type="dxa"/>
            <w:shd w:val="clear" w:color="auto" w:fill="FFFFFF"/>
            <w:tcMar>
              <w:top w:w="0" w:type="dxa"/>
              <w:left w:w="108" w:type="dxa"/>
              <w:bottom w:w="0" w:type="dxa"/>
              <w:right w:w="108" w:type="dxa"/>
            </w:tcMar>
            <w:vAlign w:val="center"/>
            <w:hideMark/>
          </w:tcPr>
          <w:p w14:paraId="4A8EA0AB" w14:textId="77777777" w:rsidR="00BE1A5C" w:rsidRPr="00F07581" w:rsidRDefault="00BE1A5C" w:rsidP="00830B75">
            <w:pPr>
              <w:rPr>
                <w:rFonts w:eastAsiaTheme="minorHAnsi"/>
                <w:bCs/>
                <w:sz w:val="22"/>
                <w:szCs w:val="22"/>
                <w:lang w:eastAsia="lt-LT"/>
              </w:rPr>
            </w:pPr>
            <w:r w:rsidRPr="00F07581">
              <w:rPr>
                <w:bCs/>
                <w:sz w:val="22"/>
                <w:szCs w:val="22"/>
                <w:lang w:eastAsia="lt-LT"/>
              </w:rPr>
              <w:t>1.</w:t>
            </w:r>
          </w:p>
        </w:tc>
        <w:tc>
          <w:tcPr>
            <w:tcW w:w="1701" w:type="dxa"/>
            <w:shd w:val="clear" w:color="auto" w:fill="FFFFFF"/>
            <w:tcMar>
              <w:top w:w="0" w:type="dxa"/>
              <w:left w:w="108" w:type="dxa"/>
              <w:bottom w:w="0" w:type="dxa"/>
              <w:right w:w="108" w:type="dxa"/>
            </w:tcMar>
            <w:vAlign w:val="center"/>
            <w:hideMark/>
          </w:tcPr>
          <w:p w14:paraId="5CB69BAF" w14:textId="77777777" w:rsidR="00BE1A5C" w:rsidRPr="00F07581" w:rsidRDefault="00BE1A5C" w:rsidP="00830B75">
            <w:pPr>
              <w:rPr>
                <w:rFonts w:eastAsiaTheme="minorHAnsi"/>
                <w:bCs/>
                <w:sz w:val="22"/>
                <w:szCs w:val="22"/>
                <w:lang w:eastAsia="lt-LT"/>
              </w:rPr>
            </w:pPr>
            <w:r w:rsidRPr="00F07581">
              <w:rPr>
                <w:bCs/>
                <w:sz w:val="22"/>
                <w:szCs w:val="22"/>
                <w:lang w:eastAsia="lt-LT"/>
              </w:rPr>
              <w:t>Žemė</w:t>
            </w:r>
          </w:p>
        </w:tc>
        <w:tc>
          <w:tcPr>
            <w:tcW w:w="6402" w:type="dxa"/>
            <w:shd w:val="clear" w:color="auto" w:fill="FFFFFF"/>
            <w:tcMar>
              <w:top w:w="0" w:type="dxa"/>
              <w:left w:w="108" w:type="dxa"/>
              <w:bottom w:w="0" w:type="dxa"/>
              <w:right w:w="108" w:type="dxa"/>
            </w:tcMar>
            <w:vAlign w:val="center"/>
            <w:hideMark/>
          </w:tcPr>
          <w:p w14:paraId="647F6110" w14:textId="77777777" w:rsidR="00BE1A5C" w:rsidRPr="00F07581" w:rsidRDefault="00BE1A5C" w:rsidP="00830B75">
            <w:pPr>
              <w:jc w:val="center"/>
              <w:rPr>
                <w:rFonts w:eastAsiaTheme="minorHAnsi"/>
                <w:sz w:val="22"/>
                <w:szCs w:val="22"/>
                <w:lang w:eastAsia="lt-LT"/>
              </w:rPr>
            </w:pPr>
            <w:r w:rsidRPr="00F07581">
              <w:rPr>
                <w:sz w:val="22"/>
                <w:szCs w:val="22"/>
                <w:lang w:eastAsia="lt-LT"/>
              </w:rPr>
              <w:t>Netinkama finansuoti.</w:t>
            </w:r>
          </w:p>
        </w:tc>
      </w:tr>
      <w:tr w:rsidR="00F07581" w:rsidRPr="00F07581" w14:paraId="2A6B34D3" w14:textId="77777777" w:rsidTr="00830B75">
        <w:tc>
          <w:tcPr>
            <w:tcW w:w="993" w:type="dxa"/>
            <w:shd w:val="clear" w:color="auto" w:fill="FFFFFF"/>
            <w:tcMar>
              <w:top w:w="0" w:type="dxa"/>
              <w:left w:w="108" w:type="dxa"/>
              <w:bottom w:w="0" w:type="dxa"/>
              <w:right w:w="108" w:type="dxa"/>
            </w:tcMar>
            <w:vAlign w:val="center"/>
            <w:hideMark/>
          </w:tcPr>
          <w:p w14:paraId="07A3A212" w14:textId="77777777" w:rsidR="00BE1A5C" w:rsidRPr="00F07581" w:rsidRDefault="00BE1A5C" w:rsidP="00830B75">
            <w:pPr>
              <w:rPr>
                <w:rFonts w:eastAsiaTheme="minorHAnsi"/>
                <w:bCs/>
                <w:sz w:val="22"/>
                <w:szCs w:val="22"/>
                <w:lang w:eastAsia="lt-LT"/>
              </w:rPr>
            </w:pPr>
            <w:r w:rsidRPr="00F07581">
              <w:rPr>
                <w:bCs/>
                <w:sz w:val="22"/>
                <w:szCs w:val="22"/>
                <w:lang w:eastAsia="lt-LT"/>
              </w:rPr>
              <w:t>2.</w:t>
            </w:r>
          </w:p>
        </w:tc>
        <w:tc>
          <w:tcPr>
            <w:tcW w:w="1701" w:type="dxa"/>
            <w:shd w:val="clear" w:color="auto" w:fill="FFFFFF"/>
            <w:tcMar>
              <w:top w:w="0" w:type="dxa"/>
              <w:left w:w="108" w:type="dxa"/>
              <w:bottom w:w="0" w:type="dxa"/>
              <w:right w:w="108" w:type="dxa"/>
            </w:tcMar>
            <w:vAlign w:val="center"/>
            <w:hideMark/>
          </w:tcPr>
          <w:p w14:paraId="2B8D5406" w14:textId="77777777" w:rsidR="00BE1A5C" w:rsidRPr="00F07581" w:rsidRDefault="00BE1A5C" w:rsidP="00830B75">
            <w:pPr>
              <w:rPr>
                <w:rFonts w:eastAsiaTheme="minorHAnsi"/>
                <w:bCs/>
                <w:sz w:val="22"/>
                <w:szCs w:val="22"/>
                <w:lang w:eastAsia="lt-LT"/>
              </w:rPr>
            </w:pPr>
            <w:r w:rsidRPr="00F07581">
              <w:rPr>
                <w:bCs/>
                <w:sz w:val="22"/>
                <w:szCs w:val="22"/>
                <w:lang w:eastAsia="lt-LT"/>
              </w:rPr>
              <w:t>Nekilnojamasis turtas</w:t>
            </w:r>
          </w:p>
        </w:tc>
        <w:tc>
          <w:tcPr>
            <w:tcW w:w="6402" w:type="dxa"/>
            <w:shd w:val="clear" w:color="auto" w:fill="FFFFFF"/>
            <w:tcMar>
              <w:top w:w="0" w:type="dxa"/>
              <w:left w:w="108" w:type="dxa"/>
              <w:bottom w:w="0" w:type="dxa"/>
              <w:right w:w="108" w:type="dxa"/>
            </w:tcMar>
            <w:vAlign w:val="center"/>
            <w:hideMark/>
          </w:tcPr>
          <w:p w14:paraId="67DD2898" w14:textId="77777777" w:rsidR="00BE1A5C" w:rsidRPr="00F07581" w:rsidRDefault="00BE1A5C" w:rsidP="00830B75">
            <w:pPr>
              <w:jc w:val="center"/>
              <w:rPr>
                <w:rFonts w:eastAsiaTheme="minorHAnsi"/>
                <w:sz w:val="22"/>
                <w:szCs w:val="22"/>
                <w:lang w:eastAsia="lt-LT"/>
              </w:rPr>
            </w:pPr>
            <w:r w:rsidRPr="00F07581">
              <w:rPr>
                <w:sz w:val="22"/>
                <w:szCs w:val="22"/>
                <w:lang w:eastAsia="lt-LT"/>
              </w:rPr>
              <w:t>Netinkama finansuoti.</w:t>
            </w:r>
          </w:p>
        </w:tc>
      </w:tr>
      <w:tr w:rsidR="00F07581" w:rsidRPr="00F07581" w14:paraId="015FB19F" w14:textId="77777777" w:rsidTr="00830B75">
        <w:tc>
          <w:tcPr>
            <w:tcW w:w="993" w:type="dxa"/>
            <w:shd w:val="clear" w:color="auto" w:fill="FFFFFF"/>
            <w:tcMar>
              <w:top w:w="0" w:type="dxa"/>
              <w:left w:w="108" w:type="dxa"/>
              <w:bottom w:w="0" w:type="dxa"/>
              <w:right w:w="108" w:type="dxa"/>
            </w:tcMar>
            <w:vAlign w:val="center"/>
            <w:hideMark/>
          </w:tcPr>
          <w:p w14:paraId="6DD641D0" w14:textId="77777777" w:rsidR="00BE1A5C" w:rsidRPr="00F07581" w:rsidRDefault="00BE1A5C" w:rsidP="00830B75">
            <w:pPr>
              <w:rPr>
                <w:rFonts w:eastAsiaTheme="minorHAnsi"/>
                <w:bCs/>
                <w:sz w:val="22"/>
                <w:szCs w:val="22"/>
                <w:lang w:eastAsia="lt-LT"/>
              </w:rPr>
            </w:pPr>
            <w:r w:rsidRPr="00F07581">
              <w:rPr>
                <w:bCs/>
                <w:sz w:val="22"/>
                <w:szCs w:val="22"/>
                <w:lang w:eastAsia="lt-LT"/>
              </w:rPr>
              <w:t>3.</w:t>
            </w:r>
          </w:p>
        </w:tc>
        <w:tc>
          <w:tcPr>
            <w:tcW w:w="1701" w:type="dxa"/>
            <w:shd w:val="clear" w:color="auto" w:fill="FFFFFF"/>
            <w:tcMar>
              <w:top w:w="0" w:type="dxa"/>
              <w:left w:w="108" w:type="dxa"/>
              <w:bottom w:w="0" w:type="dxa"/>
              <w:right w:w="108" w:type="dxa"/>
            </w:tcMar>
            <w:vAlign w:val="center"/>
            <w:hideMark/>
          </w:tcPr>
          <w:p w14:paraId="4FA7CD7C" w14:textId="77777777" w:rsidR="00BE1A5C" w:rsidRPr="00F07581" w:rsidRDefault="00BE1A5C" w:rsidP="00830B75">
            <w:pPr>
              <w:ind w:right="-57"/>
              <w:rPr>
                <w:rFonts w:eastAsiaTheme="minorHAnsi"/>
                <w:bCs/>
                <w:sz w:val="22"/>
                <w:szCs w:val="22"/>
                <w:lang w:eastAsia="lt-LT"/>
              </w:rPr>
            </w:pPr>
            <w:r w:rsidRPr="00F07581">
              <w:rPr>
                <w:bCs/>
                <w:sz w:val="22"/>
                <w:szCs w:val="22"/>
                <w:lang w:eastAsia="lt-LT"/>
              </w:rPr>
              <w:t xml:space="preserve">Statyba, rekonstravimas, </w:t>
            </w:r>
            <w:r w:rsidRPr="00F07581">
              <w:rPr>
                <w:bCs/>
                <w:sz w:val="22"/>
                <w:szCs w:val="22"/>
                <w:lang w:eastAsia="lt-LT"/>
              </w:rPr>
              <w:lastRenderedPageBreak/>
              <w:t>remontas ir kiti darbai</w:t>
            </w:r>
          </w:p>
        </w:tc>
        <w:tc>
          <w:tcPr>
            <w:tcW w:w="6402" w:type="dxa"/>
            <w:shd w:val="clear" w:color="auto" w:fill="FFFFFF"/>
            <w:tcMar>
              <w:top w:w="0" w:type="dxa"/>
              <w:left w:w="108" w:type="dxa"/>
              <w:bottom w:w="0" w:type="dxa"/>
              <w:right w:w="108" w:type="dxa"/>
            </w:tcMar>
            <w:vAlign w:val="center"/>
            <w:hideMark/>
          </w:tcPr>
          <w:p w14:paraId="7382F0E0" w14:textId="77777777" w:rsidR="00BE1A5C" w:rsidRPr="00F07581" w:rsidRDefault="00BE1A5C" w:rsidP="00830B75">
            <w:pPr>
              <w:jc w:val="center"/>
              <w:rPr>
                <w:rFonts w:eastAsiaTheme="minorHAnsi"/>
                <w:sz w:val="22"/>
                <w:szCs w:val="22"/>
                <w:lang w:eastAsia="lt-LT"/>
              </w:rPr>
            </w:pPr>
            <w:r w:rsidRPr="00F07581">
              <w:rPr>
                <w:sz w:val="22"/>
                <w:szCs w:val="22"/>
                <w:lang w:eastAsia="lt-LT"/>
              </w:rPr>
              <w:lastRenderedPageBreak/>
              <w:t>Netinkama finansuoti.</w:t>
            </w:r>
          </w:p>
        </w:tc>
      </w:tr>
      <w:tr w:rsidR="00F07581" w:rsidRPr="00F07581" w14:paraId="27611F8D" w14:textId="77777777" w:rsidTr="00830B75">
        <w:tc>
          <w:tcPr>
            <w:tcW w:w="993" w:type="dxa"/>
            <w:shd w:val="clear" w:color="auto" w:fill="FFFFFF"/>
            <w:tcMar>
              <w:top w:w="0" w:type="dxa"/>
              <w:left w:w="108" w:type="dxa"/>
              <w:bottom w:w="0" w:type="dxa"/>
              <w:right w:w="108" w:type="dxa"/>
            </w:tcMar>
            <w:vAlign w:val="center"/>
            <w:hideMark/>
          </w:tcPr>
          <w:p w14:paraId="4F2DD822" w14:textId="77777777" w:rsidR="00BE1A5C" w:rsidRPr="00F07581" w:rsidRDefault="00BE1A5C" w:rsidP="00830B75">
            <w:pPr>
              <w:rPr>
                <w:rFonts w:eastAsiaTheme="minorHAnsi"/>
                <w:bCs/>
                <w:sz w:val="22"/>
                <w:szCs w:val="22"/>
                <w:lang w:eastAsia="lt-LT"/>
              </w:rPr>
            </w:pPr>
            <w:r w:rsidRPr="00F07581">
              <w:rPr>
                <w:bCs/>
                <w:sz w:val="22"/>
                <w:szCs w:val="22"/>
                <w:lang w:eastAsia="lt-LT"/>
              </w:rPr>
              <w:t>4.</w:t>
            </w:r>
          </w:p>
        </w:tc>
        <w:tc>
          <w:tcPr>
            <w:tcW w:w="1701" w:type="dxa"/>
            <w:shd w:val="clear" w:color="auto" w:fill="FFFFFF"/>
            <w:tcMar>
              <w:top w:w="0" w:type="dxa"/>
              <w:left w:w="108" w:type="dxa"/>
              <w:bottom w:w="0" w:type="dxa"/>
              <w:right w:w="108" w:type="dxa"/>
            </w:tcMar>
            <w:vAlign w:val="center"/>
            <w:hideMark/>
          </w:tcPr>
          <w:p w14:paraId="2CC9731C" w14:textId="77777777" w:rsidR="00BE1A5C" w:rsidRPr="00F07581" w:rsidRDefault="00BE1A5C" w:rsidP="00830B75">
            <w:pPr>
              <w:rPr>
                <w:rFonts w:eastAsiaTheme="minorHAnsi"/>
                <w:bCs/>
                <w:sz w:val="22"/>
                <w:szCs w:val="22"/>
                <w:lang w:eastAsia="lt-LT"/>
              </w:rPr>
            </w:pPr>
            <w:r w:rsidRPr="00F07581">
              <w:rPr>
                <w:bCs/>
                <w:sz w:val="22"/>
                <w:szCs w:val="22"/>
                <w:lang w:eastAsia="lt-LT"/>
              </w:rPr>
              <w:t>Įranga, įrenginiai ir kitas turtas</w:t>
            </w:r>
          </w:p>
        </w:tc>
        <w:tc>
          <w:tcPr>
            <w:tcW w:w="6402" w:type="dxa"/>
            <w:shd w:val="clear" w:color="auto" w:fill="FFFFFF"/>
            <w:tcMar>
              <w:top w:w="0" w:type="dxa"/>
              <w:left w:w="108" w:type="dxa"/>
              <w:bottom w:w="0" w:type="dxa"/>
              <w:right w:w="108" w:type="dxa"/>
            </w:tcMar>
            <w:vAlign w:val="center"/>
            <w:hideMark/>
          </w:tcPr>
          <w:p w14:paraId="4751C78C" w14:textId="566A286A" w:rsidR="00BE1A5C" w:rsidRPr="00F07581" w:rsidRDefault="00BE1A5C" w:rsidP="00830B75">
            <w:pPr>
              <w:pStyle w:val="Default"/>
              <w:jc w:val="center"/>
              <w:rPr>
                <w:color w:val="auto"/>
                <w:sz w:val="22"/>
                <w:szCs w:val="22"/>
              </w:rPr>
            </w:pPr>
            <w:r w:rsidRPr="00F07581">
              <w:rPr>
                <w:color w:val="auto"/>
                <w:sz w:val="22"/>
                <w:szCs w:val="22"/>
              </w:rPr>
              <w:t xml:space="preserve">Tinkamos finansuoti išlaidos yra mokymams </w:t>
            </w:r>
            <w:bookmarkStart w:id="9" w:name="_GoBack"/>
            <w:bookmarkEnd w:id="9"/>
            <w:r w:rsidRPr="00F07581">
              <w:rPr>
                <w:color w:val="auto"/>
                <w:sz w:val="22"/>
                <w:szCs w:val="22"/>
              </w:rPr>
              <w:t>reikalingos įrangos įsigijimas.</w:t>
            </w:r>
          </w:p>
        </w:tc>
      </w:tr>
      <w:tr w:rsidR="00F07581" w:rsidRPr="00F07581" w14:paraId="75D7C525" w14:textId="77777777" w:rsidTr="00830B75">
        <w:tc>
          <w:tcPr>
            <w:tcW w:w="993" w:type="dxa"/>
            <w:shd w:val="clear" w:color="auto" w:fill="FFFFFF"/>
            <w:tcMar>
              <w:top w:w="0" w:type="dxa"/>
              <w:left w:w="108" w:type="dxa"/>
              <w:bottom w:w="0" w:type="dxa"/>
              <w:right w:w="108" w:type="dxa"/>
            </w:tcMar>
            <w:vAlign w:val="center"/>
          </w:tcPr>
          <w:p w14:paraId="540427F5" w14:textId="77777777" w:rsidR="00BE1A5C" w:rsidRPr="00F07581" w:rsidRDefault="00BE1A5C" w:rsidP="00830B75">
            <w:pPr>
              <w:rPr>
                <w:bCs/>
                <w:sz w:val="22"/>
                <w:szCs w:val="22"/>
                <w:lang w:eastAsia="lt-LT"/>
              </w:rPr>
            </w:pPr>
            <w:r w:rsidRPr="00F07581">
              <w:rPr>
                <w:bCs/>
                <w:sz w:val="22"/>
                <w:szCs w:val="22"/>
                <w:lang w:eastAsia="lt-LT"/>
              </w:rPr>
              <w:t>5.</w:t>
            </w:r>
          </w:p>
        </w:tc>
        <w:tc>
          <w:tcPr>
            <w:tcW w:w="1701" w:type="dxa"/>
            <w:shd w:val="clear" w:color="auto" w:fill="FFFFFF"/>
            <w:tcMar>
              <w:top w:w="0" w:type="dxa"/>
              <w:left w:w="108" w:type="dxa"/>
              <w:bottom w:w="0" w:type="dxa"/>
              <w:right w:w="108" w:type="dxa"/>
            </w:tcMar>
            <w:vAlign w:val="center"/>
          </w:tcPr>
          <w:p w14:paraId="3E7DC3A3" w14:textId="77777777" w:rsidR="00BE1A5C" w:rsidRPr="00F07581" w:rsidRDefault="00BE1A5C" w:rsidP="00830B75">
            <w:pPr>
              <w:rPr>
                <w:bCs/>
                <w:sz w:val="22"/>
                <w:szCs w:val="22"/>
                <w:lang w:eastAsia="lt-LT"/>
              </w:rPr>
            </w:pPr>
            <w:r w:rsidRPr="00F07581">
              <w:rPr>
                <w:bCs/>
                <w:sz w:val="22"/>
                <w:szCs w:val="22"/>
                <w:lang w:eastAsia="lt-LT"/>
              </w:rPr>
              <w:t>Projekto vykdymas</w:t>
            </w:r>
          </w:p>
        </w:tc>
        <w:tc>
          <w:tcPr>
            <w:tcW w:w="6402" w:type="dxa"/>
            <w:shd w:val="clear" w:color="auto" w:fill="FFFFFF"/>
            <w:tcMar>
              <w:top w:w="0" w:type="dxa"/>
              <w:left w:w="108" w:type="dxa"/>
              <w:bottom w:w="0" w:type="dxa"/>
              <w:right w:w="108" w:type="dxa"/>
            </w:tcMar>
            <w:vAlign w:val="center"/>
          </w:tcPr>
          <w:p w14:paraId="79C711B0" w14:textId="77777777" w:rsidR="00BE1A5C" w:rsidRPr="00F07581" w:rsidRDefault="00BE1A5C" w:rsidP="00830B75">
            <w:pPr>
              <w:spacing w:before="100" w:beforeAutospacing="1" w:after="100" w:afterAutospacing="1"/>
              <w:jc w:val="both"/>
            </w:pPr>
            <w:r w:rsidRPr="00F07581">
              <w:t xml:space="preserve">Tinkama finansuoti. </w:t>
            </w:r>
          </w:p>
          <w:p w14:paraId="64FE8618" w14:textId="77777777" w:rsidR="00BE1A5C" w:rsidRPr="00F07581" w:rsidRDefault="00BE1A5C" w:rsidP="00830B75">
            <w:pPr>
              <w:spacing w:before="100" w:beforeAutospacing="1" w:after="100" w:afterAutospacing="1"/>
              <w:jc w:val="both"/>
            </w:pPr>
            <w:r w:rsidRPr="00F07581">
              <w:t>Tinkamomis finansuoti laikomos investicijų projekto parengimo išlaidos, jei vadovaujantis Aprašo 36.2 papunkčiu jį rengti privaloma. Investicijų projekto parengimo / pirkimo išlaidos negali viršyti 4 000 eurų.</w:t>
            </w:r>
          </w:p>
          <w:p w14:paraId="136B3BFC" w14:textId="77777777" w:rsidR="00BE1A5C" w:rsidRPr="00F07581" w:rsidRDefault="00BE1A5C" w:rsidP="00830B75">
            <w:pPr>
              <w:spacing w:before="100" w:beforeAutospacing="1" w:after="100" w:afterAutospacing="1"/>
              <w:jc w:val="both"/>
            </w:pPr>
            <w:r w:rsidRPr="00F07581">
              <w:t xml:space="preserve">Projekto veikloms vykdyti (vykdančiojo personalo komandiruotės, dalyvių kelionės ir komandiruotės) reikalingos transporto (toliau – transportas) Lietuvoje išlaidos </w:t>
            </w:r>
            <w:r w:rsidRPr="00F07581">
              <w:br/>
              <w:t xml:space="preserve">apmokamos taikant fiksuotuosius įkainius, kurie nustatomi vadovaujantis Lietuvos Respublikos finansų ministerijos </w:t>
            </w:r>
            <w:r w:rsidRPr="00F07581">
              <w:br/>
              <w:t xml:space="preserve">2015 m. balandžio 24 d. Kuro ir viešojo transporto išlaidų fiksuotųjų įkainių nustatymo tyrimo ataskaita. Ši ataskaita skelbiama ES struktūrinių fondų svetainėje adresu </w:t>
            </w:r>
            <w:hyperlink r:id="rId8" w:history="1">
              <w:r w:rsidRPr="00F07581">
                <w:rPr>
                  <w:rStyle w:val="Hipersaitas"/>
                </w:rPr>
                <w:t>http://www.esinvesticijos.lt/lt/dokumentai/supaprastinto-islaidu-apmokejimo-tyrimai</w:t>
              </w:r>
            </w:hyperlink>
            <w:r w:rsidRPr="00F07581">
              <w:t>.</w:t>
            </w:r>
          </w:p>
          <w:p w14:paraId="13E8F04A" w14:textId="77777777" w:rsidR="00BE1A5C" w:rsidRPr="00F07581" w:rsidRDefault="00BE1A5C" w:rsidP="00830B75">
            <w:pPr>
              <w:spacing w:before="100" w:beforeAutospacing="1" w:after="100" w:afterAutospacing="1"/>
              <w:jc w:val="both"/>
            </w:pPr>
            <w:r w:rsidRPr="00F07581">
              <w:t xml:space="preserve">Projektą vykdančio personalo darbo užmokesčio išlaidos apmokamos taikant kasmetinių atostogų ir papildomų </w:t>
            </w:r>
            <w:r w:rsidRPr="00F07581">
              <w:br/>
              <w:t xml:space="preserve">poilsio dienų išmokų fiksuotąją normą, kuri nustatoma vadovaujantis 2016 m. sausio 19 d. Lietuvos Respublikos </w:t>
            </w:r>
            <w:r w:rsidRPr="00F07581">
              <w:br/>
              <w:t xml:space="preserve">finansų ministerijos patvirtinta (2017 m. liepos 20 d. redakcija) „Kasmetinių atostogų ir papildomų poilsio dienų </w:t>
            </w:r>
            <w:r w:rsidRPr="00F07581">
              <w:br/>
              <w:t xml:space="preserve">išmokų fiksuotųjų normų nustatymo tyrimo ataskaita“. </w:t>
            </w:r>
            <w:r w:rsidRPr="00F07581">
              <w:br/>
              <w:t xml:space="preserve">Ši ataskaita skelbiama ES struktūrinių fondų svetainėje adresu   http://www.esinvesticijos.lt/lt/dokumentai/supaprastinto-islaidu-apmokejimo-tyrimai).  </w:t>
            </w:r>
          </w:p>
          <w:p w14:paraId="6A571422" w14:textId="77777777" w:rsidR="00BE1A5C" w:rsidRPr="00F07581" w:rsidRDefault="00BE1A5C" w:rsidP="00830B75">
            <w:pPr>
              <w:spacing w:before="100" w:beforeAutospacing="1" w:after="100" w:afterAutospacing="1"/>
              <w:jc w:val="both"/>
            </w:pPr>
            <w:r w:rsidRPr="00F07581">
              <w:t xml:space="preserve">Projekto veikloms vykdyti reikalingos renginio organizavimo išlaidos apmokamos taikant fiksuotuosius įkainius, kurių </w:t>
            </w:r>
            <w:r w:rsidRPr="00F07581">
              <w:br/>
              <w:t xml:space="preserve">dydžiai nustatyti Europos socialinio fondo agentūros </w:t>
            </w:r>
            <w:r w:rsidRPr="00F07581">
              <w:br/>
              <w:t xml:space="preserve">2016 m. liepos 13 d. Renginio organizavimo fiksuotojo </w:t>
            </w:r>
            <w:r w:rsidRPr="00F07581">
              <w:br/>
              <w:t xml:space="preserve">įkainio nustatymo tyrimo ataskaitoje. Ši ataskaita skelbiama </w:t>
            </w:r>
            <w:r w:rsidRPr="00F07581">
              <w:br/>
              <w:t xml:space="preserve">ES struktūrinių fondų svetainėje adresu </w:t>
            </w:r>
            <w:hyperlink r:id="rId9" w:history="1">
              <w:r w:rsidRPr="00F07581">
                <w:rPr>
                  <w:rStyle w:val="Hipersaitas"/>
                </w:rPr>
                <w:t>http://www.esinvesticijos.lt/lt/dokumentai/supaprastinto-islaidu-apmokejimo-tyrimai</w:t>
              </w:r>
            </w:hyperlink>
            <w:r w:rsidRPr="00F07581">
              <w:t>.</w:t>
            </w:r>
          </w:p>
          <w:p w14:paraId="29AC409B" w14:textId="77777777" w:rsidR="00BE1A5C" w:rsidRPr="00F07581" w:rsidRDefault="00BE1A5C" w:rsidP="00830B75">
            <w:pPr>
              <w:spacing w:before="100" w:beforeAutospacing="1" w:after="100" w:afterAutospacing="1"/>
              <w:jc w:val="both"/>
            </w:pPr>
            <w:r w:rsidRPr="00F07581">
              <w:t xml:space="preserve">Projekto veikloms vykdyti reikalingos apgyvendinimo </w:t>
            </w:r>
            <w:r w:rsidRPr="00F07581">
              <w:br/>
              <w:t xml:space="preserve">Lietuvoje išlaidos apmokamos taikant apgyvendinimo </w:t>
            </w:r>
            <w:r w:rsidRPr="00F07581">
              <w:br/>
              <w:t xml:space="preserve">Lietuvoje išlaidų fiksuotuosius įkainius. Įkainiai nustatomi remiantis Lietuvos Respublikos finansų ministerijos </w:t>
            </w:r>
            <w:r w:rsidRPr="00F07581">
              <w:br/>
              <w:t xml:space="preserve">2016 m. liepos 22 d. Apgyvendinimo Lietuvoje išlaidų </w:t>
            </w:r>
            <w:r w:rsidRPr="00F07581">
              <w:br/>
              <w:t xml:space="preserve">fiksuotųjų įkainių nustatymo tyrimo ataskaita. Ši ataskaita skelbiama ES struktūrinių fondų svetainėje adresu </w:t>
            </w:r>
            <w:r w:rsidRPr="00F07581">
              <w:rPr>
                <w:u w:val="single"/>
              </w:rPr>
              <w:t>http://www.esinvesticijos.lt/lt/dokumentai/supaprastinto-islaidu-apmokejimo-tyrimai</w:t>
            </w:r>
            <w:r w:rsidRPr="00F07581">
              <w:t xml:space="preserve">. Ataskaitoje nurodyti fiksuotieji įkainiai </w:t>
            </w:r>
            <w:r w:rsidRPr="00F07581">
              <w:lastRenderedPageBreak/>
              <w:t>netaikomi iš užsienio atvykstančių asmenų apgyvendinimo išlaidoms apmokėti.</w:t>
            </w:r>
          </w:p>
          <w:p w14:paraId="5037557F" w14:textId="77777777" w:rsidR="00BE1A5C" w:rsidRPr="00F07581" w:rsidRDefault="00BE1A5C" w:rsidP="00830B75">
            <w:pPr>
              <w:spacing w:before="100" w:beforeAutospacing="1" w:after="100" w:afterAutospacing="1"/>
              <w:jc w:val="both"/>
              <w:rPr>
                <w:sz w:val="22"/>
                <w:szCs w:val="22"/>
              </w:rPr>
            </w:pPr>
            <w:r w:rsidRPr="00F07581">
              <w:t>Projektinio pasiūlymo ir paraiškos parengimo išlaidos yra netinkamos finansuoti.</w:t>
            </w:r>
          </w:p>
        </w:tc>
      </w:tr>
      <w:tr w:rsidR="00F07581" w:rsidRPr="00F07581" w14:paraId="1FAEC257" w14:textId="77777777" w:rsidTr="00830B75">
        <w:tc>
          <w:tcPr>
            <w:tcW w:w="993" w:type="dxa"/>
            <w:shd w:val="clear" w:color="auto" w:fill="FFFFFF"/>
            <w:tcMar>
              <w:top w:w="0" w:type="dxa"/>
              <w:left w:w="108" w:type="dxa"/>
              <w:bottom w:w="0" w:type="dxa"/>
              <w:right w:w="108" w:type="dxa"/>
            </w:tcMar>
            <w:vAlign w:val="center"/>
            <w:hideMark/>
          </w:tcPr>
          <w:p w14:paraId="71B31EBD" w14:textId="77777777" w:rsidR="00BE1A5C" w:rsidRPr="00F07581" w:rsidRDefault="00BE1A5C" w:rsidP="00830B75">
            <w:pPr>
              <w:rPr>
                <w:rFonts w:eastAsiaTheme="minorHAnsi"/>
                <w:bCs/>
                <w:sz w:val="22"/>
                <w:szCs w:val="22"/>
                <w:lang w:eastAsia="lt-LT"/>
              </w:rPr>
            </w:pPr>
            <w:r w:rsidRPr="00F07581">
              <w:rPr>
                <w:bCs/>
                <w:sz w:val="22"/>
                <w:szCs w:val="22"/>
                <w:lang w:eastAsia="lt-LT"/>
              </w:rPr>
              <w:lastRenderedPageBreak/>
              <w:t>6.</w:t>
            </w:r>
          </w:p>
        </w:tc>
        <w:tc>
          <w:tcPr>
            <w:tcW w:w="1701" w:type="dxa"/>
            <w:shd w:val="clear" w:color="auto" w:fill="FFFFFF"/>
            <w:tcMar>
              <w:top w:w="0" w:type="dxa"/>
              <w:left w:w="108" w:type="dxa"/>
              <w:bottom w:w="0" w:type="dxa"/>
              <w:right w:w="108" w:type="dxa"/>
            </w:tcMar>
            <w:vAlign w:val="center"/>
            <w:hideMark/>
          </w:tcPr>
          <w:p w14:paraId="7FAF3410" w14:textId="77777777" w:rsidR="00BE1A5C" w:rsidRPr="00F07581" w:rsidRDefault="00BE1A5C" w:rsidP="00830B75">
            <w:pPr>
              <w:rPr>
                <w:rFonts w:eastAsiaTheme="minorHAnsi"/>
                <w:bCs/>
                <w:sz w:val="22"/>
                <w:szCs w:val="22"/>
                <w:lang w:eastAsia="lt-LT"/>
              </w:rPr>
            </w:pPr>
            <w:r w:rsidRPr="00F07581">
              <w:rPr>
                <w:bCs/>
                <w:sz w:val="22"/>
                <w:szCs w:val="22"/>
                <w:lang w:eastAsia="lt-LT"/>
              </w:rPr>
              <w:t xml:space="preserve">Informavimas apie projektą </w:t>
            </w:r>
          </w:p>
        </w:tc>
        <w:tc>
          <w:tcPr>
            <w:tcW w:w="6402" w:type="dxa"/>
            <w:shd w:val="clear" w:color="auto" w:fill="FFFFFF"/>
            <w:tcMar>
              <w:top w:w="0" w:type="dxa"/>
              <w:left w:w="108" w:type="dxa"/>
              <w:bottom w:w="0" w:type="dxa"/>
              <w:right w:w="108" w:type="dxa"/>
            </w:tcMar>
            <w:vAlign w:val="center"/>
            <w:hideMark/>
          </w:tcPr>
          <w:p w14:paraId="7F6D504E" w14:textId="77777777" w:rsidR="00BE1A5C" w:rsidRPr="00F07581" w:rsidRDefault="00BE1A5C" w:rsidP="00830B75">
            <w:pPr>
              <w:jc w:val="both"/>
              <w:rPr>
                <w:rFonts w:eastAsiaTheme="minorHAnsi"/>
                <w:sz w:val="22"/>
                <w:szCs w:val="22"/>
                <w:lang w:eastAsia="lt-LT"/>
              </w:rPr>
            </w:pPr>
            <w:r w:rsidRPr="00F07581">
              <w:t>Tinkamomis finansuoti tik privalomos informavimo apie projektą priemonės pagal Projekto taisyklių 450.1–450.6 papunkčius.</w:t>
            </w:r>
          </w:p>
        </w:tc>
      </w:tr>
      <w:tr w:rsidR="00F07581" w:rsidRPr="00F07581" w14:paraId="3617866C" w14:textId="77777777" w:rsidTr="00830B75">
        <w:trPr>
          <w:trHeight w:val="1127"/>
        </w:trPr>
        <w:tc>
          <w:tcPr>
            <w:tcW w:w="993" w:type="dxa"/>
            <w:shd w:val="clear" w:color="auto" w:fill="FFFFFF"/>
            <w:tcMar>
              <w:top w:w="0" w:type="dxa"/>
              <w:left w:w="108" w:type="dxa"/>
              <w:bottom w:w="0" w:type="dxa"/>
              <w:right w:w="108" w:type="dxa"/>
            </w:tcMar>
            <w:vAlign w:val="center"/>
            <w:hideMark/>
          </w:tcPr>
          <w:p w14:paraId="0E623CC7" w14:textId="77777777" w:rsidR="00BE1A5C" w:rsidRPr="00F07581" w:rsidRDefault="00BE1A5C" w:rsidP="00830B75">
            <w:pPr>
              <w:rPr>
                <w:rFonts w:eastAsiaTheme="minorHAnsi"/>
                <w:bCs/>
                <w:sz w:val="22"/>
                <w:szCs w:val="22"/>
                <w:lang w:eastAsia="lt-LT"/>
              </w:rPr>
            </w:pPr>
            <w:r w:rsidRPr="00F07581">
              <w:rPr>
                <w:bCs/>
                <w:sz w:val="22"/>
                <w:szCs w:val="22"/>
                <w:lang w:eastAsia="lt-LT"/>
              </w:rPr>
              <w:t>7.</w:t>
            </w:r>
          </w:p>
        </w:tc>
        <w:tc>
          <w:tcPr>
            <w:tcW w:w="1701" w:type="dxa"/>
            <w:shd w:val="clear" w:color="auto" w:fill="FFFFFF"/>
            <w:tcMar>
              <w:top w:w="0" w:type="dxa"/>
              <w:left w:w="108" w:type="dxa"/>
              <w:bottom w:w="0" w:type="dxa"/>
              <w:right w:w="108" w:type="dxa"/>
            </w:tcMar>
            <w:vAlign w:val="center"/>
            <w:hideMark/>
          </w:tcPr>
          <w:p w14:paraId="69C26878" w14:textId="77777777" w:rsidR="00BE1A5C" w:rsidRPr="00F07581" w:rsidRDefault="00BE1A5C" w:rsidP="00830B75">
            <w:pPr>
              <w:rPr>
                <w:rFonts w:eastAsiaTheme="minorHAnsi"/>
                <w:bCs/>
                <w:sz w:val="22"/>
                <w:szCs w:val="22"/>
                <w:lang w:eastAsia="lt-LT"/>
              </w:rPr>
            </w:pPr>
            <w:r w:rsidRPr="00F07581">
              <w:rPr>
                <w:bCs/>
                <w:sz w:val="22"/>
                <w:szCs w:val="22"/>
                <w:lang w:eastAsia="lt-LT"/>
              </w:rPr>
              <w:t>Netiesioginės išlaidos ir kitos išlaidos pagal fiksuotąją projekto išlaidų normą</w:t>
            </w:r>
          </w:p>
        </w:tc>
        <w:tc>
          <w:tcPr>
            <w:tcW w:w="6402" w:type="dxa"/>
            <w:shd w:val="clear" w:color="auto" w:fill="FFFFFF"/>
            <w:tcMar>
              <w:top w:w="0" w:type="dxa"/>
              <w:left w:w="108" w:type="dxa"/>
              <w:bottom w:w="0" w:type="dxa"/>
              <w:right w:w="108" w:type="dxa"/>
            </w:tcMar>
            <w:vAlign w:val="center"/>
            <w:hideMark/>
          </w:tcPr>
          <w:p w14:paraId="622EBD0D" w14:textId="77777777" w:rsidR="00BE1A5C" w:rsidRPr="00F07581" w:rsidRDefault="00BE1A5C" w:rsidP="00830B75">
            <w:pPr>
              <w:jc w:val="both"/>
              <w:rPr>
                <w:rFonts w:eastAsiaTheme="minorHAnsi"/>
                <w:sz w:val="22"/>
                <w:szCs w:val="22"/>
                <w:lang w:eastAsia="lt-LT"/>
              </w:rPr>
            </w:pPr>
            <w:r w:rsidRPr="00F07581">
              <w:t>Projektui taikoma fiksuotoji projekto išlaidų norma netiesioginėms išlaidoms skaičiuojama vadovaujantis Projekto taisyklių 10 priedu.</w:t>
            </w:r>
          </w:p>
        </w:tc>
      </w:tr>
    </w:tbl>
    <w:p w14:paraId="3F8CA9E3" w14:textId="77777777" w:rsidR="00BE1A5C" w:rsidRPr="00F07581" w:rsidRDefault="00BE1A5C" w:rsidP="00BE1A5C">
      <w:pPr>
        <w:ind w:firstLine="851"/>
        <w:jc w:val="both"/>
      </w:pPr>
      <w:r w:rsidRPr="00F07581">
        <w:t>Pastaba. Paraiškos formos projekto biudžeto lentelė pildoma vadovaujantis Projekto biudžeto formos pildymo instrukcija, pateikta Rekomendacijose dėl projektų išlaidų atitikties Europos Sąjungos struktūrinių fondų reikalavimams.</w:t>
      </w:r>
    </w:p>
    <w:p w14:paraId="125E3C57" w14:textId="77777777" w:rsidR="00BE1A5C" w:rsidRPr="00F07581" w:rsidRDefault="00BE1A5C" w:rsidP="00BE1A5C">
      <w:pPr>
        <w:pStyle w:val="Sraopastraipa"/>
        <w:numPr>
          <w:ilvl w:val="0"/>
          <w:numId w:val="28"/>
        </w:numPr>
        <w:tabs>
          <w:tab w:val="left" w:pos="1276"/>
        </w:tabs>
        <w:ind w:left="0" w:firstLine="851"/>
        <w:jc w:val="both"/>
      </w:pPr>
      <w:r w:rsidRPr="00F07581">
        <w:t>Išlaidos, apmokamos taikant Aprašo 30 punkte nurodytus fiksuotuosius įkainius ir fiksuotąją normą, turi atitikti šias nuostatas:</w:t>
      </w:r>
    </w:p>
    <w:p w14:paraId="443D8509" w14:textId="77777777" w:rsidR="00BE1A5C" w:rsidRPr="00F07581" w:rsidRDefault="00BE1A5C" w:rsidP="00BE1A5C">
      <w:pPr>
        <w:pStyle w:val="Sraopastraipa"/>
        <w:tabs>
          <w:tab w:val="left" w:pos="1276"/>
        </w:tabs>
        <w:ind w:left="0" w:firstLine="851"/>
        <w:jc w:val="both"/>
      </w:pPr>
      <w:r w:rsidRPr="00F07581">
        <w:t>31.1. pagal fiksuotuosius įkainius / fiksuotąją normą apmokamos išlaidos turi atitikti Projektų taisyklių 35 skirsnį;</w:t>
      </w:r>
    </w:p>
    <w:p w14:paraId="0725834A" w14:textId="77777777" w:rsidR="00BE1A5C" w:rsidRPr="00F07581" w:rsidRDefault="00BE1A5C" w:rsidP="00BE1A5C">
      <w:pPr>
        <w:pStyle w:val="Sraopastraipa"/>
        <w:tabs>
          <w:tab w:val="left" w:pos="1276"/>
        </w:tabs>
        <w:ind w:left="0" w:firstLine="851"/>
        <w:jc w:val="both"/>
        <w:rPr>
          <w:shd w:val="clear" w:color="auto" w:fill="FFFFFF"/>
        </w:rPr>
      </w:pPr>
      <w:r w:rsidRPr="00F07581">
        <w:t xml:space="preserve">31.2. </w:t>
      </w:r>
      <w:r w:rsidRPr="00F07581">
        <w:rPr>
          <w:shd w:val="clear" w:color="auto" w:fill="FFFFFF"/>
        </w:rPr>
        <w:t>pareiškėjas turi teisę paraiškoje numatyti mažesnius fiksuotųjų įkainių dydžius, nei Apraše nustatyti dydžiai;</w:t>
      </w:r>
    </w:p>
    <w:p w14:paraId="452A5944" w14:textId="77777777" w:rsidR="00BE1A5C" w:rsidRPr="00F07581" w:rsidRDefault="00BE1A5C" w:rsidP="00BE1A5C">
      <w:pPr>
        <w:pStyle w:val="Sraopastraipa"/>
        <w:tabs>
          <w:tab w:val="left" w:pos="1276"/>
        </w:tabs>
        <w:ind w:left="0" w:firstLine="851"/>
        <w:jc w:val="both"/>
        <w:rPr>
          <w:b/>
        </w:rPr>
      </w:pPr>
      <w:r w:rsidRPr="00F07581">
        <w:rPr>
          <w:shd w:val="clear" w:color="auto" w:fill="FFFFFF"/>
        </w:rPr>
        <w:t xml:space="preserve">31.3. </w:t>
      </w:r>
      <w:r w:rsidRPr="00F07581">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04AF6611" w14:textId="77777777" w:rsidR="00BE1A5C" w:rsidRPr="00F07581" w:rsidRDefault="00BE1A5C" w:rsidP="00BE1A5C">
      <w:pPr>
        <w:pStyle w:val="Sraopastraipa"/>
        <w:tabs>
          <w:tab w:val="left" w:pos="1276"/>
        </w:tabs>
        <w:ind w:left="0" w:firstLine="851"/>
        <w:jc w:val="both"/>
      </w:pPr>
      <w:r w:rsidRPr="00F07581">
        <w:t>32.</w:t>
      </w:r>
      <w:r w:rsidRPr="00F07581">
        <w:rPr>
          <w:b/>
        </w:rPr>
        <w:t xml:space="preserve"> </w:t>
      </w:r>
      <w:r w:rsidRPr="00F07581">
        <w:t>Projektinio pasiūlymo ir paraiškos parengimo išlaidos yra netinkamos finansuoti, išskyrus investicijų projekto parengimo / pirkimo išlaidas, jeigu šios išlaidos yra patirtos ne anksčiau kaip 2014 m. sausio 1 d. Investicijų projekto parengimo / pirkimo išlaidas pareiškėjas gali įtraukti į projekto biudžetą.</w:t>
      </w:r>
    </w:p>
    <w:p w14:paraId="57EB3DEA" w14:textId="77777777" w:rsidR="00BE1A5C" w:rsidRPr="00F07581" w:rsidRDefault="00BE1A5C" w:rsidP="00BE1A5C">
      <w:pPr>
        <w:pStyle w:val="Sraopastraipa"/>
        <w:tabs>
          <w:tab w:val="left" w:pos="1276"/>
        </w:tabs>
        <w:ind w:left="0" w:firstLine="851"/>
        <w:jc w:val="both"/>
        <w:rPr>
          <w:lang w:eastAsia="lt-LT"/>
        </w:rPr>
      </w:pPr>
      <w:r w:rsidRPr="00F07581">
        <w:t xml:space="preserve">33. </w:t>
      </w:r>
      <w:r w:rsidRPr="00F07581">
        <w:rPr>
          <w:lang w:eastAsia="lt-LT"/>
        </w:rPr>
        <w:t>Pajamoms iš projekto veiklų, gautoms projekto įgyvendinimo metu ir projekto tęstinumo laikotarpiu, yra taikomi reikalavimai, nustatyti Projektų taisyklių 36 skirsnyje.</w:t>
      </w:r>
    </w:p>
    <w:p w14:paraId="76B32C7F" w14:textId="77777777" w:rsidR="00BE1A5C" w:rsidRPr="00F07581" w:rsidRDefault="00BE1A5C" w:rsidP="00BE1A5C">
      <w:pPr>
        <w:pStyle w:val="Sraopastraipa"/>
        <w:numPr>
          <w:ilvl w:val="0"/>
          <w:numId w:val="34"/>
        </w:numPr>
        <w:tabs>
          <w:tab w:val="left" w:pos="1276"/>
          <w:tab w:val="left" w:pos="1560"/>
        </w:tabs>
        <w:ind w:left="0" w:firstLine="851"/>
        <w:jc w:val="both"/>
        <w:rPr>
          <w:lang w:eastAsia="lt-LT"/>
        </w:rPr>
      </w:pPr>
      <w:r w:rsidRPr="00F07581">
        <w:rPr>
          <w:lang w:eastAsia="lt-LT"/>
        </w:rPr>
        <w:t xml:space="preserve">Projekto vykdytojas, atsiskaitydamas už pasiektus stebėsenos rodiklius, privalo pateikti Įgyvendinančiai institucijai nacionalinių stebėsenos rodiklių skaičiavimo apraše (nurodytame šio Aprašo </w:t>
      </w:r>
      <w:r w:rsidRPr="00F07581">
        <w:rPr>
          <w:lang w:eastAsia="lt-LT"/>
        </w:rPr>
        <w:fldChar w:fldCharType="begin"/>
      </w:r>
      <w:r w:rsidRPr="00F07581">
        <w:rPr>
          <w:lang w:eastAsia="lt-LT"/>
        </w:rPr>
        <w:instrText xml:space="preserve"> REF _Ref453311651 \r \h  \* MERGEFORMAT </w:instrText>
      </w:r>
      <w:r w:rsidRPr="00F07581">
        <w:rPr>
          <w:lang w:eastAsia="lt-LT"/>
        </w:rPr>
      </w:r>
      <w:r w:rsidRPr="00F07581">
        <w:rPr>
          <w:lang w:eastAsia="lt-LT"/>
        </w:rPr>
        <w:fldChar w:fldCharType="separate"/>
      </w:r>
      <w:r w:rsidRPr="00F07581">
        <w:rPr>
          <w:lang w:eastAsia="lt-LT"/>
        </w:rPr>
        <w:t>2</w:t>
      </w:r>
      <w:r w:rsidRPr="00F07581">
        <w:rPr>
          <w:lang w:eastAsia="lt-LT"/>
        </w:rPr>
        <w:fldChar w:fldCharType="end"/>
      </w:r>
      <w:r w:rsidRPr="00F07581">
        <w:rPr>
          <w:lang w:eastAsia="lt-LT"/>
        </w:rPr>
        <w:t>2 punkte) nurodytus dokumentus nustatytais terminais.</w:t>
      </w:r>
    </w:p>
    <w:p w14:paraId="52BEF2F4" w14:textId="77777777" w:rsidR="00BE1A5C" w:rsidRPr="00F07581" w:rsidRDefault="00BE1A5C" w:rsidP="00BE1A5C">
      <w:pPr>
        <w:pStyle w:val="Sraopastraipa"/>
        <w:numPr>
          <w:ilvl w:val="0"/>
          <w:numId w:val="34"/>
        </w:numPr>
        <w:tabs>
          <w:tab w:val="left" w:pos="1134"/>
          <w:tab w:val="left" w:pos="1276"/>
          <w:tab w:val="left" w:pos="1560"/>
        </w:tabs>
        <w:ind w:left="0" w:firstLine="851"/>
        <w:jc w:val="both"/>
      </w:pPr>
      <w:r w:rsidRPr="00F07581">
        <w:rPr>
          <w:lang w:eastAsia="lt-LT"/>
        </w:rPr>
        <w:t>Veiklos gali būti pradėtos įgyvendinti ir</w:t>
      </w:r>
      <w:r w:rsidRPr="00F07581">
        <w:t xml:space="preserve"> išlaidos gali būti patirtos ir apmokėtos iki sutarties pasirašymo, bet ne anksčiau kaip 2014 m. sausio 1 d., su sąlyga, kad visos projekto veiklos nėra baigtos pareiškėjui pateikiant paraišką.</w:t>
      </w:r>
    </w:p>
    <w:p w14:paraId="027B6D5C" w14:textId="77777777" w:rsidR="00BE1A5C" w:rsidRPr="00F07581" w:rsidRDefault="00BE1A5C" w:rsidP="00BE1A5C">
      <w:pPr>
        <w:pStyle w:val="Sraopastraipa"/>
        <w:tabs>
          <w:tab w:val="left" w:pos="1134"/>
          <w:tab w:val="left" w:pos="1276"/>
          <w:tab w:val="left" w:pos="1560"/>
        </w:tabs>
        <w:ind w:left="851"/>
        <w:jc w:val="both"/>
      </w:pPr>
    </w:p>
    <w:p w14:paraId="541F196B" w14:textId="77777777" w:rsidR="00BE1A5C" w:rsidRPr="00F07581" w:rsidRDefault="00BE1A5C" w:rsidP="00BE1A5C">
      <w:pPr>
        <w:pStyle w:val="Sraopastraipa"/>
        <w:ind w:left="0"/>
        <w:jc w:val="center"/>
        <w:rPr>
          <w:b/>
          <w:lang w:eastAsia="lt-LT"/>
        </w:rPr>
      </w:pPr>
      <w:r w:rsidRPr="00F07581">
        <w:rPr>
          <w:b/>
          <w:lang w:eastAsia="lt-LT"/>
        </w:rPr>
        <w:t>V SKYRIUS</w:t>
      </w:r>
    </w:p>
    <w:p w14:paraId="481F0426" w14:textId="77777777" w:rsidR="00BE1A5C" w:rsidRPr="00F07581" w:rsidRDefault="00BE1A5C" w:rsidP="00BE1A5C">
      <w:pPr>
        <w:pStyle w:val="Sraopastraipa"/>
        <w:ind w:left="0"/>
        <w:jc w:val="center"/>
        <w:rPr>
          <w:b/>
        </w:rPr>
      </w:pPr>
      <w:r w:rsidRPr="00F07581">
        <w:rPr>
          <w:b/>
          <w:lang w:eastAsia="lt-LT"/>
        </w:rPr>
        <w:t>PARAIŠKŲ RENGIMAS, PAREIŠKĖJŲ INFORMAVIMAS, KONSULTAVIMAS, PARAIŠKŲ TEIKIMAS IR VERTINIMAS</w:t>
      </w:r>
    </w:p>
    <w:p w14:paraId="68EF1452" w14:textId="77777777" w:rsidR="00BE1A5C" w:rsidRPr="00F07581" w:rsidRDefault="00BE1A5C" w:rsidP="00BE1A5C">
      <w:pPr>
        <w:tabs>
          <w:tab w:val="left" w:pos="0"/>
        </w:tabs>
        <w:jc w:val="both"/>
      </w:pPr>
    </w:p>
    <w:p w14:paraId="36EB8AEC" w14:textId="77777777" w:rsidR="00BE1A5C" w:rsidRPr="00F07581" w:rsidRDefault="00BE1A5C" w:rsidP="00BE1A5C">
      <w:pPr>
        <w:pStyle w:val="Sraopastraipa"/>
        <w:numPr>
          <w:ilvl w:val="0"/>
          <w:numId w:val="34"/>
        </w:numPr>
        <w:tabs>
          <w:tab w:val="left" w:pos="1134"/>
          <w:tab w:val="left" w:pos="1276"/>
        </w:tabs>
        <w:ind w:left="0" w:firstLine="851"/>
        <w:jc w:val="both"/>
      </w:pPr>
      <w:r w:rsidRPr="00F07581">
        <w:t>Galimi pareiškėjai turi Ministerijai pateikti raštu projektinį pasiūlymą dėl valstybės projektų įgyvendinimo iki Ministerijos kvietime teikti projektinį pasiūlymą nurodytos datos pagal formą, nustatytą Valstybės projektų planavimo tvarkos aprašo 5 priede, kuris skelbiamas Europos Sąjungos struktūrinių fondų svetainėje www.esinvesticijos.lt. Kartu su projektiniu pasiūlymu galimi pareiškėjai turi pateikti:</w:t>
      </w:r>
    </w:p>
    <w:p w14:paraId="053D4040" w14:textId="77777777" w:rsidR="00BE1A5C" w:rsidRPr="00F07581" w:rsidRDefault="00BE1A5C" w:rsidP="00BE1A5C">
      <w:pPr>
        <w:pStyle w:val="Sraopastraipa"/>
        <w:tabs>
          <w:tab w:val="left" w:pos="1134"/>
          <w:tab w:val="left" w:pos="1276"/>
        </w:tabs>
        <w:ind w:left="0" w:firstLine="851"/>
        <w:jc w:val="both"/>
      </w:pPr>
      <w:r w:rsidRPr="00F07581">
        <w:t xml:space="preserve">36.1. deklaraciją (Aprašo 2 priedas), patvirtinančią, jog nurodytos preliminarios projekto išlaidos nėra pakartotinai finansuojamos / numatomos finansuoti iš Valstybės investicijų programos lėšų ir (ar) pagal 2007–2013 metų Sanglaudos skatinimo veiksmų programos 2 </w:t>
      </w:r>
      <w:r w:rsidRPr="00F07581">
        <w:lastRenderedPageBreak/>
        <w:t>prioriteto „Viešųjų paslaugų kokybė ir prieinamumas: sveikatos, švietimo ir socialinė infrastruktūra“ priemones ir (ar) iš kitų finansinės paramos priemonių;</w:t>
      </w:r>
    </w:p>
    <w:p w14:paraId="19D699CA" w14:textId="77777777" w:rsidR="00BE1A5C" w:rsidRPr="00F07581" w:rsidRDefault="00BE1A5C" w:rsidP="00BE1A5C">
      <w:pPr>
        <w:pStyle w:val="Sraopastraipa"/>
        <w:tabs>
          <w:tab w:val="left" w:pos="1134"/>
          <w:tab w:val="left" w:pos="1276"/>
        </w:tabs>
        <w:ind w:left="0" w:firstLine="851"/>
        <w:jc w:val="both"/>
      </w:pPr>
      <w:r w:rsidRPr="00F07581">
        <w:t xml:space="preserve">36.2. investicijų projektą, parengtą pagal Investicijų projektų, kuriems siekiama gauti finansavimą iš Europos Sąjungos struktūrinės paramos ir (ar) valstybės biudžeto lėšų, rengimo metodiką (toliau – Investicijų projektų rengimo metodika), kuri skelbiama Europos Sąjungos struktūrinių fondų svetainėje www.esinvesticijos.lt, jei projektu siekiama investuoti į ilgalaikį materialųjį arba nematerialųjį turtą, reikalingą viešosioms paslaugoms, kaip jos apibrėžtos Viešojo administravimo įstatyme, teikti, ir kuriam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 kartu pateikiamas į elektroninę laikmeną įrašytas investicijų projektas, taip pat jo priedai – sąnaudų naudos analizės (toliau – SNA) ir (arba) sąnaudų efektyvumo analizės (toliau – SEA) rezultatų lentelės </w:t>
      </w:r>
      <w:r w:rsidRPr="00F07581">
        <w:rPr>
          <w:i/>
          <w:iCs/>
        </w:rPr>
        <w:t>MS Excel</w:t>
      </w:r>
      <w:r w:rsidRPr="00F07581">
        <w:t xml:space="preserve"> formatu;</w:t>
      </w:r>
    </w:p>
    <w:p w14:paraId="58D6993F" w14:textId="77777777" w:rsidR="00BE1A5C" w:rsidRPr="00F07581" w:rsidRDefault="00BE1A5C" w:rsidP="00BE1A5C">
      <w:pPr>
        <w:pStyle w:val="Sraopastraipa"/>
        <w:numPr>
          <w:ilvl w:val="0"/>
          <w:numId w:val="34"/>
        </w:numPr>
        <w:tabs>
          <w:tab w:val="left" w:pos="1276"/>
        </w:tabs>
        <w:ind w:left="0" w:firstLine="851"/>
        <w:jc w:val="both"/>
        <w:rPr>
          <w:lang w:eastAsia="lt-LT"/>
        </w:rPr>
      </w:pPr>
      <w:r w:rsidRPr="00F07581">
        <w:t>Investicijų projekte turi būti išnagrinėtos ir palygintos projekto įgyvendinimo alternatyvos, vadovaujantis Investicijų projektų rengimo metodikos 4 priedu. Pareiškėjas savo nuožiūra gali nagrinėti ir kitas (papildomas) alternatyvas.</w:t>
      </w:r>
    </w:p>
    <w:p w14:paraId="3BC1EEF0" w14:textId="77777777" w:rsidR="00BE1A5C" w:rsidRPr="00F07581" w:rsidRDefault="00BE1A5C" w:rsidP="00BE1A5C">
      <w:pPr>
        <w:pStyle w:val="Sraopastraipa"/>
        <w:numPr>
          <w:ilvl w:val="0"/>
          <w:numId w:val="34"/>
        </w:numPr>
        <w:tabs>
          <w:tab w:val="left" w:pos="1276"/>
        </w:tabs>
        <w:ind w:left="0" w:firstLine="851"/>
        <w:jc w:val="both"/>
        <w:rPr>
          <w:lang w:eastAsia="lt-LT"/>
        </w:rPr>
      </w:pPr>
      <w:r w:rsidRPr="00F07581">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w:t>
      </w:r>
      <w:r w:rsidRPr="00F07581">
        <w:rPr>
          <w:u w:val="single"/>
        </w:rPr>
        <w:t xml:space="preserve"> </w:t>
      </w:r>
      <w:r w:rsidRPr="00F07581">
        <w:t>projektų sąrašą, įgis teisę teikti paraišką finansuoti projektą.</w:t>
      </w:r>
    </w:p>
    <w:p w14:paraId="19F839FE" w14:textId="77777777" w:rsidR="00BE1A5C" w:rsidRPr="00F07581" w:rsidRDefault="00BE1A5C" w:rsidP="00BE1A5C">
      <w:pPr>
        <w:pStyle w:val="Sraopastraipa"/>
        <w:numPr>
          <w:ilvl w:val="0"/>
          <w:numId w:val="34"/>
        </w:numPr>
        <w:tabs>
          <w:tab w:val="left" w:pos="1276"/>
        </w:tabs>
        <w:ind w:left="0" w:firstLine="851"/>
        <w:jc w:val="both"/>
        <w:rPr>
          <w:lang w:eastAsia="lt-LT"/>
        </w:rPr>
      </w:pPr>
      <w:r w:rsidRPr="00F07581">
        <w:t>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Paraiška ir jos priedai pildomi lietuvių kalba.</w:t>
      </w:r>
    </w:p>
    <w:p w14:paraId="62D57FB7" w14:textId="77777777" w:rsidR="00BE1A5C" w:rsidRPr="00F07581" w:rsidRDefault="00BE1A5C" w:rsidP="00BE1A5C">
      <w:pPr>
        <w:pStyle w:val="Sraopastraipa"/>
        <w:numPr>
          <w:ilvl w:val="0"/>
          <w:numId w:val="34"/>
        </w:numPr>
        <w:tabs>
          <w:tab w:val="left" w:pos="1134"/>
          <w:tab w:val="left" w:pos="1276"/>
        </w:tabs>
        <w:ind w:left="0" w:firstLine="851"/>
        <w:jc w:val="both"/>
        <w:rPr>
          <w:lang w:eastAsia="lt-LT"/>
        </w:rPr>
      </w:pPr>
      <w:r w:rsidRPr="00F07581">
        <w:t>Pareiškėjas pildo paraišką ir kartu su Aprašo 43 punkte nurodytais priedais iki kvietimo teikti paraiškas skelbime nustatyto termino paskutinės dienos teikia ją per iš Europos Sąjungos struktūrinių fondų lėšų bendrai finansuojamų projektų duomenų mainų svetainę (toliau – DMS), o jei nėra užtikrintos DMS funkcinės galimybės – įgyvendinančiajai institucijai raštu (kartu pateikdamas į elektroninę laikmeną įrašytą paraišką ir priedus) Projektų taisyklių 12 skirsnyje nustatyta tvarka.</w:t>
      </w:r>
      <w:r w:rsidRPr="00F07581">
        <w:rPr>
          <w:i/>
          <w:iCs/>
        </w:rPr>
        <w:t xml:space="preserve"> </w:t>
      </w:r>
      <w:r w:rsidRPr="00F07581">
        <w:t>Pareiškėjas prie DMS jungiasi naudodamasis Valstybės informacinių išteklių sąveikumo platforma ir užsiregistravęs tampa DMS naudotoju.</w:t>
      </w:r>
    </w:p>
    <w:p w14:paraId="33918365" w14:textId="77777777" w:rsidR="00BE1A5C" w:rsidRPr="00F07581" w:rsidRDefault="00BE1A5C" w:rsidP="00BE1A5C">
      <w:pPr>
        <w:pStyle w:val="Sraopastraipa"/>
        <w:numPr>
          <w:ilvl w:val="0"/>
          <w:numId w:val="34"/>
        </w:numPr>
        <w:tabs>
          <w:tab w:val="left" w:pos="1134"/>
          <w:tab w:val="left" w:pos="1276"/>
        </w:tabs>
        <w:ind w:left="0" w:firstLine="851"/>
        <w:jc w:val="both"/>
        <w:rPr>
          <w:lang w:eastAsia="lt-LT"/>
        </w:rPr>
      </w:pPr>
      <w:r w:rsidRPr="00F07581">
        <w:t>Jeigu vadovaujantis Aprašo 42 punktu paraiška teikiama raštu, ji gali būti teikiama vienu iš šių būdų:</w:t>
      </w:r>
    </w:p>
    <w:p w14:paraId="706A9374" w14:textId="77777777" w:rsidR="00BE1A5C" w:rsidRPr="00F07581" w:rsidRDefault="00BE1A5C" w:rsidP="00BE1A5C">
      <w:pPr>
        <w:tabs>
          <w:tab w:val="left" w:pos="1134"/>
          <w:tab w:val="left" w:pos="1276"/>
        </w:tabs>
        <w:ind w:firstLine="851"/>
        <w:jc w:val="both"/>
      </w:pPr>
      <w:r w:rsidRPr="00F07581">
        <w:t>41.1. 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43A7BA35" w14:textId="77777777" w:rsidR="00BE1A5C" w:rsidRPr="00F07581" w:rsidRDefault="00BE1A5C" w:rsidP="00BE1A5C">
      <w:pPr>
        <w:tabs>
          <w:tab w:val="left" w:pos="1134"/>
          <w:tab w:val="left" w:pos="1276"/>
        </w:tabs>
        <w:ind w:firstLine="851"/>
        <w:jc w:val="both"/>
      </w:pPr>
      <w:r w:rsidRPr="00F07581">
        <w:t>41.2. įgyvendinančiajai institucijai kvietime nurodytu elektroninio pašto adresu siunčiamas elektroninis dokumentas, pasirašytas kvalifikuotu elektroniniu parašu. Kai paraiška teikiama pastaruoju būdu, kartu teikiami dokumentai ir (ar) skaitmeninės pridedamų dokumentų kopijos elektroniniu parašu gali būti netvirtinami.</w:t>
      </w:r>
    </w:p>
    <w:p w14:paraId="149F60D8" w14:textId="77777777" w:rsidR="00BE1A5C" w:rsidRPr="00F07581" w:rsidRDefault="00BE1A5C" w:rsidP="00BE1A5C">
      <w:pPr>
        <w:tabs>
          <w:tab w:val="left" w:pos="1134"/>
          <w:tab w:val="left" w:pos="1276"/>
        </w:tabs>
        <w:ind w:firstLine="851"/>
        <w:jc w:val="both"/>
        <w:rPr>
          <w:i/>
          <w:iCs/>
        </w:rPr>
      </w:pPr>
      <w:r w:rsidRPr="00F07581">
        <w:t>42.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Pr="00F07581">
        <w:rPr>
          <w:i/>
          <w:iCs/>
        </w:rPr>
        <w:t xml:space="preserve"> </w:t>
      </w:r>
      <w:r w:rsidRPr="00F07581">
        <w:t>informuoja pareiškėjus raštu / per DMS</w:t>
      </w:r>
      <w:r w:rsidRPr="00F07581">
        <w:rPr>
          <w:i/>
          <w:iCs/>
        </w:rPr>
        <w:t>.</w:t>
      </w:r>
    </w:p>
    <w:p w14:paraId="4152ECED" w14:textId="77777777" w:rsidR="00BE1A5C" w:rsidRPr="00F07581" w:rsidRDefault="00BE1A5C" w:rsidP="00BE1A5C">
      <w:pPr>
        <w:tabs>
          <w:tab w:val="left" w:pos="1134"/>
          <w:tab w:val="left" w:pos="1276"/>
        </w:tabs>
        <w:ind w:firstLine="851"/>
        <w:jc w:val="both"/>
      </w:pPr>
      <w:r w:rsidRPr="00F07581">
        <w:rPr>
          <w:iCs/>
        </w:rPr>
        <w:t xml:space="preserve">43. </w:t>
      </w:r>
      <w:r w:rsidRPr="00F07581">
        <w:t>Kartu su paraiška pareiškėjas turi pateikti šiuos priedus (Aprašo 43.2 papunktyje nurodytą paraiškos priedo forma skelbiama Europos Sąjungos struktūrinių fondų svetainės www.esinvesticijos.lt skiltyje „Dokumentai“, ieškant dokumento tipo „paraiškų priedų formos“):</w:t>
      </w:r>
    </w:p>
    <w:p w14:paraId="25580B41" w14:textId="77777777" w:rsidR="00BE1A5C" w:rsidRPr="00F07581" w:rsidRDefault="00BE1A5C" w:rsidP="00BE1A5C">
      <w:pPr>
        <w:tabs>
          <w:tab w:val="left" w:pos="1134"/>
          <w:tab w:val="left" w:pos="1276"/>
        </w:tabs>
        <w:ind w:firstLine="851"/>
        <w:jc w:val="both"/>
      </w:pPr>
      <w:r w:rsidRPr="00F07581">
        <w:lastRenderedPageBreak/>
        <w:t>43.1. įgaliojimą pasirašyti paraišką, jei paraišką pasirašo ne pareiškėjo organizacijos vadovas;</w:t>
      </w:r>
    </w:p>
    <w:p w14:paraId="3DB47735" w14:textId="77777777" w:rsidR="00BE1A5C" w:rsidRPr="00F07581" w:rsidRDefault="00BE1A5C" w:rsidP="00BE1A5C">
      <w:pPr>
        <w:ind w:firstLine="851"/>
        <w:jc w:val="both"/>
        <w:rPr>
          <w:lang w:eastAsia="lt-LT"/>
        </w:rPr>
      </w:pPr>
      <w:r w:rsidRPr="00F07581">
        <w:t xml:space="preserve">43.2. klausimyną apie pirkimo ir (arba) importo pridėtinės vertės mokesčio tinkamumą </w:t>
      </w:r>
    </w:p>
    <w:p w14:paraId="4F4E07BE" w14:textId="77777777" w:rsidR="00BE1A5C" w:rsidRPr="00F07581" w:rsidRDefault="00BE1A5C" w:rsidP="00BE1A5C">
      <w:pPr>
        <w:jc w:val="both"/>
      </w:pPr>
      <w:r w:rsidRPr="00F07581">
        <w:t xml:space="preserve">finansuoti iš Europos Sąjungos struktūrinių fondų ir (arba) Lietuvos Respublikos biudžeto lėšų, jei pareiškėjas prašo PVM išlaidas pripažinti tinkamomis finansuoti, t. y. įtraukia šias išlaidas į </w:t>
      </w:r>
    </w:p>
    <w:p w14:paraId="7F8BD58B" w14:textId="77777777" w:rsidR="00BE1A5C" w:rsidRPr="00F07581" w:rsidRDefault="00BE1A5C" w:rsidP="00BE1A5C">
      <w:pPr>
        <w:jc w:val="both"/>
      </w:pPr>
      <w:r w:rsidRPr="00F07581">
        <w:t xml:space="preserve">projekto biudžetą (jei projektą numatyta įgyvendinti kartu su partneriais, klausimyną turi pateikti </w:t>
      </w:r>
    </w:p>
    <w:p w14:paraId="328C2750" w14:textId="77777777" w:rsidR="00BE1A5C" w:rsidRPr="00F07581" w:rsidRDefault="00BE1A5C" w:rsidP="00BE1A5C">
      <w:pPr>
        <w:jc w:val="both"/>
      </w:pPr>
      <w:r w:rsidRPr="00F07581">
        <w:t>ir kiekvienas partneris);</w:t>
      </w:r>
    </w:p>
    <w:p w14:paraId="45CCFE9B" w14:textId="77777777" w:rsidR="00BE1A5C" w:rsidRPr="00F07581" w:rsidRDefault="00BE1A5C" w:rsidP="00BE1A5C">
      <w:pPr>
        <w:ind w:firstLine="851"/>
        <w:jc w:val="both"/>
      </w:pPr>
      <w:r w:rsidRPr="00F07581">
        <w:t>43.3. paraiškoje numatytas išlaidas pagrindžiančius dokumentus (komercinius pasiūlymus, sutartis ir kt.);</w:t>
      </w:r>
    </w:p>
    <w:p w14:paraId="64505247" w14:textId="77777777" w:rsidR="00BE1A5C" w:rsidRPr="00F07581" w:rsidRDefault="00BE1A5C" w:rsidP="00BE1A5C">
      <w:pPr>
        <w:ind w:firstLine="851"/>
        <w:jc w:val="both"/>
      </w:pPr>
      <w:r w:rsidRPr="00F07581">
        <w:t>43.4. viešųjų pirkimų dokumentus (taikoma, jei iki paraiškos pateikimo įvykdyti su projektu susiję pirkimai);</w:t>
      </w:r>
    </w:p>
    <w:p w14:paraId="7871630D" w14:textId="77777777" w:rsidR="00BE1A5C" w:rsidRPr="00F07581" w:rsidRDefault="00BE1A5C" w:rsidP="00BE1A5C">
      <w:pPr>
        <w:ind w:firstLine="851"/>
        <w:jc w:val="both"/>
      </w:pPr>
      <w:r w:rsidRPr="00F07581">
        <w:t>43.5. 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30F1F431" w14:textId="77777777" w:rsidR="00BE1A5C" w:rsidRPr="00F07581" w:rsidRDefault="00BE1A5C" w:rsidP="00BE1A5C">
      <w:pPr>
        <w:ind w:firstLine="851"/>
        <w:jc w:val="both"/>
      </w:pPr>
      <w:r w:rsidRPr="00F07581">
        <w:t>44. Jei nėra galimybės Aprašo 43 papunktyje nurodytų priedų pateikti per DMS, jie įgyvendinančiajai institucijai gali būti pateikti elektroninėje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4D31C90D" w14:textId="77777777" w:rsidR="00BE1A5C" w:rsidRPr="00F07581" w:rsidRDefault="00BE1A5C" w:rsidP="00BE1A5C">
      <w:pPr>
        <w:ind w:firstLine="851"/>
        <w:jc w:val="both"/>
      </w:pPr>
      <w:r w:rsidRPr="00F07581">
        <w:t xml:space="preserve">45. Paraiškų pateikimo paskutinė diena nustatoma valstybės projektų sąraše, kuris skelbiamas Europos Sąjungos struktūrinių fondų svetainėje </w:t>
      </w:r>
      <w:hyperlink r:id="rId10" w:history="1">
        <w:r w:rsidRPr="00F07581">
          <w:rPr>
            <w:rStyle w:val="Hipersaitas"/>
          </w:rPr>
          <w:t>www.esinvesticijos.lt</w:t>
        </w:r>
      </w:hyperlink>
      <w:r w:rsidRPr="00F07581">
        <w:t>.</w:t>
      </w:r>
    </w:p>
    <w:p w14:paraId="09FADBFB" w14:textId="77777777" w:rsidR="00BE1A5C" w:rsidRPr="00F07581" w:rsidRDefault="00BE1A5C" w:rsidP="00BE1A5C">
      <w:pPr>
        <w:ind w:firstLine="851"/>
        <w:jc w:val="both"/>
      </w:pPr>
      <w:r w:rsidRPr="00F07581">
        <w:t>46. 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77D5E101" w14:textId="77777777" w:rsidR="00BE1A5C" w:rsidRPr="00F07581" w:rsidRDefault="00BE1A5C" w:rsidP="00BE1A5C">
      <w:pPr>
        <w:ind w:firstLine="851"/>
        <w:jc w:val="both"/>
      </w:pPr>
      <w:r w:rsidRPr="00F07581">
        <w:t>47. Įgyvendinančioji institucija atlieka projekto tinkamumo finansuoti vertinimą Projektų taisyklių 14 ir 15 skirsniuose nustatyta tvarka pagal Aprašo 1 priede „Projekto tinkamumo finansuoti vertinimo lentelė“ nustatytus reikalavimus.</w:t>
      </w:r>
    </w:p>
    <w:p w14:paraId="6325E5BD" w14:textId="77777777" w:rsidR="00BE1A5C" w:rsidRPr="00F07581" w:rsidRDefault="00BE1A5C" w:rsidP="00BE1A5C">
      <w:pPr>
        <w:ind w:firstLine="851"/>
        <w:jc w:val="both"/>
        <w:rPr>
          <w:lang w:eastAsia="lt-LT"/>
        </w:rPr>
      </w:pPr>
      <w:r w:rsidRPr="00F07581">
        <w:t xml:space="preserve">48. </w:t>
      </w:r>
      <w:r w:rsidRPr="00F07581">
        <w:rPr>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3FEB5F99" w14:textId="77777777" w:rsidR="00BE1A5C" w:rsidRPr="00F07581" w:rsidRDefault="00BE1A5C" w:rsidP="00BE1A5C">
      <w:pPr>
        <w:ind w:firstLine="851"/>
        <w:jc w:val="both"/>
      </w:pPr>
      <w:r w:rsidRPr="00F07581">
        <w:rPr>
          <w:lang w:eastAsia="lt-LT"/>
        </w:rPr>
        <w:t xml:space="preserve">49. </w:t>
      </w:r>
      <w:r w:rsidRPr="00F07581">
        <w:t>Paraiškos vertinamos ne ilgiau kaip  60 dienų nuo valstybės projekto paraiškos gavimo dienos.</w:t>
      </w:r>
    </w:p>
    <w:p w14:paraId="43BF458D" w14:textId="77777777" w:rsidR="00BE1A5C" w:rsidRPr="00F07581" w:rsidRDefault="00BE1A5C" w:rsidP="00BE1A5C">
      <w:pPr>
        <w:ind w:firstLine="851"/>
        <w:jc w:val="both"/>
      </w:pPr>
      <w:r w:rsidRPr="00F07581">
        <w:t>50.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p>
    <w:p w14:paraId="1BDC0B51" w14:textId="77777777" w:rsidR="00BE1A5C" w:rsidRPr="00F07581" w:rsidRDefault="00BE1A5C" w:rsidP="00BE1A5C">
      <w:pPr>
        <w:ind w:firstLine="851"/>
        <w:jc w:val="both"/>
        <w:rPr>
          <w:lang w:eastAsia="lt-LT"/>
        </w:rPr>
      </w:pPr>
      <w:r w:rsidRPr="00F07581">
        <w:t xml:space="preserve">51. </w:t>
      </w:r>
      <w:r w:rsidRPr="00F07581">
        <w:rPr>
          <w:lang w:eastAsia="lt-LT"/>
        </w:rPr>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14:paraId="63AAD4C7" w14:textId="77777777" w:rsidR="00BE1A5C" w:rsidRPr="00F07581" w:rsidRDefault="00BE1A5C" w:rsidP="00BE1A5C">
      <w:pPr>
        <w:ind w:firstLine="851"/>
        <w:jc w:val="both"/>
        <w:rPr>
          <w:lang w:eastAsia="lt-LT"/>
        </w:rPr>
      </w:pPr>
      <w:r w:rsidRPr="00F07581">
        <w:rPr>
          <w:lang w:eastAsia="lt-LT"/>
        </w:rPr>
        <w:t xml:space="preserve">52.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2BB1B288" w14:textId="77777777" w:rsidR="00BE1A5C" w:rsidRPr="00F07581" w:rsidRDefault="00BE1A5C" w:rsidP="00BE1A5C">
      <w:pPr>
        <w:ind w:firstLine="851"/>
        <w:jc w:val="both"/>
      </w:pPr>
      <w:r w:rsidRPr="00F07581">
        <w:rPr>
          <w:lang w:eastAsia="lt-LT"/>
        </w:rPr>
        <w:t xml:space="preserve">53. </w:t>
      </w:r>
      <w:r w:rsidRPr="00F07581">
        <w:t>Įgyvendinančiajai institucijai baigus paraiškų vertinimą, sprendimą dėl projekto finansavimo arba nefinansavimo priima Ministerija Projekto taisyklių 17 skirsnyje nustatyta tvarka.</w:t>
      </w:r>
    </w:p>
    <w:p w14:paraId="5B1AD5E2" w14:textId="77777777" w:rsidR="00BE1A5C" w:rsidRPr="00F07581" w:rsidRDefault="00BE1A5C" w:rsidP="00BE1A5C">
      <w:pPr>
        <w:ind w:firstLine="851"/>
        <w:jc w:val="both"/>
      </w:pPr>
      <w:r w:rsidRPr="00F07581">
        <w:t>54. Ministerijai priėmus sprendimą finansuoti projektą, įgyvendinančioji institucija per 3 darbo dienas nuo šio sprendimo gavimo dienos per DMS pateikia šį sprendimą pareiškėjams.</w:t>
      </w:r>
    </w:p>
    <w:p w14:paraId="2F8C2E12" w14:textId="77777777" w:rsidR="00BE1A5C" w:rsidRPr="00F07581" w:rsidRDefault="00BE1A5C" w:rsidP="00BE1A5C">
      <w:pPr>
        <w:ind w:firstLine="851"/>
        <w:jc w:val="both"/>
      </w:pPr>
      <w:r w:rsidRPr="00F07581">
        <w:lastRenderedPageBreak/>
        <w:t>55. Pagal Aprašą finansuojamiems projektams įgyvendinti bus sudaromos dvišalės projektų sutartys tarp pareiškėjų ir įgyvendinančiosios institucijos.</w:t>
      </w:r>
    </w:p>
    <w:p w14:paraId="2FD042C1" w14:textId="77777777" w:rsidR="00BE1A5C" w:rsidRPr="00F07581" w:rsidRDefault="00BE1A5C" w:rsidP="00BE1A5C">
      <w:pPr>
        <w:ind w:firstLine="851"/>
        <w:jc w:val="both"/>
      </w:pPr>
      <w:r w:rsidRPr="00F07581">
        <w:t>56.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639DB443" w14:textId="77777777" w:rsidR="00BE1A5C" w:rsidRPr="00F07581" w:rsidRDefault="00BE1A5C" w:rsidP="00BE1A5C">
      <w:pPr>
        <w:ind w:firstLine="851"/>
        <w:jc w:val="both"/>
      </w:pPr>
      <w:r w:rsidRPr="00F07581">
        <w:t>57. Įstaigos, kuriose bus įgyvendinamos šio Aprašo 9 punkte numatytos veiklos, turi užtikrinti, kad investicijų lėšomis įsigytas turtas būtų išlaikytas projekto įgyvendinimo metu ir dar ne mažiau kaip 5 metus projektui pasibaigus, o turtą praradus ar sugadinus jis būtų visiškai atkurtas.</w:t>
      </w:r>
    </w:p>
    <w:p w14:paraId="3419597D" w14:textId="77777777" w:rsidR="00BE1A5C" w:rsidRPr="00F07581" w:rsidRDefault="00BE1A5C" w:rsidP="00BE1A5C">
      <w:pPr>
        <w:ind w:firstLine="851"/>
        <w:jc w:val="both"/>
        <w:rPr>
          <w:iCs/>
        </w:rPr>
      </w:pPr>
      <w:r w:rsidRPr="00F07581">
        <w:t xml:space="preserve">58. </w:t>
      </w:r>
      <w:r w:rsidRPr="00F07581">
        <w:rPr>
          <w:iCs/>
        </w:rPr>
        <w:t xml:space="preserve">Projekto vykdytojas turi apdrausti projekto įgyvendinimui skirtą </w:t>
      </w:r>
      <w:r w:rsidRPr="00F07581">
        <w:t>ilgalaikį</w:t>
      </w:r>
      <w:r w:rsidRPr="00F07581">
        <w:rPr>
          <w:i/>
        </w:rPr>
        <w:t xml:space="preserve"> </w:t>
      </w:r>
      <w:r w:rsidRPr="00F07581">
        <w:rPr>
          <w:iCs/>
        </w:rPr>
        <w:t xml:space="preserve">materialųjį turtą, kuris įsigytas ar sukurtas iš projektui skirto </w:t>
      </w:r>
      <w:r w:rsidRPr="00F07581">
        <w:t>finansavimo lėšų</w:t>
      </w:r>
      <w:r w:rsidRPr="00F07581">
        <w:rPr>
          <w:iCs/>
        </w:rPr>
        <w:t>, maksimaliu turto atkuriamosios vertės draudimu nuo visų galimų rizikos atvejų. Turtas turi būti apdraustas Projekto įgyvendinimo laikotarpiui nuo tada, kai yra sukuriamas ar įsigyjamas. Draudžiamojo įvykio atveju Projekto vykdytojas turi atkurti prarastą turtą, taip pat turi užtikrinti, kad tokio įsipareigojimo laikytųsi ir partneris (-</w:t>
      </w:r>
      <w:proofErr w:type="spellStart"/>
      <w:r w:rsidRPr="00F07581">
        <w:rPr>
          <w:iCs/>
        </w:rPr>
        <w:t>iai</w:t>
      </w:r>
      <w:proofErr w:type="spellEnd"/>
      <w:r w:rsidRPr="00F07581">
        <w:rPr>
          <w:iCs/>
        </w:rPr>
        <w:t xml:space="preserve">). </w:t>
      </w:r>
    </w:p>
    <w:p w14:paraId="4B8AE082" w14:textId="77777777" w:rsidR="00BE1A5C" w:rsidRPr="00F07581" w:rsidRDefault="00BE1A5C" w:rsidP="00BE1A5C">
      <w:pPr>
        <w:ind w:firstLine="851"/>
        <w:jc w:val="both"/>
        <w:rPr>
          <w:lang w:eastAsia="lt-LT"/>
        </w:rPr>
      </w:pPr>
      <w:r w:rsidRPr="00F07581">
        <w:rPr>
          <w:iCs/>
        </w:rPr>
        <w:t xml:space="preserve">59. </w:t>
      </w:r>
      <w:r w:rsidRPr="00F07581">
        <w:rPr>
          <w:lang w:eastAsia="lt-LT"/>
        </w:rPr>
        <w:t xml:space="preserve">Projekto sutarties originalas gali būti rengiamas ir teikiamas: </w:t>
      </w:r>
    </w:p>
    <w:p w14:paraId="29D3BBBC" w14:textId="77777777" w:rsidR="00BE1A5C" w:rsidRPr="00F07581" w:rsidRDefault="00BE1A5C" w:rsidP="00BE1A5C">
      <w:pPr>
        <w:ind w:firstLine="851"/>
        <w:jc w:val="both"/>
        <w:rPr>
          <w:lang w:eastAsia="lt-LT"/>
        </w:rPr>
      </w:pPr>
      <w:r w:rsidRPr="00F07581">
        <w:rPr>
          <w:lang w:eastAsia="lt-LT"/>
        </w:rPr>
        <w:t>59.1. pasirašytas raštu popierinėje laikmenoje arba</w:t>
      </w:r>
    </w:p>
    <w:p w14:paraId="3AD5F357" w14:textId="77777777" w:rsidR="00BE1A5C" w:rsidRPr="00F07581" w:rsidRDefault="00BE1A5C" w:rsidP="00BE1A5C">
      <w:pPr>
        <w:ind w:firstLine="851"/>
        <w:jc w:val="both"/>
      </w:pPr>
      <w:r w:rsidRPr="00F07581">
        <w:rPr>
          <w:lang w:eastAsia="lt-LT"/>
        </w:rPr>
        <w:t xml:space="preserve">59.2. </w:t>
      </w:r>
      <w:r w:rsidRPr="00F07581">
        <w:t xml:space="preserve">pasirašytas kvalifikuotu elektroniniu parašu (tik elektroninėje laikmenoje).  </w:t>
      </w:r>
    </w:p>
    <w:p w14:paraId="3CE5147E" w14:textId="77777777" w:rsidR="00BE1A5C" w:rsidRPr="00F07581" w:rsidRDefault="00BE1A5C" w:rsidP="00BE1A5C">
      <w:pPr>
        <w:ind w:firstLine="851"/>
        <w:jc w:val="both"/>
      </w:pPr>
      <w:r w:rsidRPr="00F07581">
        <w:t>60. Projekto sutartį pasirašo įgyvendinančiosios institucijos – viešosios įstaigos Europos socialinio fondo agentūros ir pareiškėjo įgalioti asmenys. Su pareiškėju sudarius sutartį, pareiškėjas tampa projekto vykdytoju.</w:t>
      </w:r>
    </w:p>
    <w:p w14:paraId="3B4FEEFB" w14:textId="77777777" w:rsidR="00BE1A5C" w:rsidRPr="00F07581" w:rsidRDefault="00BE1A5C" w:rsidP="00BE1A5C">
      <w:pPr>
        <w:tabs>
          <w:tab w:val="left" w:pos="851"/>
          <w:tab w:val="left" w:pos="993"/>
        </w:tabs>
        <w:ind w:firstLine="426"/>
        <w:jc w:val="both"/>
        <w:rPr>
          <w:lang w:eastAsia="lt-LT"/>
        </w:rPr>
      </w:pPr>
    </w:p>
    <w:p w14:paraId="048FD86C" w14:textId="77777777" w:rsidR="00BE1A5C" w:rsidRPr="00F07581" w:rsidRDefault="00BE1A5C" w:rsidP="00BE1A5C">
      <w:pPr>
        <w:pStyle w:val="Sraopastraipa"/>
        <w:ind w:left="0"/>
        <w:jc w:val="center"/>
        <w:rPr>
          <w:b/>
          <w:lang w:eastAsia="lt-LT"/>
        </w:rPr>
      </w:pPr>
      <w:r w:rsidRPr="00F07581">
        <w:rPr>
          <w:b/>
          <w:lang w:eastAsia="lt-LT"/>
        </w:rPr>
        <w:t>VI SKYRIUS</w:t>
      </w:r>
    </w:p>
    <w:p w14:paraId="1D6E546B" w14:textId="77777777" w:rsidR="00BE1A5C" w:rsidRPr="00F07581" w:rsidRDefault="00BE1A5C" w:rsidP="00BE1A5C">
      <w:pPr>
        <w:pStyle w:val="Sraopastraipa"/>
        <w:ind w:left="0"/>
        <w:jc w:val="center"/>
        <w:rPr>
          <w:b/>
          <w:lang w:eastAsia="lt-LT"/>
        </w:rPr>
      </w:pPr>
      <w:r w:rsidRPr="00F07581">
        <w:rPr>
          <w:b/>
          <w:lang w:eastAsia="lt-LT"/>
        </w:rPr>
        <w:t>PROJEKTŲ ĮGYVENDINIMO REIKALAVIMAI</w:t>
      </w:r>
    </w:p>
    <w:p w14:paraId="2CA954A7" w14:textId="77777777" w:rsidR="00BE1A5C" w:rsidRPr="00F07581" w:rsidRDefault="00BE1A5C" w:rsidP="00BE1A5C">
      <w:pPr>
        <w:ind w:hanging="578"/>
        <w:jc w:val="center"/>
        <w:rPr>
          <w:lang w:eastAsia="lt-LT"/>
        </w:rPr>
      </w:pPr>
    </w:p>
    <w:p w14:paraId="772164F4" w14:textId="77777777" w:rsidR="00BE1A5C" w:rsidRPr="00F07581" w:rsidRDefault="00BE1A5C" w:rsidP="00BE1A5C">
      <w:pPr>
        <w:tabs>
          <w:tab w:val="left" w:pos="1134"/>
        </w:tabs>
        <w:ind w:firstLine="851"/>
        <w:jc w:val="both"/>
      </w:pPr>
      <w:r w:rsidRPr="00F07581">
        <w:rPr>
          <w:lang w:eastAsia="lt-LT"/>
        </w:rPr>
        <w:t xml:space="preserve">61. </w:t>
      </w:r>
      <w:r w:rsidRPr="00F07581">
        <w:t>Projektas įgyvendinamas pagal projekto sutartyje, Apraše ir Projektų taisyklėse nustatytus reikalavimus.</w:t>
      </w:r>
    </w:p>
    <w:p w14:paraId="572AE01F" w14:textId="77777777" w:rsidR="00BE1A5C" w:rsidRPr="00F07581" w:rsidRDefault="00BE1A5C" w:rsidP="00BE1A5C">
      <w:pPr>
        <w:tabs>
          <w:tab w:val="left" w:pos="1134"/>
        </w:tabs>
        <w:ind w:firstLine="851"/>
        <w:jc w:val="both"/>
      </w:pPr>
      <w:r w:rsidRPr="00F07581">
        <w:t>62. Projekto įgyvendinimo metu projekto vykdytojas privalo įgyvendinti informavimo apie projektą priemones:</w:t>
      </w:r>
    </w:p>
    <w:p w14:paraId="22E4EC4A" w14:textId="77777777" w:rsidR="00BE1A5C" w:rsidRPr="00F07581" w:rsidRDefault="00BE1A5C" w:rsidP="00BE1A5C">
      <w:pPr>
        <w:tabs>
          <w:tab w:val="left" w:pos="1134"/>
        </w:tabs>
        <w:ind w:firstLine="851"/>
        <w:jc w:val="both"/>
      </w:pPr>
      <w:r w:rsidRPr="00F07581">
        <w:t xml:space="preserve">62.1. </w:t>
      </w:r>
      <w:bookmarkStart w:id="10" w:name="part_6f79e38dd0c54dd3b4da6c25f4f37ba9"/>
      <w:bookmarkEnd w:id="10"/>
      <w:r w:rsidRPr="00F07581">
        <w:t xml:space="preserve">interneto svetainėje (jei projekto vykdytojas tokią turi) paskelbti informaciją apie įgyvendinamą projektą, apibūdinti jo tikslus, rezultatus ir informuoti apie finansavimą iš Europos socialinio fondo lėšų; </w:t>
      </w:r>
    </w:p>
    <w:p w14:paraId="4349A35B" w14:textId="77777777" w:rsidR="00BE1A5C" w:rsidRPr="00F07581" w:rsidRDefault="00BE1A5C" w:rsidP="00BE1A5C">
      <w:pPr>
        <w:tabs>
          <w:tab w:val="left" w:pos="1134"/>
        </w:tabs>
        <w:ind w:firstLine="851"/>
        <w:jc w:val="both"/>
      </w:pPr>
      <w:r w:rsidRPr="00F07581">
        <w:t xml:space="preserve">62.2. </w:t>
      </w:r>
      <w:bookmarkStart w:id="11" w:name="part_3805f860534149979b2306849c2b03fc"/>
      <w:bookmarkEnd w:id="11"/>
      <w:r w:rsidRPr="00F07581">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7B0CB70B" w14:textId="77777777" w:rsidR="00BE1A5C" w:rsidRPr="00F07581" w:rsidRDefault="00BE1A5C" w:rsidP="00BE1A5C">
      <w:pPr>
        <w:tabs>
          <w:tab w:val="left" w:pos="1134"/>
        </w:tabs>
        <w:ind w:firstLine="851"/>
        <w:jc w:val="both"/>
      </w:pPr>
      <w:r w:rsidRPr="00F07581">
        <w:t>62.3. 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31D70ACC" w14:textId="77777777" w:rsidR="00BE1A5C" w:rsidRPr="00F07581" w:rsidRDefault="00BE1A5C" w:rsidP="00BE1A5C">
      <w:pPr>
        <w:tabs>
          <w:tab w:val="left" w:pos="1134"/>
        </w:tabs>
        <w:ind w:firstLine="851"/>
        <w:jc w:val="both"/>
      </w:pPr>
      <w:r w:rsidRPr="00F07581">
        <w:t>63. Projekto vykdytojas projektui įgyvendinti turi suformuoti projekto komandą, kurios nariai privalo turėti patirties projektų valdymo srityje.</w:t>
      </w:r>
    </w:p>
    <w:p w14:paraId="21C5F9DF" w14:textId="77777777" w:rsidR="00BE1A5C" w:rsidRPr="00F07581" w:rsidRDefault="00BE1A5C" w:rsidP="00BE1A5C">
      <w:pPr>
        <w:tabs>
          <w:tab w:val="left" w:pos="1134"/>
        </w:tabs>
        <w:ind w:firstLine="851"/>
        <w:jc w:val="both"/>
      </w:pPr>
      <w:r w:rsidRPr="00F07581">
        <w:t>64. Projekto vykdytojas, atsiskaitydamas už įgyvendintą projektą, 5 metus po projekto pabaigos privalo teikti ataskaitas, susijusias su projekto veiklų įgyvendinimu.</w:t>
      </w:r>
    </w:p>
    <w:p w14:paraId="430F979C" w14:textId="77777777" w:rsidR="00BE1A5C" w:rsidRPr="00F07581" w:rsidRDefault="00BE1A5C" w:rsidP="00BE1A5C">
      <w:pPr>
        <w:tabs>
          <w:tab w:val="left" w:pos="1134"/>
        </w:tabs>
        <w:ind w:firstLine="851"/>
        <w:jc w:val="both"/>
      </w:pPr>
      <w:r w:rsidRPr="00F07581">
        <w:t xml:space="preserve">65. Pagal Atsakomybės ir funkcijų paskirstymo tarp institucijų, įgyvendinant 2014–2020 metų Europos Sąjungos struktūrinių fondų investicijų veiksmų programą, taisyklių </w:t>
      </w:r>
      <w:r w:rsidRPr="00F07581">
        <w:lastRenderedPageBreak/>
        <w:t>nuostatas projektų priežiūrą, kontrolę ir ES lėšų administravimą vykdys įgyvendinančioji institucija.</w:t>
      </w:r>
    </w:p>
    <w:p w14:paraId="48380CF8" w14:textId="77777777" w:rsidR="00BE1A5C" w:rsidRPr="00F07581" w:rsidRDefault="00BE1A5C" w:rsidP="00BE1A5C">
      <w:pPr>
        <w:tabs>
          <w:tab w:val="left" w:pos="1134"/>
        </w:tabs>
        <w:ind w:firstLine="851"/>
        <w:jc w:val="both"/>
      </w:pPr>
      <w:r w:rsidRPr="00F07581">
        <w:t>66. Pareiškėjas ir projektų vykdytojas įgyvendinančiųjų institucijų ir ministerijų sprendimus ar veiksmus (neveikimą) turi teisę apskųsti Projekto taisyklių 43 skirsnyje nustatyta tvarka.</w:t>
      </w:r>
    </w:p>
    <w:p w14:paraId="29566302" w14:textId="77777777" w:rsidR="00BE1A5C" w:rsidRPr="00F07581" w:rsidRDefault="00BE1A5C" w:rsidP="00BE1A5C">
      <w:pPr>
        <w:tabs>
          <w:tab w:val="left" w:pos="1134"/>
        </w:tabs>
        <w:ind w:firstLine="851"/>
        <w:jc w:val="both"/>
      </w:pPr>
    </w:p>
    <w:p w14:paraId="72210031" w14:textId="77777777" w:rsidR="00BE1A5C" w:rsidRPr="00F07581" w:rsidRDefault="00BE1A5C" w:rsidP="00BE1A5C">
      <w:pPr>
        <w:pStyle w:val="Sraopastraipa"/>
        <w:tabs>
          <w:tab w:val="left" w:pos="1134"/>
        </w:tabs>
        <w:ind w:left="0" w:firstLine="426"/>
        <w:jc w:val="both"/>
        <w:rPr>
          <w:lang w:eastAsia="lt-LT"/>
        </w:rPr>
      </w:pPr>
    </w:p>
    <w:p w14:paraId="7711480A" w14:textId="77777777" w:rsidR="00BE1A5C" w:rsidRPr="00F07581" w:rsidRDefault="00BE1A5C" w:rsidP="00BE1A5C">
      <w:pPr>
        <w:pStyle w:val="Sraopastraipa"/>
        <w:ind w:left="0"/>
        <w:jc w:val="center"/>
        <w:rPr>
          <w:b/>
          <w:lang w:eastAsia="lt-LT"/>
        </w:rPr>
      </w:pPr>
      <w:r w:rsidRPr="00F07581">
        <w:rPr>
          <w:b/>
          <w:lang w:eastAsia="lt-LT"/>
        </w:rPr>
        <w:t>VII SKYRIUS</w:t>
      </w:r>
    </w:p>
    <w:p w14:paraId="6D05ABBB" w14:textId="77777777" w:rsidR="00BE1A5C" w:rsidRPr="00F07581" w:rsidRDefault="00BE1A5C" w:rsidP="00BE1A5C">
      <w:pPr>
        <w:pStyle w:val="Sraopastraipa"/>
        <w:tabs>
          <w:tab w:val="left" w:pos="4335"/>
          <w:tab w:val="center" w:pos="6079"/>
        </w:tabs>
        <w:ind w:left="0"/>
        <w:jc w:val="center"/>
        <w:rPr>
          <w:b/>
          <w:lang w:eastAsia="lt-LT"/>
        </w:rPr>
      </w:pPr>
      <w:r w:rsidRPr="00F07581">
        <w:rPr>
          <w:b/>
          <w:lang w:eastAsia="lt-LT"/>
        </w:rPr>
        <w:t>APRAŠO KEITIMO TVARKA</w:t>
      </w:r>
    </w:p>
    <w:p w14:paraId="0D9A07C4" w14:textId="77777777" w:rsidR="00BE1A5C" w:rsidRPr="00F07581" w:rsidRDefault="00BE1A5C" w:rsidP="00BE1A5C">
      <w:pPr>
        <w:pStyle w:val="Sraopastraipa"/>
        <w:tabs>
          <w:tab w:val="left" w:pos="4335"/>
          <w:tab w:val="center" w:pos="6079"/>
        </w:tabs>
        <w:ind w:left="-90"/>
        <w:jc w:val="center"/>
        <w:rPr>
          <w:b/>
          <w:lang w:eastAsia="lt-LT"/>
        </w:rPr>
      </w:pPr>
    </w:p>
    <w:p w14:paraId="6928B428" w14:textId="77777777" w:rsidR="00BE1A5C" w:rsidRPr="00F07581" w:rsidRDefault="00BE1A5C" w:rsidP="00BE1A5C">
      <w:pPr>
        <w:pStyle w:val="Sraopastraipa"/>
        <w:numPr>
          <w:ilvl w:val="0"/>
          <w:numId w:val="35"/>
        </w:numPr>
        <w:tabs>
          <w:tab w:val="left" w:pos="142"/>
          <w:tab w:val="left" w:pos="426"/>
          <w:tab w:val="left" w:pos="1134"/>
          <w:tab w:val="left" w:pos="1276"/>
        </w:tabs>
        <w:jc w:val="both"/>
        <w:rPr>
          <w:lang w:eastAsia="lt-LT"/>
        </w:rPr>
      </w:pPr>
      <w:r w:rsidRPr="00F07581">
        <w:rPr>
          <w:lang w:eastAsia="lt-LT"/>
        </w:rPr>
        <w:t>Aprašo keitimo tvarka yra nustatyta Projektų taisyklių 11 skirsnyje.</w:t>
      </w:r>
    </w:p>
    <w:p w14:paraId="59944715" w14:textId="77777777" w:rsidR="00BE1A5C" w:rsidRPr="00F07581" w:rsidRDefault="00BE1A5C" w:rsidP="00BE1A5C">
      <w:pPr>
        <w:pStyle w:val="Sraopastraipa"/>
        <w:numPr>
          <w:ilvl w:val="0"/>
          <w:numId w:val="35"/>
        </w:numPr>
        <w:tabs>
          <w:tab w:val="left" w:pos="142"/>
          <w:tab w:val="left" w:pos="1276"/>
        </w:tabs>
        <w:ind w:left="0" w:firstLine="851"/>
        <w:jc w:val="both"/>
        <w:rPr>
          <w:lang w:eastAsia="lt-LT"/>
        </w:rPr>
      </w:pPr>
      <w:r w:rsidRPr="00F07581">
        <w:t>Jei Aprašas keičiamas jau atrinkus projektus, šie pakeitimai, nepažeidžiant lygiateisiškumo principo, taikomi ir įgyvendinamiems projektams Projektų taisyklių 91 punkte nustatytais atvejais.</w:t>
      </w:r>
    </w:p>
    <w:bookmarkEnd w:id="7"/>
    <w:p w14:paraId="39CBA07A" w14:textId="77777777" w:rsidR="00BE1A5C" w:rsidRPr="00F07581" w:rsidRDefault="00BE1A5C" w:rsidP="00BE1A5C">
      <w:pPr>
        <w:pStyle w:val="Sraopastraipa"/>
        <w:tabs>
          <w:tab w:val="left" w:pos="142"/>
          <w:tab w:val="left" w:pos="630"/>
          <w:tab w:val="left" w:pos="1134"/>
        </w:tabs>
        <w:ind w:left="426"/>
        <w:jc w:val="center"/>
        <w:rPr>
          <w:lang w:eastAsia="lt-LT"/>
        </w:rPr>
      </w:pPr>
      <w:r w:rsidRPr="00F07581">
        <w:rPr>
          <w:lang w:eastAsia="lt-LT"/>
        </w:rPr>
        <w:t>____________________________________</w:t>
      </w:r>
    </w:p>
    <w:p w14:paraId="1B003CD5" w14:textId="4D13985C" w:rsidR="00BE1A5C" w:rsidRPr="00F07581" w:rsidRDefault="00BE1A5C" w:rsidP="00BE1A5C">
      <w:pPr>
        <w:pStyle w:val="Sraopastraipa"/>
        <w:tabs>
          <w:tab w:val="left" w:pos="142"/>
          <w:tab w:val="left" w:pos="630"/>
          <w:tab w:val="left" w:pos="1134"/>
        </w:tabs>
        <w:ind w:left="426"/>
        <w:jc w:val="center"/>
      </w:pPr>
    </w:p>
    <w:p w14:paraId="26047726" w14:textId="77777777" w:rsidR="00BE1A5C" w:rsidRPr="00F07581" w:rsidRDefault="00BE1A5C" w:rsidP="00BE1A5C"/>
    <w:p w14:paraId="1CDE1C46" w14:textId="77777777" w:rsidR="00BE1A5C" w:rsidRPr="00F07581" w:rsidRDefault="00BE1A5C" w:rsidP="00BE1A5C"/>
    <w:p w14:paraId="03C8D1E6" w14:textId="3B0663B3" w:rsidR="00BE1A5C" w:rsidRPr="00F07581" w:rsidRDefault="00BE1A5C" w:rsidP="00BE1A5C">
      <w:pPr>
        <w:jc w:val="center"/>
      </w:pPr>
    </w:p>
    <w:p w14:paraId="7F2B99E6" w14:textId="442C6593" w:rsidR="00BE1A5C" w:rsidRPr="00F07581" w:rsidRDefault="00BE1A5C" w:rsidP="00BE1A5C">
      <w:pPr>
        <w:jc w:val="center"/>
      </w:pPr>
    </w:p>
    <w:p w14:paraId="764181E7" w14:textId="1EB7E803" w:rsidR="00BE1A5C" w:rsidRPr="00F07581" w:rsidRDefault="00BE1A5C" w:rsidP="00BE1A5C">
      <w:pPr>
        <w:jc w:val="center"/>
      </w:pPr>
    </w:p>
    <w:p w14:paraId="104C8C2A" w14:textId="3083B9A1" w:rsidR="00BE1A5C" w:rsidRPr="00F07581" w:rsidRDefault="00BE1A5C" w:rsidP="00BE1A5C">
      <w:pPr>
        <w:jc w:val="center"/>
      </w:pPr>
    </w:p>
    <w:p w14:paraId="48752D74" w14:textId="7A23915F" w:rsidR="00BE1A5C" w:rsidRPr="00F07581" w:rsidRDefault="00BE1A5C" w:rsidP="00BE1A5C">
      <w:pPr>
        <w:jc w:val="center"/>
      </w:pPr>
    </w:p>
    <w:p w14:paraId="418CEB36" w14:textId="73567326" w:rsidR="00BE1A5C" w:rsidRPr="00F07581" w:rsidRDefault="00BE1A5C" w:rsidP="00BE1A5C">
      <w:pPr>
        <w:jc w:val="center"/>
      </w:pPr>
    </w:p>
    <w:p w14:paraId="568C6FCA" w14:textId="4088C786" w:rsidR="00BE1A5C" w:rsidRPr="00F07581" w:rsidRDefault="00BE1A5C" w:rsidP="00BE1A5C">
      <w:pPr>
        <w:jc w:val="center"/>
      </w:pPr>
    </w:p>
    <w:p w14:paraId="5A5B2D14" w14:textId="7D815DB4" w:rsidR="00BE1A5C" w:rsidRPr="00F07581" w:rsidRDefault="00BE1A5C" w:rsidP="00BE1A5C">
      <w:pPr>
        <w:jc w:val="center"/>
      </w:pPr>
    </w:p>
    <w:p w14:paraId="66F4AAD7" w14:textId="26329293" w:rsidR="00BE1A5C" w:rsidRPr="00F07581" w:rsidRDefault="00BE1A5C" w:rsidP="00BE1A5C">
      <w:pPr>
        <w:jc w:val="center"/>
      </w:pPr>
    </w:p>
    <w:p w14:paraId="7D2DCF97" w14:textId="1CBF4D9C" w:rsidR="00BE1A5C" w:rsidRPr="00F07581" w:rsidRDefault="00BE1A5C" w:rsidP="00BE1A5C">
      <w:pPr>
        <w:jc w:val="center"/>
      </w:pPr>
    </w:p>
    <w:p w14:paraId="72110F05" w14:textId="2D042940" w:rsidR="00BE1A5C" w:rsidRPr="00F07581" w:rsidRDefault="00BE1A5C" w:rsidP="00BE1A5C">
      <w:pPr>
        <w:jc w:val="center"/>
      </w:pPr>
    </w:p>
    <w:p w14:paraId="13AF55F1" w14:textId="3217670B" w:rsidR="00BE1A5C" w:rsidRPr="00F07581" w:rsidRDefault="00BE1A5C" w:rsidP="00BE1A5C">
      <w:pPr>
        <w:jc w:val="center"/>
      </w:pPr>
    </w:p>
    <w:p w14:paraId="46D8DCB6" w14:textId="29B422A5" w:rsidR="00BE1A5C" w:rsidRPr="00F07581" w:rsidRDefault="00BE1A5C" w:rsidP="00BE1A5C">
      <w:pPr>
        <w:jc w:val="center"/>
      </w:pPr>
    </w:p>
    <w:p w14:paraId="7EA1E8AF" w14:textId="549888A2" w:rsidR="00BE1A5C" w:rsidRPr="00F07581" w:rsidRDefault="00BE1A5C" w:rsidP="00BE1A5C">
      <w:pPr>
        <w:jc w:val="center"/>
      </w:pPr>
    </w:p>
    <w:p w14:paraId="7ABE8F95" w14:textId="02BB76B0" w:rsidR="00BE1A5C" w:rsidRPr="00F07581" w:rsidRDefault="00BE1A5C" w:rsidP="00BE1A5C">
      <w:pPr>
        <w:jc w:val="center"/>
      </w:pPr>
    </w:p>
    <w:p w14:paraId="6CC4F395" w14:textId="34F627A3" w:rsidR="00BE1A5C" w:rsidRPr="00F07581" w:rsidRDefault="00BE1A5C" w:rsidP="00BE1A5C">
      <w:pPr>
        <w:jc w:val="center"/>
      </w:pPr>
    </w:p>
    <w:p w14:paraId="625B67B6" w14:textId="05C92F6F" w:rsidR="00BE1A5C" w:rsidRPr="00F07581" w:rsidRDefault="00BE1A5C" w:rsidP="00BE1A5C">
      <w:pPr>
        <w:jc w:val="center"/>
      </w:pPr>
    </w:p>
    <w:p w14:paraId="122D5E8A" w14:textId="5EC96F4B" w:rsidR="00BE1A5C" w:rsidRPr="00F07581" w:rsidRDefault="00BE1A5C" w:rsidP="00BE1A5C">
      <w:pPr>
        <w:jc w:val="center"/>
      </w:pPr>
    </w:p>
    <w:p w14:paraId="70BF7F70" w14:textId="2F92E43A" w:rsidR="00BE1A5C" w:rsidRPr="00F07581" w:rsidRDefault="00BE1A5C" w:rsidP="00BE1A5C">
      <w:pPr>
        <w:jc w:val="center"/>
      </w:pPr>
    </w:p>
    <w:p w14:paraId="314A5073" w14:textId="17BABA72" w:rsidR="00BE1A5C" w:rsidRPr="00F07581" w:rsidRDefault="00BE1A5C" w:rsidP="00BE1A5C">
      <w:pPr>
        <w:jc w:val="center"/>
      </w:pPr>
    </w:p>
    <w:p w14:paraId="718F5B56" w14:textId="4EFD0A48" w:rsidR="00BE1A5C" w:rsidRPr="00F07581" w:rsidRDefault="00BE1A5C" w:rsidP="00BE1A5C">
      <w:pPr>
        <w:jc w:val="center"/>
      </w:pPr>
    </w:p>
    <w:p w14:paraId="5C8050B5" w14:textId="55999EDE" w:rsidR="00BE1A5C" w:rsidRPr="00F07581" w:rsidRDefault="00BE1A5C" w:rsidP="00BE1A5C">
      <w:pPr>
        <w:jc w:val="center"/>
      </w:pPr>
    </w:p>
    <w:p w14:paraId="017088C3" w14:textId="4ED36B1D" w:rsidR="00BE1A5C" w:rsidRPr="00F07581" w:rsidRDefault="00BE1A5C" w:rsidP="00BE1A5C">
      <w:pPr>
        <w:jc w:val="center"/>
      </w:pPr>
    </w:p>
    <w:p w14:paraId="1FC10636" w14:textId="6C4FE4F0" w:rsidR="00BE1A5C" w:rsidRPr="00F07581" w:rsidRDefault="00BE1A5C" w:rsidP="00BE1A5C">
      <w:pPr>
        <w:jc w:val="center"/>
      </w:pPr>
    </w:p>
    <w:p w14:paraId="500EC94B" w14:textId="77488EEA" w:rsidR="00BE1A5C" w:rsidRPr="00F07581" w:rsidRDefault="00BE1A5C" w:rsidP="00BE1A5C">
      <w:pPr>
        <w:jc w:val="center"/>
      </w:pPr>
    </w:p>
    <w:p w14:paraId="359F98E6" w14:textId="46A856BC" w:rsidR="00BE1A5C" w:rsidRPr="00F07581" w:rsidRDefault="00BE1A5C" w:rsidP="00BE1A5C">
      <w:pPr>
        <w:jc w:val="center"/>
      </w:pPr>
    </w:p>
    <w:p w14:paraId="43145346" w14:textId="0C6C2B52" w:rsidR="00BE1A5C" w:rsidRPr="00F07581" w:rsidRDefault="00BE1A5C" w:rsidP="00BE1A5C">
      <w:pPr>
        <w:jc w:val="center"/>
      </w:pPr>
    </w:p>
    <w:p w14:paraId="028C2E53" w14:textId="64BDE084" w:rsidR="00701D6B" w:rsidRPr="00F07581" w:rsidRDefault="00701D6B" w:rsidP="00BE1A5C">
      <w:pPr>
        <w:pStyle w:val="Default"/>
        <w:ind w:left="7513"/>
        <w:jc w:val="both"/>
        <w:rPr>
          <w:color w:val="auto"/>
        </w:rPr>
      </w:pPr>
    </w:p>
    <w:sectPr w:rsidR="00701D6B" w:rsidRPr="00F07581" w:rsidSect="00BE1A5C">
      <w:headerReference w:type="even" r:id="rId11"/>
      <w:headerReference w:type="default" r:id="rId12"/>
      <w:headerReference w:type="first" r:id="rId13"/>
      <w:pgSz w:w="11906" w:h="16838" w:code="9"/>
      <w:pgMar w:top="1134" w:right="992"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8D3AC" w14:textId="77777777" w:rsidR="009A6712" w:rsidRDefault="009A6712" w:rsidP="00BE1A5C">
      <w:r>
        <w:separator/>
      </w:r>
    </w:p>
  </w:endnote>
  <w:endnote w:type="continuationSeparator" w:id="0">
    <w:p w14:paraId="1B586A2B" w14:textId="77777777" w:rsidR="009A6712" w:rsidRDefault="009A6712" w:rsidP="00BE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0ABFE" w14:textId="77777777" w:rsidR="009A6712" w:rsidRDefault="009A6712" w:rsidP="00BE1A5C">
      <w:r>
        <w:separator/>
      </w:r>
    </w:p>
  </w:footnote>
  <w:footnote w:type="continuationSeparator" w:id="0">
    <w:p w14:paraId="45F044CA" w14:textId="77777777" w:rsidR="009A6712" w:rsidRDefault="009A6712" w:rsidP="00BE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D158" w14:textId="77777777" w:rsidR="00205BB1" w:rsidRDefault="004E28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8AB0112" w14:textId="77777777" w:rsidR="00205BB1" w:rsidRDefault="009A67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109814"/>
      <w:docPartObj>
        <w:docPartGallery w:val="Page Numbers (Top of Page)"/>
        <w:docPartUnique/>
      </w:docPartObj>
    </w:sdtPr>
    <w:sdtEndPr/>
    <w:sdtContent>
      <w:p w14:paraId="5F66D36C" w14:textId="2F3BBFEC" w:rsidR="00205BB1" w:rsidRDefault="004E28ED">
        <w:pPr>
          <w:pStyle w:val="Antrats"/>
          <w:jc w:val="center"/>
        </w:pPr>
        <w:r>
          <w:fldChar w:fldCharType="begin"/>
        </w:r>
        <w:r>
          <w:instrText>PAGE   \* MERGEFORMAT</w:instrText>
        </w:r>
        <w:r>
          <w:fldChar w:fldCharType="separate"/>
        </w:r>
        <w:r w:rsidR="006265A1">
          <w:rPr>
            <w:noProof/>
          </w:rPr>
          <w:t>10</w:t>
        </w:r>
        <w:r>
          <w:rPr>
            <w:noProof/>
          </w:rPr>
          <w:fldChar w:fldCharType="end"/>
        </w:r>
      </w:p>
    </w:sdtContent>
  </w:sdt>
  <w:p w14:paraId="06C9B16D" w14:textId="77777777" w:rsidR="00205BB1" w:rsidRDefault="009A67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44D4" w14:textId="77777777" w:rsidR="00205BB1" w:rsidRPr="00EC1567" w:rsidRDefault="009A6712" w:rsidP="00EC15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8E9"/>
    <w:multiLevelType w:val="hybridMultilevel"/>
    <w:tmpl w:val="24D46330"/>
    <w:lvl w:ilvl="0" w:tplc="E02ECB9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E4633"/>
    <w:multiLevelType w:val="multilevel"/>
    <w:tmpl w:val="1C5C4DAE"/>
    <w:lvl w:ilvl="0">
      <w:start w:val="1"/>
      <w:numFmt w:val="decimal"/>
      <w:lvlText w:val="%1."/>
      <w:lvlJc w:val="left"/>
      <w:pPr>
        <w:ind w:left="1170" w:hanging="360"/>
      </w:pPr>
      <w:rPr>
        <w:rFonts w:ascii="Times New Roman" w:eastAsia="Times New Roman" w:hAnsi="Times New Roman" w:cs="Times New Roman"/>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67F6C77"/>
    <w:multiLevelType w:val="hybridMultilevel"/>
    <w:tmpl w:val="CEAA06CA"/>
    <w:lvl w:ilvl="0" w:tplc="0427000F">
      <w:start w:val="36"/>
      <w:numFmt w:val="decimal"/>
      <w:lvlText w:val="%1."/>
      <w:lvlJc w:val="left"/>
      <w:pPr>
        <w:ind w:left="1495" w:hanging="360"/>
      </w:pPr>
      <w:rPr>
        <w:rFonts w:hint="default"/>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7947083"/>
    <w:multiLevelType w:val="multilevel"/>
    <w:tmpl w:val="4BCE7F54"/>
    <w:lvl w:ilvl="0">
      <w:start w:val="13"/>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2185142"/>
    <w:multiLevelType w:val="multilevel"/>
    <w:tmpl w:val="E1D2E90E"/>
    <w:lvl w:ilvl="0">
      <w:start w:val="13"/>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C61B02"/>
    <w:multiLevelType w:val="hybridMultilevel"/>
    <w:tmpl w:val="C2689CA0"/>
    <w:lvl w:ilvl="0" w:tplc="37D8BF1A">
      <w:start w:val="4"/>
      <w:numFmt w:val="upperRoman"/>
      <w:lvlText w:val="%1."/>
      <w:lvlJc w:val="left"/>
      <w:pPr>
        <w:ind w:left="1146" w:hanging="720"/>
      </w:pPr>
      <w:rPr>
        <w:rFonts w:eastAsia="Calibri"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6C13149"/>
    <w:multiLevelType w:val="hybridMultilevel"/>
    <w:tmpl w:val="83445F9C"/>
    <w:lvl w:ilvl="0" w:tplc="A300DCCE">
      <w:start w:val="158"/>
      <w:numFmt w:val="decimal"/>
      <w:lvlText w:val="%1."/>
      <w:lvlJc w:val="left"/>
      <w:pPr>
        <w:ind w:left="846" w:hanging="4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8ED7767"/>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1C56591F"/>
    <w:multiLevelType w:val="hybridMultilevel"/>
    <w:tmpl w:val="862CA87C"/>
    <w:lvl w:ilvl="0" w:tplc="414C58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EC220C2"/>
    <w:multiLevelType w:val="multilevel"/>
    <w:tmpl w:val="D222E620"/>
    <w:lvl w:ilvl="0">
      <w:start w:val="6"/>
      <w:numFmt w:val="decimal"/>
      <w:lvlText w:val="%1."/>
      <w:lvlJc w:val="left"/>
      <w:pPr>
        <w:ind w:left="928"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1F5773D8"/>
    <w:multiLevelType w:val="multilevel"/>
    <w:tmpl w:val="B9160B72"/>
    <w:lvl w:ilvl="0">
      <w:start w:val="18"/>
      <w:numFmt w:val="decimal"/>
      <w:lvlText w:val="%1."/>
      <w:lvlJc w:val="left"/>
      <w:pPr>
        <w:ind w:left="480" w:hanging="480"/>
      </w:pPr>
      <w:rPr>
        <w:rFonts w:hint="default"/>
        <w:i w:val="0"/>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5346AAD"/>
    <w:multiLevelType w:val="multilevel"/>
    <w:tmpl w:val="31DAEC64"/>
    <w:lvl w:ilvl="0">
      <w:start w:val="1"/>
      <w:numFmt w:val="upperRoman"/>
      <w:lvlText w:val="%1"/>
      <w:lvlJc w:val="righ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27D07DD8"/>
    <w:multiLevelType w:val="hybridMultilevel"/>
    <w:tmpl w:val="F6746910"/>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1C2D65"/>
    <w:multiLevelType w:val="multilevel"/>
    <w:tmpl w:val="543A898A"/>
    <w:lvl w:ilvl="0">
      <w:start w:val="25"/>
      <w:numFmt w:val="decimal"/>
      <w:lvlText w:val="%1."/>
      <w:lvlJc w:val="left"/>
      <w:pPr>
        <w:ind w:left="480" w:hanging="480"/>
      </w:pPr>
      <w:rPr>
        <w:rFonts w:eastAsia="Calibri" w:hint="default"/>
      </w:rPr>
    </w:lvl>
    <w:lvl w:ilvl="1">
      <w:start w:val="1"/>
      <w:numFmt w:val="decimal"/>
      <w:lvlText w:val="%1.%2."/>
      <w:lvlJc w:val="left"/>
      <w:pPr>
        <w:ind w:left="906" w:hanging="48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5" w15:restartNumberingAfterBreak="0">
    <w:nsid w:val="39EA11C3"/>
    <w:multiLevelType w:val="multilevel"/>
    <w:tmpl w:val="83306E3C"/>
    <w:lvl w:ilvl="0">
      <w:start w:val="4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A5A50AA"/>
    <w:multiLevelType w:val="hybridMultilevel"/>
    <w:tmpl w:val="9CD88F2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3BD173D3"/>
    <w:multiLevelType w:val="hybridMultilevel"/>
    <w:tmpl w:val="0BC6E6FC"/>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117EB"/>
    <w:multiLevelType w:val="multilevel"/>
    <w:tmpl w:val="6F7206F8"/>
    <w:lvl w:ilvl="0">
      <w:start w:val="42"/>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9" w15:restartNumberingAfterBreak="0">
    <w:nsid w:val="446B7DD8"/>
    <w:multiLevelType w:val="multilevel"/>
    <w:tmpl w:val="2B4A36CA"/>
    <w:lvl w:ilvl="0">
      <w:start w:val="26"/>
      <w:numFmt w:val="decimal"/>
      <w:lvlText w:val="%1"/>
      <w:lvlJc w:val="left"/>
      <w:pPr>
        <w:ind w:left="420" w:hanging="420"/>
      </w:pPr>
      <w:rPr>
        <w:rFonts w:eastAsia="Calibri" w:hint="default"/>
      </w:rPr>
    </w:lvl>
    <w:lvl w:ilvl="1">
      <w:start w:val="1"/>
      <w:numFmt w:val="decimal"/>
      <w:lvlText w:val="%1.%2"/>
      <w:lvlJc w:val="left"/>
      <w:pPr>
        <w:ind w:left="846" w:hanging="42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20" w15:restartNumberingAfterBreak="0">
    <w:nsid w:val="459366B2"/>
    <w:multiLevelType w:val="multilevel"/>
    <w:tmpl w:val="8274402A"/>
    <w:lvl w:ilvl="0">
      <w:start w:val="22"/>
      <w:numFmt w:val="decimal"/>
      <w:lvlText w:val="%1."/>
      <w:lvlJc w:val="left"/>
      <w:pPr>
        <w:ind w:left="719"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Times New Roman" w:eastAsia="Calibri" w:hAnsi="Times New Roman" w:cs="Times New Roman" w:hint="default"/>
        <w:sz w:val="24"/>
        <w:szCs w:val="24"/>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21" w15:restartNumberingAfterBreak="0">
    <w:nsid w:val="48C27A25"/>
    <w:multiLevelType w:val="multilevel"/>
    <w:tmpl w:val="475A9C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0E6362"/>
    <w:multiLevelType w:val="multilevel"/>
    <w:tmpl w:val="BB9CC562"/>
    <w:lvl w:ilvl="0">
      <w:start w:val="12"/>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57EB202C"/>
    <w:multiLevelType w:val="hybridMultilevel"/>
    <w:tmpl w:val="F092B4E6"/>
    <w:lvl w:ilvl="0" w:tplc="4F3654B6">
      <w:start w:val="1"/>
      <w:numFmt w:val="bullet"/>
      <w:lvlText w:val=""/>
      <w:lvlJc w:val="left"/>
      <w:pPr>
        <w:tabs>
          <w:tab w:val="num" w:pos="720"/>
        </w:tabs>
        <w:ind w:left="720" w:hanging="360"/>
      </w:pPr>
      <w:rPr>
        <w:rFonts w:ascii="Wingdings" w:hAnsi="Wingdings" w:hint="default"/>
      </w:rPr>
    </w:lvl>
    <w:lvl w:ilvl="1" w:tplc="55169530" w:tentative="1">
      <w:start w:val="1"/>
      <w:numFmt w:val="bullet"/>
      <w:lvlText w:val=""/>
      <w:lvlJc w:val="left"/>
      <w:pPr>
        <w:tabs>
          <w:tab w:val="num" w:pos="1440"/>
        </w:tabs>
        <w:ind w:left="1440" w:hanging="360"/>
      </w:pPr>
      <w:rPr>
        <w:rFonts w:ascii="Wingdings" w:hAnsi="Wingdings" w:hint="default"/>
      </w:rPr>
    </w:lvl>
    <w:lvl w:ilvl="2" w:tplc="E856C14C" w:tentative="1">
      <w:start w:val="1"/>
      <w:numFmt w:val="bullet"/>
      <w:lvlText w:val=""/>
      <w:lvlJc w:val="left"/>
      <w:pPr>
        <w:tabs>
          <w:tab w:val="num" w:pos="2160"/>
        </w:tabs>
        <w:ind w:left="2160" w:hanging="360"/>
      </w:pPr>
      <w:rPr>
        <w:rFonts w:ascii="Wingdings" w:hAnsi="Wingdings" w:hint="default"/>
      </w:rPr>
    </w:lvl>
    <w:lvl w:ilvl="3" w:tplc="1A6CEFF2" w:tentative="1">
      <w:start w:val="1"/>
      <w:numFmt w:val="bullet"/>
      <w:lvlText w:val=""/>
      <w:lvlJc w:val="left"/>
      <w:pPr>
        <w:tabs>
          <w:tab w:val="num" w:pos="2880"/>
        </w:tabs>
        <w:ind w:left="2880" w:hanging="360"/>
      </w:pPr>
      <w:rPr>
        <w:rFonts w:ascii="Wingdings" w:hAnsi="Wingdings" w:hint="default"/>
      </w:rPr>
    </w:lvl>
    <w:lvl w:ilvl="4" w:tplc="CDF82234" w:tentative="1">
      <w:start w:val="1"/>
      <w:numFmt w:val="bullet"/>
      <w:lvlText w:val=""/>
      <w:lvlJc w:val="left"/>
      <w:pPr>
        <w:tabs>
          <w:tab w:val="num" w:pos="3600"/>
        </w:tabs>
        <w:ind w:left="3600" w:hanging="360"/>
      </w:pPr>
      <w:rPr>
        <w:rFonts w:ascii="Wingdings" w:hAnsi="Wingdings" w:hint="default"/>
      </w:rPr>
    </w:lvl>
    <w:lvl w:ilvl="5" w:tplc="A342B5A4" w:tentative="1">
      <w:start w:val="1"/>
      <w:numFmt w:val="bullet"/>
      <w:lvlText w:val=""/>
      <w:lvlJc w:val="left"/>
      <w:pPr>
        <w:tabs>
          <w:tab w:val="num" w:pos="4320"/>
        </w:tabs>
        <w:ind w:left="4320" w:hanging="360"/>
      </w:pPr>
      <w:rPr>
        <w:rFonts w:ascii="Wingdings" w:hAnsi="Wingdings" w:hint="default"/>
      </w:rPr>
    </w:lvl>
    <w:lvl w:ilvl="6" w:tplc="EC041E32" w:tentative="1">
      <w:start w:val="1"/>
      <w:numFmt w:val="bullet"/>
      <w:lvlText w:val=""/>
      <w:lvlJc w:val="left"/>
      <w:pPr>
        <w:tabs>
          <w:tab w:val="num" w:pos="5040"/>
        </w:tabs>
        <w:ind w:left="5040" w:hanging="360"/>
      </w:pPr>
      <w:rPr>
        <w:rFonts w:ascii="Wingdings" w:hAnsi="Wingdings" w:hint="default"/>
      </w:rPr>
    </w:lvl>
    <w:lvl w:ilvl="7" w:tplc="AE78D8F6" w:tentative="1">
      <w:start w:val="1"/>
      <w:numFmt w:val="bullet"/>
      <w:lvlText w:val=""/>
      <w:lvlJc w:val="left"/>
      <w:pPr>
        <w:tabs>
          <w:tab w:val="num" w:pos="5760"/>
        </w:tabs>
        <w:ind w:left="5760" w:hanging="360"/>
      </w:pPr>
      <w:rPr>
        <w:rFonts w:ascii="Wingdings" w:hAnsi="Wingdings" w:hint="default"/>
      </w:rPr>
    </w:lvl>
    <w:lvl w:ilvl="8" w:tplc="F62C81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9352B4"/>
    <w:multiLevelType w:val="multilevel"/>
    <w:tmpl w:val="813E8D3A"/>
    <w:lvl w:ilvl="0">
      <w:start w:val="2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E732DF1"/>
    <w:multiLevelType w:val="multilevel"/>
    <w:tmpl w:val="4DDA0C22"/>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27"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76B3A3B"/>
    <w:multiLevelType w:val="multilevel"/>
    <w:tmpl w:val="AF8629B2"/>
    <w:lvl w:ilvl="0">
      <w:start w:val="36"/>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C6B1D64"/>
    <w:multiLevelType w:val="hybridMultilevel"/>
    <w:tmpl w:val="DF9AC48E"/>
    <w:lvl w:ilvl="0" w:tplc="0427000F">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F42DC2"/>
    <w:multiLevelType w:val="hybridMultilevel"/>
    <w:tmpl w:val="678C0244"/>
    <w:lvl w:ilvl="0" w:tplc="CEE243C2">
      <w:start w:val="23"/>
      <w:numFmt w:val="decimal"/>
      <w:lvlText w:val="%1."/>
      <w:lvlJc w:val="left"/>
      <w:pPr>
        <w:ind w:left="720" w:hanging="360"/>
      </w:pPr>
      <w:rPr>
        <w:rFonts w:ascii="Times New Roman" w:hAnsi="Times New Roman" w:cs="Times New Roman" w:hint="default"/>
        <w:b w:val="0"/>
        <w:i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B22141"/>
    <w:multiLevelType w:val="hybridMultilevel"/>
    <w:tmpl w:val="071281AA"/>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1B48F7"/>
    <w:multiLevelType w:val="hybridMultilevel"/>
    <w:tmpl w:val="D54C3F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12"/>
  </w:num>
  <w:num w:numId="3">
    <w:abstractNumId w:val="8"/>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23"/>
  </w:num>
  <w:num w:numId="10">
    <w:abstractNumId w:val="11"/>
  </w:num>
  <w:num w:numId="11">
    <w:abstractNumId w:val="22"/>
  </w:num>
  <w:num w:numId="12">
    <w:abstractNumId w:val="28"/>
  </w:num>
  <w:num w:numId="13">
    <w:abstractNumId w:val="5"/>
  </w:num>
  <w:num w:numId="14">
    <w:abstractNumId w:val="14"/>
  </w:num>
  <w:num w:numId="15">
    <w:abstractNumId w:val="19"/>
  </w:num>
  <w:num w:numId="16">
    <w:abstractNumId w:val="25"/>
  </w:num>
  <w:num w:numId="17">
    <w:abstractNumId w:val="18"/>
  </w:num>
  <w:num w:numId="18">
    <w:abstractNumId w:val="16"/>
  </w:num>
  <w:num w:numId="19">
    <w:abstractNumId w:val="32"/>
  </w:num>
  <w:num w:numId="20">
    <w:abstractNumId w:val="24"/>
  </w:num>
  <w:num w:numId="21">
    <w:abstractNumId w:val="15"/>
  </w:num>
  <w:num w:numId="22">
    <w:abstractNumId w:val="20"/>
  </w:num>
  <w:num w:numId="23">
    <w:abstractNumId w:val="7"/>
  </w:num>
  <w:num w:numId="24">
    <w:abstractNumId w:val="6"/>
  </w:num>
  <w:num w:numId="25">
    <w:abstractNumId w:val="26"/>
  </w:num>
  <w:num w:numId="26">
    <w:abstractNumId w:val="31"/>
  </w:num>
  <w:num w:numId="27">
    <w:abstractNumId w:val="4"/>
  </w:num>
  <w:num w:numId="28">
    <w:abstractNumId w:val="30"/>
  </w:num>
  <w:num w:numId="29">
    <w:abstractNumId w:val="2"/>
  </w:num>
  <w:num w:numId="30">
    <w:abstractNumId w:val="29"/>
  </w:num>
  <w:num w:numId="31">
    <w:abstractNumId w:val="27"/>
  </w:num>
  <w:num w:numId="32">
    <w:abstractNumId w:val="13"/>
  </w:num>
  <w:num w:numId="33">
    <w:abstractNumId w:val="0"/>
  </w:num>
  <w:num w:numId="34">
    <w:abstractNumId w:val="1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4F"/>
    <w:rsid w:val="00160A30"/>
    <w:rsid w:val="003D2274"/>
    <w:rsid w:val="004E28ED"/>
    <w:rsid w:val="0053190E"/>
    <w:rsid w:val="006265A1"/>
    <w:rsid w:val="00701D6B"/>
    <w:rsid w:val="009A6712"/>
    <w:rsid w:val="00BE1A5C"/>
    <w:rsid w:val="00D97F4F"/>
    <w:rsid w:val="00F07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BA61"/>
  <w15:chartTrackingRefBased/>
  <w15:docId w15:val="{417B8A72-768B-4F15-AC47-25BD0918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1A5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E1A5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qFormat/>
    <w:rsid w:val="00BE1A5C"/>
    <w:pPr>
      <w:keepNext/>
      <w:spacing w:before="240" w:after="60"/>
      <w:ind w:left="567" w:right="567"/>
      <w:jc w:val="center"/>
      <w:outlineLvl w:val="1"/>
    </w:pPr>
    <w:rPr>
      <w:b/>
      <w:bCs/>
      <w:iCs/>
    </w:rPr>
  </w:style>
  <w:style w:type="paragraph" w:styleId="Antrat3">
    <w:name w:val="heading 3"/>
    <w:basedOn w:val="prastasis"/>
    <w:next w:val="prastasis"/>
    <w:link w:val="Antrat3Diagrama"/>
    <w:uiPriority w:val="9"/>
    <w:unhideWhenUsed/>
    <w:qFormat/>
    <w:rsid w:val="00BE1A5C"/>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1A5C"/>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rsid w:val="00BE1A5C"/>
    <w:rPr>
      <w:rFonts w:ascii="Times New Roman" w:eastAsia="Times New Roman" w:hAnsi="Times New Roman" w:cs="Times New Roman"/>
      <w:b/>
      <w:bCs/>
      <w:iCs/>
      <w:sz w:val="24"/>
      <w:szCs w:val="24"/>
    </w:rPr>
  </w:style>
  <w:style w:type="character" w:customStyle="1" w:styleId="Antrat3Diagrama">
    <w:name w:val="Antraštė 3 Diagrama"/>
    <w:basedOn w:val="Numatytasispastraiposriftas"/>
    <w:link w:val="Antrat3"/>
    <w:uiPriority w:val="9"/>
    <w:rsid w:val="00BE1A5C"/>
    <w:rPr>
      <w:rFonts w:asciiTheme="majorHAnsi" w:eastAsiaTheme="majorEastAsia" w:hAnsiTheme="majorHAnsi" w:cstheme="majorBidi"/>
      <w:b/>
      <w:bCs/>
      <w:color w:val="4472C4" w:themeColor="accent1"/>
    </w:rPr>
  </w:style>
  <w:style w:type="paragraph" w:styleId="Antrats">
    <w:name w:val="header"/>
    <w:aliases w:val="Char,Diagrama"/>
    <w:basedOn w:val="prastasis"/>
    <w:link w:val="AntratsDiagrama"/>
    <w:uiPriority w:val="99"/>
    <w:rsid w:val="00BE1A5C"/>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E1A5C"/>
    <w:rPr>
      <w:rFonts w:ascii="Times New Roman" w:eastAsia="Times New Roman" w:hAnsi="Times New Roman" w:cs="Times New Roman"/>
      <w:sz w:val="24"/>
      <w:szCs w:val="24"/>
    </w:rPr>
  </w:style>
  <w:style w:type="paragraph" w:styleId="Porat">
    <w:name w:val="footer"/>
    <w:basedOn w:val="prastasis"/>
    <w:link w:val="PoratDiagrama"/>
    <w:uiPriority w:val="99"/>
    <w:rsid w:val="00BE1A5C"/>
    <w:pPr>
      <w:tabs>
        <w:tab w:val="center" w:pos="4153"/>
        <w:tab w:val="right" w:pos="8306"/>
      </w:tabs>
    </w:pPr>
  </w:style>
  <w:style w:type="character" w:customStyle="1" w:styleId="PoratDiagrama">
    <w:name w:val="Poraštė Diagrama"/>
    <w:basedOn w:val="Numatytasispastraiposriftas"/>
    <w:link w:val="Porat"/>
    <w:uiPriority w:val="99"/>
    <w:rsid w:val="00BE1A5C"/>
    <w:rPr>
      <w:rFonts w:ascii="Times New Roman" w:eastAsia="Times New Roman" w:hAnsi="Times New Roman" w:cs="Times New Roman"/>
      <w:sz w:val="24"/>
      <w:szCs w:val="24"/>
    </w:rPr>
  </w:style>
  <w:style w:type="character" w:styleId="Hipersaitas">
    <w:name w:val="Hyperlink"/>
    <w:uiPriority w:val="99"/>
    <w:rsid w:val="00BE1A5C"/>
    <w:rPr>
      <w:color w:val="auto"/>
      <w:u w:val="none"/>
    </w:rPr>
  </w:style>
  <w:style w:type="character" w:styleId="Puslapionumeris">
    <w:name w:val="page number"/>
    <w:basedOn w:val="Numatytasispastraiposriftas"/>
    <w:uiPriority w:val="99"/>
    <w:rsid w:val="00BE1A5C"/>
  </w:style>
  <w:style w:type="paragraph" w:styleId="Pagrindinistekstas">
    <w:name w:val="Body Text"/>
    <w:basedOn w:val="prastasis"/>
    <w:link w:val="PagrindinistekstasDiagrama"/>
    <w:uiPriority w:val="99"/>
    <w:rsid w:val="00BE1A5C"/>
    <w:pPr>
      <w:jc w:val="both"/>
    </w:pPr>
  </w:style>
  <w:style w:type="character" w:customStyle="1" w:styleId="PagrindinistekstasDiagrama">
    <w:name w:val="Pagrindinis tekstas Diagrama"/>
    <w:basedOn w:val="Numatytasispastraiposriftas"/>
    <w:link w:val="Pagrindinistekstas"/>
    <w:uiPriority w:val="99"/>
    <w:rsid w:val="00BE1A5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BE1A5C"/>
    <w:pPr>
      <w:ind w:firstLine="720"/>
      <w:jc w:val="both"/>
    </w:pPr>
  </w:style>
  <w:style w:type="character" w:customStyle="1" w:styleId="Pagrindinistekstas2Diagrama">
    <w:name w:val="Pagrindinis tekstas 2 Diagrama"/>
    <w:basedOn w:val="Numatytasispastraiposriftas"/>
    <w:link w:val="Pagrindinistekstas2"/>
    <w:uiPriority w:val="99"/>
    <w:rsid w:val="00BE1A5C"/>
    <w:rPr>
      <w:rFonts w:ascii="Times New Roman" w:eastAsia="Times New Roman" w:hAnsi="Times New Roman" w:cs="Times New Roman"/>
      <w:sz w:val="24"/>
      <w:szCs w:val="24"/>
    </w:rPr>
  </w:style>
  <w:style w:type="character" w:styleId="Komentaronuoroda">
    <w:name w:val="annotation reference"/>
    <w:semiHidden/>
    <w:unhideWhenUsed/>
    <w:rsid w:val="00BE1A5C"/>
    <w:rPr>
      <w:sz w:val="16"/>
      <w:szCs w:val="16"/>
    </w:rPr>
  </w:style>
  <w:style w:type="paragraph" w:styleId="Komentarotekstas">
    <w:name w:val="annotation text"/>
    <w:basedOn w:val="prastasis"/>
    <w:link w:val="KomentarotekstasDiagrama"/>
    <w:unhideWhenUsed/>
    <w:rsid w:val="00BE1A5C"/>
    <w:rPr>
      <w:sz w:val="20"/>
      <w:szCs w:val="20"/>
    </w:rPr>
  </w:style>
  <w:style w:type="character" w:customStyle="1" w:styleId="KomentarotekstasDiagrama">
    <w:name w:val="Komentaro tekstas Diagrama"/>
    <w:basedOn w:val="Numatytasispastraiposriftas"/>
    <w:link w:val="Komentarotekstas"/>
    <w:rsid w:val="00BE1A5C"/>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BE1A5C"/>
    <w:rPr>
      <w:rFonts w:ascii="Tahoma" w:hAnsi="Tahoma" w:cs="Tahoma"/>
      <w:sz w:val="16"/>
      <w:szCs w:val="16"/>
    </w:rPr>
  </w:style>
  <w:style w:type="character" w:customStyle="1" w:styleId="DebesliotekstasDiagrama">
    <w:name w:val="Debesėlio tekstas Diagrama"/>
    <w:basedOn w:val="Numatytasispastraiposriftas"/>
    <w:link w:val="Debesliotekstas"/>
    <w:rsid w:val="00BE1A5C"/>
    <w:rPr>
      <w:rFonts w:ascii="Tahoma" w:eastAsia="Times New Roman" w:hAnsi="Tahoma" w:cs="Tahoma"/>
      <w:sz w:val="16"/>
      <w:szCs w:val="16"/>
    </w:rPr>
  </w:style>
  <w:style w:type="paragraph" w:styleId="Pataisymai">
    <w:name w:val="Revision"/>
    <w:hidden/>
    <w:uiPriority w:val="99"/>
    <w:semiHidden/>
    <w:rsid w:val="00BE1A5C"/>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BE1A5C"/>
    <w:pPr>
      <w:ind w:left="720"/>
      <w:contextualSpacing/>
    </w:pPr>
  </w:style>
  <w:style w:type="paragraph" w:customStyle="1" w:styleId="tajtip">
    <w:name w:val="tajtip"/>
    <w:basedOn w:val="prastasis"/>
    <w:rsid w:val="00BE1A5C"/>
    <w:pPr>
      <w:spacing w:before="100" w:beforeAutospacing="1" w:after="100" w:afterAutospacing="1"/>
    </w:pPr>
    <w:rPr>
      <w:lang w:eastAsia="lt-LT"/>
    </w:rPr>
  </w:style>
  <w:style w:type="character" w:customStyle="1" w:styleId="BalloonTextChar">
    <w:name w:val="Balloon Text Char"/>
    <w:basedOn w:val="Numatytasispastraiposriftas"/>
    <w:rsid w:val="00BE1A5C"/>
    <w:rPr>
      <w:rFonts w:ascii="Tahoma" w:hAnsi="Tahoma" w:cs="Tahoma"/>
      <w:sz w:val="16"/>
      <w:szCs w:val="16"/>
    </w:rPr>
  </w:style>
  <w:style w:type="character" w:styleId="Vietosrezervavimoenklotekstas">
    <w:name w:val="Placeholder Text"/>
    <w:basedOn w:val="Numatytasispastraiposriftas"/>
    <w:rsid w:val="00BE1A5C"/>
    <w:rPr>
      <w:color w:val="808080"/>
    </w:rPr>
  </w:style>
  <w:style w:type="character" w:customStyle="1" w:styleId="HeaderChar">
    <w:name w:val="Header Char"/>
    <w:basedOn w:val="Numatytasispastraiposriftas"/>
    <w:rsid w:val="00BE1A5C"/>
  </w:style>
  <w:style w:type="character" w:customStyle="1" w:styleId="FooterChar">
    <w:name w:val="Footer Char"/>
    <w:basedOn w:val="Numatytasispastraiposriftas"/>
    <w:rsid w:val="00BE1A5C"/>
  </w:style>
  <w:style w:type="character" w:styleId="Puslapioinaosnuoroda">
    <w:name w:val="footnote reference"/>
    <w:basedOn w:val="Numatytasispastraiposriftas"/>
    <w:uiPriority w:val="99"/>
    <w:semiHidden/>
    <w:unhideWhenUsed/>
    <w:rsid w:val="00BE1A5C"/>
    <w:rPr>
      <w:vertAlign w:val="superscript"/>
    </w:rPr>
  </w:style>
  <w:style w:type="paragraph" w:styleId="Komentarotema">
    <w:name w:val="annotation subject"/>
    <w:basedOn w:val="Komentarotekstas"/>
    <w:next w:val="Komentarotekstas"/>
    <w:link w:val="KomentarotemaDiagrama"/>
    <w:uiPriority w:val="99"/>
    <w:semiHidden/>
    <w:unhideWhenUsed/>
    <w:rsid w:val="00BE1A5C"/>
    <w:pPr>
      <w:suppressAutoHyphens/>
      <w:autoSpaceDN w:val="0"/>
      <w:textAlignment w:val="baseline"/>
    </w:pPr>
    <w:rPr>
      <w:b/>
      <w:bCs/>
    </w:rPr>
  </w:style>
  <w:style w:type="character" w:customStyle="1" w:styleId="KomentarotemaDiagrama">
    <w:name w:val="Komentaro tema Diagrama"/>
    <w:basedOn w:val="KomentarotekstasDiagrama"/>
    <w:link w:val="Komentarotema"/>
    <w:uiPriority w:val="99"/>
    <w:semiHidden/>
    <w:rsid w:val="00BE1A5C"/>
    <w:rPr>
      <w:rFonts w:ascii="Times New Roman" w:eastAsia="Times New Roman" w:hAnsi="Times New Roman" w:cs="Times New Roman"/>
      <w:b/>
      <w:bCs/>
      <w:sz w:val="20"/>
      <w:szCs w:val="20"/>
    </w:rPr>
  </w:style>
  <w:style w:type="table" w:styleId="Lentelstinklelis">
    <w:name w:val="Table Grid"/>
    <w:basedOn w:val="prastojilentel"/>
    <w:uiPriority w:val="59"/>
    <w:rsid w:val="00BE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E1A5C"/>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BE1A5C"/>
    <w:rPr>
      <w:sz w:val="20"/>
      <w:szCs w:val="20"/>
    </w:rPr>
  </w:style>
  <w:style w:type="paragraph" w:styleId="Pavadinimas">
    <w:name w:val="Title"/>
    <w:basedOn w:val="prastasis"/>
    <w:next w:val="prastasis"/>
    <w:link w:val="PavadinimasDiagrama"/>
    <w:uiPriority w:val="10"/>
    <w:qFormat/>
    <w:rsid w:val="00BE1A5C"/>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1A5C"/>
    <w:rPr>
      <w:rFonts w:asciiTheme="majorHAnsi" w:eastAsiaTheme="majorEastAsia" w:hAnsiTheme="majorHAnsi" w:cstheme="majorBidi"/>
      <w:spacing w:val="-10"/>
      <w:kern w:val="28"/>
      <w:sz w:val="56"/>
      <w:szCs w:val="56"/>
    </w:rPr>
  </w:style>
  <w:style w:type="paragraph" w:styleId="HTMLiankstoformatuotas">
    <w:name w:val="HTML Preformatted"/>
    <w:basedOn w:val="prastasis"/>
    <w:link w:val="HTMLiankstoformatuotasDiagrama"/>
    <w:uiPriority w:val="99"/>
    <w:unhideWhenUsed/>
    <w:rsid w:val="00BE1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E1A5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BE1A5C"/>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BE1A5C"/>
    <w:rPr>
      <w:rFonts w:ascii="Consolas" w:eastAsia="Calibri" w:hAnsi="Consolas" w:cs="Consolas"/>
      <w:sz w:val="21"/>
      <w:szCs w:val="21"/>
    </w:rPr>
  </w:style>
  <w:style w:type="paragraph" w:customStyle="1" w:styleId="Default">
    <w:name w:val="Default"/>
    <w:rsid w:val="00BE1A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E1A5C"/>
    <w:pPr>
      <w:spacing w:after="160" w:line="240" w:lineRule="exact"/>
    </w:pPr>
    <w:rPr>
      <w:rFonts w:ascii="Tahoma" w:hAnsi="Tahoma"/>
      <w:sz w:val="20"/>
      <w:szCs w:val="20"/>
      <w:lang w:val="en-US"/>
    </w:rPr>
  </w:style>
  <w:style w:type="character" w:customStyle="1" w:styleId="st">
    <w:name w:val="st"/>
    <w:basedOn w:val="Numatytasispastraiposriftas"/>
    <w:uiPriority w:val="99"/>
    <w:rsid w:val="00BE1A5C"/>
  </w:style>
  <w:style w:type="character" w:styleId="Emfaz">
    <w:name w:val="Emphasis"/>
    <w:basedOn w:val="Numatytasispastraiposriftas"/>
    <w:uiPriority w:val="20"/>
    <w:qFormat/>
    <w:rsid w:val="00BE1A5C"/>
    <w:rPr>
      <w:i/>
      <w:iCs/>
    </w:rPr>
  </w:style>
  <w:style w:type="character" w:styleId="Grietas">
    <w:name w:val="Strong"/>
    <w:basedOn w:val="Numatytasispastraiposriftas"/>
    <w:uiPriority w:val="22"/>
    <w:qFormat/>
    <w:rsid w:val="00BE1A5C"/>
    <w:rPr>
      <w:b/>
      <w:bCs/>
    </w:rPr>
  </w:style>
  <w:style w:type="paragraph" w:styleId="prastasiniatinklio">
    <w:name w:val="Normal (Web)"/>
    <w:basedOn w:val="prastasis"/>
    <w:uiPriority w:val="99"/>
    <w:unhideWhenUsed/>
    <w:rsid w:val="00BE1A5C"/>
    <w:pPr>
      <w:spacing w:before="100" w:beforeAutospacing="1" w:after="100" w:afterAutospacing="1"/>
    </w:pPr>
    <w:rPr>
      <w:lang w:eastAsia="lt-LT"/>
    </w:rPr>
  </w:style>
  <w:style w:type="character" w:styleId="HTMLcitata">
    <w:name w:val="HTML Cite"/>
    <w:basedOn w:val="Numatytasispastraiposriftas"/>
    <w:uiPriority w:val="99"/>
    <w:semiHidden/>
    <w:unhideWhenUsed/>
    <w:rsid w:val="00BE1A5C"/>
    <w:rPr>
      <w:i w:val="0"/>
      <w:iCs w:val="0"/>
      <w:color w:val="006621"/>
    </w:rPr>
  </w:style>
  <w:style w:type="character" w:customStyle="1" w:styleId="dpav">
    <w:name w:val="dpav"/>
    <w:basedOn w:val="Numatytasispastraiposriftas"/>
    <w:rsid w:val="00BE1A5C"/>
    <w:rPr>
      <w:sz w:val="26"/>
      <w:szCs w:val="26"/>
    </w:rPr>
  </w:style>
  <w:style w:type="paragraph" w:customStyle="1" w:styleId="Papunktis">
    <w:name w:val="Papunktis"/>
    <w:basedOn w:val="prastasis"/>
    <w:rsid w:val="00BE1A5C"/>
    <w:pPr>
      <w:spacing w:before="120" w:after="120"/>
      <w:ind w:left="180" w:firstLine="720"/>
    </w:pPr>
  </w:style>
  <w:style w:type="paragraph" w:customStyle="1" w:styleId="Patvirtinta">
    <w:name w:val="Patvirtinta"/>
    <w:rsid w:val="00BE1A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BE1A5C"/>
  </w:style>
  <w:style w:type="paragraph" w:styleId="Pagrindiniotekstotrauka">
    <w:name w:val="Body Text Indent"/>
    <w:basedOn w:val="prastasis"/>
    <w:link w:val="PagrindiniotekstotraukaDiagrama"/>
    <w:rsid w:val="00BE1A5C"/>
    <w:pPr>
      <w:spacing w:before="120"/>
      <w:ind w:left="4536"/>
      <w:jc w:val="center"/>
    </w:pPr>
    <w:rPr>
      <w:szCs w:val="20"/>
      <w:lang w:eastAsia="lt-LT"/>
    </w:rPr>
  </w:style>
  <w:style w:type="character" w:customStyle="1" w:styleId="PagrindiniotekstotraukaDiagrama">
    <w:name w:val="Pagrindinio teksto įtrauka Diagrama"/>
    <w:basedOn w:val="Numatytasispastraiposriftas"/>
    <w:link w:val="Pagrindiniotekstotrauka"/>
    <w:rsid w:val="00BE1A5C"/>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BE1A5C"/>
    <w:rPr>
      <w:color w:val="954F72" w:themeColor="followedHyperlink"/>
      <w:u w:val="single"/>
    </w:rPr>
  </w:style>
  <w:style w:type="paragraph" w:customStyle="1" w:styleId="Standard">
    <w:name w:val="Standard"/>
    <w:rsid w:val="00BE1A5C"/>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BE1A5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BE1A5C"/>
    <w:pPr>
      <w:spacing w:before="100" w:beforeAutospacing="1" w:after="100" w:afterAutospacing="1"/>
    </w:pPr>
    <w:rPr>
      <w:lang w:eastAsia="lt-LT"/>
    </w:rPr>
  </w:style>
  <w:style w:type="table" w:customStyle="1" w:styleId="Lentelstinklelis1">
    <w:name w:val="Lentelės tinklelis1"/>
    <w:basedOn w:val="prastojilentel"/>
    <w:next w:val="Lentelstinklelis"/>
    <w:uiPriority w:val="59"/>
    <w:rsid w:val="00BE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rsid w:val="00BE1A5C"/>
    <w:pPr>
      <w:autoSpaceDE w:val="0"/>
      <w:autoSpaceDN w:val="0"/>
      <w:adjustRightInd w:val="0"/>
      <w:spacing w:after="0" w:line="36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qFormat/>
    <w:rsid w:val="00BE1A5C"/>
    <w:pPr>
      <w:spacing w:after="200" w:line="276" w:lineRule="auto"/>
      <w:ind w:left="720"/>
      <w:contextualSpacing/>
    </w:pPr>
    <w:rPr>
      <w:rFonts w:ascii="Calibri" w:hAnsi="Calibri"/>
      <w:sz w:val="22"/>
      <w:szCs w:val="22"/>
      <w:lang w:eastAsia="lt-LT"/>
    </w:rPr>
  </w:style>
  <w:style w:type="paragraph" w:styleId="Paantrat">
    <w:name w:val="Subtitle"/>
    <w:basedOn w:val="prastasis"/>
    <w:next w:val="prastasis"/>
    <w:link w:val="PaantratDiagrama"/>
    <w:uiPriority w:val="11"/>
    <w:qFormat/>
    <w:rsid w:val="00BE1A5C"/>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E1A5C"/>
    <w:rPr>
      <w:rFonts w:eastAsiaTheme="minorEastAsia"/>
      <w:color w:val="5A5A5A" w:themeColor="text1" w:themeTint="A5"/>
      <w:spacing w:val="15"/>
    </w:rPr>
  </w:style>
  <w:style w:type="character" w:customStyle="1" w:styleId="redtxt">
    <w:name w:val="red_txt"/>
    <w:basedOn w:val="Numatytasispastraiposriftas"/>
    <w:rsid w:val="00BE1A5C"/>
  </w:style>
  <w:style w:type="paragraph" w:styleId="Betarp">
    <w:name w:val="No Spacing"/>
    <w:uiPriority w:val="1"/>
    <w:qFormat/>
    <w:rsid w:val="00BE1A5C"/>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BE1A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20566</Words>
  <Characters>11723</Characters>
  <Application>Microsoft Office Word</Application>
  <DocSecurity>0</DocSecurity>
  <Lines>97</Lines>
  <Paragraphs>64</Paragraphs>
  <ScaleCrop>false</ScaleCrop>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4</cp:revision>
  <dcterms:created xsi:type="dcterms:W3CDTF">2017-12-28T13:52:00Z</dcterms:created>
  <dcterms:modified xsi:type="dcterms:W3CDTF">2018-01-02T11:49:00Z</dcterms:modified>
</cp:coreProperties>
</file>