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54D62" w14:textId="43782D96" w:rsidR="00646E89" w:rsidRPr="00D10A72" w:rsidRDefault="00646E89" w:rsidP="00646E89">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LIETUVOS RESPUBLIKOS ŠVIETIMO IR MOKSLO MINISTERIJA</w:t>
      </w:r>
    </w:p>
    <w:p w14:paraId="74FE93E1" w14:textId="77777777" w:rsidR="002A0EDD" w:rsidRPr="00D10A72" w:rsidRDefault="002A0EDD" w:rsidP="00646E89">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b/>
          <w:sz w:val="24"/>
          <w:szCs w:val="24"/>
          <w:lang w:eastAsia="lt-LT"/>
        </w:rPr>
      </w:pPr>
    </w:p>
    <w:p w14:paraId="537F1A82" w14:textId="7559116E" w:rsidR="00646E89" w:rsidRPr="00D10A72" w:rsidRDefault="00646E89" w:rsidP="00646E89">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2014–2020 METŲ EUROPOS SĄJUNGOS FONDŲ INVESTICIJŲ VEIKSMŲ PROGRAMOS PRIEMONIŲ ĮGYVENDINIMO PLANO PAKEITIMO PROJEKTAS</w:t>
      </w:r>
    </w:p>
    <w:p w14:paraId="5A734333" w14:textId="77777777" w:rsidR="00646E89" w:rsidRPr="00D10A72" w:rsidRDefault="00646E89" w:rsidP="00646E89">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b/>
          <w:sz w:val="24"/>
          <w:szCs w:val="24"/>
          <w:lang w:eastAsia="lt-LT"/>
        </w:rPr>
      </w:pPr>
    </w:p>
    <w:p w14:paraId="14DB3813"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PIRMASIS SKIRSNIS</w:t>
      </w:r>
    </w:p>
    <w:p w14:paraId="39030007"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PRIEMONĖ NR. 09.1.3-CPVA-V-704 „ŠVIETIMO PRIEINAMUMO DIDINIMAS“</w:t>
      </w:r>
    </w:p>
    <w:p w14:paraId="4324DF30"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 </w:t>
      </w:r>
    </w:p>
    <w:p w14:paraId="78931BB0" w14:textId="77777777" w:rsidR="00B942A7" w:rsidRPr="00B942A7" w:rsidRDefault="00B942A7" w:rsidP="00B942A7">
      <w:pPr>
        <w:spacing w:after="0" w:line="240" w:lineRule="auto"/>
        <w:ind w:left="851" w:hanging="284"/>
        <w:rPr>
          <w:rFonts w:ascii="Times New Roman" w:eastAsia="Times New Roman" w:hAnsi="Times New Roman" w:cs="Times New Roman"/>
          <w:sz w:val="24"/>
          <w:szCs w:val="24"/>
          <w:lang w:eastAsia="lt-LT"/>
        </w:rPr>
      </w:pPr>
      <w:bookmarkStart w:id="0" w:name="part_9696cfb1e55e4fbba958d3b3e86a2bc2"/>
      <w:bookmarkEnd w:id="0"/>
      <w:r w:rsidRPr="00B942A7">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380A3820" w14:textId="77777777" w:rsidTr="00B942A7">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E9A1451"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1.1. Priemonės įgyvendinimas finansuojamas Europos regioninės plėtros fondo lėšomis.</w:t>
            </w:r>
          </w:p>
        </w:tc>
      </w:tr>
      <w:tr w:rsidR="00B942A7" w:rsidRPr="00B942A7" w14:paraId="603E889A"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B17EF26"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1.2. Įgyvendinant priemonę, prisidedama prie uždavinio „Padidinti bendrojo ugdymo ir neformaliojo švietimo įstaigų (ypač vykdančių ikimokyklinio ir priešmokyklinio ugdymo programas) tinklo veiklos efektyvumą“ įgyvendinimo.</w:t>
            </w:r>
          </w:p>
        </w:tc>
      </w:tr>
      <w:tr w:rsidR="00B942A7" w:rsidRPr="00B942A7" w14:paraId="5ED3E014"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A0B6944"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 Remiamos veiklos:</w:t>
            </w:r>
          </w:p>
          <w:p w14:paraId="02D23012" w14:textId="77777777" w:rsidR="00B942A7" w:rsidRPr="00B942A7" w:rsidRDefault="00B942A7" w:rsidP="00B942A7">
            <w:pPr>
              <w:overflowPunct w:val="0"/>
              <w:spacing w:after="0" w:line="240" w:lineRule="auto"/>
              <w:ind w:left="34" w:firstLine="425"/>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1.3.1. tikslinių transporto priemonių, palengvinančių ugdymo įstaigų pasiekiamumą, įsigijimas;</w:t>
            </w:r>
          </w:p>
          <w:p w14:paraId="548AD843"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1.3.2. bendrojo ugdymo mokyklų tinklo tobulinimas ir šiuolaikinių edukacinių erdvių kūrimas bendrojo ugdymo įstaigose;</w:t>
            </w:r>
          </w:p>
          <w:p w14:paraId="6D97653F"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1.3.3. specialiųjų mokymo priemonių ir ugdymui skirtų techninės pagalbos priemonių įsigijimas;</w:t>
            </w:r>
          </w:p>
          <w:p w14:paraId="641409BC"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1.3.4. valstybinių vaikų vasaros edukacinių  stovyklų ir sveiką gyvenseną skatinančių neformaliojo švietimo erdvių renovacija ir įrengimas;</w:t>
            </w:r>
          </w:p>
          <w:p w14:paraId="6FC66835"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1.3.5. vaikų socializacijos centrų infrastruktūros modernizavimas ir plėtra;</w:t>
            </w:r>
          </w:p>
          <w:p w14:paraId="29989D36" w14:textId="42E43EA4" w:rsidR="00B942A7" w:rsidRPr="00B942A7" w:rsidRDefault="00B942A7" w:rsidP="0089209A">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1.3.6. bendrojo ugdymo mokyklų</w:t>
            </w:r>
            <w:r w:rsidR="0089209A">
              <w:rPr>
                <w:rFonts w:ascii="Times New Roman" w:eastAsia="Times New Roman" w:hAnsi="Times New Roman" w:cs="Times New Roman"/>
                <w:sz w:val="24"/>
                <w:szCs w:val="24"/>
                <w:lang w:eastAsia="lt-LT"/>
              </w:rPr>
              <w:t xml:space="preserve"> </w:t>
            </w:r>
            <w:r w:rsidR="0089209A" w:rsidRPr="0089209A">
              <w:rPr>
                <w:rFonts w:ascii="Times New Roman" w:hAnsi="Times New Roman" w:cs="Times New Roman"/>
                <w:b/>
                <w:sz w:val="24"/>
                <w:szCs w:val="24"/>
              </w:rPr>
              <w:t>ir neformalųjį švietimą teikiančių įstaigų</w:t>
            </w:r>
            <w:r w:rsidR="0089209A" w:rsidRPr="0089209A">
              <w:rPr>
                <w:rFonts w:ascii="Calibri" w:hAnsi="Calibri"/>
              </w:rPr>
              <w:t xml:space="preserve"> </w:t>
            </w:r>
            <w:r w:rsidRPr="00B942A7">
              <w:rPr>
                <w:rFonts w:ascii="Times New Roman" w:eastAsia="Times New Roman" w:hAnsi="Times New Roman" w:cs="Times New Roman"/>
                <w:sz w:val="24"/>
                <w:szCs w:val="24"/>
                <w:lang w:eastAsia="lt-LT"/>
              </w:rPr>
              <w:t>aprūpinimas priemonėmis, skirtomis gamtos  ir technologinių mokslų mokymui.</w:t>
            </w:r>
          </w:p>
        </w:tc>
      </w:tr>
      <w:tr w:rsidR="00B942A7" w:rsidRPr="00B942A7" w14:paraId="392A8C78"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14859B4"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 Galimi pareiškėjai:</w:t>
            </w:r>
          </w:p>
          <w:p w14:paraId="4FA5FA39" w14:textId="77777777" w:rsidR="00B942A7" w:rsidRPr="00B942A7" w:rsidRDefault="00B942A7" w:rsidP="00B942A7">
            <w:pPr>
              <w:overflowPunct w:val="0"/>
              <w:spacing w:after="0" w:line="240" w:lineRule="auto"/>
              <w:ind w:left="709" w:hanging="250"/>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1.4.1. Švietimo ir mokslo ministerijos Švietimo aprūpinimo centras;</w:t>
            </w:r>
          </w:p>
          <w:p w14:paraId="2D7D4084" w14:textId="77777777" w:rsidR="00B942A7" w:rsidRPr="00B942A7" w:rsidRDefault="00B942A7" w:rsidP="00B942A7">
            <w:pPr>
              <w:overflowPunct w:val="0"/>
              <w:spacing w:after="0" w:line="240" w:lineRule="auto"/>
              <w:ind w:left="709" w:hanging="250"/>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1.4.2. Specialiosios pedagogikos ir psichologijos centras;</w:t>
            </w:r>
          </w:p>
          <w:p w14:paraId="3920C4CC" w14:textId="77777777" w:rsidR="00B942A7" w:rsidRPr="00B942A7" w:rsidRDefault="00B942A7" w:rsidP="00B942A7">
            <w:pPr>
              <w:overflowPunct w:val="0"/>
              <w:spacing w:after="0" w:line="240" w:lineRule="auto"/>
              <w:ind w:left="709" w:hanging="250"/>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1.4.3. Valstybiniai vaikų neformaliojo švietimo teikėjai.             </w:t>
            </w:r>
          </w:p>
        </w:tc>
      </w:tr>
      <w:tr w:rsidR="00B942A7" w:rsidRPr="00B942A7" w14:paraId="462BFE18" w14:textId="77777777" w:rsidTr="00B942A7">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BA093"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1.5. Galimi partneriai: savivaldybių administracijos, asociacijos ir kiti viešieji juridiniai asmenys, veikiantys švietimo srityje.</w:t>
            </w:r>
          </w:p>
        </w:tc>
      </w:tr>
    </w:tbl>
    <w:p w14:paraId="20BFBEA1" w14:textId="77777777" w:rsidR="00B942A7" w:rsidRPr="00B942A7" w:rsidRDefault="00B942A7" w:rsidP="00B942A7">
      <w:pPr>
        <w:overflowPunct w:val="0"/>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 </w:t>
      </w:r>
    </w:p>
    <w:p w14:paraId="1F1DEEF8" w14:textId="588204B2" w:rsidR="00B942A7" w:rsidRPr="00B942A7" w:rsidRDefault="00B942A7" w:rsidP="00B942A7">
      <w:pPr>
        <w:spacing w:after="0" w:line="240" w:lineRule="auto"/>
        <w:rPr>
          <w:rFonts w:ascii="Times New Roman" w:eastAsia="Times New Roman" w:hAnsi="Times New Roman" w:cs="Times New Roman"/>
          <w:sz w:val="24"/>
          <w:szCs w:val="24"/>
          <w:lang w:eastAsia="lt-LT"/>
        </w:rPr>
      </w:pPr>
    </w:p>
    <w:p w14:paraId="5A656926" w14:textId="77777777" w:rsidR="00B942A7" w:rsidRPr="00B942A7" w:rsidRDefault="00B942A7" w:rsidP="00B942A7">
      <w:pPr>
        <w:spacing w:after="0" w:line="240" w:lineRule="auto"/>
        <w:ind w:left="851" w:hanging="284"/>
        <w:jc w:val="both"/>
        <w:rPr>
          <w:rFonts w:ascii="Times New Roman" w:eastAsia="Times New Roman" w:hAnsi="Times New Roman" w:cs="Times New Roman"/>
          <w:sz w:val="24"/>
          <w:szCs w:val="24"/>
          <w:lang w:eastAsia="lt-LT"/>
        </w:rPr>
      </w:pPr>
      <w:bookmarkStart w:id="1" w:name="part_f0f3804b6a584582a084715d3f0cb084"/>
      <w:bookmarkEnd w:id="1"/>
      <w:r w:rsidRPr="00B942A7">
        <w:rPr>
          <w:rFonts w:ascii="Times New Roman" w:eastAsia="Times New Roman" w:hAnsi="Times New Roman" w:cs="Times New Roman"/>
          <w:sz w:val="24"/>
          <w:szCs w:val="24"/>
          <w:lang w:eastAsia="lt-LT"/>
        </w:rPr>
        <w:t xml:space="preserve">2.  Priemonės finansavimo forma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B942A7" w:rsidRPr="00B942A7" w14:paraId="613B1504" w14:textId="77777777" w:rsidTr="00B942A7">
        <w:trPr>
          <w:trHeight w:val="291"/>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FB476"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Negrąžinamoji subsidija.</w:t>
            </w:r>
          </w:p>
        </w:tc>
      </w:tr>
    </w:tbl>
    <w:p w14:paraId="32A227ED"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11E2710A" w14:textId="77777777" w:rsidR="00B942A7" w:rsidRPr="00B942A7" w:rsidRDefault="00B942A7" w:rsidP="00B942A7">
      <w:pPr>
        <w:spacing w:after="0" w:line="240" w:lineRule="auto"/>
        <w:ind w:left="851" w:hanging="284"/>
        <w:jc w:val="both"/>
        <w:rPr>
          <w:rFonts w:ascii="Times New Roman" w:eastAsia="Times New Roman" w:hAnsi="Times New Roman" w:cs="Times New Roman"/>
          <w:sz w:val="24"/>
          <w:szCs w:val="24"/>
          <w:lang w:eastAsia="lt-LT"/>
        </w:rPr>
      </w:pPr>
      <w:bookmarkStart w:id="2" w:name="part_5eba1ca57f56449e9d2ec49dbc47b67c"/>
      <w:bookmarkEnd w:id="2"/>
      <w:r w:rsidRPr="00B942A7">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111D4E31"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173A1D"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Valstybės projektų planavimas.</w:t>
            </w:r>
          </w:p>
        </w:tc>
      </w:tr>
    </w:tbl>
    <w:p w14:paraId="2C4D779B"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32F24BED" w14:textId="77777777" w:rsidR="00B942A7" w:rsidRPr="00B942A7" w:rsidRDefault="00B942A7" w:rsidP="00B942A7">
      <w:pPr>
        <w:spacing w:after="0" w:line="240" w:lineRule="auto"/>
        <w:ind w:left="851" w:hanging="284"/>
        <w:jc w:val="both"/>
        <w:rPr>
          <w:rFonts w:ascii="Times New Roman" w:eastAsia="Times New Roman" w:hAnsi="Times New Roman" w:cs="Times New Roman"/>
          <w:sz w:val="24"/>
          <w:szCs w:val="24"/>
          <w:lang w:eastAsia="lt-LT"/>
        </w:rPr>
      </w:pPr>
      <w:bookmarkStart w:id="3" w:name="part_2d41a989aee94088b1312f0e71d3a323"/>
      <w:bookmarkEnd w:id="3"/>
      <w:r w:rsidRPr="00B942A7">
        <w:rPr>
          <w:rFonts w:ascii="Times New Roman" w:eastAsia="Times New Roman" w:hAnsi="Times New Roman" w:cs="Times New Roman"/>
          <w:sz w:val="24"/>
          <w:szCs w:val="24"/>
          <w:lang w:eastAsia="lt-LT"/>
        </w:rPr>
        <w:t>4.  Atsakinga įgyvendinančioji institucija</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B942A7" w:rsidRPr="00B942A7" w14:paraId="0009F66A" w14:textId="77777777" w:rsidTr="00B942A7">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579C0A"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Viešoji įstaiga Centrinė projektų valdymo agentūra.</w:t>
            </w:r>
          </w:p>
        </w:tc>
      </w:tr>
    </w:tbl>
    <w:p w14:paraId="193EFEA0" w14:textId="77777777" w:rsidR="00B942A7" w:rsidRPr="00B942A7" w:rsidRDefault="00B942A7" w:rsidP="00B942A7">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20BB09DC" w14:textId="77777777" w:rsidR="00B942A7" w:rsidRPr="00B942A7" w:rsidRDefault="00B942A7" w:rsidP="00B942A7">
      <w:pPr>
        <w:spacing w:after="0" w:line="240" w:lineRule="auto"/>
        <w:ind w:firstLine="567"/>
        <w:jc w:val="both"/>
        <w:rPr>
          <w:rFonts w:ascii="Times New Roman" w:eastAsia="Times New Roman" w:hAnsi="Times New Roman" w:cs="Times New Roman"/>
          <w:sz w:val="24"/>
          <w:szCs w:val="24"/>
          <w:lang w:eastAsia="lt-LT"/>
        </w:rPr>
      </w:pPr>
      <w:bookmarkStart w:id="4" w:name="part_3921353257c24d5e8383d96c1c17abf2"/>
      <w:bookmarkEnd w:id="4"/>
      <w:r w:rsidRPr="00B942A7">
        <w:rPr>
          <w:rFonts w:ascii="Times New Roman" w:eastAsia="Times New Roman" w:hAnsi="Times New Roman" w:cs="Times New Roman"/>
          <w:color w:val="000000"/>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B942A7" w:rsidRPr="00B942A7" w14:paraId="42193CBA" w14:textId="77777777" w:rsidTr="00B942A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5F3DD" w14:textId="77777777" w:rsidR="00B942A7" w:rsidRPr="00B942A7" w:rsidRDefault="00B942A7" w:rsidP="00B942A7">
            <w:pPr>
              <w:spacing w:after="0" w:line="240" w:lineRule="auto"/>
              <w:ind w:firstLine="480"/>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color w:val="000000"/>
                <w:sz w:val="24"/>
                <w:szCs w:val="24"/>
                <w:lang w:eastAsia="lt-LT"/>
              </w:rPr>
              <w:t>Papildomi reikalavimai netaikomi.</w:t>
            </w:r>
          </w:p>
        </w:tc>
      </w:tr>
    </w:tbl>
    <w:p w14:paraId="5D3B846F"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4F54807F" w14:textId="77777777" w:rsidR="00B942A7" w:rsidRPr="00B942A7" w:rsidRDefault="00B942A7" w:rsidP="00B942A7">
      <w:pPr>
        <w:spacing w:after="0" w:line="240" w:lineRule="auto"/>
        <w:ind w:left="1134" w:hanging="425"/>
        <w:jc w:val="both"/>
        <w:rPr>
          <w:rFonts w:ascii="Times New Roman" w:eastAsia="Times New Roman" w:hAnsi="Times New Roman" w:cs="Times New Roman"/>
          <w:sz w:val="24"/>
          <w:szCs w:val="24"/>
          <w:lang w:eastAsia="lt-LT"/>
        </w:rPr>
      </w:pPr>
      <w:bookmarkStart w:id="5" w:name="part_133689086be04fca83fe9c8f7fa22a5b"/>
      <w:bookmarkEnd w:id="5"/>
      <w:r w:rsidRPr="00B942A7">
        <w:rPr>
          <w:rFonts w:ascii="Times New Roman" w:eastAsia="Times New Roman" w:hAnsi="Times New Roman" w:cs="Times New Roman"/>
          <w:sz w:val="24"/>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2932"/>
        <w:gridCol w:w="1415"/>
        <w:gridCol w:w="2149"/>
        <w:gridCol w:w="1865"/>
      </w:tblGrid>
      <w:tr w:rsidR="00B942A7" w:rsidRPr="00B942A7" w14:paraId="16FE0E39" w14:textId="77777777" w:rsidTr="0060144A">
        <w:tc>
          <w:tcPr>
            <w:tcW w:w="12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D270BC"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kodas</w:t>
            </w:r>
          </w:p>
        </w:tc>
        <w:tc>
          <w:tcPr>
            <w:tcW w:w="2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3BCC03"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pavadinimas</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E88B4"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Matavimo vienetas</w:t>
            </w:r>
          </w:p>
        </w:tc>
        <w:tc>
          <w:tcPr>
            <w:tcW w:w="2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9F0D4D"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Tarpinė reikšmė 2018 m. gruodžio 31 d.</w:t>
            </w:r>
          </w:p>
        </w:tc>
        <w:tc>
          <w:tcPr>
            <w:tcW w:w="1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E0762"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Galutinė reikšmė 2023 m. gruodžio 31 d.</w:t>
            </w:r>
          </w:p>
        </w:tc>
      </w:tr>
      <w:tr w:rsidR="00B942A7" w:rsidRPr="00B942A7" w14:paraId="1E398A77" w14:textId="77777777" w:rsidTr="0060144A">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46F75"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lastRenderedPageBreak/>
              <w:t>R.S.381</w:t>
            </w:r>
            <w:proofErr w:type="spellEnd"/>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2CE4B1AC"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„Bendrojo ugdymo mokinių, kurie mokosi bent už 289 tūkst. eurų 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atnaujintose įstaigose, dalis“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C80E8FA"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Procentai</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5876A253"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36,24</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5A3E2C62"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48</w:t>
            </w:r>
          </w:p>
        </w:tc>
      </w:tr>
      <w:tr w:rsidR="00B942A7" w:rsidRPr="00B942A7" w14:paraId="720041A1" w14:textId="77777777" w:rsidTr="0060144A">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1A90F"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P.B.235</w:t>
            </w:r>
            <w:proofErr w:type="spellEnd"/>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293F7646"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„Investicijas gavusios vaikų priežiūros arba švietimo infrastruktūros pajėgumas“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02A91C66"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2CB314AD"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5000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6D2CFD59"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18851</w:t>
            </w:r>
          </w:p>
        </w:tc>
      </w:tr>
      <w:tr w:rsidR="00B942A7" w:rsidRPr="00B942A7" w14:paraId="74F1AB39" w14:textId="77777777" w:rsidTr="0060144A">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2B8E6"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P.S.379</w:t>
            </w:r>
            <w:proofErr w:type="spellEnd"/>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2ADC0953"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„Švietimo ir kitų švietimo teikėjų įstaigos, kuriose 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sukurta ar atnaujinta ne mažiau nei viena edukacinė erdvė“</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65E90B7"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04E294FA"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3</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0379DBCB"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17</w:t>
            </w:r>
          </w:p>
        </w:tc>
      </w:tr>
      <w:tr w:rsidR="00B942A7" w:rsidRPr="00B942A7" w14:paraId="282EBE78" w14:textId="77777777" w:rsidTr="0060144A">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2978D"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P.N.722</w:t>
            </w:r>
            <w:proofErr w:type="spellEnd"/>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73BCE126"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atnaujintos bendrojo ugdymo mokyklos“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016626C"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65CA8733"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3</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25B191AF"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16</w:t>
            </w:r>
          </w:p>
        </w:tc>
      </w:tr>
      <w:tr w:rsidR="00B942A7" w:rsidRPr="00B942A7" w14:paraId="03B06E96" w14:textId="77777777" w:rsidTr="0060144A">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B78B"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P.N.723</w:t>
            </w:r>
            <w:proofErr w:type="spellEnd"/>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548720F1"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atnaujintos neformaliojo ugdymo įstaigos“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F07A866"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43D42BA5"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3D9B2392"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w:t>
            </w:r>
          </w:p>
        </w:tc>
      </w:tr>
      <w:tr w:rsidR="00B942A7" w:rsidRPr="00B942A7" w14:paraId="32E8F06C" w14:textId="77777777" w:rsidTr="0060144A">
        <w:tc>
          <w:tcPr>
            <w:tcW w:w="1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F1C1A"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P.N.731</w:t>
            </w:r>
            <w:proofErr w:type="spellEnd"/>
          </w:p>
        </w:tc>
        <w:tc>
          <w:tcPr>
            <w:tcW w:w="2932" w:type="dxa"/>
            <w:tcBorders>
              <w:top w:val="nil"/>
              <w:left w:val="nil"/>
              <w:bottom w:val="single" w:sz="8" w:space="0" w:color="auto"/>
              <w:right w:val="single" w:sz="8" w:space="0" w:color="auto"/>
            </w:tcBorders>
            <w:tcMar>
              <w:top w:w="0" w:type="dxa"/>
              <w:left w:w="108" w:type="dxa"/>
              <w:bottom w:w="0" w:type="dxa"/>
              <w:right w:w="108" w:type="dxa"/>
            </w:tcMar>
            <w:hideMark/>
          </w:tcPr>
          <w:p w14:paraId="6735E058"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„Įsigyti mokykliniai autobusai“</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8EC7413"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422DCA27"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30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71B11E6B" w14:textId="5C93D91B" w:rsidR="00B942A7" w:rsidRPr="00B942A7" w:rsidRDefault="00FE09BC" w:rsidP="00B942A7">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240</w:t>
            </w:r>
          </w:p>
        </w:tc>
      </w:tr>
      <w:tr w:rsidR="00B942A7" w:rsidRPr="00B942A7" w14:paraId="2F8C96CA" w14:textId="77777777" w:rsidTr="0060144A">
        <w:tc>
          <w:tcPr>
            <w:tcW w:w="128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D5C3B53"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P.N.732</w:t>
            </w:r>
            <w:proofErr w:type="spellEnd"/>
          </w:p>
        </w:tc>
        <w:tc>
          <w:tcPr>
            <w:tcW w:w="2932" w:type="dxa"/>
            <w:tcBorders>
              <w:top w:val="nil"/>
              <w:left w:val="nil"/>
              <w:bottom w:val="single" w:sz="4" w:space="0" w:color="auto"/>
              <w:right w:val="single" w:sz="8" w:space="0" w:color="auto"/>
            </w:tcBorders>
            <w:tcMar>
              <w:top w:w="0" w:type="dxa"/>
              <w:left w:w="108" w:type="dxa"/>
              <w:bottom w:w="0" w:type="dxa"/>
              <w:right w:w="108" w:type="dxa"/>
            </w:tcMar>
            <w:hideMark/>
          </w:tcPr>
          <w:p w14:paraId="465C9BB2"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„Įsigyti specialiųjų mokymo priemonių ir ugdymui skirtų techninės pagalbos priemonių komplektai“</w:t>
            </w:r>
          </w:p>
        </w:tc>
        <w:tc>
          <w:tcPr>
            <w:tcW w:w="1415" w:type="dxa"/>
            <w:tcBorders>
              <w:top w:val="nil"/>
              <w:left w:val="nil"/>
              <w:bottom w:val="single" w:sz="4" w:space="0" w:color="auto"/>
              <w:right w:val="single" w:sz="8" w:space="0" w:color="auto"/>
            </w:tcBorders>
            <w:tcMar>
              <w:top w:w="0" w:type="dxa"/>
              <w:left w:w="108" w:type="dxa"/>
              <w:bottom w:w="0" w:type="dxa"/>
              <w:right w:w="108" w:type="dxa"/>
            </w:tcMar>
            <w:hideMark/>
          </w:tcPr>
          <w:p w14:paraId="69CDCC82"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49" w:type="dxa"/>
            <w:tcBorders>
              <w:top w:val="nil"/>
              <w:left w:val="nil"/>
              <w:bottom w:val="single" w:sz="4" w:space="0" w:color="auto"/>
              <w:right w:val="single" w:sz="8" w:space="0" w:color="auto"/>
            </w:tcBorders>
            <w:tcMar>
              <w:top w:w="0" w:type="dxa"/>
              <w:left w:w="108" w:type="dxa"/>
              <w:bottom w:w="0" w:type="dxa"/>
              <w:right w:w="108" w:type="dxa"/>
            </w:tcMar>
            <w:hideMark/>
          </w:tcPr>
          <w:p w14:paraId="172B970F"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4</w:t>
            </w:r>
          </w:p>
        </w:tc>
        <w:tc>
          <w:tcPr>
            <w:tcW w:w="1865" w:type="dxa"/>
            <w:tcBorders>
              <w:top w:val="nil"/>
              <w:left w:val="nil"/>
              <w:bottom w:val="single" w:sz="4" w:space="0" w:color="auto"/>
              <w:right w:val="single" w:sz="8" w:space="0" w:color="auto"/>
            </w:tcBorders>
            <w:tcMar>
              <w:top w:w="0" w:type="dxa"/>
              <w:left w:w="108" w:type="dxa"/>
              <w:bottom w:w="0" w:type="dxa"/>
              <w:right w:w="108" w:type="dxa"/>
            </w:tcMar>
            <w:hideMark/>
          </w:tcPr>
          <w:p w14:paraId="7E4EC947" w14:textId="77777777" w:rsidR="00B942A7" w:rsidRPr="00B942A7" w:rsidRDefault="00B942A7" w:rsidP="00B942A7">
            <w:pPr>
              <w:spacing w:after="0" w:line="240"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20</w:t>
            </w:r>
          </w:p>
        </w:tc>
      </w:tr>
      <w:tr w:rsidR="0060144A" w:rsidRPr="00B942A7" w14:paraId="63BF7053" w14:textId="77777777" w:rsidTr="0060144A">
        <w:tc>
          <w:tcPr>
            <w:tcW w:w="12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C4C8712" w14:textId="1FEEC120" w:rsidR="0060144A" w:rsidRPr="004B6F1F" w:rsidRDefault="0060144A" w:rsidP="00B942A7">
            <w:pPr>
              <w:spacing w:after="0" w:line="240" w:lineRule="auto"/>
              <w:textAlignment w:val="baseline"/>
              <w:rPr>
                <w:rFonts w:ascii="Times New Roman" w:eastAsia="Times New Roman" w:hAnsi="Times New Roman" w:cs="Times New Roman"/>
                <w:b/>
                <w:sz w:val="24"/>
                <w:szCs w:val="24"/>
                <w:lang w:eastAsia="lt-LT"/>
              </w:rPr>
            </w:pPr>
            <w:proofErr w:type="spellStart"/>
            <w:r w:rsidRPr="0060144A">
              <w:rPr>
                <w:rFonts w:ascii="Times New Roman" w:eastAsia="Times New Roman" w:hAnsi="Times New Roman" w:cs="Times New Roman"/>
                <w:b/>
                <w:sz w:val="24"/>
                <w:szCs w:val="24"/>
                <w:lang w:eastAsia="lt-LT"/>
              </w:rPr>
              <w:t>P.N.734</w:t>
            </w:r>
            <w:proofErr w:type="spellEnd"/>
          </w:p>
        </w:tc>
        <w:tc>
          <w:tcPr>
            <w:tcW w:w="29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E66B9E" w14:textId="4D3B1FCA" w:rsidR="0060144A" w:rsidRPr="004B6F1F" w:rsidRDefault="0060144A" w:rsidP="00B942A7">
            <w:pPr>
              <w:spacing w:after="0" w:line="240" w:lineRule="auto"/>
              <w:textAlignment w:val="baseline"/>
              <w:rPr>
                <w:rFonts w:ascii="Times New Roman" w:eastAsia="Times New Roman" w:hAnsi="Times New Roman" w:cs="Times New Roman"/>
                <w:b/>
                <w:sz w:val="24"/>
                <w:szCs w:val="24"/>
                <w:lang w:eastAsia="lt-LT"/>
              </w:rPr>
            </w:pPr>
            <w:r w:rsidRPr="0060144A">
              <w:rPr>
                <w:rFonts w:ascii="Times New Roman" w:eastAsia="Times New Roman" w:hAnsi="Times New Roman" w:cs="Times New Roman"/>
                <w:b/>
                <w:sz w:val="24"/>
                <w:szCs w:val="24"/>
                <w:lang w:eastAsia="lt-LT"/>
              </w:rPr>
              <w:t>„Sukurtos laboratorijos mokiniams“</w:t>
            </w:r>
          </w:p>
        </w:tc>
        <w:tc>
          <w:tcPr>
            <w:tcW w:w="141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BB8170" w14:textId="453DE198" w:rsidR="0060144A" w:rsidRPr="004B6F1F" w:rsidRDefault="0060144A" w:rsidP="00B942A7">
            <w:pPr>
              <w:spacing w:after="0" w:line="240" w:lineRule="auto"/>
              <w:textAlignment w:val="baseline"/>
              <w:rPr>
                <w:rFonts w:ascii="Times New Roman" w:eastAsia="Times New Roman" w:hAnsi="Times New Roman" w:cs="Times New Roman"/>
                <w:b/>
                <w:sz w:val="24"/>
                <w:szCs w:val="24"/>
                <w:lang w:eastAsia="lt-LT"/>
              </w:rPr>
            </w:pPr>
            <w:r w:rsidRPr="0060144A">
              <w:rPr>
                <w:rFonts w:ascii="Times New Roman" w:eastAsia="Times New Roman" w:hAnsi="Times New Roman" w:cs="Times New Roman"/>
                <w:b/>
                <w:sz w:val="24"/>
                <w:szCs w:val="24"/>
                <w:lang w:eastAsia="lt-LT"/>
              </w:rPr>
              <w:t>Skaičius</w:t>
            </w:r>
          </w:p>
        </w:tc>
        <w:tc>
          <w:tcPr>
            <w:tcW w:w="21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617509" w14:textId="7204536A" w:rsidR="0060144A" w:rsidRPr="004B6F1F" w:rsidRDefault="0060144A" w:rsidP="00B942A7">
            <w:pPr>
              <w:spacing w:after="0" w:line="240" w:lineRule="auto"/>
              <w:textAlignment w:val="baseline"/>
              <w:rPr>
                <w:rFonts w:ascii="Times New Roman" w:eastAsia="Times New Roman" w:hAnsi="Times New Roman" w:cs="Times New Roman"/>
                <w:b/>
                <w:sz w:val="24"/>
                <w:szCs w:val="24"/>
                <w:lang w:eastAsia="lt-LT"/>
              </w:rPr>
            </w:pPr>
            <w:r w:rsidRPr="004B6F1F">
              <w:rPr>
                <w:rFonts w:ascii="Times New Roman" w:eastAsia="Times New Roman" w:hAnsi="Times New Roman" w:cs="Times New Roman"/>
                <w:b/>
                <w:sz w:val="24"/>
                <w:szCs w:val="24"/>
                <w:lang w:eastAsia="lt-LT"/>
              </w:rPr>
              <w:t>0</w:t>
            </w:r>
          </w:p>
        </w:tc>
        <w:tc>
          <w:tcPr>
            <w:tcW w:w="186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1D3C1D1" w14:textId="1224847B" w:rsidR="0060144A" w:rsidRPr="00C3755E" w:rsidRDefault="008275DB" w:rsidP="00B942A7">
            <w:pPr>
              <w:spacing w:after="0" w:line="240" w:lineRule="auto"/>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r>
    </w:tbl>
    <w:p w14:paraId="3F818FBC" w14:textId="77777777" w:rsidR="00B942A7" w:rsidRPr="00B942A7" w:rsidRDefault="00B942A7" w:rsidP="00B942A7">
      <w:pPr>
        <w:spacing w:after="0" w:line="240" w:lineRule="auto"/>
        <w:ind w:left="1494"/>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11F02AD1"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45A7539D" w14:textId="77777777" w:rsidR="00B942A7" w:rsidRPr="00B942A7" w:rsidRDefault="00B942A7" w:rsidP="00B942A7">
      <w:pPr>
        <w:spacing w:after="0" w:line="240" w:lineRule="auto"/>
        <w:ind w:left="851" w:hanging="284"/>
        <w:jc w:val="both"/>
        <w:rPr>
          <w:rFonts w:ascii="Times New Roman" w:eastAsia="Times New Roman" w:hAnsi="Times New Roman" w:cs="Times New Roman"/>
          <w:sz w:val="24"/>
          <w:szCs w:val="24"/>
          <w:lang w:eastAsia="lt-LT"/>
        </w:rPr>
      </w:pPr>
      <w:bookmarkStart w:id="6" w:name="part_0c52cd97d91441c2b9d0467f4970d787"/>
      <w:bookmarkEnd w:id="6"/>
      <w:r w:rsidRPr="00B942A7">
        <w:rPr>
          <w:rFonts w:ascii="Times New Roman" w:eastAsia="Times New Roman" w:hAnsi="Times New Roman" w:cs="Times New Roman"/>
          <w:sz w:val="24"/>
          <w:szCs w:val="24"/>
          <w:lang w:eastAsia="lt-LT"/>
        </w:rPr>
        <w:t>7.  Priemonės finansavimo šaltiniai</w:t>
      </w:r>
    </w:p>
    <w:p w14:paraId="3F3F9703" w14:textId="77777777" w:rsidR="00B942A7" w:rsidRPr="00B942A7" w:rsidRDefault="00B942A7" w:rsidP="00B942A7">
      <w:pPr>
        <w:overflowPunct w:val="0"/>
        <w:spacing w:after="0" w:line="240" w:lineRule="auto"/>
        <w:ind w:right="2664" w:firstLine="6096"/>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1519"/>
        <w:gridCol w:w="1245"/>
        <w:gridCol w:w="1372"/>
        <w:gridCol w:w="31"/>
        <w:gridCol w:w="1554"/>
        <w:gridCol w:w="1234"/>
        <w:gridCol w:w="1288"/>
      </w:tblGrid>
      <w:tr w:rsidR="00B942A7" w:rsidRPr="00B942A7" w14:paraId="4C692BEF" w14:textId="77777777" w:rsidTr="009F495A">
        <w:trPr>
          <w:trHeight w:val="454"/>
          <w:tblHeader/>
        </w:trPr>
        <w:tc>
          <w:tcPr>
            <w:tcW w:w="292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113ED"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Projektams skiriamas finansavimas</w:t>
            </w:r>
          </w:p>
        </w:tc>
        <w:tc>
          <w:tcPr>
            <w:tcW w:w="6724"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B629AA"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Kiti projektų finansavimo šaltiniai</w:t>
            </w:r>
          </w:p>
        </w:tc>
      </w:tr>
      <w:tr w:rsidR="00B942A7" w:rsidRPr="00B942A7" w14:paraId="2F72E553" w14:textId="77777777" w:rsidTr="009F495A">
        <w:trPr>
          <w:trHeight w:val="454"/>
          <w:tblHeader/>
        </w:trPr>
        <w:tc>
          <w:tcPr>
            <w:tcW w:w="14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74D1B"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ES struktūrinių fondų</w:t>
            </w:r>
          </w:p>
          <w:p w14:paraId="6DE60A7A"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lėšos – iki</w:t>
            </w:r>
          </w:p>
        </w:tc>
        <w:tc>
          <w:tcPr>
            <w:tcW w:w="824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CEC53"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Nacionalinės lėšos</w:t>
            </w:r>
          </w:p>
        </w:tc>
      </w:tr>
      <w:tr w:rsidR="00B942A7" w:rsidRPr="00B942A7" w14:paraId="6976982E" w14:textId="77777777" w:rsidTr="009F495A">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5D46B54"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5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66EFA"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Lietuvos Respublikos valstybės biudžeto lėšos – iki</w:t>
            </w:r>
          </w:p>
        </w:tc>
        <w:tc>
          <w:tcPr>
            <w:tcW w:w="6724"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C3127"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Projektų vykdytojų lėšos</w:t>
            </w:r>
          </w:p>
        </w:tc>
      </w:tr>
      <w:tr w:rsidR="00B942A7" w:rsidRPr="00B942A7" w14:paraId="63611AB8" w14:textId="77777777" w:rsidTr="009F495A">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5B915F3"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88BBAB5"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68AC6"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Iš viso –</w:t>
            </w:r>
          </w:p>
          <w:p w14:paraId="2B867951"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ne mažiau kaip</w:t>
            </w:r>
          </w:p>
        </w:tc>
        <w:tc>
          <w:tcPr>
            <w:tcW w:w="140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8D26B"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Lietuvos Respublikos valstybės biudžeto lėšos</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D4356"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Savivaldybės biudžeto</w:t>
            </w:r>
          </w:p>
          <w:p w14:paraId="696D2CBB"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lėšos</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9F0C1"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Kitos viešosios lėšos</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5E864"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Privačios lėšos</w:t>
            </w:r>
          </w:p>
        </w:tc>
      </w:tr>
      <w:tr w:rsidR="00B942A7" w:rsidRPr="00B942A7" w14:paraId="18C8F4AB" w14:textId="77777777" w:rsidTr="009F495A">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AEF3F" w14:textId="77777777" w:rsidR="00B942A7" w:rsidRPr="00B942A7" w:rsidRDefault="00B942A7" w:rsidP="00B942A7">
            <w:pPr>
              <w:spacing w:after="0" w:line="240" w:lineRule="auto"/>
              <w:ind w:left="459"/>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9F495A" w:rsidRPr="00B942A7" w14:paraId="32CFC019" w14:textId="77777777" w:rsidTr="009F495A">
        <w:trPr>
          <w:trHeight w:val="249"/>
        </w:trPr>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2FCB7E" w14:textId="77777777" w:rsidR="009F495A" w:rsidRDefault="009F495A" w:rsidP="009F495A">
            <w:pPr>
              <w:overflowPunct w:val="0"/>
              <w:spacing w:after="0" w:line="240" w:lineRule="auto"/>
              <w:jc w:val="center"/>
              <w:textAlignment w:val="baseline"/>
              <w:rPr>
                <w:rFonts w:ascii="Times New Roman" w:hAnsi="Times New Roman" w:cs="Times New Roman"/>
                <w:bCs/>
                <w:strike/>
                <w:sz w:val="24"/>
                <w:szCs w:val="24"/>
                <w:lang w:eastAsia="lt-LT"/>
              </w:rPr>
            </w:pPr>
            <w:r w:rsidRPr="00AE12FC">
              <w:rPr>
                <w:rFonts w:ascii="Times New Roman" w:hAnsi="Times New Roman" w:cs="Times New Roman"/>
                <w:bCs/>
                <w:strike/>
                <w:sz w:val="24"/>
                <w:szCs w:val="24"/>
                <w:lang w:eastAsia="lt-LT"/>
              </w:rPr>
              <w:t>28 920 768</w:t>
            </w:r>
          </w:p>
          <w:p w14:paraId="705F011C" w14:textId="1D9E6676" w:rsidR="00AE12FC" w:rsidRPr="00AE12FC" w:rsidRDefault="00AE12FC" w:rsidP="009F495A">
            <w:pPr>
              <w:overflowPunct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bCs/>
                <w:sz w:val="24"/>
                <w:szCs w:val="24"/>
                <w:lang w:eastAsia="lt-LT"/>
              </w:rPr>
              <w:lastRenderedPageBreak/>
              <w:t>31 920 768</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A89D5" w14:textId="5F12505E" w:rsidR="009F495A" w:rsidRPr="009F495A" w:rsidRDefault="009F495A" w:rsidP="009F495A">
            <w:pPr>
              <w:overflowPunct w:val="0"/>
              <w:spacing w:after="0" w:line="240"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bCs/>
                <w:sz w:val="24"/>
                <w:szCs w:val="24"/>
                <w:lang w:eastAsia="lt-LT"/>
              </w:rPr>
              <w:lastRenderedPageBreak/>
              <w:t>4 540 080</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467132" w14:textId="5CA22214" w:rsidR="009F495A" w:rsidRPr="009F495A" w:rsidRDefault="009F495A" w:rsidP="009F495A">
            <w:pPr>
              <w:overflowPunct w:val="0"/>
              <w:spacing w:after="0" w:line="240"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sz w:val="24"/>
                <w:szCs w:val="24"/>
                <w:lang w:eastAsia="lt-LT"/>
              </w:rPr>
              <w:t>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14337" w14:textId="530243BD" w:rsidR="009F495A" w:rsidRPr="009F495A" w:rsidRDefault="009F495A" w:rsidP="009F495A">
            <w:pPr>
              <w:overflowPunct w:val="0"/>
              <w:spacing w:after="0" w:line="240"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sz w:val="24"/>
                <w:szCs w:val="24"/>
                <w:lang w:eastAsia="lt-LT"/>
              </w:rPr>
              <w:t>0</w:t>
            </w:r>
          </w:p>
        </w:tc>
        <w:tc>
          <w:tcPr>
            <w:tcW w:w="15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32C435C" w14:textId="18ED87C6" w:rsidR="009F495A" w:rsidRPr="009F495A" w:rsidRDefault="009F495A" w:rsidP="009F495A">
            <w:pPr>
              <w:overflowPunct w:val="0"/>
              <w:spacing w:after="0" w:line="240"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bCs/>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210AF9" w14:textId="6B7E6FCC" w:rsidR="009F495A" w:rsidRPr="009F495A" w:rsidRDefault="009F495A" w:rsidP="009F495A">
            <w:pPr>
              <w:overflowPunct w:val="0"/>
              <w:spacing w:after="0" w:line="240"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bCs/>
                <w:sz w:val="24"/>
                <w:szCs w:val="24"/>
                <w:lang w:eastAsia="lt-LT"/>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EB12B" w14:textId="6C93E024" w:rsidR="009F495A" w:rsidRPr="009F495A" w:rsidRDefault="009F495A" w:rsidP="009F495A">
            <w:pPr>
              <w:overflowPunct w:val="0"/>
              <w:spacing w:after="0" w:line="240"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sz w:val="24"/>
                <w:szCs w:val="24"/>
                <w:lang w:eastAsia="lt-LT"/>
              </w:rPr>
              <w:t>0</w:t>
            </w:r>
          </w:p>
        </w:tc>
      </w:tr>
      <w:tr w:rsidR="00B942A7" w:rsidRPr="00B942A7" w14:paraId="6BED2FAE" w14:textId="77777777" w:rsidTr="009F495A">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95420" w14:textId="77777777" w:rsidR="00B942A7" w:rsidRPr="00B942A7" w:rsidRDefault="00B942A7" w:rsidP="00B942A7">
            <w:pPr>
              <w:spacing w:after="0" w:line="240" w:lineRule="auto"/>
              <w:ind w:left="720" w:hanging="232"/>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 Veiklos lėšų rezervas ir jam finansuoti skiriamos nacionalinės lėšos</w:t>
            </w:r>
          </w:p>
        </w:tc>
      </w:tr>
      <w:tr w:rsidR="00B942A7" w:rsidRPr="00B942A7" w14:paraId="1DC081A4" w14:textId="77777777" w:rsidTr="009F495A">
        <w:trPr>
          <w:trHeight w:val="249"/>
        </w:trPr>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4B212C" w14:textId="77777777" w:rsidR="00B942A7" w:rsidRPr="00B942A7" w:rsidRDefault="00B942A7" w:rsidP="00B942A7">
            <w:pPr>
              <w:overflowPunct w:val="0"/>
              <w:spacing w:after="0" w:line="254"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44B4F" w14:textId="77777777" w:rsidR="00B942A7" w:rsidRPr="00B942A7" w:rsidRDefault="00B942A7" w:rsidP="00B942A7">
            <w:pPr>
              <w:overflowPunct w:val="0"/>
              <w:spacing w:after="0" w:line="254"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9E3A1" w14:textId="77777777" w:rsidR="00B942A7" w:rsidRPr="00B942A7" w:rsidRDefault="00B942A7" w:rsidP="00B942A7">
            <w:pPr>
              <w:overflowPunct w:val="0"/>
              <w:spacing w:after="0" w:line="254"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E475E" w14:textId="77777777" w:rsidR="00B942A7" w:rsidRPr="00B942A7" w:rsidRDefault="00B942A7" w:rsidP="00B942A7">
            <w:pPr>
              <w:overflowPunct w:val="0"/>
              <w:spacing w:after="0" w:line="254"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5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4BD9C" w14:textId="77777777" w:rsidR="00B942A7" w:rsidRPr="00B942A7" w:rsidRDefault="00B942A7" w:rsidP="00B942A7">
            <w:pPr>
              <w:overflowPunct w:val="0"/>
              <w:spacing w:after="0" w:line="254"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AE90E" w14:textId="77777777" w:rsidR="00B942A7" w:rsidRPr="00B942A7" w:rsidRDefault="00B942A7" w:rsidP="00B942A7">
            <w:pPr>
              <w:overflowPunct w:val="0"/>
              <w:spacing w:after="0" w:line="254"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BA0B1" w14:textId="77777777" w:rsidR="00B942A7" w:rsidRPr="00B942A7" w:rsidRDefault="00B942A7" w:rsidP="00B942A7">
            <w:pPr>
              <w:overflowPunct w:val="0"/>
              <w:spacing w:after="0" w:line="254"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r>
      <w:tr w:rsidR="00B942A7" w:rsidRPr="00B942A7" w14:paraId="3CF002F4" w14:textId="77777777" w:rsidTr="009F495A">
        <w:trPr>
          <w:trHeight w:val="249"/>
        </w:trPr>
        <w:tc>
          <w:tcPr>
            <w:tcW w:w="9645"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A3429" w14:textId="77777777" w:rsidR="00B942A7" w:rsidRPr="00B942A7" w:rsidRDefault="00B942A7" w:rsidP="00B942A7">
            <w:pPr>
              <w:spacing w:after="0" w:line="240" w:lineRule="auto"/>
              <w:ind w:left="720" w:hanging="232"/>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3. Iš viso </w:t>
            </w:r>
          </w:p>
        </w:tc>
      </w:tr>
      <w:tr w:rsidR="009F495A" w:rsidRPr="00B942A7" w14:paraId="76ACA6A5" w14:textId="77777777" w:rsidTr="009F495A">
        <w:trPr>
          <w:trHeight w:val="249"/>
        </w:trPr>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211161" w14:textId="77777777" w:rsidR="009F495A" w:rsidRDefault="009F495A" w:rsidP="009F495A">
            <w:pPr>
              <w:overflowPunct w:val="0"/>
              <w:spacing w:after="0" w:line="240" w:lineRule="auto"/>
              <w:jc w:val="center"/>
              <w:textAlignment w:val="baseline"/>
              <w:rPr>
                <w:rFonts w:ascii="Times New Roman" w:hAnsi="Times New Roman" w:cs="Times New Roman"/>
                <w:bCs/>
                <w:strike/>
                <w:sz w:val="24"/>
                <w:szCs w:val="24"/>
                <w:lang w:eastAsia="lt-LT"/>
              </w:rPr>
            </w:pPr>
            <w:r w:rsidRPr="0094185D">
              <w:rPr>
                <w:rFonts w:ascii="Times New Roman" w:hAnsi="Times New Roman" w:cs="Times New Roman"/>
                <w:bCs/>
                <w:strike/>
                <w:sz w:val="24"/>
                <w:szCs w:val="24"/>
                <w:lang w:eastAsia="lt-LT"/>
              </w:rPr>
              <w:t>28 920 768</w:t>
            </w:r>
          </w:p>
          <w:p w14:paraId="5EAE206F" w14:textId="13A4A3B6" w:rsidR="0094185D" w:rsidRPr="0094185D" w:rsidRDefault="0094185D" w:rsidP="009F495A">
            <w:pPr>
              <w:overflowPunct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bCs/>
                <w:sz w:val="24"/>
                <w:szCs w:val="24"/>
                <w:lang w:eastAsia="lt-LT"/>
              </w:rPr>
              <w:t>31 920 768</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1F1B56" w14:textId="194E754D" w:rsidR="009F495A" w:rsidRPr="00B942A7" w:rsidRDefault="009F495A" w:rsidP="009F495A">
            <w:pPr>
              <w:overflowPunct w:val="0"/>
              <w:spacing w:after="0" w:line="240"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bCs/>
                <w:sz w:val="24"/>
                <w:szCs w:val="24"/>
                <w:lang w:eastAsia="lt-LT"/>
              </w:rPr>
              <w:t>4 540 080</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68AA5B" w14:textId="71F6C3FE" w:rsidR="009F495A" w:rsidRPr="00B942A7" w:rsidRDefault="009F495A" w:rsidP="009F495A">
            <w:pPr>
              <w:overflowPunct w:val="0"/>
              <w:spacing w:after="0" w:line="254"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sz w:val="24"/>
                <w:szCs w:val="24"/>
                <w:lang w:eastAsia="lt-LT"/>
              </w:rPr>
              <w:t>0</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5C1F0D" w14:textId="22C9C9E2" w:rsidR="009F495A" w:rsidRPr="00B942A7" w:rsidRDefault="009F495A" w:rsidP="009F495A">
            <w:pPr>
              <w:overflowPunct w:val="0"/>
              <w:spacing w:after="0" w:line="254"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sz w:val="24"/>
                <w:szCs w:val="24"/>
                <w:lang w:eastAsia="lt-LT"/>
              </w:rPr>
              <w:t>0</w:t>
            </w:r>
          </w:p>
        </w:tc>
        <w:tc>
          <w:tcPr>
            <w:tcW w:w="15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C202630" w14:textId="32529814" w:rsidR="009F495A" w:rsidRPr="00B942A7" w:rsidRDefault="009F495A" w:rsidP="009F495A">
            <w:pPr>
              <w:overflowPunct w:val="0"/>
              <w:spacing w:after="0" w:line="254"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bCs/>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5F1EE" w14:textId="25A0FADA" w:rsidR="009F495A" w:rsidRPr="00B942A7" w:rsidRDefault="009F495A" w:rsidP="009F495A">
            <w:pPr>
              <w:overflowPunct w:val="0"/>
              <w:spacing w:after="0" w:line="254"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bCs/>
                <w:sz w:val="24"/>
                <w:szCs w:val="24"/>
                <w:lang w:eastAsia="lt-LT"/>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9FEFFEA" w14:textId="2BC450E4" w:rsidR="009F495A" w:rsidRPr="00B942A7" w:rsidRDefault="009F495A" w:rsidP="009F495A">
            <w:pPr>
              <w:overflowPunct w:val="0"/>
              <w:spacing w:after="0" w:line="254" w:lineRule="auto"/>
              <w:jc w:val="center"/>
              <w:textAlignment w:val="baseline"/>
              <w:rPr>
                <w:rFonts w:ascii="Times New Roman" w:eastAsia="Times New Roman" w:hAnsi="Times New Roman" w:cs="Times New Roman"/>
                <w:sz w:val="24"/>
                <w:szCs w:val="24"/>
                <w:lang w:eastAsia="lt-LT"/>
              </w:rPr>
            </w:pPr>
            <w:r w:rsidRPr="009F495A">
              <w:rPr>
                <w:rFonts w:ascii="Times New Roman" w:hAnsi="Times New Roman" w:cs="Times New Roman"/>
                <w:sz w:val="24"/>
                <w:szCs w:val="24"/>
                <w:lang w:eastAsia="lt-LT"/>
              </w:rPr>
              <w:t>0</w:t>
            </w:r>
          </w:p>
        </w:tc>
      </w:tr>
    </w:tbl>
    <w:p w14:paraId="2D6F5560" w14:textId="77777777" w:rsidR="003F160C" w:rsidRPr="00D10A72" w:rsidRDefault="003F160C" w:rsidP="006F072A">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b/>
          <w:sz w:val="24"/>
          <w:szCs w:val="24"/>
          <w:lang w:eastAsia="lt-LT"/>
        </w:rPr>
      </w:pPr>
    </w:p>
    <w:p w14:paraId="72910BE4" w14:textId="77777777" w:rsidR="006F072A" w:rsidRPr="00D10A72" w:rsidRDefault="006F072A" w:rsidP="006F072A">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KETVIRTASIS SKIRSNIS</w:t>
      </w:r>
    </w:p>
    <w:p w14:paraId="418224B6" w14:textId="77777777" w:rsidR="006F072A" w:rsidRPr="00D10A72" w:rsidRDefault="006F072A" w:rsidP="006F072A">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PRIEMONĖ NR. 09.2.2-ESFA-V-707 „ASMENŲ, TURINČIŲ SPECIALIŲJŲ UGDYMOSI POREIKIŲ, GALIMYBIŲ MOKYTIS GERINIMAS“</w:t>
      </w:r>
    </w:p>
    <w:p w14:paraId="38C72FC3" w14:textId="77777777" w:rsidR="006F072A" w:rsidRPr="00D10A72" w:rsidRDefault="006F072A" w:rsidP="006F072A">
      <w:pPr>
        <w:tabs>
          <w:tab w:val="left" w:pos="0"/>
          <w:tab w:val="left" w:pos="426"/>
          <w:tab w:val="left" w:pos="10205"/>
        </w:tabs>
        <w:overflowPunct w:val="0"/>
        <w:spacing w:after="0" w:line="240" w:lineRule="auto"/>
        <w:ind w:right="424"/>
        <w:jc w:val="center"/>
        <w:textAlignment w:val="baseline"/>
        <w:rPr>
          <w:rFonts w:ascii="Times New Roman" w:eastAsia="Times New Roman" w:hAnsi="Times New Roman" w:cs="Times New Roman"/>
          <w:sz w:val="24"/>
          <w:szCs w:val="24"/>
          <w:lang w:eastAsia="lt-LT"/>
        </w:rPr>
      </w:pPr>
    </w:p>
    <w:p w14:paraId="4C8016EB" w14:textId="77777777" w:rsidR="006F072A" w:rsidRPr="00D10A72" w:rsidRDefault="006F072A" w:rsidP="006F072A">
      <w:pPr>
        <w:tabs>
          <w:tab w:val="left" w:pos="567"/>
        </w:tabs>
        <w:spacing w:after="0" w:line="240" w:lineRule="auto"/>
        <w:ind w:left="851" w:hanging="284"/>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w:t>
      </w:r>
      <w:r w:rsidRPr="00D10A72">
        <w:rPr>
          <w:rFonts w:ascii="Times New Roman" w:eastAsia="Times New Roman" w:hAnsi="Times New Roman" w:cs="Times New Roman"/>
          <w:sz w:val="24"/>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6F072A" w:rsidRPr="00D10A72" w14:paraId="28E61C08" w14:textId="77777777" w:rsidTr="006F072A">
        <w:tc>
          <w:tcPr>
            <w:tcW w:w="9634" w:type="dxa"/>
            <w:tcBorders>
              <w:top w:val="single" w:sz="4" w:space="0" w:color="auto"/>
              <w:left w:val="single" w:sz="4" w:space="0" w:color="auto"/>
              <w:bottom w:val="nil"/>
              <w:right w:val="single" w:sz="4" w:space="0" w:color="auto"/>
            </w:tcBorders>
            <w:hideMark/>
          </w:tcPr>
          <w:p w14:paraId="68FC0F5C"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1.1. Priemonės įgyvendinimas finansuojamas Europos socialinio fondo lėšomis. </w:t>
            </w:r>
          </w:p>
        </w:tc>
      </w:tr>
      <w:tr w:rsidR="006F072A" w:rsidRPr="00D10A72" w14:paraId="6716580F" w14:textId="77777777" w:rsidTr="006F072A">
        <w:tc>
          <w:tcPr>
            <w:tcW w:w="9634" w:type="dxa"/>
            <w:tcBorders>
              <w:top w:val="nil"/>
              <w:left w:val="single" w:sz="4" w:space="0" w:color="auto"/>
              <w:bottom w:val="nil"/>
              <w:right w:val="single" w:sz="4" w:space="0" w:color="auto"/>
            </w:tcBorders>
            <w:hideMark/>
          </w:tcPr>
          <w:p w14:paraId="1ECE300E"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1.2. Įgyvendinant priemonę, prisidedama prie konkretaus uždavinio „Sumažinti anksti iš švietimo sistemos pasitraukusių ir bendrojo ugdymo programos nebaigusių asmenų skaičių“ įgyvendinimo.</w:t>
            </w:r>
          </w:p>
        </w:tc>
      </w:tr>
      <w:tr w:rsidR="006F072A" w:rsidRPr="00D10A72" w14:paraId="25E5B0FC" w14:textId="77777777" w:rsidTr="006F072A">
        <w:tc>
          <w:tcPr>
            <w:tcW w:w="9634" w:type="dxa"/>
            <w:tcBorders>
              <w:top w:val="nil"/>
              <w:left w:val="single" w:sz="4" w:space="0" w:color="auto"/>
              <w:bottom w:val="nil"/>
              <w:right w:val="single" w:sz="4" w:space="0" w:color="auto"/>
            </w:tcBorders>
            <w:hideMark/>
          </w:tcPr>
          <w:p w14:paraId="5F3D2285" w14:textId="77777777" w:rsidR="006F072A" w:rsidRPr="00D10A72" w:rsidRDefault="006F072A" w:rsidP="006F072A">
            <w:pPr>
              <w:tabs>
                <w:tab w:val="left" w:pos="540"/>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 Remiamos veiklos:</w:t>
            </w:r>
          </w:p>
          <w:p w14:paraId="476237CF" w14:textId="77777777" w:rsidR="006F072A" w:rsidRPr="00D10A72" w:rsidRDefault="006F072A" w:rsidP="006F072A">
            <w:pPr>
              <w:tabs>
                <w:tab w:val="left" w:pos="540"/>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1.3.1. gabių ir talentingų mokslui vaikų paieškos, atpažinimo ir ugdymo sistemos tobulinimas;</w:t>
            </w:r>
          </w:p>
          <w:p w14:paraId="1E03E4D5"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1.3.2. mokytojų, kitų ugdymo procese dalyvaujančių asmenų, savivaldybių švietimo pagalbos įstaigų ir savivaldybių administracijų švietimo padalinių specialistų kvalifikacijos dirbti su įvairiomis specialiųjų ugdymo poreikių mokinių grupėmis tobulinimas;</w:t>
            </w:r>
          </w:p>
          <w:p w14:paraId="166E70AF"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1.3.3. priemonių, skirtų mažinti ankstyvąjį mokinių pasitraukimą iš švietimo sistemos ir didinti anksti ją palikusiųjų įtrauktį, įgyvendinimas. </w:t>
            </w:r>
          </w:p>
        </w:tc>
      </w:tr>
      <w:tr w:rsidR="006F072A" w:rsidRPr="00D10A72" w14:paraId="363C6956" w14:textId="77777777" w:rsidTr="006F072A">
        <w:tc>
          <w:tcPr>
            <w:tcW w:w="9634" w:type="dxa"/>
            <w:tcBorders>
              <w:top w:val="nil"/>
              <w:left w:val="single" w:sz="4" w:space="0" w:color="auto"/>
              <w:bottom w:val="nil"/>
              <w:right w:val="single" w:sz="4" w:space="0" w:color="auto"/>
            </w:tcBorders>
            <w:hideMark/>
          </w:tcPr>
          <w:p w14:paraId="77C36AFE"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1.4. Galimi pareiškėjai:</w:t>
            </w:r>
          </w:p>
          <w:p w14:paraId="1EEC7C00"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1.4.1. Specialiosios pedagogikos ir psichologijos centras;</w:t>
            </w:r>
          </w:p>
          <w:p w14:paraId="715DCADD"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1.4.2. Lietuvos mokinių neformaliojo švietimo centras. </w:t>
            </w:r>
          </w:p>
        </w:tc>
      </w:tr>
      <w:tr w:rsidR="006F072A" w:rsidRPr="00D10A72" w14:paraId="497CA78B" w14:textId="77777777" w:rsidTr="006F072A">
        <w:tc>
          <w:tcPr>
            <w:tcW w:w="9634" w:type="dxa"/>
            <w:tcBorders>
              <w:top w:val="nil"/>
              <w:left w:val="single" w:sz="4" w:space="0" w:color="auto"/>
              <w:bottom w:val="single" w:sz="4" w:space="0" w:color="auto"/>
              <w:right w:val="single" w:sz="4" w:space="0" w:color="auto"/>
            </w:tcBorders>
            <w:hideMark/>
          </w:tcPr>
          <w:p w14:paraId="46A1D532" w14:textId="77777777" w:rsidR="006F072A" w:rsidRPr="00D10A72" w:rsidRDefault="006F072A" w:rsidP="006F072A">
            <w:pPr>
              <w:tabs>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1.5. Galimi partneriai: viešieji juridiniai asmenys, veikiantys švietimo srityje.</w:t>
            </w:r>
          </w:p>
        </w:tc>
      </w:tr>
    </w:tbl>
    <w:p w14:paraId="4E346B2B" w14:textId="77777777" w:rsidR="006F072A" w:rsidRPr="00D10A72" w:rsidRDefault="006F072A" w:rsidP="006F072A">
      <w:pPr>
        <w:tabs>
          <w:tab w:val="left" w:pos="0"/>
          <w:tab w:val="left" w:pos="567"/>
        </w:tabs>
        <w:overflowPunct w:val="0"/>
        <w:spacing w:after="0" w:line="240" w:lineRule="auto"/>
        <w:jc w:val="both"/>
        <w:textAlignment w:val="baseline"/>
        <w:rPr>
          <w:rFonts w:ascii="Times New Roman" w:eastAsia="Times New Roman" w:hAnsi="Times New Roman" w:cs="Times New Roman"/>
          <w:sz w:val="24"/>
          <w:szCs w:val="24"/>
          <w:lang w:eastAsia="lt-LT"/>
        </w:rPr>
      </w:pPr>
    </w:p>
    <w:p w14:paraId="4C002B22" w14:textId="77777777" w:rsidR="006F072A" w:rsidRPr="00D10A72" w:rsidRDefault="006F072A" w:rsidP="006F072A">
      <w:pPr>
        <w:tabs>
          <w:tab w:val="left" w:pos="0"/>
          <w:tab w:val="left" w:pos="567"/>
          <w:tab w:val="left" w:pos="851"/>
        </w:tabs>
        <w:spacing w:after="0" w:line="240" w:lineRule="auto"/>
        <w:ind w:left="709" w:hanging="142"/>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w:t>
      </w:r>
      <w:r w:rsidRPr="00D10A72">
        <w:rPr>
          <w:rFonts w:ascii="Times New Roman" w:eastAsia="Times New Roman" w:hAnsi="Times New Roman" w:cs="Times New Roman"/>
          <w:sz w:val="24"/>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6F072A" w:rsidRPr="00D10A72" w14:paraId="7DD2BA89" w14:textId="77777777" w:rsidTr="006F072A">
        <w:trPr>
          <w:trHeight w:val="291"/>
        </w:trPr>
        <w:tc>
          <w:tcPr>
            <w:tcW w:w="9634" w:type="dxa"/>
            <w:tcBorders>
              <w:top w:val="single" w:sz="4" w:space="0" w:color="auto"/>
              <w:left w:val="single" w:sz="4" w:space="0" w:color="auto"/>
              <w:bottom w:val="single" w:sz="4" w:space="0" w:color="auto"/>
              <w:right w:val="single" w:sz="4" w:space="0" w:color="auto"/>
            </w:tcBorders>
            <w:hideMark/>
          </w:tcPr>
          <w:p w14:paraId="3D83A160" w14:textId="77777777" w:rsidR="006F072A" w:rsidRPr="00D10A72" w:rsidRDefault="006F072A" w:rsidP="006F072A">
            <w:pPr>
              <w:tabs>
                <w:tab w:val="left" w:pos="0"/>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Negrąžinamoji subsidija.</w:t>
            </w:r>
          </w:p>
        </w:tc>
      </w:tr>
    </w:tbl>
    <w:p w14:paraId="184B11BC" w14:textId="77777777" w:rsidR="006F072A" w:rsidRPr="00D10A72" w:rsidRDefault="006F072A" w:rsidP="006F072A">
      <w:pPr>
        <w:tabs>
          <w:tab w:val="left" w:pos="0"/>
          <w:tab w:val="left" w:pos="567"/>
        </w:tabs>
        <w:overflowPunct w:val="0"/>
        <w:spacing w:after="0" w:line="240" w:lineRule="auto"/>
        <w:jc w:val="both"/>
        <w:textAlignment w:val="baseline"/>
        <w:rPr>
          <w:rFonts w:ascii="Times New Roman" w:eastAsia="Times New Roman" w:hAnsi="Times New Roman" w:cs="Times New Roman"/>
          <w:sz w:val="24"/>
          <w:szCs w:val="24"/>
          <w:lang w:eastAsia="lt-LT"/>
        </w:rPr>
      </w:pPr>
    </w:p>
    <w:p w14:paraId="12F4056F" w14:textId="77777777" w:rsidR="006F072A" w:rsidRPr="00D10A72" w:rsidRDefault="006F072A" w:rsidP="006F072A">
      <w:pPr>
        <w:tabs>
          <w:tab w:val="left" w:pos="0"/>
          <w:tab w:val="left" w:pos="567"/>
          <w:tab w:val="left" w:pos="851"/>
        </w:tabs>
        <w:spacing w:after="0" w:line="240" w:lineRule="auto"/>
        <w:ind w:left="709" w:hanging="142"/>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3.</w:t>
      </w:r>
      <w:r w:rsidRPr="00D10A72">
        <w:rPr>
          <w:rFonts w:ascii="Times New Roman" w:eastAsia="Times New Roman" w:hAnsi="Times New Roman" w:cs="Times New Roman"/>
          <w:sz w:val="24"/>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6F072A" w:rsidRPr="00D10A72" w14:paraId="13A6390E" w14:textId="77777777" w:rsidTr="006F072A">
        <w:tc>
          <w:tcPr>
            <w:tcW w:w="9634" w:type="dxa"/>
            <w:tcBorders>
              <w:top w:val="single" w:sz="4" w:space="0" w:color="auto"/>
              <w:left w:val="single" w:sz="4" w:space="0" w:color="auto"/>
              <w:bottom w:val="single" w:sz="4" w:space="0" w:color="auto"/>
              <w:right w:val="single" w:sz="4" w:space="0" w:color="auto"/>
            </w:tcBorders>
            <w:hideMark/>
          </w:tcPr>
          <w:p w14:paraId="36812647" w14:textId="77777777" w:rsidR="006F072A" w:rsidRPr="00D10A72" w:rsidRDefault="006F072A" w:rsidP="006F072A">
            <w:pPr>
              <w:tabs>
                <w:tab w:val="left" w:pos="0"/>
                <w:tab w:val="left" w:pos="567"/>
              </w:tabs>
              <w:overflowPunct w:val="0"/>
              <w:spacing w:after="0" w:line="240" w:lineRule="auto"/>
              <w:ind w:firstLine="31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Valstybės projektų planavimas.</w:t>
            </w:r>
          </w:p>
        </w:tc>
      </w:tr>
    </w:tbl>
    <w:p w14:paraId="6AE77798" w14:textId="77777777" w:rsidR="006F072A" w:rsidRPr="00D10A72" w:rsidRDefault="006F072A" w:rsidP="006F072A">
      <w:pPr>
        <w:tabs>
          <w:tab w:val="left" w:pos="0"/>
          <w:tab w:val="left" w:pos="567"/>
        </w:tabs>
        <w:overflowPunct w:val="0"/>
        <w:spacing w:after="0" w:line="240" w:lineRule="auto"/>
        <w:jc w:val="both"/>
        <w:textAlignment w:val="baseline"/>
        <w:rPr>
          <w:rFonts w:ascii="Times New Roman" w:eastAsia="Times New Roman" w:hAnsi="Times New Roman" w:cs="Times New Roman"/>
          <w:sz w:val="24"/>
          <w:szCs w:val="24"/>
          <w:lang w:eastAsia="lt-LT"/>
        </w:rPr>
      </w:pPr>
    </w:p>
    <w:p w14:paraId="4CE3F42F" w14:textId="77777777" w:rsidR="006F072A" w:rsidRPr="00D10A72" w:rsidRDefault="006F072A" w:rsidP="006F072A">
      <w:pPr>
        <w:tabs>
          <w:tab w:val="left" w:pos="0"/>
          <w:tab w:val="left" w:pos="709"/>
        </w:tabs>
        <w:spacing w:after="0" w:line="240" w:lineRule="auto"/>
        <w:ind w:firstLine="567"/>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6F072A" w:rsidRPr="00D10A72" w14:paraId="1CF87851" w14:textId="77777777" w:rsidTr="006F072A">
        <w:tc>
          <w:tcPr>
            <w:tcW w:w="9185" w:type="dxa"/>
            <w:tcBorders>
              <w:top w:val="single" w:sz="4" w:space="0" w:color="auto"/>
              <w:left w:val="single" w:sz="4" w:space="0" w:color="auto"/>
              <w:bottom w:val="single" w:sz="4" w:space="0" w:color="auto"/>
              <w:right w:val="single" w:sz="4" w:space="0" w:color="auto"/>
            </w:tcBorders>
            <w:hideMark/>
          </w:tcPr>
          <w:p w14:paraId="601B938D" w14:textId="77777777" w:rsidR="006F072A" w:rsidRPr="00D10A72" w:rsidRDefault="006F072A" w:rsidP="006F072A">
            <w:pPr>
              <w:tabs>
                <w:tab w:val="left" w:pos="0"/>
                <w:tab w:val="left" w:pos="567"/>
              </w:tabs>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Europos socialinio fondo agentūra.</w:t>
            </w:r>
          </w:p>
        </w:tc>
      </w:tr>
    </w:tbl>
    <w:p w14:paraId="032C8B14" w14:textId="77777777" w:rsidR="006F072A" w:rsidRPr="00D10A72" w:rsidRDefault="006F072A" w:rsidP="006F072A">
      <w:pPr>
        <w:spacing w:after="0" w:line="240" w:lineRule="auto"/>
        <w:rPr>
          <w:rFonts w:ascii="Times New Roman" w:eastAsia="Times New Roman" w:hAnsi="Times New Roman" w:cs="Times New Roman"/>
          <w:sz w:val="24"/>
          <w:szCs w:val="24"/>
          <w:lang w:eastAsia="lt-LT"/>
        </w:rPr>
      </w:pPr>
    </w:p>
    <w:p w14:paraId="312AC15B" w14:textId="77777777" w:rsidR="006F072A" w:rsidRPr="00D10A72" w:rsidRDefault="006F072A" w:rsidP="006F072A">
      <w:pPr>
        <w:spacing w:after="0" w:line="240" w:lineRule="auto"/>
        <w:rPr>
          <w:rFonts w:ascii="Times New Roman" w:eastAsia="Times New Roman" w:hAnsi="Times New Roman" w:cs="Times New Roman"/>
          <w:sz w:val="24"/>
          <w:szCs w:val="24"/>
          <w:lang w:eastAsia="lt-LT"/>
        </w:rPr>
      </w:pPr>
    </w:p>
    <w:p w14:paraId="50489554" w14:textId="77777777" w:rsidR="006F072A" w:rsidRPr="00D10A72" w:rsidRDefault="006F072A" w:rsidP="006F072A">
      <w:pPr>
        <w:tabs>
          <w:tab w:val="left" w:pos="709"/>
          <w:tab w:val="left" w:pos="851"/>
        </w:tabs>
        <w:spacing w:after="0" w:line="240" w:lineRule="auto"/>
        <w:ind w:firstLine="567"/>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lastRenderedPageBreak/>
        <w:t>5.</w:t>
      </w:r>
      <w:r w:rsidRPr="00D10A72">
        <w:rPr>
          <w:rFonts w:ascii="Times New Roman" w:eastAsia="Times New Roman" w:hAnsi="Times New Roman" w:cs="Times New Roman"/>
          <w:sz w:val="24"/>
          <w:szCs w:val="24"/>
          <w:lang w:eastAsia="lt-LT"/>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072A" w:rsidRPr="00D10A72" w14:paraId="0246F522" w14:textId="77777777" w:rsidTr="006F072A">
        <w:tc>
          <w:tcPr>
            <w:tcW w:w="9629" w:type="dxa"/>
            <w:tcBorders>
              <w:top w:val="single" w:sz="4" w:space="0" w:color="auto"/>
              <w:left w:val="single" w:sz="4" w:space="0" w:color="auto"/>
              <w:bottom w:val="single" w:sz="4" w:space="0" w:color="auto"/>
              <w:right w:val="single" w:sz="4" w:space="0" w:color="auto"/>
            </w:tcBorders>
            <w:hideMark/>
          </w:tcPr>
          <w:p w14:paraId="0B95861E" w14:textId="77777777" w:rsidR="006F072A" w:rsidRPr="00D10A72" w:rsidRDefault="006F072A" w:rsidP="006F072A">
            <w:pPr>
              <w:tabs>
                <w:tab w:val="left" w:pos="709"/>
                <w:tab w:val="left" w:pos="851"/>
              </w:tabs>
              <w:spacing w:after="0" w:line="240" w:lineRule="auto"/>
              <w:ind w:firstLine="480"/>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Pagal 1.3.1 papunktyje nurodytą veiklą nefinansuojamas gabių vaikų paieškos ir atpažinimo metodikų adaptavimas, kuris buvo finansuotas 2007–2013 m. Žmogiškųjų išteklių plėtros veiksmų programos 2 prioriteto „Mokymasis visą gyvenimą“ </w:t>
            </w:r>
            <w:proofErr w:type="spellStart"/>
            <w:r w:rsidRPr="00D10A72">
              <w:rPr>
                <w:rFonts w:ascii="Times New Roman" w:eastAsia="Times New Roman" w:hAnsi="Times New Roman" w:cs="Times New Roman"/>
                <w:sz w:val="24"/>
                <w:szCs w:val="24"/>
                <w:lang w:eastAsia="lt-LT"/>
              </w:rPr>
              <w:t>VP1</w:t>
            </w:r>
            <w:proofErr w:type="spellEnd"/>
            <w:r w:rsidRPr="00D10A72">
              <w:rPr>
                <w:rFonts w:ascii="Times New Roman" w:eastAsia="Times New Roman" w:hAnsi="Times New Roman" w:cs="Times New Roman"/>
                <w:sz w:val="24"/>
                <w:szCs w:val="24"/>
                <w:lang w:eastAsia="lt-LT"/>
              </w:rPr>
              <w:t>-2.3-ŠMM-06-K priemonės „Gabių vaikų ugdymo poreikių tenkinimas švietimo sistemoje“ lėšomis.</w:t>
            </w:r>
          </w:p>
        </w:tc>
      </w:tr>
    </w:tbl>
    <w:p w14:paraId="7736D0B8" w14:textId="77777777" w:rsidR="006F072A" w:rsidRPr="00D10A72" w:rsidRDefault="006F072A" w:rsidP="006F072A">
      <w:pPr>
        <w:tabs>
          <w:tab w:val="left" w:pos="0"/>
          <w:tab w:val="left" w:pos="567"/>
          <w:tab w:val="left" w:pos="851"/>
        </w:tabs>
        <w:overflowPunct w:val="0"/>
        <w:spacing w:after="0" w:line="240" w:lineRule="auto"/>
        <w:jc w:val="both"/>
        <w:textAlignment w:val="baseline"/>
        <w:rPr>
          <w:rFonts w:ascii="Times New Roman" w:eastAsia="Times New Roman" w:hAnsi="Times New Roman" w:cs="Times New Roman"/>
          <w:sz w:val="24"/>
          <w:szCs w:val="24"/>
          <w:lang w:eastAsia="lt-LT"/>
        </w:rPr>
      </w:pPr>
    </w:p>
    <w:p w14:paraId="0CF22BF8" w14:textId="77777777" w:rsidR="006F072A" w:rsidRPr="00D10A72" w:rsidRDefault="006F072A" w:rsidP="006F072A">
      <w:pPr>
        <w:tabs>
          <w:tab w:val="left" w:pos="567"/>
          <w:tab w:val="left" w:pos="851"/>
        </w:tabs>
        <w:overflowPunct w:val="0"/>
        <w:spacing w:after="0" w:line="240" w:lineRule="auto"/>
        <w:ind w:firstLine="567"/>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6. Priemonės įgyvendinimo stebėsenos rodikliai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864"/>
        <w:gridCol w:w="1245"/>
        <w:gridCol w:w="1984"/>
        <w:gridCol w:w="1987"/>
      </w:tblGrid>
      <w:tr w:rsidR="006F072A" w:rsidRPr="00D10A72" w14:paraId="31226FE0" w14:textId="77777777" w:rsidTr="006F072A">
        <w:tc>
          <w:tcPr>
            <w:tcW w:w="1554" w:type="dxa"/>
            <w:tcBorders>
              <w:top w:val="single" w:sz="4" w:space="0" w:color="auto"/>
              <w:left w:val="single" w:sz="4" w:space="0" w:color="auto"/>
              <w:bottom w:val="single" w:sz="4" w:space="0" w:color="auto"/>
              <w:right w:val="single" w:sz="4" w:space="0" w:color="auto"/>
            </w:tcBorders>
            <w:hideMark/>
          </w:tcPr>
          <w:p w14:paraId="418D7CB8" w14:textId="77777777" w:rsidR="006F072A" w:rsidRPr="00D10A72" w:rsidRDefault="006F072A" w:rsidP="006F072A">
            <w:pPr>
              <w:tabs>
                <w:tab w:val="left" w:pos="284"/>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Stebėsenos rodiklio kodas</w:t>
            </w:r>
          </w:p>
        </w:tc>
        <w:tc>
          <w:tcPr>
            <w:tcW w:w="2864" w:type="dxa"/>
            <w:tcBorders>
              <w:top w:val="single" w:sz="4" w:space="0" w:color="auto"/>
              <w:left w:val="single" w:sz="4" w:space="0" w:color="auto"/>
              <w:bottom w:val="single" w:sz="4" w:space="0" w:color="auto"/>
              <w:right w:val="single" w:sz="4" w:space="0" w:color="auto"/>
            </w:tcBorders>
            <w:hideMark/>
          </w:tcPr>
          <w:p w14:paraId="6BF67E73"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Stebėsenos rodiklio pavadinimas</w:t>
            </w:r>
          </w:p>
        </w:tc>
        <w:tc>
          <w:tcPr>
            <w:tcW w:w="1245" w:type="dxa"/>
            <w:tcBorders>
              <w:top w:val="single" w:sz="4" w:space="0" w:color="auto"/>
              <w:left w:val="single" w:sz="4" w:space="0" w:color="auto"/>
              <w:bottom w:val="single" w:sz="4" w:space="0" w:color="auto"/>
              <w:right w:val="single" w:sz="4" w:space="0" w:color="auto"/>
            </w:tcBorders>
            <w:hideMark/>
          </w:tcPr>
          <w:p w14:paraId="6A5DF949"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Matavimo vienetas</w:t>
            </w:r>
          </w:p>
        </w:tc>
        <w:tc>
          <w:tcPr>
            <w:tcW w:w="1984" w:type="dxa"/>
            <w:tcBorders>
              <w:top w:val="single" w:sz="4" w:space="0" w:color="auto"/>
              <w:left w:val="single" w:sz="4" w:space="0" w:color="auto"/>
              <w:bottom w:val="single" w:sz="4" w:space="0" w:color="auto"/>
              <w:right w:val="single" w:sz="4" w:space="0" w:color="auto"/>
            </w:tcBorders>
            <w:hideMark/>
          </w:tcPr>
          <w:p w14:paraId="32315AEF"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Tarpinė reikšmė 2018 m. gruodžio 31 d.</w:t>
            </w:r>
          </w:p>
        </w:tc>
        <w:tc>
          <w:tcPr>
            <w:tcW w:w="1987" w:type="dxa"/>
            <w:tcBorders>
              <w:top w:val="single" w:sz="4" w:space="0" w:color="auto"/>
              <w:left w:val="single" w:sz="4" w:space="0" w:color="auto"/>
              <w:bottom w:val="single" w:sz="4" w:space="0" w:color="auto"/>
              <w:right w:val="single" w:sz="4" w:space="0" w:color="auto"/>
            </w:tcBorders>
            <w:hideMark/>
          </w:tcPr>
          <w:p w14:paraId="2A7A4E81"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Galutinė reikšmė 2023 m. gruodžio 31 d.</w:t>
            </w:r>
          </w:p>
        </w:tc>
      </w:tr>
      <w:tr w:rsidR="006F072A" w:rsidRPr="00D10A72" w14:paraId="3D0272C1" w14:textId="77777777" w:rsidTr="006F072A">
        <w:tc>
          <w:tcPr>
            <w:tcW w:w="1554" w:type="dxa"/>
            <w:tcBorders>
              <w:top w:val="single" w:sz="4" w:space="0" w:color="auto"/>
              <w:left w:val="single" w:sz="4" w:space="0" w:color="auto"/>
              <w:bottom w:val="single" w:sz="4" w:space="0" w:color="auto"/>
              <w:right w:val="single" w:sz="4" w:space="0" w:color="auto"/>
            </w:tcBorders>
            <w:hideMark/>
          </w:tcPr>
          <w:p w14:paraId="112AA305" w14:textId="77777777" w:rsidR="006F072A" w:rsidRPr="00D10A72" w:rsidRDefault="006F072A" w:rsidP="006F072A">
            <w:pPr>
              <w:tabs>
                <w:tab w:val="left" w:pos="171"/>
              </w:tabs>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R.S.384</w:t>
            </w:r>
            <w:proofErr w:type="spellEnd"/>
          </w:p>
        </w:tc>
        <w:tc>
          <w:tcPr>
            <w:tcW w:w="2864" w:type="dxa"/>
            <w:tcBorders>
              <w:top w:val="single" w:sz="4" w:space="0" w:color="auto"/>
              <w:left w:val="single" w:sz="4" w:space="0" w:color="auto"/>
              <w:bottom w:val="single" w:sz="4" w:space="0" w:color="auto"/>
              <w:right w:val="single" w:sz="4" w:space="0" w:color="auto"/>
            </w:tcBorders>
            <w:hideMark/>
          </w:tcPr>
          <w:p w14:paraId="2BBCA499"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„Mokyklos nelankančių mokinių dalies sumažėjimas mokyklose, kurios pagal veiksmų programą </w:t>
            </w:r>
            <w:proofErr w:type="spellStart"/>
            <w:r w:rsidRPr="00D10A72">
              <w:rPr>
                <w:rFonts w:ascii="Times New Roman" w:eastAsia="Times New Roman" w:hAnsi="Times New Roman" w:cs="Times New Roman"/>
                <w:sz w:val="24"/>
                <w:szCs w:val="24"/>
                <w:lang w:eastAsia="lt-LT"/>
              </w:rPr>
              <w:t>ESF</w:t>
            </w:r>
            <w:proofErr w:type="spellEnd"/>
            <w:r w:rsidRPr="00D10A72">
              <w:rPr>
                <w:rFonts w:ascii="Times New Roman" w:eastAsia="Times New Roman" w:hAnsi="Times New Roman" w:cs="Times New Roman"/>
                <w:sz w:val="24"/>
                <w:szCs w:val="24"/>
                <w:lang w:eastAsia="lt-LT"/>
              </w:rPr>
              <w:t xml:space="preserve"> lėšomis įgyvendino ankstyvojo pasitraukimo iš mokyklos prevencijos bei kompensacijos priemones“</w:t>
            </w:r>
          </w:p>
        </w:tc>
        <w:tc>
          <w:tcPr>
            <w:tcW w:w="1245" w:type="dxa"/>
            <w:tcBorders>
              <w:top w:val="single" w:sz="4" w:space="0" w:color="auto"/>
              <w:left w:val="single" w:sz="4" w:space="0" w:color="auto"/>
              <w:bottom w:val="single" w:sz="4" w:space="0" w:color="auto"/>
              <w:right w:val="single" w:sz="4" w:space="0" w:color="auto"/>
            </w:tcBorders>
            <w:hideMark/>
          </w:tcPr>
          <w:p w14:paraId="7F035ABE"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Procentai</w:t>
            </w:r>
          </w:p>
        </w:tc>
        <w:tc>
          <w:tcPr>
            <w:tcW w:w="1984" w:type="dxa"/>
            <w:tcBorders>
              <w:top w:val="single" w:sz="4" w:space="0" w:color="auto"/>
              <w:left w:val="single" w:sz="4" w:space="0" w:color="auto"/>
              <w:bottom w:val="single" w:sz="4" w:space="0" w:color="auto"/>
              <w:right w:val="single" w:sz="4" w:space="0" w:color="auto"/>
            </w:tcBorders>
            <w:hideMark/>
          </w:tcPr>
          <w:p w14:paraId="3EBD3112"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w:t>
            </w:r>
          </w:p>
        </w:tc>
        <w:tc>
          <w:tcPr>
            <w:tcW w:w="1987" w:type="dxa"/>
            <w:tcBorders>
              <w:top w:val="single" w:sz="4" w:space="0" w:color="auto"/>
              <w:left w:val="single" w:sz="4" w:space="0" w:color="auto"/>
              <w:bottom w:val="single" w:sz="4" w:space="0" w:color="auto"/>
              <w:right w:val="single" w:sz="4" w:space="0" w:color="auto"/>
            </w:tcBorders>
            <w:hideMark/>
          </w:tcPr>
          <w:p w14:paraId="7B1057BA"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w:t>
            </w:r>
          </w:p>
        </w:tc>
      </w:tr>
      <w:tr w:rsidR="006F072A" w:rsidRPr="00D10A72" w14:paraId="3249FEF2" w14:textId="77777777" w:rsidTr="006F072A">
        <w:tc>
          <w:tcPr>
            <w:tcW w:w="1554" w:type="dxa"/>
            <w:tcBorders>
              <w:top w:val="single" w:sz="4" w:space="0" w:color="auto"/>
              <w:left w:val="single" w:sz="4" w:space="0" w:color="auto"/>
              <w:bottom w:val="single" w:sz="4" w:space="0" w:color="auto"/>
              <w:right w:val="single" w:sz="4" w:space="0" w:color="auto"/>
            </w:tcBorders>
            <w:hideMark/>
          </w:tcPr>
          <w:p w14:paraId="21F93D71"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R.N.701</w:t>
            </w:r>
            <w:proofErr w:type="spellEnd"/>
          </w:p>
        </w:tc>
        <w:tc>
          <w:tcPr>
            <w:tcW w:w="2864" w:type="dxa"/>
            <w:tcBorders>
              <w:top w:val="single" w:sz="4" w:space="0" w:color="auto"/>
              <w:left w:val="single" w:sz="4" w:space="0" w:color="auto"/>
              <w:bottom w:val="single" w:sz="4" w:space="0" w:color="auto"/>
              <w:right w:val="single" w:sz="4" w:space="0" w:color="auto"/>
            </w:tcBorders>
            <w:hideMark/>
          </w:tcPr>
          <w:p w14:paraId="71B6DE08"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„Dalis </w:t>
            </w:r>
            <w:proofErr w:type="spellStart"/>
            <w:r w:rsidRPr="00D10A72">
              <w:rPr>
                <w:rFonts w:ascii="Times New Roman" w:eastAsia="Times New Roman" w:hAnsi="Times New Roman" w:cs="Times New Roman"/>
                <w:sz w:val="24"/>
                <w:szCs w:val="24"/>
                <w:lang w:eastAsia="lt-LT"/>
              </w:rPr>
              <w:t>ESF</w:t>
            </w:r>
            <w:proofErr w:type="spellEnd"/>
            <w:r w:rsidRPr="00D10A72">
              <w:rPr>
                <w:rFonts w:ascii="Times New Roman" w:eastAsia="Times New Roman" w:hAnsi="Times New Roman" w:cs="Times New Roman"/>
                <w:sz w:val="24"/>
                <w:szCs w:val="24"/>
                <w:lang w:eastAsia="lt-LT"/>
              </w:rPr>
              <w:t xml:space="preserve"> lėšomis švietimo pagalbą gavusių mokinių, kurie buvo perkelti į kitą klasę ar baigė formaliojo švietimo programą“</w:t>
            </w:r>
          </w:p>
        </w:tc>
        <w:tc>
          <w:tcPr>
            <w:tcW w:w="1245" w:type="dxa"/>
            <w:tcBorders>
              <w:top w:val="single" w:sz="4" w:space="0" w:color="auto"/>
              <w:left w:val="single" w:sz="4" w:space="0" w:color="auto"/>
              <w:bottom w:val="single" w:sz="4" w:space="0" w:color="auto"/>
              <w:right w:val="single" w:sz="4" w:space="0" w:color="auto"/>
            </w:tcBorders>
            <w:hideMark/>
          </w:tcPr>
          <w:p w14:paraId="0F70CBC6"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Procentai</w:t>
            </w:r>
          </w:p>
        </w:tc>
        <w:tc>
          <w:tcPr>
            <w:tcW w:w="1984" w:type="dxa"/>
            <w:tcBorders>
              <w:top w:val="single" w:sz="4" w:space="0" w:color="auto"/>
              <w:left w:val="single" w:sz="4" w:space="0" w:color="auto"/>
              <w:bottom w:val="single" w:sz="4" w:space="0" w:color="auto"/>
              <w:right w:val="single" w:sz="4" w:space="0" w:color="auto"/>
            </w:tcBorders>
            <w:hideMark/>
          </w:tcPr>
          <w:p w14:paraId="75462FF0"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987" w:type="dxa"/>
            <w:tcBorders>
              <w:top w:val="single" w:sz="4" w:space="0" w:color="auto"/>
              <w:left w:val="single" w:sz="4" w:space="0" w:color="auto"/>
              <w:bottom w:val="single" w:sz="4" w:space="0" w:color="auto"/>
              <w:right w:val="single" w:sz="4" w:space="0" w:color="auto"/>
            </w:tcBorders>
            <w:hideMark/>
          </w:tcPr>
          <w:p w14:paraId="20A9EF31"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80</w:t>
            </w:r>
          </w:p>
        </w:tc>
      </w:tr>
      <w:tr w:rsidR="006F072A" w:rsidRPr="00D10A72" w14:paraId="47DDB086" w14:textId="77777777" w:rsidTr="006F072A">
        <w:tc>
          <w:tcPr>
            <w:tcW w:w="1554" w:type="dxa"/>
            <w:tcBorders>
              <w:top w:val="single" w:sz="4" w:space="0" w:color="auto"/>
              <w:left w:val="single" w:sz="4" w:space="0" w:color="auto"/>
              <w:bottom w:val="single" w:sz="4" w:space="0" w:color="auto"/>
              <w:right w:val="single" w:sz="4" w:space="0" w:color="auto"/>
            </w:tcBorders>
            <w:hideMark/>
          </w:tcPr>
          <w:p w14:paraId="5BC66314"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P.S.383</w:t>
            </w:r>
            <w:proofErr w:type="spellEnd"/>
          </w:p>
        </w:tc>
        <w:tc>
          <w:tcPr>
            <w:tcW w:w="2864" w:type="dxa"/>
            <w:tcBorders>
              <w:top w:val="single" w:sz="4" w:space="0" w:color="auto"/>
              <w:left w:val="single" w:sz="4" w:space="0" w:color="auto"/>
              <w:bottom w:val="single" w:sz="4" w:space="0" w:color="auto"/>
              <w:right w:val="single" w:sz="4" w:space="0" w:color="auto"/>
            </w:tcBorders>
            <w:hideMark/>
          </w:tcPr>
          <w:p w14:paraId="64D3D5F2"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„Mokiniai, kuriems pagal veiksmų programą </w:t>
            </w:r>
            <w:proofErr w:type="spellStart"/>
            <w:r w:rsidRPr="00D10A72">
              <w:rPr>
                <w:rFonts w:ascii="Times New Roman" w:eastAsia="Times New Roman" w:hAnsi="Times New Roman" w:cs="Times New Roman"/>
                <w:sz w:val="24"/>
                <w:szCs w:val="24"/>
                <w:lang w:eastAsia="lt-LT"/>
              </w:rPr>
              <w:t>ESF</w:t>
            </w:r>
            <w:proofErr w:type="spellEnd"/>
            <w:r w:rsidRPr="00D10A72">
              <w:rPr>
                <w:rFonts w:ascii="Times New Roman" w:eastAsia="Times New Roman" w:hAnsi="Times New Roman" w:cs="Times New Roman"/>
                <w:sz w:val="24"/>
                <w:szCs w:val="24"/>
                <w:lang w:eastAsia="lt-LT"/>
              </w:rPr>
              <w:t xml:space="preserve"> lėšomis buvo suteikta švietimo pagalba“</w:t>
            </w:r>
          </w:p>
        </w:tc>
        <w:tc>
          <w:tcPr>
            <w:tcW w:w="1245" w:type="dxa"/>
            <w:tcBorders>
              <w:top w:val="single" w:sz="4" w:space="0" w:color="auto"/>
              <w:left w:val="single" w:sz="4" w:space="0" w:color="auto"/>
              <w:bottom w:val="single" w:sz="4" w:space="0" w:color="auto"/>
              <w:right w:val="single" w:sz="4" w:space="0" w:color="auto"/>
            </w:tcBorders>
            <w:hideMark/>
          </w:tcPr>
          <w:p w14:paraId="2DC3A365"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hideMark/>
          </w:tcPr>
          <w:p w14:paraId="4560248B"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253</w:t>
            </w:r>
          </w:p>
        </w:tc>
        <w:tc>
          <w:tcPr>
            <w:tcW w:w="1987" w:type="dxa"/>
            <w:tcBorders>
              <w:top w:val="single" w:sz="4" w:space="0" w:color="auto"/>
              <w:left w:val="single" w:sz="4" w:space="0" w:color="auto"/>
              <w:bottom w:val="single" w:sz="4" w:space="0" w:color="auto"/>
              <w:right w:val="single" w:sz="4" w:space="0" w:color="auto"/>
            </w:tcBorders>
            <w:hideMark/>
          </w:tcPr>
          <w:p w14:paraId="1466D3F2"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1266</w:t>
            </w:r>
          </w:p>
        </w:tc>
      </w:tr>
      <w:tr w:rsidR="006F072A" w:rsidRPr="00D10A72" w14:paraId="4DD07F00" w14:textId="77777777" w:rsidTr="006F072A">
        <w:trPr>
          <w:trHeight w:val="1018"/>
        </w:trPr>
        <w:tc>
          <w:tcPr>
            <w:tcW w:w="1554" w:type="dxa"/>
            <w:tcBorders>
              <w:top w:val="single" w:sz="4" w:space="0" w:color="auto"/>
              <w:left w:val="single" w:sz="4" w:space="0" w:color="auto"/>
              <w:bottom w:val="single" w:sz="4" w:space="0" w:color="auto"/>
              <w:right w:val="single" w:sz="4" w:space="0" w:color="auto"/>
            </w:tcBorders>
            <w:hideMark/>
          </w:tcPr>
          <w:p w14:paraId="1EC9D4B5"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P.S.382</w:t>
            </w:r>
            <w:proofErr w:type="spellEnd"/>
          </w:p>
        </w:tc>
        <w:tc>
          <w:tcPr>
            <w:tcW w:w="2864" w:type="dxa"/>
            <w:tcBorders>
              <w:top w:val="single" w:sz="4" w:space="0" w:color="auto"/>
              <w:left w:val="single" w:sz="4" w:space="0" w:color="auto"/>
              <w:bottom w:val="single" w:sz="4" w:space="0" w:color="auto"/>
              <w:right w:val="single" w:sz="4" w:space="0" w:color="auto"/>
            </w:tcBorders>
            <w:hideMark/>
          </w:tcPr>
          <w:p w14:paraId="3FF1D6EE"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„Švietimo įstaigų darbuotojai, kurie dalyvavo </w:t>
            </w:r>
            <w:proofErr w:type="spellStart"/>
            <w:r w:rsidRPr="00D10A72">
              <w:rPr>
                <w:rFonts w:ascii="Times New Roman" w:eastAsia="Times New Roman" w:hAnsi="Times New Roman" w:cs="Times New Roman"/>
                <w:sz w:val="24"/>
                <w:szCs w:val="24"/>
                <w:lang w:eastAsia="lt-LT"/>
              </w:rPr>
              <w:t>ESF</w:t>
            </w:r>
            <w:proofErr w:type="spellEnd"/>
            <w:r w:rsidRPr="00D10A72">
              <w:rPr>
                <w:rFonts w:ascii="Times New Roman" w:eastAsia="Times New Roman" w:hAnsi="Times New Roman" w:cs="Times New Roman"/>
                <w:sz w:val="24"/>
                <w:szCs w:val="24"/>
                <w:lang w:eastAsia="lt-LT"/>
              </w:rPr>
              <w:t xml:space="preserve"> veiklose, skirtose mokytis pagal neformaliojo švietimo programas“</w:t>
            </w:r>
          </w:p>
        </w:tc>
        <w:tc>
          <w:tcPr>
            <w:tcW w:w="1245" w:type="dxa"/>
            <w:tcBorders>
              <w:top w:val="single" w:sz="4" w:space="0" w:color="auto"/>
              <w:left w:val="single" w:sz="4" w:space="0" w:color="auto"/>
              <w:bottom w:val="single" w:sz="4" w:space="0" w:color="auto"/>
              <w:right w:val="single" w:sz="4" w:space="0" w:color="auto"/>
            </w:tcBorders>
            <w:hideMark/>
          </w:tcPr>
          <w:p w14:paraId="3BCF44A0"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hideMark/>
          </w:tcPr>
          <w:p w14:paraId="198871A3"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76</w:t>
            </w:r>
          </w:p>
        </w:tc>
        <w:tc>
          <w:tcPr>
            <w:tcW w:w="1987" w:type="dxa"/>
            <w:tcBorders>
              <w:top w:val="single" w:sz="4" w:space="0" w:color="auto"/>
              <w:left w:val="single" w:sz="4" w:space="0" w:color="auto"/>
              <w:bottom w:val="single" w:sz="4" w:space="0" w:color="auto"/>
              <w:right w:val="single" w:sz="4" w:space="0" w:color="auto"/>
            </w:tcBorders>
            <w:hideMark/>
          </w:tcPr>
          <w:p w14:paraId="227C46F2"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trike/>
                <w:sz w:val="24"/>
                <w:szCs w:val="24"/>
                <w:lang w:eastAsia="lt-LT"/>
              </w:rPr>
            </w:pPr>
            <w:r w:rsidRPr="00D10A72">
              <w:rPr>
                <w:rFonts w:ascii="Times New Roman" w:eastAsia="Times New Roman" w:hAnsi="Times New Roman" w:cs="Times New Roman"/>
                <w:strike/>
                <w:sz w:val="24"/>
                <w:szCs w:val="24"/>
                <w:lang w:eastAsia="lt-LT"/>
              </w:rPr>
              <w:t>380</w:t>
            </w:r>
          </w:p>
          <w:p w14:paraId="14BA6565" w14:textId="77777777" w:rsidR="00E04AAD" w:rsidRPr="00D10A72" w:rsidRDefault="00E04AAD" w:rsidP="006F072A">
            <w:pPr>
              <w:tabs>
                <w:tab w:val="left" w:pos="0"/>
              </w:tabs>
              <w:overflowPunct w:val="0"/>
              <w:spacing w:after="0" w:line="240" w:lineRule="auto"/>
              <w:ind w:firstLine="18"/>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880</w:t>
            </w:r>
          </w:p>
        </w:tc>
      </w:tr>
      <w:tr w:rsidR="006F072A" w:rsidRPr="00D10A72" w14:paraId="48845A9C" w14:textId="77777777" w:rsidTr="006F072A">
        <w:trPr>
          <w:trHeight w:val="1018"/>
        </w:trPr>
        <w:tc>
          <w:tcPr>
            <w:tcW w:w="1554" w:type="dxa"/>
            <w:tcBorders>
              <w:top w:val="single" w:sz="4" w:space="0" w:color="auto"/>
              <w:left w:val="single" w:sz="4" w:space="0" w:color="auto"/>
              <w:bottom w:val="single" w:sz="4" w:space="0" w:color="auto"/>
              <w:right w:val="single" w:sz="4" w:space="0" w:color="auto"/>
            </w:tcBorders>
            <w:hideMark/>
          </w:tcPr>
          <w:p w14:paraId="52A4FC63"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P.N.701</w:t>
            </w:r>
            <w:proofErr w:type="spellEnd"/>
          </w:p>
        </w:tc>
        <w:tc>
          <w:tcPr>
            <w:tcW w:w="2864" w:type="dxa"/>
            <w:tcBorders>
              <w:top w:val="single" w:sz="4" w:space="0" w:color="auto"/>
              <w:left w:val="single" w:sz="4" w:space="0" w:color="auto"/>
              <w:bottom w:val="single" w:sz="4" w:space="0" w:color="auto"/>
              <w:right w:val="single" w:sz="4" w:space="0" w:color="auto"/>
            </w:tcBorders>
            <w:hideMark/>
          </w:tcPr>
          <w:p w14:paraId="1E73568E"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„Mokiniai, įtraukti į žinias apie mokslą ir technologijas gilinančią veiklą“</w:t>
            </w:r>
          </w:p>
        </w:tc>
        <w:tc>
          <w:tcPr>
            <w:tcW w:w="1245" w:type="dxa"/>
            <w:tcBorders>
              <w:top w:val="single" w:sz="4" w:space="0" w:color="auto"/>
              <w:left w:val="single" w:sz="4" w:space="0" w:color="auto"/>
              <w:bottom w:val="single" w:sz="4" w:space="0" w:color="auto"/>
              <w:right w:val="single" w:sz="4" w:space="0" w:color="auto"/>
            </w:tcBorders>
            <w:hideMark/>
          </w:tcPr>
          <w:p w14:paraId="49CC5157"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hideMark/>
          </w:tcPr>
          <w:p w14:paraId="3E594295"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120</w:t>
            </w:r>
          </w:p>
        </w:tc>
        <w:tc>
          <w:tcPr>
            <w:tcW w:w="1987" w:type="dxa"/>
            <w:tcBorders>
              <w:top w:val="single" w:sz="4" w:space="0" w:color="auto"/>
              <w:left w:val="single" w:sz="4" w:space="0" w:color="auto"/>
              <w:bottom w:val="single" w:sz="4" w:space="0" w:color="auto"/>
              <w:right w:val="single" w:sz="4" w:space="0" w:color="auto"/>
            </w:tcBorders>
            <w:hideMark/>
          </w:tcPr>
          <w:p w14:paraId="015C2F04"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600</w:t>
            </w:r>
          </w:p>
        </w:tc>
      </w:tr>
      <w:tr w:rsidR="006F072A" w:rsidRPr="00D10A72" w14:paraId="20BA12ED" w14:textId="77777777" w:rsidTr="006F072A">
        <w:trPr>
          <w:trHeight w:val="2162"/>
        </w:trPr>
        <w:tc>
          <w:tcPr>
            <w:tcW w:w="1554" w:type="dxa"/>
            <w:tcBorders>
              <w:top w:val="single" w:sz="4" w:space="0" w:color="auto"/>
              <w:left w:val="single" w:sz="4" w:space="0" w:color="auto"/>
              <w:bottom w:val="single" w:sz="4" w:space="0" w:color="auto"/>
              <w:right w:val="single" w:sz="4" w:space="0" w:color="auto"/>
            </w:tcBorders>
            <w:hideMark/>
          </w:tcPr>
          <w:p w14:paraId="1894E852" w14:textId="77777777" w:rsidR="006F072A" w:rsidRPr="00D10A72" w:rsidRDefault="006F072A" w:rsidP="006F072A">
            <w:pPr>
              <w:tabs>
                <w:tab w:val="left" w:pos="0"/>
              </w:tabs>
              <w:overflowPunct w:val="0"/>
              <w:spacing w:after="0" w:line="240" w:lineRule="auto"/>
              <w:ind w:firstLine="29"/>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P.N.702</w:t>
            </w:r>
            <w:proofErr w:type="spellEnd"/>
          </w:p>
        </w:tc>
        <w:tc>
          <w:tcPr>
            <w:tcW w:w="2864" w:type="dxa"/>
            <w:tcBorders>
              <w:top w:val="single" w:sz="4" w:space="0" w:color="auto"/>
              <w:left w:val="single" w:sz="4" w:space="0" w:color="auto"/>
              <w:bottom w:val="single" w:sz="4" w:space="0" w:color="auto"/>
              <w:right w:val="single" w:sz="4" w:space="0" w:color="auto"/>
            </w:tcBorders>
            <w:hideMark/>
          </w:tcPr>
          <w:p w14:paraId="23A141F8" w14:textId="77777777" w:rsidR="006F072A" w:rsidRPr="00D10A72" w:rsidRDefault="006F072A" w:rsidP="006F072A">
            <w:pPr>
              <w:tabs>
                <w:tab w:val="left" w:pos="0"/>
              </w:tabs>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„Mokyklos, kurios pagal veiksmų programą </w:t>
            </w:r>
            <w:proofErr w:type="spellStart"/>
            <w:r w:rsidRPr="00D10A72">
              <w:rPr>
                <w:rFonts w:ascii="Times New Roman" w:eastAsia="Times New Roman" w:hAnsi="Times New Roman" w:cs="Times New Roman"/>
                <w:sz w:val="24"/>
                <w:szCs w:val="24"/>
                <w:lang w:eastAsia="lt-LT"/>
              </w:rPr>
              <w:t>ESF</w:t>
            </w:r>
            <w:proofErr w:type="spellEnd"/>
            <w:r w:rsidRPr="00D10A72">
              <w:rPr>
                <w:rFonts w:ascii="Times New Roman" w:eastAsia="Times New Roman" w:hAnsi="Times New Roman" w:cs="Times New Roman"/>
                <w:sz w:val="24"/>
                <w:szCs w:val="24"/>
                <w:lang w:eastAsia="lt-LT"/>
              </w:rPr>
              <w:t xml:space="preserve"> lėšomis įgyvendino ankstyvojo pasitraukimo iš mokyklos prevencijos bei kompensacijos priemones“</w:t>
            </w:r>
          </w:p>
        </w:tc>
        <w:tc>
          <w:tcPr>
            <w:tcW w:w="1245" w:type="dxa"/>
            <w:tcBorders>
              <w:top w:val="single" w:sz="4" w:space="0" w:color="auto"/>
              <w:left w:val="single" w:sz="4" w:space="0" w:color="auto"/>
              <w:bottom w:val="single" w:sz="4" w:space="0" w:color="auto"/>
              <w:right w:val="single" w:sz="4" w:space="0" w:color="auto"/>
            </w:tcBorders>
            <w:hideMark/>
          </w:tcPr>
          <w:p w14:paraId="7C6C9910"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1984" w:type="dxa"/>
            <w:tcBorders>
              <w:top w:val="single" w:sz="4" w:space="0" w:color="auto"/>
              <w:left w:val="single" w:sz="4" w:space="0" w:color="auto"/>
              <w:bottom w:val="single" w:sz="4" w:space="0" w:color="auto"/>
              <w:right w:val="single" w:sz="4" w:space="0" w:color="auto"/>
            </w:tcBorders>
            <w:hideMark/>
          </w:tcPr>
          <w:p w14:paraId="6D38F013" w14:textId="57C132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trike/>
                <w:sz w:val="24"/>
                <w:szCs w:val="24"/>
                <w:lang w:eastAsia="lt-LT"/>
              </w:rPr>
            </w:pPr>
            <w:r w:rsidRPr="00D10A72">
              <w:rPr>
                <w:rFonts w:ascii="Times New Roman" w:eastAsia="Times New Roman" w:hAnsi="Times New Roman" w:cs="Times New Roman"/>
                <w:strike/>
                <w:sz w:val="24"/>
                <w:szCs w:val="24"/>
                <w:lang w:eastAsia="lt-LT"/>
              </w:rPr>
              <w:t>17</w:t>
            </w:r>
            <w:r w:rsidR="00E9095B" w:rsidRPr="00D10A72">
              <w:rPr>
                <w:rFonts w:ascii="Times New Roman" w:eastAsia="Times New Roman" w:hAnsi="Times New Roman" w:cs="Times New Roman"/>
                <w:strike/>
                <w:sz w:val="24"/>
                <w:szCs w:val="24"/>
                <w:lang w:eastAsia="lt-LT"/>
              </w:rPr>
              <w:t xml:space="preserve"> </w:t>
            </w:r>
            <w:r w:rsidR="00E9095B" w:rsidRPr="00D10A72">
              <w:rPr>
                <w:rFonts w:ascii="Times New Roman" w:eastAsia="Times New Roman" w:hAnsi="Times New Roman" w:cs="Times New Roman"/>
                <w:b/>
                <w:sz w:val="24"/>
                <w:szCs w:val="24"/>
                <w:lang w:eastAsia="lt-LT"/>
              </w:rPr>
              <w:t>0</w:t>
            </w:r>
          </w:p>
        </w:tc>
        <w:tc>
          <w:tcPr>
            <w:tcW w:w="1987" w:type="dxa"/>
            <w:tcBorders>
              <w:top w:val="single" w:sz="4" w:space="0" w:color="auto"/>
              <w:left w:val="single" w:sz="4" w:space="0" w:color="auto"/>
              <w:bottom w:val="single" w:sz="4" w:space="0" w:color="auto"/>
              <w:right w:val="single" w:sz="4" w:space="0" w:color="auto"/>
            </w:tcBorders>
            <w:hideMark/>
          </w:tcPr>
          <w:p w14:paraId="3C5EED15" w14:textId="77777777" w:rsidR="006F072A" w:rsidRPr="00D10A72" w:rsidRDefault="006F072A" w:rsidP="006F072A">
            <w:pPr>
              <w:tabs>
                <w:tab w:val="left" w:pos="0"/>
              </w:tabs>
              <w:overflowPunct w:val="0"/>
              <w:spacing w:after="0" w:line="240" w:lineRule="auto"/>
              <w:ind w:firstLine="18"/>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84</w:t>
            </w:r>
          </w:p>
        </w:tc>
      </w:tr>
    </w:tbl>
    <w:p w14:paraId="1D74CED7" w14:textId="77777777" w:rsidR="006F072A" w:rsidRPr="00D10A72" w:rsidRDefault="006F072A" w:rsidP="006F072A">
      <w:pPr>
        <w:tabs>
          <w:tab w:val="left" w:pos="0"/>
          <w:tab w:val="left" w:pos="142"/>
          <w:tab w:val="left" w:pos="7088"/>
          <w:tab w:val="left" w:pos="8789"/>
        </w:tabs>
        <w:overflowPunct w:val="0"/>
        <w:spacing w:after="0" w:line="240" w:lineRule="auto"/>
        <w:textAlignment w:val="baseline"/>
        <w:rPr>
          <w:rFonts w:ascii="Times New Roman" w:eastAsia="Times New Roman" w:hAnsi="Times New Roman" w:cs="Times New Roman"/>
          <w:sz w:val="24"/>
          <w:szCs w:val="24"/>
          <w:lang w:eastAsia="lt-LT"/>
        </w:rPr>
      </w:pPr>
    </w:p>
    <w:p w14:paraId="252FBF2F" w14:textId="77777777" w:rsidR="006F072A" w:rsidRPr="00D10A72" w:rsidRDefault="006F072A" w:rsidP="006F072A">
      <w:pPr>
        <w:tabs>
          <w:tab w:val="left" w:pos="0"/>
          <w:tab w:val="left" w:pos="142"/>
          <w:tab w:val="left" w:pos="7088"/>
          <w:tab w:val="left" w:pos="8789"/>
        </w:tabs>
        <w:overflowPunct w:val="0"/>
        <w:spacing w:after="0" w:line="240" w:lineRule="auto"/>
        <w:ind w:firstLine="567"/>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7. Priemonės finansavimo šaltiniai </w:t>
      </w:r>
      <w:r w:rsidRPr="00D10A72">
        <w:rPr>
          <w:rFonts w:ascii="Times New Roman" w:eastAsia="Times New Roman" w:hAnsi="Times New Roman" w:cs="Times New Roman"/>
          <w:sz w:val="24"/>
          <w:szCs w:val="24"/>
          <w:lang w:eastAsia="lt-LT"/>
        </w:rPr>
        <w:tab/>
      </w:r>
      <w:r w:rsidRPr="00D10A72">
        <w:rPr>
          <w:rFonts w:ascii="Times New Roman" w:eastAsia="Times New Roman" w:hAnsi="Times New Roman" w:cs="Times New Roman"/>
          <w:sz w:val="24"/>
          <w:szCs w:val="24"/>
          <w:lang w:eastAsia="lt-LT"/>
        </w:rPr>
        <w:tab/>
      </w:r>
    </w:p>
    <w:p w14:paraId="33C646F1" w14:textId="77777777" w:rsidR="006F072A" w:rsidRPr="00D10A72" w:rsidRDefault="006F072A" w:rsidP="006F072A">
      <w:pPr>
        <w:tabs>
          <w:tab w:val="left" w:pos="0"/>
          <w:tab w:val="left" w:pos="142"/>
          <w:tab w:val="left" w:pos="7088"/>
          <w:tab w:val="left" w:pos="7938"/>
        </w:tabs>
        <w:overflowPunct w:val="0"/>
        <w:spacing w:after="0" w:line="240" w:lineRule="auto"/>
        <w:ind w:firstLine="6663"/>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(eurais)</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41"/>
        <w:gridCol w:w="1418"/>
        <w:gridCol w:w="1247"/>
        <w:gridCol w:w="30"/>
        <w:gridCol w:w="1560"/>
        <w:gridCol w:w="1561"/>
        <w:gridCol w:w="1106"/>
        <w:gridCol w:w="29"/>
        <w:gridCol w:w="1270"/>
      </w:tblGrid>
      <w:tr w:rsidR="006F072A" w:rsidRPr="00D10A72" w14:paraId="54396089" w14:textId="77777777" w:rsidTr="006F072A">
        <w:trPr>
          <w:trHeight w:val="454"/>
          <w:tblHeader/>
        </w:trPr>
        <w:tc>
          <w:tcPr>
            <w:tcW w:w="2836" w:type="dxa"/>
            <w:gridSpan w:val="3"/>
            <w:tcBorders>
              <w:top w:val="single" w:sz="4" w:space="0" w:color="auto"/>
              <w:left w:val="single" w:sz="4" w:space="0" w:color="auto"/>
              <w:bottom w:val="single" w:sz="4" w:space="0" w:color="auto"/>
              <w:right w:val="single" w:sz="4" w:space="0" w:color="auto"/>
            </w:tcBorders>
            <w:vAlign w:val="center"/>
            <w:hideMark/>
          </w:tcPr>
          <w:p w14:paraId="589C4F5C" w14:textId="77777777" w:rsidR="006F072A" w:rsidRPr="00D10A72" w:rsidRDefault="006F072A" w:rsidP="006F072A">
            <w:pPr>
              <w:tabs>
                <w:tab w:val="left" w:pos="0"/>
                <w:tab w:val="left" w:pos="142"/>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lastRenderedPageBreak/>
              <w:t>Projektams skiriamas finansavimas</w:t>
            </w:r>
          </w:p>
        </w:tc>
        <w:tc>
          <w:tcPr>
            <w:tcW w:w="6803" w:type="dxa"/>
            <w:gridSpan w:val="7"/>
            <w:tcBorders>
              <w:top w:val="single" w:sz="4" w:space="0" w:color="auto"/>
              <w:left w:val="single" w:sz="4" w:space="0" w:color="auto"/>
              <w:bottom w:val="single" w:sz="4" w:space="0" w:color="auto"/>
              <w:right w:val="single" w:sz="4" w:space="0" w:color="auto"/>
            </w:tcBorders>
            <w:vAlign w:val="center"/>
            <w:hideMark/>
          </w:tcPr>
          <w:p w14:paraId="7F9D6505" w14:textId="77777777" w:rsidR="006F072A" w:rsidRPr="00D10A72" w:rsidRDefault="006F072A" w:rsidP="006F072A">
            <w:pPr>
              <w:tabs>
                <w:tab w:val="left" w:pos="0"/>
                <w:tab w:val="left" w:pos="142"/>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Kiti projektų finansavimo šaltiniai</w:t>
            </w:r>
          </w:p>
        </w:tc>
      </w:tr>
      <w:tr w:rsidR="006F072A" w:rsidRPr="00D10A72" w14:paraId="6BE5D1CD" w14:textId="77777777" w:rsidTr="006F072A">
        <w:trPr>
          <w:trHeight w:val="986"/>
          <w:tblHeader/>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393B04" w14:textId="77777777" w:rsidR="006F072A" w:rsidRPr="00D10A72" w:rsidRDefault="006F072A"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ES struktūrinių fondų</w:t>
            </w:r>
          </w:p>
          <w:p w14:paraId="0699DABA" w14:textId="77777777" w:rsidR="006F072A" w:rsidRPr="00D10A72" w:rsidRDefault="006F072A"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lėšos – iki</w:t>
            </w:r>
          </w:p>
        </w:tc>
        <w:tc>
          <w:tcPr>
            <w:tcW w:w="8221" w:type="dxa"/>
            <w:gridSpan w:val="8"/>
            <w:tcBorders>
              <w:top w:val="single" w:sz="4" w:space="0" w:color="auto"/>
              <w:left w:val="single" w:sz="4" w:space="0" w:color="auto"/>
              <w:bottom w:val="single" w:sz="4" w:space="0" w:color="auto"/>
              <w:right w:val="single" w:sz="4" w:space="0" w:color="auto"/>
            </w:tcBorders>
            <w:vAlign w:val="center"/>
            <w:hideMark/>
          </w:tcPr>
          <w:p w14:paraId="5768D5FB" w14:textId="77777777" w:rsidR="006F072A" w:rsidRPr="00D10A72" w:rsidRDefault="006F072A" w:rsidP="006F072A">
            <w:pPr>
              <w:tabs>
                <w:tab w:val="left" w:pos="0"/>
                <w:tab w:val="left" w:pos="142"/>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Nacionalinės lėšos</w:t>
            </w:r>
          </w:p>
        </w:tc>
      </w:tr>
      <w:tr w:rsidR="006F072A" w:rsidRPr="00D10A72" w14:paraId="0CC4ABDD" w14:textId="77777777" w:rsidTr="006F072A">
        <w:trPr>
          <w:cantSplit/>
          <w:trHeight w:val="386"/>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AE9A95" w14:textId="77777777" w:rsidR="006F072A" w:rsidRPr="00D10A72" w:rsidRDefault="006F072A" w:rsidP="006F072A">
            <w:pPr>
              <w:spacing w:after="0" w:line="240" w:lineRule="auto"/>
              <w:rPr>
                <w:rFonts w:ascii="Times New Roman" w:eastAsia="Times New Roman" w:hAnsi="Times New Roman" w:cs="Times New Roman"/>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76D42BC" w14:textId="77777777" w:rsidR="006F072A" w:rsidRPr="00D10A72" w:rsidRDefault="006F072A"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Lietuvos Respublikos valstybės biudžeto lėšos – iki</w:t>
            </w:r>
          </w:p>
        </w:tc>
        <w:tc>
          <w:tcPr>
            <w:tcW w:w="6803" w:type="dxa"/>
            <w:gridSpan w:val="7"/>
            <w:tcBorders>
              <w:top w:val="single" w:sz="4" w:space="0" w:color="auto"/>
              <w:left w:val="single" w:sz="4" w:space="0" w:color="auto"/>
              <w:bottom w:val="single" w:sz="4" w:space="0" w:color="auto"/>
              <w:right w:val="single" w:sz="4" w:space="0" w:color="auto"/>
            </w:tcBorders>
            <w:vAlign w:val="center"/>
            <w:hideMark/>
          </w:tcPr>
          <w:p w14:paraId="45A602C2"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Projektų vykdytojų lėšos</w:t>
            </w:r>
          </w:p>
        </w:tc>
      </w:tr>
      <w:tr w:rsidR="006F072A" w:rsidRPr="00D10A72" w14:paraId="70BC7DB5" w14:textId="77777777" w:rsidTr="006F072A">
        <w:trPr>
          <w:cantSplit/>
          <w:trHeight w:val="1248"/>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01F986" w14:textId="77777777" w:rsidR="006F072A" w:rsidRPr="00D10A72" w:rsidRDefault="006F072A" w:rsidP="006F072A">
            <w:pPr>
              <w:spacing w:after="0" w:line="240" w:lineRule="auto"/>
              <w:rPr>
                <w:rFonts w:ascii="Times New Roman" w:eastAsia="Times New Roman" w:hAnsi="Times New Roman" w:cs="Times New Roman"/>
                <w:sz w:val="24"/>
                <w:szCs w:val="24"/>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CE8B62" w14:textId="77777777" w:rsidR="006F072A" w:rsidRPr="00D10A72" w:rsidRDefault="006F072A" w:rsidP="006F072A">
            <w:pPr>
              <w:spacing w:after="0" w:line="240" w:lineRule="auto"/>
              <w:rPr>
                <w:rFonts w:ascii="Times New Roman" w:eastAsia="Times New Roman" w:hAnsi="Times New Roman" w:cs="Times New Roman"/>
                <w:sz w:val="24"/>
                <w:szCs w:val="24"/>
                <w:lang w:eastAsia="lt-LT"/>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0CC5F244" w14:textId="77777777" w:rsidR="006F072A" w:rsidRPr="00D10A72" w:rsidRDefault="006F072A" w:rsidP="006F072A">
            <w:pPr>
              <w:tabs>
                <w:tab w:val="left" w:pos="176"/>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Iš viso – ne mažiau kaip</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14:paraId="20EBCF01" w14:textId="77777777" w:rsidR="006F072A" w:rsidRPr="00D10A72" w:rsidRDefault="006F072A" w:rsidP="006F072A">
            <w:pPr>
              <w:tabs>
                <w:tab w:val="left" w:pos="176"/>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Lietuvos Respublikos valstybės biudžeto lėšos</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1712AF7" w14:textId="77777777" w:rsidR="006F072A" w:rsidRPr="00D10A72" w:rsidRDefault="006F072A" w:rsidP="006F072A">
            <w:pPr>
              <w:tabs>
                <w:tab w:val="left" w:pos="176"/>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Savivaldybės biudžeto</w:t>
            </w:r>
          </w:p>
          <w:p w14:paraId="3D89F1CA" w14:textId="77777777" w:rsidR="006F072A" w:rsidRPr="00D10A72" w:rsidRDefault="006F072A" w:rsidP="006F072A">
            <w:pPr>
              <w:tabs>
                <w:tab w:val="left" w:pos="176"/>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lėšos</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00DA4BA"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Kitos viešosios lėšos</w:t>
            </w:r>
          </w:p>
        </w:tc>
        <w:tc>
          <w:tcPr>
            <w:tcW w:w="1299" w:type="dxa"/>
            <w:gridSpan w:val="2"/>
            <w:tcBorders>
              <w:top w:val="single" w:sz="4" w:space="0" w:color="auto"/>
              <w:left w:val="single" w:sz="4" w:space="0" w:color="auto"/>
              <w:bottom w:val="single" w:sz="4" w:space="0" w:color="auto"/>
              <w:right w:val="single" w:sz="4" w:space="0" w:color="auto"/>
            </w:tcBorders>
            <w:vAlign w:val="center"/>
            <w:hideMark/>
          </w:tcPr>
          <w:p w14:paraId="5675654F"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Privačios lėšos</w:t>
            </w:r>
          </w:p>
        </w:tc>
      </w:tr>
      <w:tr w:rsidR="006F072A" w:rsidRPr="00D10A72" w14:paraId="5D218B43" w14:textId="77777777" w:rsidTr="006F072A">
        <w:trPr>
          <w:trHeight w:val="249"/>
        </w:trPr>
        <w:tc>
          <w:tcPr>
            <w:tcW w:w="9639" w:type="dxa"/>
            <w:gridSpan w:val="10"/>
            <w:tcBorders>
              <w:top w:val="single" w:sz="4" w:space="0" w:color="auto"/>
              <w:left w:val="single" w:sz="4" w:space="0" w:color="auto"/>
              <w:bottom w:val="single" w:sz="4" w:space="0" w:color="auto"/>
              <w:right w:val="single" w:sz="4" w:space="0" w:color="auto"/>
            </w:tcBorders>
            <w:hideMark/>
          </w:tcPr>
          <w:p w14:paraId="0A2F8C2F" w14:textId="77777777" w:rsidR="006F072A" w:rsidRPr="00D10A72" w:rsidRDefault="006F072A" w:rsidP="006F072A">
            <w:pPr>
              <w:tabs>
                <w:tab w:val="left" w:pos="176"/>
                <w:tab w:val="left" w:pos="743"/>
              </w:tabs>
              <w:spacing w:after="0" w:line="240" w:lineRule="auto"/>
              <w:ind w:left="459"/>
              <w:contextualSpacing/>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w:t>
            </w:r>
            <w:r w:rsidRPr="00D10A72">
              <w:rPr>
                <w:rFonts w:ascii="Times New Roman" w:eastAsia="Times New Roman" w:hAnsi="Times New Roman" w:cs="Times New Roman"/>
                <w:sz w:val="24"/>
                <w:szCs w:val="24"/>
                <w:lang w:eastAsia="lt-LT"/>
              </w:rPr>
              <w:tab/>
              <w:t>Priemonės finansavimo šaltiniai, neįskaitant veiklos lėšų rezervo ir jam finansuoti skiriamų lėšų</w:t>
            </w:r>
          </w:p>
        </w:tc>
      </w:tr>
      <w:tr w:rsidR="006F072A" w:rsidRPr="00D10A72" w14:paraId="0D98EA9F" w14:textId="77777777" w:rsidTr="006F072A">
        <w:trPr>
          <w:trHeight w:val="249"/>
        </w:trPr>
        <w:tc>
          <w:tcPr>
            <w:tcW w:w="1377" w:type="dxa"/>
            <w:tcBorders>
              <w:top w:val="single" w:sz="4" w:space="0" w:color="auto"/>
              <w:left w:val="single" w:sz="4" w:space="0" w:color="auto"/>
              <w:bottom w:val="single" w:sz="4" w:space="0" w:color="auto"/>
              <w:right w:val="single" w:sz="4" w:space="0" w:color="auto"/>
            </w:tcBorders>
            <w:vAlign w:val="center"/>
            <w:hideMark/>
          </w:tcPr>
          <w:p w14:paraId="6AE87F46"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13 032 901</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74679CE2"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45FA7F11"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241 847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E9777C"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241 847</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8998E63"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15F84A9A"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152B93A" w14:textId="77777777" w:rsidR="006F072A" w:rsidRPr="00D10A72" w:rsidRDefault="006F072A" w:rsidP="006F072A">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r>
      <w:tr w:rsidR="006F072A" w:rsidRPr="00D10A72" w14:paraId="0D13E55E" w14:textId="77777777" w:rsidTr="006F072A">
        <w:trPr>
          <w:trHeight w:val="249"/>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14:paraId="3E6D95AD" w14:textId="77777777" w:rsidR="006F072A" w:rsidRPr="00D10A72" w:rsidRDefault="006F072A" w:rsidP="006F072A">
            <w:pPr>
              <w:tabs>
                <w:tab w:val="left" w:pos="0"/>
                <w:tab w:val="left" w:pos="743"/>
              </w:tabs>
              <w:spacing w:after="0" w:line="240" w:lineRule="auto"/>
              <w:ind w:firstLine="459"/>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w:t>
            </w:r>
            <w:r w:rsidRPr="00D10A72">
              <w:rPr>
                <w:rFonts w:ascii="Times New Roman" w:eastAsia="Times New Roman" w:hAnsi="Times New Roman" w:cs="Times New Roman"/>
                <w:sz w:val="24"/>
                <w:szCs w:val="24"/>
                <w:lang w:eastAsia="lt-LT"/>
              </w:rPr>
              <w:tab/>
              <w:t>Veiklos lėšų rezervas ir jam finansuoti skiriamos nacionalinės lėšos</w:t>
            </w:r>
          </w:p>
        </w:tc>
      </w:tr>
      <w:tr w:rsidR="006F072A" w:rsidRPr="00D10A72" w14:paraId="5C01E61E" w14:textId="77777777" w:rsidTr="006F072A">
        <w:trPr>
          <w:trHeight w:val="249"/>
        </w:trPr>
        <w:tc>
          <w:tcPr>
            <w:tcW w:w="1377" w:type="dxa"/>
            <w:tcBorders>
              <w:top w:val="single" w:sz="4" w:space="0" w:color="auto"/>
              <w:left w:val="single" w:sz="4" w:space="0" w:color="auto"/>
              <w:bottom w:val="single" w:sz="4" w:space="0" w:color="auto"/>
              <w:right w:val="single" w:sz="4" w:space="0" w:color="auto"/>
            </w:tcBorders>
            <w:vAlign w:val="center"/>
            <w:hideMark/>
          </w:tcPr>
          <w:p w14:paraId="4F53009E"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3E4B9374"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74648BC0"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05230F2"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2C98D7"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55F063A5"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22B8E62"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r>
      <w:tr w:rsidR="006F072A" w:rsidRPr="00D10A72" w14:paraId="469A523E" w14:textId="77777777" w:rsidTr="006F072A">
        <w:trPr>
          <w:trHeight w:val="433"/>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14:paraId="4FE606A9" w14:textId="77777777" w:rsidR="006F072A" w:rsidRPr="00D10A72" w:rsidRDefault="006F072A" w:rsidP="006F072A">
            <w:pPr>
              <w:tabs>
                <w:tab w:val="left" w:pos="0"/>
                <w:tab w:val="left" w:pos="743"/>
              </w:tabs>
              <w:spacing w:after="0" w:line="240" w:lineRule="auto"/>
              <w:ind w:firstLine="459"/>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3.</w:t>
            </w:r>
            <w:r w:rsidRPr="00D10A72">
              <w:rPr>
                <w:rFonts w:ascii="Times New Roman" w:eastAsia="Times New Roman" w:hAnsi="Times New Roman" w:cs="Times New Roman"/>
                <w:sz w:val="24"/>
                <w:szCs w:val="24"/>
                <w:lang w:eastAsia="lt-LT"/>
              </w:rPr>
              <w:tab/>
              <w:t xml:space="preserve">Iš viso </w:t>
            </w:r>
          </w:p>
        </w:tc>
      </w:tr>
      <w:tr w:rsidR="006F072A" w:rsidRPr="00D10A72" w14:paraId="22690D6C" w14:textId="77777777" w:rsidTr="006F072A">
        <w:trPr>
          <w:trHeight w:val="249"/>
        </w:trPr>
        <w:tc>
          <w:tcPr>
            <w:tcW w:w="1377" w:type="dxa"/>
            <w:tcBorders>
              <w:top w:val="single" w:sz="4" w:space="0" w:color="auto"/>
              <w:left w:val="single" w:sz="4" w:space="0" w:color="auto"/>
              <w:bottom w:val="single" w:sz="4" w:space="0" w:color="auto"/>
              <w:right w:val="single" w:sz="4" w:space="0" w:color="auto"/>
            </w:tcBorders>
            <w:vAlign w:val="center"/>
            <w:hideMark/>
          </w:tcPr>
          <w:p w14:paraId="2951EDFD"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13 032 901</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4723D81A"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45264B71"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241 847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28FA67"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241 847</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41B1EC7"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7F789E91"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1681E8E" w14:textId="77777777" w:rsidR="006F072A" w:rsidRPr="00D10A72" w:rsidRDefault="006F072A" w:rsidP="006F072A">
            <w:pPr>
              <w:tabs>
                <w:tab w:val="left" w:pos="31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r>
    </w:tbl>
    <w:p w14:paraId="3334A7ED" w14:textId="77777777" w:rsidR="006F072A" w:rsidRPr="00D10A72" w:rsidRDefault="006F072A" w:rsidP="006F072A">
      <w:pPr>
        <w:spacing w:after="0" w:line="240" w:lineRule="auto"/>
        <w:jc w:val="center"/>
        <w:textAlignment w:val="baseline"/>
        <w:rPr>
          <w:rFonts w:ascii="Times New Roman" w:eastAsia="Times New Roman" w:hAnsi="Times New Roman" w:cs="Times New Roman"/>
          <w:b/>
          <w:bCs/>
          <w:sz w:val="24"/>
          <w:szCs w:val="24"/>
          <w:lang w:eastAsia="lt-LT"/>
        </w:rPr>
      </w:pPr>
    </w:p>
    <w:p w14:paraId="0FC8BE1B"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b/>
          <w:bCs/>
          <w:sz w:val="24"/>
          <w:szCs w:val="24"/>
          <w:lang w:eastAsia="lt-LT"/>
        </w:rPr>
        <w:t>VIENUOLIKTASIS SKIRSNIS</w:t>
      </w:r>
    </w:p>
    <w:p w14:paraId="2331BCD2"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b/>
          <w:bCs/>
          <w:sz w:val="24"/>
          <w:szCs w:val="24"/>
          <w:lang w:eastAsia="lt-LT"/>
        </w:rPr>
        <w:t>PRIEMONĖ NR. 09.4.2-ESFA-K-714 „FORMALIOJO IR NEFORMALIOJO MOKYMOSI GALIMYBIŲ PLĖTRA“</w:t>
      </w:r>
    </w:p>
    <w:p w14:paraId="462581CE" w14:textId="77777777" w:rsidR="001369A3" w:rsidRPr="001369A3" w:rsidRDefault="001369A3" w:rsidP="001369A3">
      <w:pPr>
        <w:overflowPunct w:val="0"/>
        <w:spacing w:after="0" w:line="240" w:lineRule="auto"/>
        <w:ind w:firstLine="567"/>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27F19A8C" w14:textId="77777777" w:rsidR="001369A3" w:rsidRPr="001369A3" w:rsidRDefault="001369A3" w:rsidP="001369A3">
      <w:pPr>
        <w:spacing w:after="0" w:line="240" w:lineRule="auto"/>
        <w:ind w:left="709" w:hanging="142"/>
        <w:rPr>
          <w:rFonts w:ascii="Times New Roman" w:eastAsia="Times New Roman" w:hAnsi="Times New Roman" w:cs="Times New Roman"/>
          <w:sz w:val="24"/>
          <w:szCs w:val="24"/>
          <w:lang w:val="en-US" w:eastAsia="lt-LT"/>
        </w:rPr>
      </w:pPr>
      <w:bookmarkStart w:id="7" w:name="part_99ab749b9fce4b8698f997eada775673"/>
      <w:bookmarkEnd w:id="7"/>
      <w:r w:rsidRPr="001369A3">
        <w:rPr>
          <w:rFonts w:ascii="Times New Roman" w:eastAsia="Times New Roman" w:hAnsi="Times New Roman" w:cs="Times New Roman"/>
          <w:sz w:val="24"/>
          <w:szCs w:val="24"/>
          <w:lang w:eastAsia="lt-LT"/>
        </w:rPr>
        <w:t>1.  Priemonės aprašymas</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369A3" w:rsidRPr="001369A3" w14:paraId="1AF7AD9A" w14:textId="77777777" w:rsidTr="001369A3">
        <w:tc>
          <w:tcPr>
            <w:tcW w:w="963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AC2B71C"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1.1. Priemonės įgyvendinimas finansuojamas Europos socialinio fondo lėšomis. </w:t>
            </w:r>
          </w:p>
        </w:tc>
      </w:tr>
      <w:tr w:rsidR="001369A3" w:rsidRPr="001369A3" w14:paraId="62C48AA9" w14:textId="77777777" w:rsidTr="001369A3">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2ACBAD4F"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1.2. Įgyvendinant priemonę, prisidedama prie konkretaus uždavinio „Sukurti sąlygas ir paskatas mokymuisi visą gyvenimą, užtikrinant veiksmingą pagalbą tobulinantis“ įgyvendinimo.</w:t>
            </w:r>
          </w:p>
        </w:tc>
      </w:tr>
      <w:tr w:rsidR="001369A3" w:rsidRPr="001369A3" w14:paraId="23ADD90B" w14:textId="77777777" w:rsidTr="001369A3">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290862DE"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 Remiamos veiklos:</w:t>
            </w:r>
          </w:p>
          <w:p w14:paraId="41C5A096" w14:textId="77777777" w:rsidR="001369A3" w:rsidRPr="001369A3" w:rsidRDefault="001369A3" w:rsidP="001369A3">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1.3.1. suaugusiųjų, nebaigusių bendrojo ugdymo programos ir norinčių ją baigti (atskirai arba kartu su profesine kvalifikacija), įtraukimas į mokymo programas;</w:t>
            </w:r>
          </w:p>
          <w:p w14:paraId="55AE6E56" w14:textId="77777777" w:rsidR="001369A3" w:rsidRPr="001369A3" w:rsidRDefault="001369A3" w:rsidP="001369A3">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1.3.2. profesijos mokytojų technologinių kompetencijų tobulinimas;</w:t>
            </w:r>
          </w:p>
          <w:p w14:paraId="1FCBBCE6"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1.3.3. mokytojų, siekiančių įgyti aukštojo mokslo kvalifikaciją arba jos dalį, įtraukimas į mokymo programas;</w:t>
            </w:r>
          </w:p>
          <w:p w14:paraId="661A8D5B"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trike/>
                <w:sz w:val="24"/>
                <w:szCs w:val="24"/>
                <w:lang w:eastAsia="lt-LT"/>
              </w:rPr>
            </w:pPr>
            <w:r w:rsidRPr="001369A3">
              <w:rPr>
                <w:rFonts w:ascii="Times New Roman" w:eastAsia="Times New Roman" w:hAnsi="Times New Roman" w:cs="Times New Roman"/>
                <w:strike/>
                <w:sz w:val="24"/>
                <w:szCs w:val="24"/>
                <w:lang w:eastAsia="lt-LT"/>
              </w:rPr>
              <w:t xml:space="preserve">1.3.4. senjorų mokymosi galimybių plėtra. </w:t>
            </w:r>
          </w:p>
        </w:tc>
      </w:tr>
      <w:tr w:rsidR="001369A3" w:rsidRPr="001369A3" w14:paraId="28EB3942" w14:textId="77777777" w:rsidTr="001369A3">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5F6C2D92"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 Galimi pareiškėjai:</w:t>
            </w:r>
          </w:p>
          <w:p w14:paraId="541D2B2E" w14:textId="77777777" w:rsidR="001369A3" w:rsidRPr="001369A3" w:rsidRDefault="001369A3" w:rsidP="001369A3">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1.4.1. profesinio mokymo įstaigos;</w:t>
            </w:r>
          </w:p>
          <w:p w14:paraId="7E0E6830" w14:textId="77777777" w:rsidR="001369A3" w:rsidRPr="001369A3" w:rsidRDefault="001369A3" w:rsidP="001369A3">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1.4.2. suaugusiųjų švietimo centrai;</w:t>
            </w:r>
          </w:p>
          <w:p w14:paraId="09BFE989" w14:textId="77777777" w:rsidR="001369A3" w:rsidRPr="001369A3" w:rsidRDefault="001369A3" w:rsidP="001369A3">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1.4.3. darbdavių asociacijos;</w:t>
            </w:r>
          </w:p>
          <w:p w14:paraId="226ED60F" w14:textId="77777777" w:rsidR="001369A3" w:rsidRPr="001369A3" w:rsidRDefault="001369A3" w:rsidP="001369A3">
            <w:pPr>
              <w:overflowPunct w:val="0"/>
              <w:spacing w:after="0" w:line="240" w:lineRule="auto"/>
              <w:ind w:right="140"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1.4.4. profesinio mokymo įstaigų asociacijos;</w:t>
            </w:r>
          </w:p>
          <w:p w14:paraId="1116B426"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1.4.5. Lietuvos aukštosios mokyklos;</w:t>
            </w:r>
          </w:p>
          <w:p w14:paraId="2F09E036" w14:textId="77777777" w:rsidR="001369A3" w:rsidRPr="00931B1F" w:rsidRDefault="001369A3" w:rsidP="001369A3">
            <w:pPr>
              <w:overflowPunct w:val="0"/>
              <w:spacing w:after="0" w:line="240" w:lineRule="auto"/>
              <w:ind w:firstLine="459"/>
              <w:jc w:val="both"/>
              <w:textAlignment w:val="baseline"/>
              <w:rPr>
                <w:rFonts w:ascii="Times New Roman" w:eastAsia="Times New Roman" w:hAnsi="Times New Roman" w:cs="Times New Roman"/>
                <w:strike/>
                <w:sz w:val="24"/>
                <w:szCs w:val="24"/>
                <w:lang w:eastAsia="lt-LT"/>
              </w:rPr>
            </w:pPr>
            <w:bookmarkStart w:id="8" w:name="_GoBack"/>
            <w:r w:rsidRPr="00931B1F">
              <w:rPr>
                <w:rFonts w:ascii="Times New Roman" w:eastAsia="Times New Roman" w:hAnsi="Times New Roman" w:cs="Times New Roman"/>
                <w:strike/>
                <w:sz w:val="24"/>
                <w:szCs w:val="24"/>
                <w:lang w:eastAsia="lt-LT"/>
              </w:rPr>
              <w:t>1.4.6. trečiojo amžiaus universitetai.</w:t>
            </w:r>
            <w:bookmarkEnd w:id="8"/>
          </w:p>
        </w:tc>
      </w:tr>
      <w:tr w:rsidR="001369A3" w:rsidRPr="001369A3" w14:paraId="1E2E480E" w14:textId="77777777" w:rsidTr="001369A3">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050F2"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1.5. Galimi partneriai: viešieji juridiniai asmenys, veikiantys švietimo srityje ir (arba) atstovaujantys darbdavius.</w:t>
            </w:r>
          </w:p>
        </w:tc>
      </w:tr>
    </w:tbl>
    <w:p w14:paraId="708F0964" w14:textId="77777777" w:rsidR="001369A3" w:rsidRPr="001369A3" w:rsidRDefault="001369A3" w:rsidP="001369A3">
      <w:pPr>
        <w:overflowPunct w:val="0"/>
        <w:spacing w:after="0" w:line="240" w:lineRule="auto"/>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w:t>
      </w:r>
    </w:p>
    <w:p w14:paraId="3A682608" w14:textId="77777777" w:rsidR="001369A3" w:rsidRPr="001369A3" w:rsidRDefault="001369A3" w:rsidP="001369A3">
      <w:pPr>
        <w:spacing w:after="0" w:line="240" w:lineRule="auto"/>
        <w:ind w:left="709" w:hanging="142"/>
        <w:jc w:val="both"/>
        <w:rPr>
          <w:rFonts w:ascii="Times New Roman" w:eastAsia="Times New Roman" w:hAnsi="Times New Roman" w:cs="Times New Roman"/>
          <w:sz w:val="24"/>
          <w:szCs w:val="24"/>
          <w:lang w:val="en-US" w:eastAsia="lt-LT"/>
        </w:rPr>
      </w:pPr>
      <w:bookmarkStart w:id="9" w:name="part_bb10715390534d428cf9a45ab2fb1f97"/>
      <w:bookmarkEnd w:id="9"/>
      <w:r w:rsidRPr="001369A3">
        <w:rPr>
          <w:rFonts w:ascii="Times New Roman" w:eastAsia="Times New Roman" w:hAnsi="Times New Roman" w:cs="Times New Roman"/>
          <w:sz w:val="24"/>
          <w:szCs w:val="24"/>
          <w:lang w:eastAsia="lt-LT"/>
        </w:rPr>
        <w:t xml:space="preserve">2.  Priemonės finansavimo forma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369A3" w:rsidRPr="001369A3" w14:paraId="1F979AC9" w14:textId="77777777" w:rsidTr="001369A3">
        <w:trPr>
          <w:trHeight w:val="291"/>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87DF8A" w14:textId="77777777" w:rsidR="001369A3" w:rsidRPr="001369A3" w:rsidRDefault="001369A3" w:rsidP="001369A3">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Negrąžinamoji subsidija.</w:t>
            </w:r>
          </w:p>
        </w:tc>
      </w:tr>
    </w:tbl>
    <w:p w14:paraId="1619C8D8" w14:textId="77777777" w:rsidR="001369A3" w:rsidRPr="001369A3" w:rsidRDefault="001369A3" w:rsidP="001369A3">
      <w:pPr>
        <w:overflowPunct w:val="0"/>
        <w:spacing w:after="0" w:line="240" w:lineRule="auto"/>
        <w:jc w:val="both"/>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763AC64E" w14:textId="77777777" w:rsidR="001369A3" w:rsidRPr="001369A3" w:rsidRDefault="001369A3" w:rsidP="001369A3">
      <w:pPr>
        <w:spacing w:after="0" w:line="240" w:lineRule="auto"/>
        <w:ind w:left="851" w:hanging="284"/>
        <w:jc w:val="both"/>
        <w:rPr>
          <w:rFonts w:ascii="Times New Roman" w:eastAsia="Times New Roman" w:hAnsi="Times New Roman" w:cs="Times New Roman"/>
          <w:sz w:val="24"/>
          <w:szCs w:val="24"/>
          <w:lang w:val="en-US" w:eastAsia="lt-LT"/>
        </w:rPr>
      </w:pPr>
      <w:bookmarkStart w:id="10" w:name="part_4ef0c6b24976457881e73d565aac2f47"/>
      <w:bookmarkEnd w:id="10"/>
      <w:r w:rsidRPr="001369A3">
        <w:rPr>
          <w:rFonts w:ascii="Times New Roman" w:eastAsia="Times New Roman" w:hAnsi="Times New Roman" w:cs="Times New Roman"/>
          <w:sz w:val="24"/>
          <w:szCs w:val="24"/>
          <w:lang w:eastAsia="lt-LT"/>
        </w:rPr>
        <w:t xml:space="preserve">3.  Projektų atrankos būdas </w:t>
      </w:r>
    </w:p>
    <w:tbl>
      <w:tblPr>
        <w:tblW w:w="9639"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369A3" w:rsidRPr="001369A3" w14:paraId="0E2875EB" w14:textId="77777777" w:rsidTr="001369A3">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6953F" w14:textId="77777777" w:rsidR="001369A3" w:rsidRPr="001369A3" w:rsidRDefault="001369A3" w:rsidP="001369A3">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Projektų konkursas.</w:t>
            </w:r>
          </w:p>
        </w:tc>
      </w:tr>
    </w:tbl>
    <w:p w14:paraId="41407EA7" w14:textId="77777777" w:rsidR="001369A3" w:rsidRPr="001369A3" w:rsidRDefault="001369A3" w:rsidP="001369A3">
      <w:pPr>
        <w:overflowPunct w:val="0"/>
        <w:spacing w:after="0" w:line="240" w:lineRule="auto"/>
        <w:jc w:val="both"/>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6247B50B" w14:textId="77777777" w:rsidR="001369A3" w:rsidRPr="001369A3" w:rsidRDefault="001369A3" w:rsidP="001369A3">
      <w:pPr>
        <w:spacing w:after="0" w:line="240" w:lineRule="auto"/>
        <w:ind w:firstLine="567"/>
        <w:jc w:val="both"/>
        <w:rPr>
          <w:rFonts w:ascii="Times New Roman" w:eastAsia="Times New Roman" w:hAnsi="Times New Roman" w:cs="Times New Roman"/>
          <w:sz w:val="24"/>
          <w:szCs w:val="24"/>
          <w:lang w:val="en-US" w:eastAsia="lt-LT"/>
        </w:rPr>
      </w:pPr>
      <w:bookmarkStart w:id="11" w:name="part_ab1e1a10ece2432a8c5bb12411466875"/>
      <w:bookmarkEnd w:id="11"/>
      <w:r w:rsidRPr="001369A3">
        <w:rPr>
          <w:rFonts w:ascii="Times New Roman" w:eastAsia="Times New Roman" w:hAnsi="Times New Roman" w:cs="Times New Roman"/>
          <w:sz w:val="24"/>
          <w:szCs w:val="24"/>
          <w:lang w:eastAsia="lt-LT"/>
        </w:rPr>
        <w:lastRenderedPageBreak/>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1369A3" w:rsidRPr="001369A3" w14:paraId="3C5E81BC" w14:textId="77777777" w:rsidTr="001369A3">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941CE"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Europos socialinio fondo agentūra.</w:t>
            </w:r>
          </w:p>
        </w:tc>
      </w:tr>
    </w:tbl>
    <w:p w14:paraId="10A3D38E" w14:textId="77777777" w:rsidR="001369A3" w:rsidRPr="001369A3" w:rsidRDefault="001369A3" w:rsidP="001369A3">
      <w:pPr>
        <w:spacing w:after="0" w:line="240" w:lineRule="auto"/>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5EABD92F" w14:textId="2ACA3CF3" w:rsidR="001369A3" w:rsidRPr="001369A3" w:rsidRDefault="001369A3" w:rsidP="001369A3">
      <w:pPr>
        <w:spacing w:after="0" w:line="240" w:lineRule="auto"/>
        <w:rPr>
          <w:rFonts w:ascii="Times New Roman" w:eastAsia="Times New Roman" w:hAnsi="Times New Roman" w:cs="Times New Roman"/>
          <w:sz w:val="24"/>
          <w:szCs w:val="24"/>
          <w:lang w:val="en-US" w:eastAsia="lt-LT"/>
        </w:rPr>
      </w:pPr>
    </w:p>
    <w:p w14:paraId="01B7B678" w14:textId="77777777" w:rsidR="001369A3" w:rsidRPr="001369A3" w:rsidRDefault="001369A3" w:rsidP="001369A3">
      <w:pPr>
        <w:spacing w:after="0" w:line="240" w:lineRule="auto"/>
        <w:ind w:firstLine="567"/>
        <w:jc w:val="both"/>
        <w:rPr>
          <w:rFonts w:ascii="Times New Roman" w:eastAsia="Times New Roman" w:hAnsi="Times New Roman" w:cs="Times New Roman"/>
          <w:sz w:val="24"/>
          <w:szCs w:val="24"/>
          <w:lang w:val="en-US" w:eastAsia="lt-LT"/>
        </w:rPr>
      </w:pPr>
      <w:bookmarkStart w:id="12" w:name="part_8e80909b67ba41dda9b33e6537feef7b"/>
      <w:bookmarkEnd w:id="12"/>
      <w:r w:rsidRPr="001369A3">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96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3"/>
      </w:tblGrid>
      <w:tr w:rsidR="001369A3" w:rsidRPr="001369A3" w14:paraId="6417E15F" w14:textId="77777777" w:rsidTr="001369A3">
        <w:trPr>
          <w:trHeight w:val="4117"/>
        </w:trPr>
        <w:tc>
          <w:tcPr>
            <w:tcW w:w="96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DFDDA0" w14:textId="77777777" w:rsidR="001369A3" w:rsidRPr="001369A3" w:rsidRDefault="001369A3" w:rsidP="001369A3">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Pagal 1.3.1 papunktyje nurodytą veiklą finansuojami mokymai, susiję su bendruoju ugdymu ir formaliu profesiniu mokymu.</w:t>
            </w:r>
          </w:p>
          <w:p w14:paraId="4A4640A2" w14:textId="77777777" w:rsidR="001369A3" w:rsidRPr="001369A3" w:rsidRDefault="001369A3" w:rsidP="001369A3">
            <w:pPr>
              <w:spacing w:after="0" w:line="240" w:lineRule="auto"/>
              <w:ind w:firstLine="454"/>
              <w:jc w:val="both"/>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Pagal 1.3.2 papunktyje nurodytą veiklą nefinansuojamas įmonių darbuotojų technologinių kompetencijų tobulinimas. Taip pat nefinansuojamas technologinių kompetencijų tobulinimo programų ir mokymo medžiagos parengimas, kuris buvo finansuotas 2007–2013 m. Žmogiškųjų išteklių plėtros veiksmų programos 2 prioriteto „Mokymasis visą gyvenimą“ </w:t>
            </w:r>
            <w:proofErr w:type="spellStart"/>
            <w:r w:rsidRPr="001369A3">
              <w:rPr>
                <w:rFonts w:ascii="Times New Roman" w:eastAsia="Times New Roman" w:hAnsi="Times New Roman" w:cs="Times New Roman"/>
                <w:sz w:val="24"/>
                <w:szCs w:val="24"/>
                <w:lang w:eastAsia="lt-LT"/>
              </w:rPr>
              <w:t>VP1</w:t>
            </w:r>
            <w:proofErr w:type="spellEnd"/>
            <w:r w:rsidRPr="001369A3">
              <w:rPr>
                <w:rFonts w:ascii="Times New Roman" w:eastAsia="Times New Roman" w:hAnsi="Times New Roman" w:cs="Times New Roman"/>
                <w:sz w:val="24"/>
                <w:szCs w:val="24"/>
                <w:lang w:eastAsia="lt-LT"/>
              </w:rPr>
              <w:t xml:space="preserve">-2.2-ŠMM-02-V priemonės „Bendrojo lavinimo, profesinio mokymo institucijų ir aukštųjų mokyklų pedagoginio personalo kvalifikacijos tobulinimas“ lėšomis. Nefinansuojamų technologijų kompetencijų tobulinimo programų ir mokymo medžiagos sąrašas skelbiamas interneto svetainėje adresu </w:t>
            </w:r>
            <w:proofErr w:type="spellStart"/>
            <w:r w:rsidRPr="001369A3">
              <w:rPr>
                <w:rFonts w:ascii="Times New Roman" w:eastAsia="Times New Roman" w:hAnsi="Times New Roman" w:cs="Times New Roman"/>
                <w:sz w:val="24"/>
                <w:szCs w:val="24"/>
                <w:lang w:eastAsia="lt-LT"/>
              </w:rPr>
              <w:t>http</w:t>
            </w:r>
            <w:proofErr w:type="spellEnd"/>
            <w:r w:rsidRPr="001369A3">
              <w:rPr>
                <w:rFonts w:ascii="Times New Roman" w:eastAsia="Times New Roman" w:hAnsi="Times New Roman" w:cs="Times New Roman"/>
                <w:sz w:val="24"/>
                <w:szCs w:val="24"/>
                <w:lang w:eastAsia="lt-LT"/>
              </w:rPr>
              <w:t>://</w:t>
            </w:r>
            <w:proofErr w:type="spellStart"/>
            <w:r w:rsidRPr="001369A3">
              <w:rPr>
                <w:rFonts w:ascii="Times New Roman" w:eastAsia="Times New Roman" w:hAnsi="Times New Roman" w:cs="Times New Roman"/>
                <w:sz w:val="24"/>
                <w:szCs w:val="24"/>
                <w:lang w:eastAsia="lt-LT"/>
              </w:rPr>
              <w:t>www.pmdtkt.upc.smm.lt</w:t>
            </w:r>
            <w:proofErr w:type="spellEnd"/>
            <w:r w:rsidRPr="001369A3">
              <w:rPr>
                <w:rFonts w:ascii="Times New Roman" w:eastAsia="Times New Roman" w:hAnsi="Times New Roman" w:cs="Times New Roman"/>
                <w:sz w:val="24"/>
                <w:szCs w:val="24"/>
                <w:lang w:eastAsia="lt-LT"/>
              </w:rPr>
              <w:t>/.</w:t>
            </w:r>
          </w:p>
          <w:p w14:paraId="042A5ADA" w14:textId="77777777" w:rsidR="001369A3" w:rsidRPr="001369A3" w:rsidRDefault="001369A3" w:rsidP="001369A3">
            <w:pPr>
              <w:spacing w:after="0" w:line="240" w:lineRule="auto"/>
              <w:ind w:firstLine="454"/>
              <w:jc w:val="both"/>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Pagal 1.3.3 papunktyje nurodytą veiklą finansuojamas formalusis mokymas 30-54 m. amžiaus asmenims, siekiantiems įgyti aukštąjį išsilavinimą, kurį asmuo pradeda projekto įgyvendinimo metu.</w:t>
            </w:r>
          </w:p>
          <w:p w14:paraId="67EC020F" w14:textId="77777777" w:rsidR="001369A3" w:rsidRPr="001369A3" w:rsidRDefault="001369A3" w:rsidP="001369A3">
            <w:pPr>
              <w:spacing w:after="0" w:line="240" w:lineRule="auto"/>
              <w:ind w:firstLine="454"/>
              <w:jc w:val="both"/>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Pagal 1.3.4 papunktyje nurodytą veiklą finansuojami mokymai, skirti pensinio amžiaus asmenims.</w:t>
            </w:r>
          </w:p>
        </w:tc>
      </w:tr>
    </w:tbl>
    <w:p w14:paraId="032DF73F" w14:textId="77777777" w:rsidR="001369A3" w:rsidRPr="001369A3" w:rsidRDefault="001369A3" w:rsidP="001369A3">
      <w:pPr>
        <w:overflowPunct w:val="0"/>
        <w:spacing w:after="0" w:line="240" w:lineRule="auto"/>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w:t>
      </w:r>
    </w:p>
    <w:p w14:paraId="1572D76C" w14:textId="77777777" w:rsidR="001369A3" w:rsidRPr="001369A3" w:rsidRDefault="001369A3" w:rsidP="001369A3">
      <w:pPr>
        <w:overflowPunct w:val="0"/>
        <w:spacing w:after="0" w:line="240" w:lineRule="auto"/>
        <w:ind w:firstLine="567"/>
        <w:textAlignment w:val="baseline"/>
        <w:rPr>
          <w:rFonts w:ascii="Times New Roman" w:eastAsia="Times New Roman" w:hAnsi="Times New Roman" w:cs="Times New Roman"/>
          <w:sz w:val="24"/>
          <w:szCs w:val="24"/>
          <w:lang w:val="en-US" w:eastAsia="lt-LT"/>
        </w:rPr>
      </w:pPr>
      <w:bookmarkStart w:id="13" w:name="part_e487b4cf068b4746b6d864217ba5529b"/>
      <w:bookmarkEnd w:id="13"/>
      <w:r w:rsidRPr="001369A3">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2833"/>
        <w:gridCol w:w="1275"/>
        <w:gridCol w:w="1984"/>
        <w:gridCol w:w="1983"/>
      </w:tblGrid>
      <w:tr w:rsidR="001369A3" w:rsidRPr="001369A3" w14:paraId="43BABEA4" w14:textId="77777777" w:rsidTr="001369A3">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F122A"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Stebėsenos rodiklio kodas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8D47C"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Stebėsenos rodiklio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C835F"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Matavimo vienetas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8A3B0"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Tarpinė reikšmė 2018 m. gruodžio 31 d.</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C580D"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Galutinė reikšmė 2023 m. gruodžio 31 d.</w:t>
            </w:r>
          </w:p>
        </w:tc>
      </w:tr>
      <w:tr w:rsidR="001369A3" w:rsidRPr="001369A3" w14:paraId="72C68E82" w14:textId="77777777" w:rsidTr="001369A3">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08433"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R.S.392</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64C8493"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„Asmenų, kurie įgijo valstybės pripažįstamą kvalifikaciją po dalyvavimo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dalis“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086D28B" w14:textId="77777777" w:rsidR="001369A3" w:rsidRPr="001369A3" w:rsidRDefault="001369A3" w:rsidP="001369A3">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Procentai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F4801D9"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80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87BDC7D"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80</w:t>
            </w:r>
          </w:p>
        </w:tc>
      </w:tr>
      <w:tr w:rsidR="001369A3" w:rsidRPr="001369A3" w14:paraId="4D030DEE" w14:textId="77777777" w:rsidTr="001369A3">
        <w:trPr>
          <w:trHeight w:val="1018"/>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60F08"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P.S.382</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E8B7ED8"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„Švietimo įstaigų darbuotojai, kurie dalyvavo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skirtose mokytis pagal neformaliojo švietimo programas“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88E159B" w14:textId="77777777" w:rsidR="001369A3" w:rsidRPr="001369A3" w:rsidRDefault="001369A3" w:rsidP="001369A3">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DFE64C"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160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192EFB8"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800</w:t>
            </w:r>
          </w:p>
        </w:tc>
      </w:tr>
      <w:tr w:rsidR="001369A3" w:rsidRPr="001369A3" w14:paraId="20FB09C7" w14:textId="77777777" w:rsidTr="001B5E1D">
        <w:trPr>
          <w:trHeight w:val="1529"/>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441F"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P.S.404</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B5418E1"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„Asmenys, kurie dalyvavo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skirtose mokytis pagal formaliojo švietimo programas ar modulius“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44B2B63" w14:textId="77777777" w:rsidR="001369A3" w:rsidRPr="001369A3" w:rsidRDefault="001369A3" w:rsidP="001369A3">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2CC188E"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183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AD6E423"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2400</w:t>
            </w:r>
          </w:p>
        </w:tc>
      </w:tr>
      <w:tr w:rsidR="001369A3" w:rsidRPr="001369A3" w14:paraId="1C508143" w14:textId="77777777" w:rsidTr="001369A3">
        <w:trPr>
          <w:trHeight w:val="1504"/>
        </w:trPr>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2E2E5"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P.S.405</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EB74F99"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„Asmenys, kurie dalyvavo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skirtose mokytis pagal neformaliojo švietimo programas“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9756359" w14:textId="77777777" w:rsidR="001369A3" w:rsidRPr="001369A3" w:rsidRDefault="001369A3" w:rsidP="001369A3">
            <w:pPr>
              <w:overflowPunct w:val="0"/>
              <w:spacing w:after="0" w:line="240" w:lineRule="auto"/>
              <w:ind w:firstLine="24"/>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CEB49A5" w14:textId="77777777" w:rsidR="001369A3" w:rsidRDefault="001369A3" w:rsidP="001369A3">
            <w:pPr>
              <w:overflowPunct w:val="0"/>
              <w:spacing w:after="0" w:line="240" w:lineRule="auto"/>
              <w:textAlignment w:val="baseline"/>
              <w:rPr>
                <w:rFonts w:ascii="Times New Roman" w:eastAsia="Times New Roman" w:hAnsi="Times New Roman" w:cs="Times New Roman"/>
                <w:strike/>
                <w:sz w:val="24"/>
                <w:szCs w:val="24"/>
                <w:lang w:eastAsia="lt-LT"/>
              </w:rPr>
            </w:pPr>
            <w:r w:rsidRPr="001B5E1D">
              <w:rPr>
                <w:rFonts w:ascii="Times New Roman" w:eastAsia="Times New Roman" w:hAnsi="Times New Roman" w:cs="Times New Roman"/>
                <w:strike/>
                <w:sz w:val="24"/>
                <w:szCs w:val="24"/>
                <w:lang w:eastAsia="lt-LT"/>
              </w:rPr>
              <w:t>394</w:t>
            </w:r>
          </w:p>
          <w:p w14:paraId="4770FABD" w14:textId="67849908" w:rsidR="001B5E1D" w:rsidRPr="001B5E1D" w:rsidRDefault="001B5E1D" w:rsidP="001369A3">
            <w:pPr>
              <w:overflowPunct w:val="0"/>
              <w:spacing w:after="0" w:line="240" w:lineRule="auto"/>
              <w:textAlignment w:val="baseline"/>
              <w:rPr>
                <w:rFonts w:ascii="Times New Roman" w:eastAsia="Times New Roman" w:hAnsi="Times New Roman" w:cs="Times New Roman"/>
                <w:b/>
                <w:sz w:val="24"/>
                <w:szCs w:val="24"/>
                <w:lang w:eastAsia="lt-LT"/>
              </w:rPr>
            </w:pPr>
            <w:r w:rsidRPr="001B5E1D">
              <w:rPr>
                <w:rFonts w:ascii="Times New Roman" w:eastAsia="Times New Roman" w:hAnsi="Times New Roman" w:cs="Times New Roman"/>
                <w:b/>
                <w:sz w:val="24"/>
                <w:szCs w:val="24"/>
                <w:lang w:eastAsia="lt-LT"/>
              </w:rPr>
              <w:t>194</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8D3E6FB" w14:textId="77777777" w:rsidR="001369A3" w:rsidRDefault="001369A3" w:rsidP="001369A3">
            <w:pPr>
              <w:overflowPunct w:val="0"/>
              <w:spacing w:after="0" w:line="240" w:lineRule="auto"/>
              <w:textAlignment w:val="baseline"/>
              <w:rPr>
                <w:rFonts w:ascii="Times New Roman" w:eastAsia="Times New Roman" w:hAnsi="Times New Roman" w:cs="Times New Roman"/>
                <w:strike/>
                <w:sz w:val="24"/>
                <w:szCs w:val="24"/>
                <w:lang w:eastAsia="lt-LT"/>
              </w:rPr>
            </w:pPr>
            <w:r w:rsidRPr="001B5E1D">
              <w:rPr>
                <w:rFonts w:ascii="Times New Roman" w:eastAsia="Times New Roman" w:hAnsi="Times New Roman" w:cs="Times New Roman"/>
                <w:strike/>
                <w:sz w:val="24"/>
                <w:szCs w:val="24"/>
                <w:lang w:eastAsia="lt-LT"/>
              </w:rPr>
              <w:t>1970</w:t>
            </w:r>
          </w:p>
          <w:p w14:paraId="54500158" w14:textId="54510ADE" w:rsidR="001B5E1D" w:rsidRPr="001B5E1D" w:rsidRDefault="001B5E1D" w:rsidP="001369A3">
            <w:pPr>
              <w:overflowPunct w:val="0"/>
              <w:spacing w:after="0" w:line="240" w:lineRule="auto"/>
              <w:textAlignment w:val="baseline"/>
              <w:rPr>
                <w:rFonts w:ascii="Times New Roman" w:eastAsia="Times New Roman" w:hAnsi="Times New Roman" w:cs="Times New Roman"/>
                <w:b/>
                <w:sz w:val="24"/>
                <w:szCs w:val="24"/>
                <w:lang w:eastAsia="lt-LT"/>
              </w:rPr>
            </w:pPr>
            <w:r w:rsidRPr="001B5E1D">
              <w:rPr>
                <w:rFonts w:ascii="Times New Roman" w:eastAsia="Times New Roman" w:hAnsi="Times New Roman" w:cs="Times New Roman"/>
                <w:b/>
                <w:sz w:val="24"/>
                <w:szCs w:val="24"/>
                <w:lang w:eastAsia="lt-LT"/>
              </w:rPr>
              <w:t>870</w:t>
            </w:r>
          </w:p>
        </w:tc>
      </w:tr>
    </w:tbl>
    <w:p w14:paraId="577B9738" w14:textId="77777777" w:rsidR="001369A3" w:rsidRPr="001369A3" w:rsidRDefault="001369A3" w:rsidP="001369A3">
      <w:pPr>
        <w:overflowPunct w:val="0"/>
        <w:spacing w:after="0" w:line="240" w:lineRule="auto"/>
        <w:ind w:firstLine="567"/>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3B651BCE" w14:textId="77777777" w:rsidR="001369A3" w:rsidRPr="001369A3" w:rsidRDefault="001369A3" w:rsidP="001369A3">
      <w:pPr>
        <w:spacing w:after="0" w:line="240" w:lineRule="auto"/>
        <w:ind w:firstLine="993"/>
        <w:textAlignment w:val="baseline"/>
        <w:rPr>
          <w:rFonts w:ascii="Times New Roman" w:eastAsia="Times New Roman" w:hAnsi="Times New Roman" w:cs="Times New Roman"/>
          <w:sz w:val="24"/>
          <w:szCs w:val="24"/>
          <w:lang w:val="en-US" w:eastAsia="lt-LT"/>
        </w:rPr>
      </w:pPr>
      <w:bookmarkStart w:id="14" w:name="part_e26a074d541b4b4b9e83814740a04ba3"/>
      <w:bookmarkEnd w:id="14"/>
      <w:r w:rsidRPr="001369A3">
        <w:rPr>
          <w:rFonts w:ascii="Times New Roman" w:eastAsia="Times New Roman" w:hAnsi="Times New Roman" w:cs="Times New Roman"/>
          <w:sz w:val="24"/>
          <w:szCs w:val="24"/>
          <w:lang w:eastAsia="lt-LT"/>
        </w:rPr>
        <w:t>7. Priemonės finansavimo šaltiniai</w:t>
      </w:r>
    </w:p>
    <w:p w14:paraId="30E88D39" w14:textId="77777777" w:rsidR="001369A3" w:rsidRPr="001369A3" w:rsidRDefault="001369A3" w:rsidP="001369A3">
      <w:pPr>
        <w:spacing w:after="0" w:line="240" w:lineRule="auto"/>
        <w:ind w:firstLine="6521"/>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1418"/>
        <w:gridCol w:w="1216"/>
        <w:gridCol w:w="31"/>
        <w:gridCol w:w="1419"/>
        <w:gridCol w:w="29"/>
        <w:gridCol w:w="1421"/>
        <w:gridCol w:w="1391"/>
        <w:gridCol w:w="28"/>
        <w:gridCol w:w="1276"/>
      </w:tblGrid>
      <w:tr w:rsidR="001369A3" w:rsidRPr="001369A3" w14:paraId="585D38FC" w14:textId="77777777" w:rsidTr="001369A3">
        <w:trPr>
          <w:trHeight w:val="454"/>
          <w:tblHeader/>
        </w:trPr>
        <w:tc>
          <w:tcPr>
            <w:tcW w:w="283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E7FF3"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lastRenderedPageBreak/>
              <w:t>Projektams skiriamas finansavimas</w:t>
            </w:r>
          </w:p>
        </w:tc>
        <w:tc>
          <w:tcPr>
            <w:tcW w:w="6806"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FF689D"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Kiti projektų finansavimo šaltiniai</w:t>
            </w:r>
          </w:p>
        </w:tc>
      </w:tr>
      <w:tr w:rsidR="001369A3" w:rsidRPr="001369A3" w14:paraId="5CE9ADFB" w14:textId="77777777" w:rsidTr="001369A3">
        <w:trPr>
          <w:trHeight w:val="454"/>
          <w:tblHeader/>
        </w:trPr>
        <w:tc>
          <w:tcPr>
            <w:tcW w:w="14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FEF3F"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ES struktūrinių fondų</w:t>
            </w:r>
          </w:p>
          <w:p w14:paraId="7A69F33D"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lėšos – iki</w:t>
            </w:r>
          </w:p>
        </w:tc>
        <w:tc>
          <w:tcPr>
            <w:tcW w:w="8223"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56392"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Nacionalinės lėšos</w:t>
            </w:r>
          </w:p>
        </w:tc>
      </w:tr>
      <w:tr w:rsidR="001369A3" w:rsidRPr="001369A3" w14:paraId="6DA44F33" w14:textId="77777777" w:rsidTr="001369A3">
        <w:trPr>
          <w:cantSplit/>
          <w:trHeight w:val="549"/>
          <w:tblHeader/>
        </w:trPr>
        <w:tc>
          <w:tcPr>
            <w:tcW w:w="0" w:type="auto"/>
            <w:vMerge/>
            <w:tcBorders>
              <w:top w:val="nil"/>
              <w:left w:val="single" w:sz="8" w:space="0" w:color="auto"/>
              <w:bottom w:val="single" w:sz="8" w:space="0" w:color="auto"/>
              <w:right w:val="single" w:sz="8" w:space="0" w:color="auto"/>
            </w:tcBorders>
            <w:vAlign w:val="center"/>
            <w:hideMark/>
          </w:tcPr>
          <w:p w14:paraId="0BC45D23" w14:textId="77777777" w:rsidR="001369A3" w:rsidRPr="001369A3" w:rsidRDefault="001369A3" w:rsidP="001369A3">
            <w:pPr>
              <w:spacing w:after="0" w:line="240" w:lineRule="auto"/>
              <w:rPr>
                <w:rFonts w:ascii="Times New Roman" w:eastAsia="Times New Roman" w:hAnsi="Times New Roman" w:cs="Times New Roman"/>
                <w:sz w:val="24"/>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5D139"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Lietuvos Respublikos valstybės biudžeto lėšos – iki</w:t>
            </w:r>
          </w:p>
        </w:tc>
        <w:tc>
          <w:tcPr>
            <w:tcW w:w="6806"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83274"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Projektų vykdytojų lėšos</w:t>
            </w:r>
          </w:p>
        </w:tc>
      </w:tr>
      <w:tr w:rsidR="001369A3" w:rsidRPr="001369A3" w14:paraId="1616B18F" w14:textId="77777777" w:rsidTr="001369A3">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537F472B" w14:textId="77777777" w:rsidR="001369A3" w:rsidRPr="001369A3" w:rsidRDefault="001369A3" w:rsidP="001369A3">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4DA2F56" w14:textId="77777777" w:rsidR="001369A3" w:rsidRPr="001369A3" w:rsidRDefault="001369A3" w:rsidP="001369A3">
            <w:pPr>
              <w:spacing w:after="0" w:line="240" w:lineRule="auto"/>
              <w:rPr>
                <w:rFonts w:ascii="Times New Roman" w:eastAsia="Times New Roman" w:hAnsi="Times New Roman" w:cs="Times New Roman"/>
                <w:sz w:val="24"/>
                <w:szCs w:val="24"/>
                <w:lang w:eastAsia="lt-LT"/>
              </w:rPr>
            </w:pPr>
          </w:p>
        </w:tc>
        <w:tc>
          <w:tcPr>
            <w:tcW w:w="12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6D39A" w14:textId="77777777" w:rsidR="001369A3" w:rsidRPr="001369A3" w:rsidRDefault="001369A3" w:rsidP="001369A3">
            <w:pPr>
              <w:overflowPunct w:val="0"/>
              <w:spacing w:after="0" w:line="240" w:lineRule="auto"/>
              <w:ind w:hanging="108"/>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Iš viso – ne mažiau kaip</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0A13A"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Lietuvos Respublikos valstybės biudžeto lėšos</w:t>
            </w:r>
          </w:p>
        </w:tc>
        <w:tc>
          <w:tcPr>
            <w:tcW w:w="144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5DF39" w14:textId="77777777" w:rsidR="001369A3" w:rsidRPr="001369A3" w:rsidRDefault="001369A3" w:rsidP="001369A3">
            <w:pPr>
              <w:overflowPunct w:val="0"/>
              <w:spacing w:after="0" w:line="240" w:lineRule="auto"/>
              <w:ind w:hanging="77"/>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Savivaldybės biudžeto</w:t>
            </w:r>
          </w:p>
          <w:p w14:paraId="57C16D8A" w14:textId="77777777" w:rsidR="001369A3" w:rsidRPr="001369A3" w:rsidRDefault="001369A3" w:rsidP="001369A3">
            <w:pPr>
              <w:overflowPunct w:val="0"/>
              <w:spacing w:after="0" w:line="240" w:lineRule="auto"/>
              <w:ind w:hanging="77"/>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lėšos</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42D30"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Kitos viešosios lėšos</w:t>
            </w:r>
          </w:p>
        </w:tc>
        <w:tc>
          <w:tcPr>
            <w:tcW w:w="130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64D0C"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Privačios lėšos</w:t>
            </w:r>
          </w:p>
        </w:tc>
      </w:tr>
      <w:tr w:rsidR="001369A3" w:rsidRPr="001369A3" w14:paraId="30908A21" w14:textId="77777777" w:rsidTr="001369A3">
        <w:trPr>
          <w:trHeight w:val="249"/>
        </w:trPr>
        <w:tc>
          <w:tcPr>
            <w:tcW w:w="9639"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67983" w14:textId="77777777" w:rsidR="001369A3" w:rsidRPr="001369A3" w:rsidRDefault="001369A3" w:rsidP="001369A3">
            <w:pPr>
              <w:spacing w:after="0" w:line="240" w:lineRule="auto"/>
              <w:ind w:firstLine="459"/>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1369A3" w:rsidRPr="001369A3" w14:paraId="7A93881A" w14:textId="77777777" w:rsidTr="001369A3">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E8890" w14:textId="77777777" w:rsidR="001369A3" w:rsidRDefault="001369A3" w:rsidP="001369A3">
            <w:pPr>
              <w:overflowPunct w:val="0"/>
              <w:spacing w:after="0" w:line="240" w:lineRule="auto"/>
              <w:ind w:firstLine="34"/>
              <w:jc w:val="center"/>
              <w:textAlignment w:val="baseline"/>
              <w:rPr>
                <w:rFonts w:ascii="Times New Roman" w:eastAsia="Times New Roman" w:hAnsi="Times New Roman" w:cs="Times New Roman"/>
                <w:strike/>
                <w:sz w:val="24"/>
                <w:szCs w:val="24"/>
                <w:lang w:eastAsia="lt-LT"/>
              </w:rPr>
            </w:pPr>
            <w:r w:rsidRPr="00816552">
              <w:rPr>
                <w:rFonts w:ascii="Times New Roman" w:eastAsia="Times New Roman" w:hAnsi="Times New Roman" w:cs="Times New Roman"/>
                <w:strike/>
                <w:sz w:val="24"/>
                <w:szCs w:val="24"/>
                <w:lang w:eastAsia="lt-LT"/>
              </w:rPr>
              <w:t>8 964 041</w:t>
            </w:r>
          </w:p>
          <w:p w14:paraId="340FF16D" w14:textId="072E85D9" w:rsidR="00816552" w:rsidRPr="00816552" w:rsidRDefault="00816552" w:rsidP="001369A3">
            <w:pPr>
              <w:overflowPunct w:val="0"/>
              <w:spacing w:after="0" w:line="240" w:lineRule="auto"/>
              <w:ind w:firstLine="34"/>
              <w:jc w:val="center"/>
              <w:textAlignment w:val="baseline"/>
              <w:rPr>
                <w:rFonts w:ascii="Times New Roman" w:eastAsia="Times New Roman" w:hAnsi="Times New Roman" w:cs="Times New Roman"/>
                <w:b/>
                <w:sz w:val="24"/>
                <w:szCs w:val="24"/>
                <w:lang w:eastAsia="lt-LT"/>
              </w:rPr>
            </w:pPr>
            <w:r w:rsidRPr="00816552">
              <w:rPr>
                <w:rFonts w:ascii="Times New Roman" w:eastAsia="Times New Roman" w:hAnsi="Times New Roman" w:cs="Times New Roman"/>
                <w:b/>
                <w:sz w:val="24"/>
                <w:szCs w:val="24"/>
                <w:lang w:eastAsia="lt-LT"/>
              </w:rPr>
              <w:t>7 950 371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DA97A"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BA714"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232 890</w:t>
            </w:r>
          </w:p>
        </w:tc>
        <w:tc>
          <w:tcPr>
            <w:tcW w:w="147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58A79"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232 890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E267D" w14:textId="77777777" w:rsidR="001369A3" w:rsidRPr="001369A3" w:rsidRDefault="001369A3" w:rsidP="001369A3">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75DC7" w14:textId="77777777" w:rsidR="001369A3" w:rsidRPr="001369A3" w:rsidRDefault="001369A3" w:rsidP="001369A3">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5895D" w14:textId="77777777" w:rsidR="001369A3" w:rsidRPr="001369A3" w:rsidRDefault="001369A3" w:rsidP="001369A3">
            <w:pPr>
              <w:overflowPunct w:val="0"/>
              <w:spacing w:after="0" w:line="240" w:lineRule="auto"/>
              <w:ind w:firstLine="6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r>
      <w:tr w:rsidR="001369A3" w:rsidRPr="001369A3" w14:paraId="136DAC17" w14:textId="77777777" w:rsidTr="001369A3">
        <w:trPr>
          <w:trHeight w:val="249"/>
        </w:trPr>
        <w:tc>
          <w:tcPr>
            <w:tcW w:w="9639"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94D0D" w14:textId="77777777" w:rsidR="001369A3" w:rsidRPr="001369A3" w:rsidRDefault="001369A3" w:rsidP="001369A3">
            <w:pPr>
              <w:spacing w:after="0" w:line="240" w:lineRule="auto"/>
              <w:ind w:firstLine="459"/>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  Veiklos lėšų rezervas ir jam finansuoti skiriamos nacionalinės lėšos</w:t>
            </w:r>
          </w:p>
        </w:tc>
      </w:tr>
      <w:tr w:rsidR="001369A3" w:rsidRPr="001369A3" w14:paraId="50DA93A1" w14:textId="77777777" w:rsidTr="001369A3">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FA2F4"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B581C"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0128C"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7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45FAC"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72905"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D6EFF"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7FFBB"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r>
      <w:tr w:rsidR="001369A3" w:rsidRPr="001369A3" w14:paraId="7F8E79BB" w14:textId="77777777" w:rsidTr="001369A3">
        <w:trPr>
          <w:trHeight w:val="433"/>
        </w:trPr>
        <w:tc>
          <w:tcPr>
            <w:tcW w:w="9639"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E7A80" w14:textId="77777777" w:rsidR="001369A3" w:rsidRPr="001369A3" w:rsidRDefault="001369A3" w:rsidP="001369A3">
            <w:pPr>
              <w:spacing w:after="0" w:line="240" w:lineRule="auto"/>
              <w:ind w:firstLine="459"/>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3.  Iš viso </w:t>
            </w:r>
          </w:p>
        </w:tc>
      </w:tr>
      <w:tr w:rsidR="001369A3" w:rsidRPr="001369A3" w14:paraId="254A346F" w14:textId="77777777" w:rsidTr="001369A3">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F8EF5" w14:textId="77777777" w:rsidR="001369A3" w:rsidRDefault="001369A3" w:rsidP="001369A3">
            <w:pPr>
              <w:overflowPunct w:val="0"/>
              <w:spacing w:after="0" w:line="240" w:lineRule="auto"/>
              <w:ind w:firstLine="34"/>
              <w:jc w:val="center"/>
              <w:textAlignment w:val="baseline"/>
              <w:rPr>
                <w:rFonts w:ascii="Times New Roman" w:eastAsia="Times New Roman" w:hAnsi="Times New Roman" w:cs="Times New Roman"/>
                <w:strike/>
                <w:sz w:val="24"/>
                <w:szCs w:val="24"/>
                <w:lang w:eastAsia="lt-LT"/>
              </w:rPr>
            </w:pPr>
            <w:r w:rsidRPr="00033435">
              <w:rPr>
                <w:rFonts w:ascii="Times New Roman" w:eastAsia="Times New Roman" w:hAnsi="Times New Roman" w:cs="Times New Roman"/>
                <w:strike/>
                <w:sz w:val="24"/>
                <w:szCs w:val="24"/>
                <w:lang w:eastAsia="lt-LT"/>
              </w:rPr>
              <w:t>8 964 041</w:t>
            </w:r>
          </w:p>
          <w:p w14:paraId="17E0F73E" w14:textId="0EBBF71E" w:rsidR="00033435" w:rsidRPr="00033435" w:rsidRDefault="00033435" w:rsidP="001369A3">
            <w:pPr>
              <w:overflowPunct w:val="0"/>
              <w:spacing w:after="0" w:line="240" w:lineRule="auto"/>
              <w:ind w:firstLine="34"/>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7 950 371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9C630"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4EFE9"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232 890</w:t>
            </w:r>
          </w:p>
        </w:tc>
        <w:tc>
          <w:tcPr>
            <w:tcW w:w="147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49AA1"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232 890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CFC4A"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768A5"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63989" w14:textId="77777777" w:rsidR="001369A3" w:rsidRPr="001369A3" w:rsidRDefault="001369A3" w:rsidP="001369A3">
            <w:pPr>
              <w:overflowPunct w:val="0"/>
              <w:spacing w:after="0" w:line="240" w:lineRule="auto"/>
              <w:ind w:firstLine="34"/>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r>
    </w:tbl>
    <w:p w14:paraId="20FD3C27" w14:textId="77777777" w:rsidR="001369A3" w:rsidRDefault="001369A3" w:rsidP="00B942A7">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41B395F1"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b/>
          <w:bCs/>
          <w:color w:val="000000"/>
          <w:spacing w:val="-3"/>
          <w:sz w:val="24"/>
          <w:szCs w:val="24"/>
          <w:lang w:eastAsia="lt-LT"/>
        </w:rPr>
        <w:t>DVYLIKTASIS SKIRSNIS</w:t>
      </w:r>
    </w:p>
    <w:p w14:paraId="218C1459"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b/>
          <w:bCs/>
          <w:sz w:val="24"/>
          <w:szCs w:val="24"/>
          <w:lang w:eastAsia="lt-LT"/>
        </w:rPr>
        <w:t>PRIEMONĖ NR. 09.4.2-ESFA-V-715 „FORMALIOJO IR NEFORMALIOJO MOKYMO PASLAUGŲ ĮVAIRIOMS BESIMOKANČIŲJŲ GRUPĖMS TEIKIMAS“</w:t>
      </w:r>
    </w:p>
    <w:p w14:paraId="15F54CFD" w14:textId="77777777" w:rsidR="001369A3" w:rsidRPr="001369A3" w:rsidRDefault="001369A3" w:rsidP="001369A3">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b/>
          <w:bCs/>
          <w:sz w:val="24"/>
          <w:szCs w:val="24"/>
          <w:lang w:eastAsia="lt-LT"/>
        </w:rPr>
        <w:t> </w:t>
      </w:r>
    </w:p>
    <w:p w14:paraId="7E97314A" w14:textId="77777777" w:rsidR="001369A3" w:rsidRPr="001369A3" w:rsidRDefault="001369A3" w:rsidP="001369A3">
      <w:pPr>
        <w:spacing w:after="0" w:line="240" w:lineRule="auto"/>
        <w:ind w:left="1134" w:hanging="708"/>
        <w:jc w:val="both"/>
        <w:rPr>
          <w:rFonts w:ascii="Times New Roman" w:eastAsia="Times New Roman" w:hAnsi="Times New Roman" w:cs="Times New Roman"/>
          <w:sz w:val="24"/>
          <w:szCs w:val="24"/>
          <w:lang w:val="en-US" w:eastAsia="lt-LT"/>
        </w:rPr>
      </w:pPr>
      <w:bookmarkStart w:id="15" w:name="part_afe1984d553b4311af16c7985607dde3"/>
      <w:bookmarkEnd w:id="15"/>
      <w:r w:rsidRPr="001369A3">
        <w:rPr>
          <w:rFonts w:ascii="Times New Roman" w:eastAsia="Times New Roman" w:hAnsi="Times New Roman" w:cs="Times New Roman"/>
          <w:sz w:val="24"/>
          <w:szCs w:val="24"/>
          <w:lang w:eastAsia="lt-LT"/>
        </w:rPr>
        <w:t>1. Priemonės aprašymas</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369A3" w:rsidRPr="001369A3" w14:paraId="1A170691" w14:textId="77777777" w:rsidTr="001369A3">
        <w:tc>
          <w:tcPr>
            <w:tcW w:w="963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94AEA9C"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1.1. Priemonės įgyvendinimas finansuojamas Europos socialinio fondo lėšomis. </w:t>
            </w:r>
          </w:p>
        </w:tc>
      </w:tr>
      <w:tr w:rsidR="001369A3" w:rsidRPr="001369A3" w14:paraId="0872F575" w14:textId="77777777" w:rsidTr="001369A3">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00639C61"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1.2. Įgyvendinant priemonę, prisidedama prie uždavinio „Sukurti sąlygas ir paskatas mokymuisi visą gyvenimą, užtikrinant veiksmingą pagalbą tobulinantis“ įgyvendinimo.</w:t>
            </w:r>
          </w:p>
        </w:tc>
      </w:tr>
      <w:tr w:rsidR="001369A3" w:rsidRPr="001369A3" w14:paraId="76004DD7" w14:textId="77777777" w:rsidTr="001369A3">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3D3F302B"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 Remiamos veiklos:</w:t>
            </w:r>
          </w:p>
          <w:p w14:paraId="3C27BF59"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1.3.1. profesinio mokymo </w:t>
            </w:r>
            <w:r w:rsidRPr="001369A3">
              <w:rPr>
                <w:rFonts w:ascii="HelveticaLT" w:eastAsia="Times New Roman" w:hAnsi="HelveticaLT" w:cs="Times New Roman"/>
                <w:sz w:val="20"/>
                <w:szCs w:val="20"/>
                <w:lang w:eastAsia="lt-LT"/>
              </w:rPr>
              <w:t xml:space="preserve">ir </w:t>
            </w:r>
            <w:r w:rsidRPr="001369A3">
              <w:rPr>
                <w:rFonts w:ascii="Times New Roman" w:eastAsia="Times New Roman" w:hAnsi="Times New Roman" w:cs="Times New Roman"/>
                <w:sz w:val="24"/>
                <w:szCs w:val="24"/>
                <w:lang w:eastAsia="lt-LT"/>
              </w:rPr>
              <w:t>suaugusiųjų švietimo sistemos tarptautiškumo plėtra;</w:t>
            </w:r>
          </w:p>
          <w:p w14:paraId="5BE48CCD"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1.3.2. profesinio mokymo įstaigų ir suaugusiųjų mokymo įstaigų mokytojų bendrųjų, kūrybinių, verslumo, pedagoginių  ir dalykinių kompetencijų tobulinimas, įskaitant rengimą darbui su naujai parengtomis programomis, metodikomis, mokymo priemonėmis ir nauja įranga;</w:t>
            </w:r>
          </w:p>
          <w:p w14:paraId="69FA7BA6"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1.3.3. bendrojo ugdymo mokytojų bendrųjų ir dalykinių kompetencijų tobulinimas;</w:t>
            </w:r>
          </w:p>
          <w:p w14:paraId="49666DB7"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1.3.4. švietimo vadovų ir švietimo bendruomenės lyderių gebėjimų vykdyti kokybinius pokyčius švietimo įstaigų veikloje didinimas ir kokybės užtikrinimo procesų stiprinimas;</w:t>
            </w:r>
          </w:p>
          <w:p w14:paraId="798BDA39"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1.3.5. suaugusiųjų bendrųjų kompetencijų plėtra (neformaliojo suaugusiųjų švietimo programų vykdymas regionuose, neformaliojo suaugusiųjų švietimo kokybės gerinimas);</w:t>
            </w:r>
          </w:p>
          <w:p w14:paraId="053FA742"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1.3.6. gydytojų kompetencijų ir kvalifikacijos tobulinimas.</w:t>
            </w:r>
          </w:p>
        </w:tc>
      </w:tr>
      <w:tr w:rsidR="001369A3" w:rsidRPr="001369A3" w14:paraId="169DB7C0" w14:textId="77777777" w:rsidTr="001369A3">
        <w:tc>
          <w:tcPr>
            <w:tcW w:w="9639" w:type="dxa"/>
            <w:tcBorders>
              <w:top w:val="nil"/>
              <w:left w:val="single" w:sz="8" w:space="0" w:color="auto"/>
              <w:bottom w:val="nil"/>
              <w:right w:val="single" w:sz="8" w:space="0" w:color="auto"/>
            </w:tcBorders>
            <w:tcMar>
              <w:top w:w="0" w:type="dxa"/>
              <w:left w:w="108" w:type="dxa"/>
              <w:bottom w:w="0" w:type="dxa"/>
              <w:right w:w="108" w:type="dxa"/>
            </w:tcMar>
            <w:hideMark/>
          </w:tcPr>
          <w:p w14:paraId="04B71A29"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 Galimi pareiškėjai:</w:t>
            </w:r>
          </w:p>
          <w:p w14:paraId="7F733D7B"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1.4.1. Kvalifikacijų ir profesinio mokymo plėtros centras;</w:t>
            </w:r>
          </w:p>
          <w:p w14:paraId="030A866F"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1.4.2. Švietimo ir mokslo ministerijos Švietimo aprūpinimo centras;</w:t>
            </w:r>
          </w:p>
          <w:p w14:paraId="45D3EF6B"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1.4.3. Ugdymo plėtotės centras;</w:t>
            </w:r>
          </w:p>
          <w:p w14:paraId="6E94C452" w14:textId="77777777" w:rsidR="001369A3" w:rsidRPr="001369A3" w:rsidRDefault="001369A3" w:rsidP="001369A3">
            <w:pPr>
              <w:overflowPunct w:val="0"/>
              <w:spacing w:after="0" w:line="240" w:lineRule="auto"/>
              <w:ind w:firstLine="454"/>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1.4.4. Vilniaus universitetas;</w:t>
            </w:r>
          </w:p>
          <w:p w14:paraId="5C3C7692" w14:textId="77777777" w:rsidR="001369A3" w:rsidRPr="001369A3" w:rsidRDefault="001369A3" w:rsidP="001369A3">
            <w:pPr>
              <w:overflowPunct w:val="0"/>
              <w:spacing w:after="0" w:line="240" w:lineRule="auto"/>
              <w:ind w:firstLine="454"/>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1.4.5. Lietuvos sveikatos mokslų universitetas.</w:t>
            </w:r>
          </w:p>
        </w:tc>
      </w:tr>
      <w:tr w:rsidR="001369A3" w:rsidRPr="001369A3" w14:paraId="1DC5732F" w14:textId="77777777" w:rsidTr="001369A3">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F0C21"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1.5. Galimi partneriai: </w:t>
            </w:r>
          </w:p>
          <w:p w14:paraId="5FA11D7C"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1.5.1  viešieji ir privatūs juridiniai asmenys, veikiantys švietimo srityje;</w:t>
            </w:r>
          </w:p>
          <w:p w14:paraId="42F51389"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1.5.2. Lietuvos Respublikos sveikatos apsaugos ministerija;</w:t>
            </w:r>
          </w:p>
          <w:p w14:paraId="4EFB416A"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1.5.3. asmens sveikatos priežiūros įstaigos, teikiančios viešąsias sveikatos priežiūros paslaugas ir turinčios sutartis su teritorinėmis ligonių kasomis dėl šių paslaugų teikimo;</w:t>
            </w:r>
          </w:p>
          <w:p w14:paraId="180966C3"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lastRenderedPageBreak/>
              <w:t>1.5.4. gydytojų profesinės draugijos;</w:t>
            </w:r>
          </w:p>
          <w:p w14:paraId="3BB805DB" w14:textId="77777777" w:rsidR="001369A3" w:rsidRPr="001369A3" w:rsidRDefault="001369A3" w:rsidP="001369A3">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1.5.5. Valstybinis mokslinių tyrimų institutas </w:t>
            </w:r>
            <w:proofErr w:type="spellStart"/>
            <w:r w:rsidRPr="001369A3">
              <w:rPr>
                <w:rFonts w:ascii="Times New Roman" w:eastAsia="Times New Roman" w:hAnsi="Times New Roman" w:cs="Times New Roman"/>
                <w:sz w:val="24"/>
                <w:szCs w:val="24"/>
                <w:lang w:eastAsia="lt-LT"/>
              </w:rPr>
              <w:t>Inovatyvios</w:t>
            </w:r>
            <w:proofErr w:type="spellEnd"/>
            <w:r w:rsidRPr="001369A3">
              <w:rPr>
                <w:rFonts w:ascii="Times New Roman" w:eastAsia="Times New Roman" w:hAnsi="Times New Roman" w:cs="Times New Roman"/>
                <w:sz w:val="24"/>
                <w:szCs w:val="24"/>
                <w:lang w:eastAsia="lt-LT"/>
              </w:rPr>
              <w:t xml:space="preserve"> medicinos centras. </w:t>
            </w:r>
          </w:p>
        </w:tc>
      </w:tr>
    </w:tbl>
    <w:p w14:paraId="34FEC63B" w14:textId="77777777" w:rsidR="001369A3" w:rsidRPr="001369A3" w:rsidRDefault="001369A3" w:rsidP="001369A3">
      <w:pPr>
        <w:spacing w:after="0" w:line="240" w:lineRule="auto"/>
        <w:ind w:firstLine="426"/>
        <w:jc w:val="both"/>
        <w:rPr>
          <w:rFonts w:ascii="Times New Roman" w:eastAsia="Times New Roman" w:hAnsi="Times New Roman" w:cs="Times New Roman"/>
          <w:sz w:val="24"/>
          <w:szCs w:val="24"/>
          <w:lang w:val="en-US" w:eastAsia="lt-LT"/>
        </w:rPr>
      </w:pPr>
      <w:bookmarkStart w:id="16" w:name="part_04959c740fce40e690aabe419d65d9b9"/>
      <w:bookmarkEnd w:id="16"/>
      <w:r w:rsidRPr="001369A3">
        <w:rPr>
          <w:rFonts w:ascii="Times New Roman" w:eastAsia="Times New Roman" w:hAnsi="Times New Roman" w:cs="Times New Roman"/>
          <w:sz w:val="24"/>
          <w:szCs w:val="24"/>
          <w:lang w:eastAsia="lt-LT"/>
        </w:rPr>
        <w:lastRenderedPageBreak/>
        <w:t xml:space="preserve">2.  Priemonės finansavimo forma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1369A3" w:rsidRPr="001369A3" w14:paraId="19AF6402" w14:textId="77777777" w:rsidTr="001369A3">
        <w:trPr>
          <w:trHeight w:val="291"/>
        </w:trPr>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07A771" w14:textId="77777777" w:rsidR="001369A3" w:rsidRPr="001369A3" w:rsidRDefault="001369A3" w:rsidP="001369A3">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Negrąžinamoji subsidija.</w:t>
            </w:r>
          </w:p>
        </w:tc>
      </w:tr>
    </w:tbl>
    <w:p w14:paraId="789C5EEA" w14:textId="77777777" w:rsidR="001369A3" w:rsidRPr="001369A3" w:rsidRDefault="001369A3" w:rsidP="001369A3">
      <w:pPr>
        <w:overflowPunct w:val="0"/>
        <w:spacing w:after="0" w:line="240" w:lineRule="auto"/>
        <w:ind w:firstLine="426"/>
        <w:jc w:val="both"/>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21F22E12" w14:textId="77777777" w:rsidR="001369A3" w:rsidRPr="001369A3" w:rsidRDefault="001369A3" w:rsidP="001369A3">
      <w:pPr>
        <w:spacing w:after="0" w:line="240" w:lineRule="auto"/>
        <w:ind w:firstLine="426"/>
        <w:jc w:val="both"/>
        <w:rPr>
          <w:rFonts w:ascii="Times New Roman" w:eastAsia="Times New Roman" w:hAnsi="Times New Roman" w:cs="Times New Roman"/>
          <w:sz w:val="24"/>
          <w:szCs w:val="24"/>
          <w:lang w:val="en-US" w:eastAsia="lt-LT"/>
        </w:rPr>
      </w:pPr>
      <w:bookmarkStart w:id="17" w:name="part_b9da8745b3614f9bbb311f7e6595df4d"/>
      <w:bookmarkEnd w:id="17"/>
      <w:r w:rsidRPr="001369A3">
        <w:rPr>
          <w:rFonts w:ascii="Times New Roman" w:eastAsia="Times New Roman" w:hAnsi="Times New Roman" w:cs="Times New Roman"/>
          <w:sz w:val="24"/>
          <w:szCs w:val="24"/>
          <w:lang w:eastAsia="lt-LT"/>
        </w:rPr>
        <w:t xml:space="preserve">3.  Projektų atrankos būdas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1369A3" w:rsidRPr="001369A3" w14:paraId="01832D7C" w14:textId="77777777" w:rsidTr="001369A3">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DE3424" w14:textId="77777777" w:rsidR="001369A3" w:rsidRPr="001369A3" w:rsidRDefault="001369A3" w:rsidP="001369A3">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Valstybės projektų planavimas.</w:t>
            </w:r>
          </w:p>
        </w:tc>
      </w:tr>
    </w:tbl>
    <w:p w14:paraId="2074B0CF" w14:textId="77777777" w:rsidR="001369A3" w:rsidRPr="001369A3" w:rsidRDefault="001369A3" w:rsidP="001369A3">
      <w:pPr>
        <w:overflowPunct w:val="0"/>
        <w:spacing w:after="0" w:line="240" w:lineRule="auto"/>
        <w:ind w:firstLine="426"/>
        <w:jc w:val="both"/>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37AFC8F9" w14:textId="77777777" w:rsidR="001369A3" w:rsidRPr="001369A3" w:rsidRDefault="001369A3" w:rsidP="001369A3">
      <w:pPr>
        <w:spacing w:after="0" w:line="240" w:lineRule="auto"/>
        <w:ind w:firstLine="426"/>
        <w:jc w:val="both"/>
        <w:rPr>
          <w:rFonts w:ascii="Times New Roman" w:eastAsia="Times New Roman" w:hAnsi="Times New Roman" w:cs="Times New Roman"/>
          <w:sz w:val="24"/>
          <w:szCs w:val="24"/>
          <w:lang w:val="en-US" w:eastAsia="lt-LT"/>
        </w:rPr>
      </w:pPr>
      <w:bookmarkStart w:id="18" w:name="part_9ec3debb36984bbeb352ec703fd13cc0"/>
      <w:bookmarkEnd w:id="18"/>
      <w:r w:rsidRPr="001369A3">
        <w:rPr>
          <w:rFonts w:ascii="Times New Roman" w:eastAsia="Times New Roman" w:hAnsi="Times New Roman" w:cs="Times New Roman"/>
          <w:sz w:val="24"/>
          <w:szCs w:val="24"/>
          <w:lang w:eastAsia="lt-LT"/>
        </w:rPr>
        <w:t>4.  Atsakinga įgyvendinančioji institucija</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1369A3" w:rsidRPr="001369A3" w14:paraId="22A038C5" w14:textId="77777777" w:rsidTr="001369A3">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BDBA47" w14:textId="77777777" w:rsidR="001369A3" w:rsidRPr="001369A3" w:rsidRDefault="001369A3" w:rsidP="001369A3">
            <w:pPr>
              <w:overflowPunct w:val="0"/>
              <w:spacing w:after="0" w:line="240" w:lineRule="auto"/>
              <w:ind w:firstLine="426"/>
              <w:jc w:val="both"/>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Europos socialinio fondo agentūra.</w:t>
            </w:r>
          </w:p>
        </w:tc>
      </w:tr>
    </w:tbl>
    <w:p w14:paraId="77AEA485" w14:textId="77777777" w:rsidR="001369A3" w:rsidRPr="001369A3" w:rsidRDefault="001369A3" w:rsidP="001369A3">
      <w:pPr>
        <w:overflowPunct w:val="0"/>
        <w:spacing w:after="0" w:line="240" w:lineRule="auto"/>
        <w:ind w:left="644"/>
        <w:jc w:val="both"/>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01EA830C" w14:textId="77777777" w:rsidR="001369A3" w:rsidRPr="001369A3" w:rsidRDefault="001369A3" w:rsidP="001369A3">
      <w:pPr>
        <w:spacing w:after="0" w:line="240" w:lineRule="auto"/>
        <w:ind w:firstLine="426"/>
        <w:jc w:val="both"/>
        <w:rPr>
          <w:rFonts w:ascii="Times New Roman" w:eastAsia="Times New Roman" w:hAnsi="Times New Roman" w:cs="Times New Roman"/>
          <w:sz w:val="24"/>
          <w:szCs w:val="24"/>
          <w:lang w:val="en-US" w:eastAsia="lt-LT"/>
        </w:rPr>
      </w:pPr>
      <w:bookmarkStart w:id="19" w:name="part_65912610042445d3ab90e2dff7145005"/>
      <w:bookmarkEnd w:id="19"/>
      <w:r w:rsidRPr="001369A3">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1369A3" w:rsidRPr="001369A3" w14:paraId="58FBCC66" w14:textId="77777777" w:rsidTr="001369A3">
        <w:tc>
          <w:tcPr>
            <w:tcW w:w="9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2193C" w14:textId="77777777" w:rsidR="001369A3" w:rsidRPr="001369A3" w:rsidRDefault="001369A3" w:rsidP="001369A3">
            <w:pPr>
              <w:spacing w:after="0" w:line="240" w:lineRule="auto"/>
              <w:jc w:val="both"/>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Pagal 1.3.5 papunktyje nurodytą veiklą nefinansuojami mokymai 55–64 metų asmenims.</w:t>
            </w:r>
          </w:p>
          <w:p w14:paraId="777EDD46" w14:textId="77777777" w:rsidR="001369A3" w:rsidRPr="001369A3" w:rsidRDefault="001369A3" w:rsidP="001369A3">
            <w:pPr>
              <w:spacing w:after="0" w:line="240" w:lineRule="auto"/>
              <w:jc w:val="both"/>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Pagal 1.3.6 papunktyje nurodytą remiamą veiklą finansuojami gydytojų mokymai ir nefinansuojami kitų sveikatos priežiūros specialistų (ne gydytojų) mokymai.</w:t>
            </w:r>
          </w:p>
        </w:tc>
      </w:tr>
    </w:tbl>
    <w:p w14:paraId="4EDD5C91" w14:textId="77777777" w:rsidR="001369A3" w:rsidRPr="001369A3" w:rsidRDefault="001369A3" w:rsidP="001369A3">
      <w:pPr>
        <w:overflowPunct w:val="0"/>
        <w:spacing w:after="0" w:line="240"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w:t>
      </w:r>
    </w:p>
    <w:p w14:paraId="1D34F5A7" w14:textId="77777777" w:rsidR="001369A3" w:rsidRPr="001369A3" w:rsidRDefault="001369A3" w:rsidP="001369A3">
      <w:pPr>
        <w:overflowPunct w:val="0"/>
        <w:spacing w:after="0" w:line="240" w:lineRule="auto"/>
        <w:ind w:firstLine="426"/>
        <w:textAlignment w:val="baseline"/>
        <w:rPr>
          <w:rFonts w:ascii="Times New Roman" w:eastAsia="Times New Roman" w:hAnsi="Times New Roman" w:cs="Times New Roman"/>
          <w:sz w:val="24"/>
          <w:szCs w:val="24"/>
          <w:lang w:val="en-US" w:eastAsia="lt-LT"/>
        </w:rPr>
      </w:pPr>
      <w:bookmarkStart w:id="20" w:name="part_f52ef734194341d09130fe1dd343fa1b"/>
      <w:bookmarkEnd w:id="20"/>
      <w:r w:rsidRPr="001369A3">
        <w:rPr>
          <w:rFonts w:ascii="Times New Roman" w:eastAsia="Times New Roman" w:hAnsi="Times New Roman" w:cs="Times New Roman"/>
          <w:sz w:val="24"/>
          <w:szCs w:val="24"/>
          <w:lang w:eastAsia="lt-LT"/>
        </w:rPr>
        <w:t>6. Priemonės įgyvendinimo stebėsenos rodikliai</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653"/>
        <w:gridCol w:w="1457"/>
        <w:gridCol w:w="1984"/>
        <w:gridCol w:w="1841"/>
      </w:tblGrid>
      <w:tr w:rsidR="001369A3" w:rsidRPr="001369A3" w14:paraId="543E7EBD" w14:textId="77777777" w:rsidTr="001369A3">
        <w:trPr>
          <w:trHeight w:val="1129"/>
        </w:trPr>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C0CC61" w14:textId="77777777" w:rsidR="001369A3" w:rsidRPr="001369A3" w:rsidRDefault="001369A3" w:rsidP="001369A3">
            <w:pPr>
              <w:overflowPunct w:val="0"/>
              <w:spacing w:after="0" w:line="254"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Stebėsenos rodiklio kodas</w:t>
            </w:r>
          </w:p>
        </w:tc>
        <w:tc>
          <w:tcPr>
            <w:tcW w:w="2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6D6E5E" w14:textId="77777777" w:rsidR="001369A3" w:rsidRPr="001369A3" w:rsidRDefault="001369A3" w:rsidP="001369A3">
            <w:pPr>
              <w:overflowPunct w:val="0"/>
              <w:spacing w:after="0" w:line="254"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Stebėsenos rodiklio pavadinimas</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FF0C8" w14:textId="77777777" w:rsidR="001369A3" w:rsidRPr="001369A3" w:rsidRDefault="001369A3" w:rsidP="001369A3">
            <w:pPr>
              <w:overflowPunct w:val="0"/>
              <w:spacing w:after="0" w:line="254"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Matavimo vienetas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34D9F6" w14:textId="77777777" w:rsidR="001369A3" w:rsidRPr="001369A3" w:rsidRDefault="001369A3" w:rsidP="001369A3">
            <w:pPr>
              <w:overflowPunct w:val="0"/>
              <w:spacing w:after="0" w:line="254"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Tarpinė reikšmė 2018 m. gruodžio 31 d.</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9A79C6" w14:textId="77777777" w:rsidR="001369A3" w:rsidRPr="001369A3" w:rsidRDefault="001369A3" w:rsidP="001369A3">
            <w:pPr>
              <w:overflowPunct w:val="0"/>
              <w:spacing w:after="0" w:line="254"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Galutinė reikšmė 2023 m. gruodžio 31 d.</w:t>
            </w:r>
          </w:p>
        </w:tc>
      </w:tr>
      <w:tr w:rsidR="001369A3" w:rsidRPr="001369A3" w14:paraId="6FEA7E13" w14:textId="77777777" w:rsidTr="001369A3">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10261"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R.S.392</w:t>
            </w:r>
            <w:proofErr w:type="spellEnd"/>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14:paraId="62154EC1"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„Asmenų, kurie įgijo valstybės pripažįstamą kvalifikaciją po dalyvavimo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dalis“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667B2458"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Procentai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D2E22D5"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DFAF736"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80</w:t>
            </w:r>
          </w:p>
        </w:tc>
      </w:tr>
      <w:tr w:rsidR="001369A3" w:rsidRPr="001369A3" w14:paraId="34679183" w14:textId="77777777" w:rsidTr="001369A3">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3863B"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R.N.707</w:t>
            </w:r>
            <w:proofErr w:type="spellEnd"/>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14:paraId="46714B7E"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„Mokymosi visą gyvenimą lygis </w:t>
            </w:r>
          </w:p>
          <w:p w14:paraId="0369F43F"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25–64 metų amžiaus grupėje“</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12CBD5B4"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Procentai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0D21270"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8</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61A276F"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12</w:t>
            </w:r>
          </w:p>
        </w:tc>
      </w:tr>
      <w:tr w:rsidR="001369A3" w:rsidRPr="001369A3" w14:paraId="60298EB5" w14:textId="77777777" w:rsidTr="001369A3">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60D4F"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P.S.382</w:t>
            </w:r>
            <w:proofErr w:type="spellEnd"/>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14:paraId="0E794474"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„Švietimo įstaigų darbuotojai, kurie dalyvavo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skirtose mokytis pagal neformaliojo švietimo programas“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D43C4D2"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BE28C5A"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920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D2F06EE"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4600</w:t>
            </w:r>
          </w:p>
        </w:tc>
      </w:tr>
      <w:tr w:rsidR="001369A3" w:rsidRPr="001369A3" w14:paraId="50CBB63F" w14:textId="77777777" w:rsidTr="001369A3">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4A313"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P.S.404</w:t>
            </w:r>
            <w:proofErr w:type="spellEnd"/>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14:paraId="0B00EA45"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„Asmenys, kurie dalyvavo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skirtose mokytis pagal formaliojo švietimo programas ar modulius“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D280ECA"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4CC3E4A"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140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A7E6DBA"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210</w:t>
            </w:r>
          </w:p>
          <w:p w14:paraId="0F447867"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w:t>
            </w:r>
          </w:p>
        </w:tc>
      </w:tr>
      <w:tr w:rsidR="001369A3" w:rsidRPr="001369A3" w14:paraId="5D84CF08" w14:textId="77777777" w:rsidTr="001369A3">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B7CE2"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1369A3">
              <w:rPr>
                <w:rFonts w:ascii="Times New Roman" w:eastAsia="Times New Roman" w:hAnsi="Times New Roman" w:cs="Times New Roman"/>
                <w:sz w:val="24"/>
                <w:szCs w:val="24"/>
                <w:lang w:eastAsia="lt-LT"/>
              </w:rPr>
              <w:t>P.S.405</w:t>
            </w:r>
            <w:proofErr w:type="spellEnd"/>
          </w:p>
        </w:tc>
        <w:tc>
          <w:tcPr>
            <w:tcW w:w="2654" w:type="dxa"/>
            <w:tcBorders>
              <w:top w:val="nil"/>
              <w:left w:val="nil"/>
              <w:bottom w:val="single" w:sz="8" w:space="0" w:color="auto"/>
              <w:right w:val="single" w:sz="8" w:space="0" w:color="auto"/>
            </w:tcBorders>
            <w:tcMar>
              <w:top w:w="0" w:type="dxa"/>
              <w:left w:w="108" w:type="dxa"/>
              <w:bottom w:w="0" w:type="dxa"/>
              <w:right w:w="108" w:type="dxa"/>
            </w:tcMar>
            <w:hideMark/>
          </w:tcPr>
          <w:p w14:paraId="6392B674"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„Asmenys, kurie dalyvavo </w:t>
            </w:r>
            <w:proofErr w:type="spellStart"/>
            <w:r w:rsidRPr="001369A3">
              <w:rPr>
                <w:rFonts w:ascii="Times New Roman" w:eastAsia="Times New Roman" w:hAnsi="Times New Roman" w:cs="Times New Roman"/>
                <w:sz w:val="24"/>
                <w:szCs w:val="24"/>
                <w:lang w:eastAsia="lt-LT"/>
              </w:rPr>
              <w:t>ESF</w:t>
            </w:r>
            <w:proofErr w:type="spellEnd"/>
            <w:r w:rsidRPr="001369A3">
              <w:rPr>
                <w:rFonts w:ascii="Times New Roman" w:eastAsia="Times New Roman" w:hAnsi="Times New Roman" w:cs="Times New Roman"/>
                <w:sz w:val="24"/>
                <w:szCs w:val="24"/>
                <w:lang w:eastAsia="lt-LT"/>
              </w:rPr>
              <w:t xml:space="preserve"> veiklose, skirtose mokytis pagal neformaliojo švietimo programas“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0E6E5D81" w14:textId="77777777" w:rsidR="001369A3" w:rsidRPr="001369A3" w:rsidRDefault="001369A3" w:rsidP="001369A3">
            <w:pPr>
              <w:overflowPunct w:val="0"/>
              <w:spacing w:after="0" w:line="254"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Skaičius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4EFB227" w14:textId="77777777" w:rsidR="001369A3" w:rsidRDefault="001369A3" w:rsidP="001369A3">
            <w:pPr>
              <w:overflowPunct w:val="0"/>
              <w:spacing w:after="0" w:line="254" w:lineRule="auto"/>
              <w:textAlignment w:val="baseline"/>
              <w:rPr>
                <w:rFonts w:ascii="Times New Roman" w:eastAsia="Times New Roman" w:hAnsi="Times New Roman" w:cs="Times New Roman"/>
                <w:strike/>
                <w:sz w:val="24"/>
                <w:szCs w:val="24"/>
                <w:lang w:eastAsia="lt-LT"/>
              </w:rPr>
            </w:pPr>
            <w:r w:rsidRPr="001B5E1D">
              <w:rPr>
                <w:rFonts w:ascii="Times New Roman" w:eastAsia="Times New Roman" w:hAnsi="Times New Roman" w:cs="Times New Roman"/>
                <w:strike/>
                <w:sz w:val="24"/>
                <w:szCs w:val="24"/>
                <w:lang w:eastAsia="lt-LT"/>
              </w:rPr>
              <w:t>1066</w:t>
            </w:r>
          </w:p>
          <w:p w14:paraId="3B05DDC7" w14:textId="5A9271BC" w:rsidR="001B5E1D" w:rsidRPr="001B5E1D" w:rsidRDefault="001B5E1D" w:rsidP="001369A3">
            <w:pPr>
              <w:overflowPunct w:val="0"/>
              <w:spacing w:after="0" w:line="254" w:lineRule="auto"/>
              <w:textAlignment w:val="baseline"/>
              <w:rPr>
                <w:rFonts w:ascii="Times New Roman" w:eastAsia="Times New Roman" w:hAnsi="Times New Roman" w:cs="Times New Roman"/>
                <w:b/>
                <w:sz w:val="24"/>
                <w:szCs w:val="24"/>
                <w:lang w:eastAsia="lt-LT"/>
              </w:rPr>
            </w:pPr>
            <w:r w:rsidRPr="001B5E1D">
              <w:rPr>
                <w:rFonts w:ascii="Times New Roman" w:eastAsia="Times New Roman" w:hAnsi="Times New Roman" w:cs="Times New Roman"/>
                <w:b/>
                <w:sz w:val="24"/>
                <w:szCs w:val="24"/>
                <w:lang w:eastAsia="lt-LT"/>
              </w:rPr>
              <w:t>1266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B4A6642" w14:textId="77777777" w:rsidR="001369A3" w:rsidRDefault="001369A3" w:rsidP="001369A3">
            <w:pPr>
              <w:overflowPunct w:val="0"/>
              <w:spacing w:after="0" w:line="254" w:lineRule="auto"/>
              <w:textAlignment w:val="baseline"/>
              <w:rPr>
                <w:rFonts w:ascii="Times New Roman" w:eastAsia="Times New Roman" w:hAnsi="Times New Roman" w:cs="Times New Roman"/>
                <w:strike/>
                <w:sz w:val="24"/>
                <w:szCs w:val="24"/>
                <w:lang w:eastAsia="lt-LT"/>
              </w:rPr>
            </w:pPr>
            <w:r w:rsidRPr="001B5E1D">
              <w:rPr>
                <w:rFonts w:ascii="Times New Roman" w:eastAsia="Times New Roman" w:hAnsi="Times New Roman" w:cs="Times New Roman"/>
                <w:strike/>
                <w:sz w:val="24"/>
                <w:szCs w:val="24"/>
                <w:lang w:eastAsia="lt-LT"/>
              </w:rPr>
              <w:t>10530</w:t>
            </w:r>
          </w:p>
          <w:p w14:paraId="6B19F2CF" w14:textId="2041F1E2" w:rsidR="001B5E1D" w:rsidRPr="001B5E1D" w:rsidRDefault="001B5E1D" w:rsidP="001369A3">
            <w:pPr>
              <w:overflowPunct w:val="0"/>
              <w:spacing w:after="0" w:line="254" w:lineRule="auto"/>
              <w:textAlignment w:val="baseline"/>
              <w:rPr>
                <w:rFonts w:ascii="Times New Roman" w:eastAsia="Times New Roman" w:hAnsi="Times New Roman" w:cs="Times New Roman"/>
                <w:b/>
                <w:sz w:val="24"/>
                <w:szCs w:val="24"/>
                <w:lang w:eastAsia="lt-LT"/>
              </w:rPr>
            </w:pPr>
            <w:r w:rsidRPr="001B5E1D">
              <w:rPr>
                <w:rFonts w:ascii="Times New Roman" w:eastAsia="Times New Roman" w:hAnsi="Times New Roman" w:cs="Times New Roman"/>
                <w:b/>
                <w:sz w:val="24"/>
                <w:szCs w:val="24"/>
                <w:lang w:eastAsia="lt-LT"/>
              </w:rPr>
              <w:t>11630</w:t>
            </w:r>
          </w:p>
        </w:tc>
      </w:tr>
    </w:tbl>
    <w:p w14:paraId="4B074C08" w14:textId="77777777" w:rsidR="001369A3" w:rsidRPr="001369A3" w:rsidRDefault="001369A3" w:rsidP="001369A3">
      <w:pPr>
        <w:spacing w:after="0" w:line="240" w:lineRule="auto"/>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 </w:t>
      </w:r>
    </w:p>
    <w:p w14:paraId="71FCBED9" w14:textId="77777777" w:rsidR="001369A3" w:rsidRPr="001369A3" w:rsidRDefault="001369A3" w:rsidP="001369A3">
      <w:pPr>
        <w:spacing w:after="0" w:line="240" w:lineRule="auto"/>
        <w:ind w:left="1134"/>
        <w:jc w:val="both"/>
        <w:rPr>
          <w:rFonts w:ascii="Times New Roman" w:eastAsia="Times New Roman" w:hAnsi="Times New Roman" w:cs="Times New Roman"/>
          <w:sz w:val="24"/>
          <w:szCs w:val="24"/>
          <w:lang w:val="en-US" w:eastAsia="lt-LT"/>
        </w:rPr>
      </w:pPr>
      <w:bookmarkStart w:id="21" w:name="part_8947556dc88e4811a1b43d93ba5d3a31"/>
      <w:bookmarkEnd w:id="21"/>
      <w:r w:rsidRPr="001369A3">
        <w:rPr>
          <w:rFonts w:ascii="Times New Roman" w:eastAsia="Times New Roman" w:hAnsi="Times New Roman" w:cs="Times New Roman"/>
          <w:sz w:val="24"/>
          <w:szCs w:val="24"/>
          <w:lang w:eastAsia="lt-LT"/>
        </w:rPr>
        <w:t>7. Priemonės finansavimo šaltiniai</w:t>
      </w:r>
    </w:p>
    <w:p w14:paraId="083272E9" w14:textId="77777777" w:rsidR="001369A3" w:rsidRPr="001369A3" w:rsidRDefault="001369A3" w:rsidP="001369A3">
      <w:pPr>
        <w:spacing w:after="0" w:line="240" w:lineRule="auto"/>
        <w:ind w:firstLine="6521"/>
        <w:textAlignment w:val="baseline"/>
        <w:rPr>
          <w:rFonts w:ascii="Times New Roman" w:eastAsia="Times New Roman" w:hAnsi="Times New Roman" w:cs="Times New Roman"/>
          <w:sz w:val="24"/>
          <w:szCs w:val="24"/>
          <w:lang w:val="en-US" w:eastAsia="lt-LT"/>
        </w:rPr>
      </w:pPr>
      <w:r w:rsidRPr="001369A3">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1419"/>
        <w:gridCol w:w="1247"/>
        <w:gridCol w:w="1419"/>
        <w:gridCol w:w="1420"/>
        <w:gridCol w:w="1421"/>
        <w:gridCol w:w="1301"/>
      </w:tblGrid>
      <w:tr w:rsidR="001369A3" w:rsidRPr="001369A3" w14:paraId="487D8360" w14:textId="77777777" w:rsidTr="001369A3">
        <w:trPr>
          <w:trHeight w:val="719"/>
          <w:tblHeader/>
        </w:trPr>
        <w:tc>
          <w:tcPr>
            <w:tcW w:w="28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F13AA"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lastRenderedPageBreak/>
              <w:t>Projektams skiriamas finansavimas</w:t>
            </w:r>
          </w:p>
        </w:tc>
        <w:tc>
          <w:tcPr>
            <w:tcW w:w="680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520B04"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Kiti projektų finansavimo šaltiniai</w:t>
            </w:r>
          </w:p>
        </w:tc>
      </w:tr>
      <w:tr w:rsidR="001369A3" w:rsidRPr="001369A3" w14:paraId="4E7B6F1B" w14:textId="77777777" w:rsidTr="001369A3">
        <w:trPr>
          <w:trHeight w:val="685"/>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5DB6F" w14:textId="77777777" w:rsidR="001369A3" w:rsidRPr="001369A3" w:rsidRDefault="001369A3" w:rsidP="001369A3">
            <w:pPr>
              <w:overflowPunct w:val="0"/>
              <w:spacing w:after="0" w:line="252" w:lineRule="auto"/>
              <w:ind w:left="-108" w:right="-108" w:firstLine="62"/>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w:t>
            </w:r>
          </w:p>
          <w:p w14:paraId="515FF7D5" w14:textId="77777777" w:rsidR="001369A3" w:rsidRPr="001369A3" w:rsidRDefault="001369A3" w:rsidP="001369A3">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ES struktūrinių fondų lėšos –</w:t>
            </w:r>
          </w:p>
          <w:p w14:paraId="69B37D4B" w14:textId="77777777" w:rsidR="001369A3" w:rsidRPr="001369A3" w:rsidRDefault="001369A3" w:rsidP="001369A3">
            <w:pPr>
              <w:overflowPunct w:val="0"/>
              <w:spacing w:after="0" w:line="252" w:lineRule="auto"/>
              <w:ind w:left="-108" w:right="-108" w:firstLine="60"/>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iki</w:t>
            </w:r>
          </w:p>
        </w:tc>
        <w:tc>
          <w:tcPr>
            <w:tcW w:w="822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A9B10"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Nacionalinės lėšos</w:t>
            </w:r>
          </w:p>
        </w:tc>
      </w:tr>
      <w:tr w:rsidR="001369A3" w:rsidRPr="001369A3" w14:paraId="5376C7B1" w14:textId="77777777" w:rsidTr="001369A3">
        <w:trPr>
          <w:trHeight w:val="649"/>
          <w:tblHeader/>
        </w:trPr>
        <w:tc>
          <w:tcPr>
            <w:tcW w:w="0" w:type="auto"/>
            <w:vMerge/>
            <w:tcBorders>
              <w:top w:val="nil"/>
              <w:left w:val="single" w:sz="8" w:space="0" w:color="auto"/>
              <w:bottom w:val="single" w:sz="8" w:space="0" w:color="auto"/>
              <w:right w:val="single" w:sz="8" w:space="0" w:color="auto"/>
            </w:tcBorders>
            <w:vAlign w:val="center"/>
            <w:hideMark/>
          </w:tcPr>
          <w:p w14:paraId="706244C9" w14:textId="77777777" w:rsidR="001369A3" w:rsidRPr="001369A3" w:rsidRDefault="001369A3" w:rsidP="001369A3">
            <w:pPr>
              <w:spacing w:after="0" w:line="240" w:lineRule="auto"/>
              <w:rPr>
                <w:rFonts w:ascii="Times New Roman" w:eastAsia="Times New Roman" w:hAnsi="Times New Roman" w:cs="Times New Roman"/>
                <w:sz w:val="24"/>
                <w:szCs w:val="24"/>
                <w:lang w:eastAsia="lt-LT"/>
              </w:rPr>
            </w:pPr>
          </w:p>
        </w:tc>
        <w:tc>
          <w:tcPr>
            <w:tcW w:w="14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5B508"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Lietuvos Respublikos valstybės biudžeto lėšos – iki</w:t>
            </w:r>
          </w:p>
        </w:tc>
        <w:tc>
          <w:tcPr>
            <w:tcW w:w="680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E977F"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Projektų vykdytojų lėšos</w:t>
            </w:r>
          </w:p>
        </w:tc>
      </w:tr>
      <w:tr w:rsidR="001369A3" w:rsidRPr="001369A3" w14:paraId="366C6DEB" w14:textId="77777777" w:rsidTr="001369A3">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ED7A200" w14:textId="77777777" w:rsidR="001369A3" w:rsidRPr="001369A3" w:rsidRDefault="001369A3" w:rsidP="001369A3">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16EA588" w14:textId="77777777" w:rsidR="001369A3" w:rsidRPr="001369A3" w:rsidRDefault="001369A3" w:rsidP="001369A3">
            <w:pPr>
              <w:spacing w:after="0" w:line="240" w:lineRule="auto"/>
              <w:rPr>
                <w:rFonts w:ascii="Times New Roman" w:eastAsia="Times New Roman" w:hAnsi="Times New Roman" w:cs="Times New Roman"/>
                <w:sz w:val="24"/>
                <w:szCs w:val="24"/>
                <w:lang w:eastAsia="lt-LT"/>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1097B" w14:textId="77777777" w:rsidR="001369A3" w:rsidRPr="001369A3" w:rsidRDefault="001369A3" w:rsidP="001369A3">
            <w:pPr>
              <w:overflowPunct w:val="0"/>
              <w:spacing w:after="0" w:line="252" w:lineRule="auto"/>
              <w:ind w:right="-108" w:hanging="137"/>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Iš viso – ne mažiau kaip</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57A91" w14:textId="77777777" w:rsidR="001369A3" w:rsidRPr="001369A3" w:rsidRDefault="001369A3" w:rsidP="001369A3">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Lietuvos Respublikos valstybės biudžeto lėšos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BEB93" w14:textId="77777777" w:rsidR="001369A3" w:rsidRPr="001369A3" w:rsidRDefault="001369A3" w:rsidP="001369A3">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Savivaldybės biudžeto</w:t>
            </w:r>
          </w:p>
          <w:p w14:paraId="74292EEE" w14:textId="77777777" w:rsidR="001369A3" w:rsidRPr="001369A3" w:rsidRDefault="001369A3" w:rsidP="001369A3">
            <w:pPr>
              <w:overflowPunct w:val="0"/>
              <w:spacing w:after="0" w:line="252" w:lineRule="auto"/>
              <w:ind w:left="-108" w:right="-108"/>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lėšos</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A5A11" w14:textId="77777777" w:rsidR="001369A3" w:rsidRPr="001369A3" w:rsidRDefault="001369A3" w:rsidP="001369A3">
            <w:pPr>
              <w:overflowPunct w:val="0"/>
              <w:spacing w:after="0" w:line="252" w:lineRule="auto"/>
              <w:ind w:right="-108"/>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Kitos viešosios lėšos</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E36E3"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Privačios lėšos</w:t>
            </w:r>
          </w:p>
        </w:tc>
      </w:tr>
      <w:tr w:rsidR="001369A3" w:rsidRPr="001369A3" w14:paraId="382A511C" w14:textId="77777777" w:rsidTr="001369A3">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1A6D6" w14:textId="77777777" w:rsidR="001369A3" w:rsidRPr="001369A3" w:rsidRDefault="001369A3" w:rsidP="001369A3">
            <w:pPr>
              <w:spacing w:after="0" w:line="252" w:lineRule="auto"/>
              <w:ind w:left="34" w:firstLine="425"/>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1369A3" w:rsidRPr="001369A3" w14:paraId="1DFD3C93" w14:textId="77777777" w:rsidTr="001369A3">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10ACD" w14:textId="77777777" w:rsidR="001369A3" w:rsidRDefault="001369A3" w:rsidP="001369A3">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6F6A3F">
              <w:rPr>
                <w:rFonts w:ascii="Times New Roman" w:eastAsia="Times New Roman" w:hAnsi="Times New Roman" w:cs="Times New Roman"/>
                <w:strike/>
                <w:sz w:val="24"/>
                <w:szCs w:val="24"/>
                <w:lang w:eastAsia="lt-LT"/>
              </w:rPr>
              <w:t>24 907 321</w:t>
            </w:r>
          </w:p>
          <w:p w14:paraId="4A767244" w14:textId="4E95A408" w:rsidR="006F6A3F" w:rsidRPr="006F6A3F" w:rsidRDefault="006F6A3F" w:rsidP="001369A3">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25 920 991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A8567"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C8D12"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492 653</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CBE6A" w14:textId="77777777" w:rsidR="001369A3" w:rsidRPr="001369A3" w:rsidRDefault="001369A3" w:rsidP="001369A3">
            <w:pPr>
              <w:overflowPunct w:val="0"/>
              <w:spacing w:after="0" w:line="252" w:lineRule="auto"/>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492 653</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197F0"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EAB33"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ABBA3"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r>
      <w:tr w:rsidR="001369A3" w:rsidRPr="001369A3" w14:paraId="66EC505A" w14:textId="77777777" w:rsidTr="001369A3">
        <w:trPr>
          <w:trHeight w:val="249"/>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99D82" w14:textId="77777777" w:rsidR="001369A3" w:rsidRPr="001369A3" w:rsidRDefault="001369A3" w:rsidP="001369A3">
            <w:pPr>
              <w:spacing w:after="0" w:line="252" w:lineRule="auto"/>
              <w:ind w:left="720" w:hanging="261"/>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2. Veiklos lėšų rezervas ir jam finansuoti skiriamos nacionalinės lėšos</w:t>
            </w:r>
          </w:p>
        </w:tc>
      </w:tr>
      <w:tr w:rsidR="001369A3" w:rsidRPr="001369A3" w14:paraId="7091001C" w14:textId="77777777" w:rsidTr="001369A3">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37B84"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6433B"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E04D3"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BFD0C"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7B2DD"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55ABA4"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686DF"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r>
      <w:tr w:rsidR="001369A3" w:rsidRPr="001369A3" w14:paraId="6C4362C2" w14:textId="77777777" w:rsidTr="001369A3">
        <w:trPr>
          <w:trHeight w:val="433"/>
        </w:trPr>
        <w:tc>
          <w:tcPr>
            <w:tcW w:w="96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E2FFB" w14:textId="77777777" w:rsidR="001369A3" w:rsidRPr="001369A3" w:rsidRDefault="001369A3" w:rsidP="001369A3">
            <w:pPr>
              <w:spacing w:after="0" w:line="252" w:lineRule="auto"/>
              <w:ind w:left="720" w:hanging="261"/>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 xml:space="preserve">3. Iš viso </w:t>
            </w:r>
          </w:p>
        </w:tc>
      </w:tr>
      <w:tr w:rsidR="001369A3" w:rsidRPr="001369A3" w14:paraId="55EA03C9" w14:textId="77777777" w:rsidTr="001369A3">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C2AF5B" w14:textId="77777777" w:rsidR="001369A3" w:rsidRDefault="001369A3" w:rsidP="001369A3">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6F6A3F">
              <w:rPr>
                <w:rFonts w:ascii="Times New Roman" w:eastAsia="Times New Roman" w:hAnsi="Times New Roman" w:cs="Times New Roman"/>
                <w:strike/>
                <w:sz w:val="24"/>
                <w:szCs w:val="24"/>
                <w:lang w:eastAsia="lt-LT"/>
              </w:rPr>
              <w:t>24 907 321</w:t>
            </w:r>
          </w:p>
          <w:p w14:paraId="70309D9E" w14:textId="10CE17D8" w:rsidR="006F6A3F" w:rsidRPr="006F6A3F" w:rsidRDefault="006F6A3F" w:rsidP="001369A3">
            <w:pPr>
              <w:overflowPunct w:val="0"/>
              <w:spacing w:after="0" w:line="252" w:lineRule="auto"/>
              <w:jc w:val="center"/>
              <w:textAlignment w:val="baseline"/>
              <w:rPr>
                <w:rFonts w:ascii="Times New Roman" w:eastAsia="Times New Roman" w:hAnsi="Times New Roman" w:cs="Times New Roman"/>
                <w:b/>
                <w:sz w:val="24"/>
                <w:szCs w:val="24"/>
                <w:lang w:eastAsia="lt-LT"/>
              </w:rPr>
            </w:pPr>
            <w:r w:rsidRPr="006F6A3F">
              <w:rPr>
                <w:rFonts w:ascii="Times New Roman" w:eastAsia="Times New Roman" w:hAnsi="Times New Roman" w:cs="Times New Roman"/>
                <w:b/>
                <w:sz w:val="24"/>
                <w:szCs w:val="24"/>
                <w:lang w:eastAsia="lt-LT"/>
              </w:rPr>
              <w:t>25 920 991</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B9B08"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7334A"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492 653</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745E5"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492 653</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13BE2"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327D7"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C3BAD" w14:textId="77777777" w:rsidR="001369A3" w:rsidRPr="001369A3" w:rsidRDefault="001369A3" w:rsidP="001369A3">
            <w:pPr>
              <w:overflowPunct w:val="0"/>
              <w:spacing w:after="0" w:line="252" w:lineRule="auto"/>
              <w:jc w:val="center"/>
              <w:textAlignment w:val="baseline"/>
              <w:rPr>
                <w:rFonts w:ascii="Times New Roman" w:eastAsia="Times New Roman" w:hAnsi="Times New Roman" w:cs="Times New Roman"/>
                <w:sz w:val="24"/>
                <w:szCs w:val="24"/>
                <w:lang w:eastAsia="lt-LT"/>
              </w:rPr>
            </w:pPr>
            <w:r w:rsidRPr="001369A3">
              <w:rPr>
                <w:rFonts w:ascii="Times New Roman" w:eastAsia="Times New Roman" w:hAnsi="Times New Roman" w:cs="Times New Roman"/>
                <w:sz w:val="24"/>
                <w:szCs w:val="24"/>
                <w:lang w:eastAsia="lt-LT"/>
              </w:rPr>
              <w:t>0</w:t>
            </w:r>
          </w:p>
        </w:tc>
      </w:tr>
    </w:tbl>
    <w:p w14:paraId="2B90F9B7" w14:textId="77777777" w:rsidR="001369A3" w:rsidRDefault="001369A3" w:rsidP="00B942A7">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0D234C4B"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KETURIOLIKTASIS SKIRSNIS</w:t>
      </w:r>
    </w:p>
    <w:p w14:paraId="1E32811C"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PRIEMONĖ NR. 09.1.1-CPVA-V-720</w:t>
      </w:r>
      <w:r w:rsidRPr="00B942A7">
        <w:rPr>
          <w:rFonts w:ascii="Times New Roman" w:eastAsia="Times New Roman" w:hAnsi="Times New Roman" w:cs="Times New Roman"/>
          <w:sz w:val="24"/>
          <w:szCs w:val="24"/>
          <w:lang w:eastAsia="lt-LT"/>
        </w:rPr>
        <w:t xml:space="preserve"> „</w:t>
      </w:r>
      <w:r w:rsidRPr="00B942A7">
        <w:rPr>
          <w:rFonts w:ascii="Times New Roman" w:eastAsia="Times New Roman" w:hAnsi="Times New Roman" w:cs="Times New Roman"/>
          <w:b/>
          <w:bCs/>
          <w:sz w:val="24"/>
          <w:szCs w:val="24"/>
          <w:lang w:eastAsia="lt-LT"/>
        </w:rPr>
        <w:t>STUDIJŲ APLINKOS IR INFRASTRUKTŪROS KONCENTRAVIMAS, TOBULINIMAS IR INFORMACINIŲ SISTEMŲ PLĖTRA“</w:t>
      </w:r>
    </w:p>
    <w:p w14:paraId="128FDAED"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 </w:t>
      </w:r>
    </w:p>
    <w:p w14:paraId="33CE8213" w14:textId="77777777" w:rsidR="00B942A7" w:rsidRPr="00B942A7" w:rsidRDefault="00B942A7" w:rsidP="00B942A7">
      <w:pPr>
        <w:spacing w:after="0" w:line="240" w:lineRule="auto"/>
        <w:ind w:left="709" w:hanging="283"/>
        <w:rPr>
          <w:rFonts w:ascii="Times New Roman" w:eastAsia="Times New Roman" w:hAnsi="Times New Roman" w:cs="Times New Roman"/>
          <w:sz w:val="24"/>
          <w:szCs w:val="24"/>
          <w:lang w:eastAsia="lt-LT"/>
        </w:rPr>
      </w:pPr>
      <w:bookmarkStart w:id="22" w:name="part_2f598c75993b4b98bce68d5c3978923b"/>
      <w:bookmarkEnd w:id="22"/>
      <w:r w:rsidRPr="00B942A7">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66753A89" w14:textId="77777777" w:rsidTr="00B942A7">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460F3CA"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1.1. Priemonės įgyvendinimas finansuojamas Europos regioninės plėtros fondo lėšomis. </w:t>
            </w:r>
          </w:p>
        </w:tc>
      </w:tr>
      <w:tr w:rsidR="00B942A7" w:rsidRPr="00B942A7" w14:paraId="33A5BE5F"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3A5395C7"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1.2. Įgyvendinant priemonę, prisidedama prie uždavinio „Tobulinti ir koncentruoti studijų infrastruktūrą, siekiant aukštesnės studijų kokybės“ įgyvendinimo.</w:t>
            </w:r>
          </w:p>
        </w:tc>
      </w:tr>
      <w:tr w:rsidR="00B942A7" w:rsidRPr="00B942A7" w14:paraId="6161E924" w14:textId="77777777" w:rsidTr="00532D68">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8851C7F"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 Remiamos veiklos:</w:t>
            </w:r>
          </w:p>
          <w:p w14:paraId="25A33A1C"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1.3.1. mokslo ir studijų institucijų infrastruktūros koncentravimas, mokymo ir mokymosi aplinkos modernizavimas. Investicijos į studijų infrastruktūrą, įrangos įsigijimas, studijų bazinės įrangos kūrimas ir atnaujinimas;</w:t>
            </w:r>
          </w:p>
          <w:p w14:paraId="01F91553"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1.3.2. kolegijų studijų infrastruktūros tobulinimas;</w:t>
            </w:r>
          </w:p>
          <w:p w14:paraId="4BB3B9C3"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1.3.3. fizinės infrastruktūros, reikalingos švietimo informacinėms sistemoms, švietimo nacionaliniams registrams ar duomenų bazėms funkcionuoti, plėtra;</w:t>
            </w:r>
          </w:p>
          <w:p w14:paraId="48EA58EA"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1.3.4. rezidentūros bazių modernizavimas.</w:t>
            </w:r>
          </w:p>
        </w:tc>
      </w:tr>
      <w:tr w:rsidR="00B942A7" w:rsidRPr="00B942A7" w14:paraId="4FEA7BDA" w14:textId="77777777" w:rsidTr="008D5799">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439E5A5"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 Galimi pareiškėjai:</w:t>
            </w:r>
          </w:p>
          <w:p w14:paraId="3C2B9D12"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1.4.1. Lietuvos aukštosios mokyklos;</w:t>
            </w:r>
          </w:p>
          <w:p w14:paraId="703582DE" w14:textId="77777777" w:rsidR="00B942A7" w:rsidRPr="00B942A7" w:rsidRDefault="00B942A7" w:rsidP="00B942A7">
            <w:pPr>
              <w:overflowPunct w:val="0"/>
              <w:spacing w:after="0" w:line="240" w:lineRule="auto"/>
              <w:ind w:firstLine="34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1.4.2. Švietimo informacinių technologijų centras. </w:t>
            </w:r>
          </w:p>
        </w:tc>
      </w:tr>
      <w:tr w:rsidR="00B942A7" w:rsidRPr="00B942A7" w14:paraId="60416C48" w14:textId="77777777" w:rsidTr="008D5799">
        <w:tc>
          <w:tcPr>
            <w:tcW w:w="96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9E481D" w14:textId="77777777" w:rsidR="00B942A7" w:rsidRPr="00B942A7" w:rsidRDefault="00B942A7" w:rsidP="00B942A7">
            <w:pPr>
              <w:overflowPunct w:val="0"/>
              <w:spacing w:after="0" w:line="240" w:lineRule="auto"/>
              <w:ind w:firstLine="31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1.5. Galimi partneriai: viešieji juridiniai asmenys, veikiantys švietimo ir (ar) mokslo srityje. </w:t>
            </w:r>
          </w:p>
        </w:tc>
      </w:tr>
    </w:tbl>
    <w:p w14:paraId="48E3E7CA"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33CD68AB" w14:textId="328F4925" w:rsidR="00B942A7" w:rsidRPr="00B942A7" w:rsidRDefault="00B942A7" w:rsidP="00B942A7">
      <w:pPr>
        <w:spacing w:after="0" w:line="240" w:lineRule="auto"/>
        <w:rPr>
          <w:rFonts w:ascii="Times New Roman" w:eastAsia="Times New Roman" w:hAnsi="Times New Roman" w:cs="Times New Roman"/>
          <w:sz w:val="24"/>
          <w:szCs w:val="24"/>
          <w:lang w:eastAsia="lt-LT"/>
        </w:rPr>
      </w:pPr>
    </w:p>
    <w:p w14:paraId="6A354541"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23" w:name="part_70dd4435b5dd4aefa9b3a58778cdeb17"/>
      <w:bookmarkEnd w:id="23"/>
      <w:r w:rsidRPr="00B942A7">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03FC2837" w14:textId="77777777" w:rsidTr="00B942A7">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AEC65A"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Negrąžinamoji subsidija.</w:t>
            </w:r>
          </w:p>
        </w:tc>
      </w:tr>
    </w:tbl>
    <w:p w14:paraId="7B9F7E53"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30BE26C5"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24" w:name="part_9e2545172d924e05aee43e6298daa9de"/>
      <w:bookmarkEnd w:id="24"/>
      <w:r w:rsidRPr="00B942A7">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45003FF0"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22DB5"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Valstybės projektų planavimas.</w:t>
            </w:r>
          </w:p>
        </w:tc>
      </w:tr>
    </w:tbl>
    <w:p w14:paraId="35A1A318"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lastRenderedPageBreak/>
        <w:t> </w:t>
      </w:r>
    </w:p>
    <w:p w14:paraId="14FA9F72" w14:textId="77777777" w:rsidR="00B942A7" w:rsidRPr="00B942A7" w:rsidRDefault="00B942A7" w:rsidP="00B942A7">
      <w:pPr>
        <w:spacing w:after="0" w:line="240" w:lineRule="auto"/>
        <w:ind w:left="993" w:hanging="284"/>
        <w:jc w:val="both"/>
        <w:rPr>
          <w:rFonts w:ascii="Times New Roman" w:eastAsia="Times New Roman" w:hAnsi="Times New Roman" w:cs="Times New Roman"/>
          <w:sz w:val="24"/>
          <w:szCs w:val="24"/>
          <w:lang w:eastAsia="lt-LT"/>
        </w:rPr>
      </w:pPr>
      <w:bookmarkStart w:id="25" w:name="part_ccb3680f7f084092b4122462e309dd94"/>
      <w:bookmarkEnd w:id="25"/>
      <w:r w:rsidRPr="00B942A7">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036169EA"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39614"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Viešoji įstaiga Centrinė projektų valdymo agentūra.</w:t>
            </w:r>
          </w:p>
        </w:tc>
      </w:tr>
    </w:tbl>
    <w:p w14:paraId="4B28F82B" w14:textId="77777777" w:rsidR="00B942A7" w:rsidRPr="00B942A7" w:rsidRDefault="00B942A7" w:rsidP="00B942A7">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7DC5725E" w14:textId="77777777" w:rsidR="00B942A7" w:rsidRPr="00B942A7" w:rsidRDefault="00B942A7" w:rsidP="00B942A7">
      <w:pPr>
        <w:spacing w:after="0" w:line="240" w:lineRule="auto"/>
        <w:ind w:firstLine="709"/>
        <w:jc w:val="both"/>
        <w:rPr>
          <w:rFonts w:ascii="Times New Roman" w:eastAsia="Times New Roman" w:hAnsi="Times New Roman" w:cs="Times New Roman"/>
          <w:sz w:val="24"/>
          <w:szCs w:val="24"/>
          <w:lang w:eastAsia="lt-LT"/>
        </w:rPr>
      </w:pPr>
      <w:bookmarkStart w:id="26" w:name="part_f13c912dfc8a41cb90b6b7118e97150e"/>
      <w:bookmarkEnd w:id="26"/>
      <w:r w:rsidRPr="00B942A7">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B942A7" w:rsidRPr="00B942A7" w14:paraId="0C0412D8" w14:textId="77777777" w:rsidTr="00B942A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C17DCE" w14:textId="77777777" w:rsidR="00B942A7" w:rsidRPr="00B942A7" w:rsidRDefault="00B942A7" w:rsidP="00B942A7">
            <w:pPr>
              <w:spacing w:after="0" w:line="240" w:lineRule="auto"/>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Papildomi reikalavimai netaikomi.</w:t>
            </w:r>
          </w:p>
        </w:tc>
      </w:tr>
    </w:tbl>
    <w:p w14:paraId="13539521"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088CD05C" w14:textId="77777777" w:rsidR="00B942A7" w:rsidRPr="00B942A7" w:rsidRDefault="00B942A7" w:rsidP="00B942A7">
      <w:pPr>
        <w:spacing w:after="0" w:line="240" w:lineRule="auto"/>
        <w:ind w:firstLine="567"/>
        <w:rPr>
          <w:rFonts w:ascii="Times New Roman" w:eastAsia="Times New Roman" w:hAnsi="Times New Roman" w:cs="Times New Roman"/>
          <w:sz w:val="24"/>
          <w:szCs w:val="24"/>
          <w:lang w:eastAsia="lt-LT"/>
        </w:rPr>
      </w:pPr>
      <w:bookmarkStart w:id="27" w:name="part_13dcffebfe91437299a6c891e54c4565"/>
      <w:bookmarkEnd w:id="27"/>
      <w:r w:rsidRPr="00B942A7">
        <w:rPr>
          <w:rFonts w:ascii="Times New Roman" w:eastAsia="Times New Roman" w:hAnsi="Times New Roman" w:cs="Times New Roman"/>
          <w:sz w:val="24"/>
          <w:szCs w:val="24"/>
          <w:lang w:eastAsia="lt-LT"/>
        </w:rPr>
        <w:t>6. Priemonės įgyvendinimo stebėsenos rodikliai</w:t>
      </w:r>
    </w:p>
    <w:tbl>
      <w:tblPr>
        <w:tblW w:w="9645" w:type="dxa"/>
        <w:tblCellMar>
          <w:left w:w="0" w:type="dxa"/>
          <w:right w:w="0" w:type="dxa"/>
        </w:tblCellMar>
        <w:tblLook w:val="04A0" w:firstRow="1" w:lastRow="0" w:firstColumn="1" w:lastColumn="0" w:noHBand="0" w:noVBand="1"/>
      </w:tblPr>
      <w:tblGrid>
        <w:gridCol w:w="1683"/>
        <w:gridCol w:w="2235"/>
        <w:gridCol w:w="1418"/>
        <w:gridCol w:w="2160"/>
        <w:gridCol w:w="2149"/>
      </w:tblGrid>
      <w:tr w:rsidR="00B942A7" w:rsidRPr="00B942A7" w14:paraId="49592E41" w14:textId="77777777" w:rsidTr="00B942A7">
        <w:tc>
          <w:tcPr>
            <w:tcW w:w="1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2203D5"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kodas</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9D4E0"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86EB0"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Matavimo vienetas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B438E"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Tarpinė reikšmė 2018 m. gruodžio 31 d.</w:t>
            </w:r>
          </w:p>
        </w:tc>
        <w:tc>
          <w:tcPr>
            <w:tcW w:w="2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B94D3"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Galutinė reikšmė 2023 m. gruodžio 31 d.</w:t>
            </w:r>
          </w:p>
        </w:tc>
      </w:tr>
      <w:tr w:rsidR="00B942A7" w:rsidRPr="00B942A7" w14:paraId="560C0368" w14:textId="77777777" w:rsidTr="00B942A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05804"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R.S.379</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0E4D7A95"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„Studentų, studijuojančių aukštosiose mokyklose, kuriose bent už 289 tūkst. eurų 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atnaujinta koncentruota studijų infrastruktūra,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64539C"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Procentai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CE86B54"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5,22</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1B6A3F53"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10</w:t>
            </w:r>
          </w:p>
        </w:tc>
      </w:tr>
      <w:tr w:rsidR="00B942A7" w:rsidRPr="00B942A7" w14:paraId="698B3753" w14:textId="77777777" w:rsidTr="00B942A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B85B9"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P.B.235</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5775D4FC"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„Investicijas gavusios vaikų priežiūros arba švietimo infrastruktūros pajėgumas“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E78AC06"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66C5245"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1AD50648" w14:textId="77777777" w:rsidR="00B942A7" w:rsidRPr="005D4115" w:rsidRDefault="00B942A7" w:rsidP="00B942A7">
            <w:pPr>
              <w:spacing w:after="0" w:line="252" w:lineRule="atLeast"/>
              <w:textAlignment w:val="baseline"/>
              <w:rPr>
                <w:rFonts w:ascii="Times New Roman" w:eastAsia="Times New Roman" w:hAnsi="Times New Roman" w:cs="Times New Roman"/>
                <w:strike/>
                <w:sz w:val="24"/>
                <w:szCs w:val="24"/>
                <w:lang w:eastAsia="lt-LT"/>
              </w:rPr>
            </w:pPr>
            <w:r w:rsidRPr="005D4115">
              <w:rPr>
                <w:rFonts w:ascii="Times New Roman" w:eastAsia="Times New Roman" w:hAnsi="Times New Roman" w:cs="Times New Roman"/>
                <w:strike/>
                <w:sz w:val="24"/>
                <w:szCs w:val="24"/>
                <w:lang w:eastAsia="lt-LT"/>
              </w:rPr>
              <w:t>32500</w:t>
            </w:r>
          </w:p>
          <w:p w14:paraId="149D1715" w14:textId="0A58EDDA" w:rsidR="00523944" w:rsidRPr="005D4115" w:rsidRDefault="005D4115" w:rsidP="00B942A7">
            <w:pPr>
              <w:spacing w:after="0" w:line="252" w:lineRule="atLeast"/>
              <w:textAlignment w:val="baseline"/>
              <w:rPr>
                <w:rFonts w:ascii="Times New Roman" w:eastAsia="Times New Roman" w:hAnsi="Times New Roman" w:cs="Times New Roman"/>
                <w:b/>
                <w:sz w:val="24"/>
                <w:szCs w:val="24"/>
                <w:lang w:eastAsia="lt-LT"/>
              </w:rPr>
            </w:pPr>
            <w:r w:rsidRPr="005D4115">
              <w:rPr>
                <w:rFonts w:ascii="Times New Roman" w:eastAsia="Times New Roman" w:hAnsi="Times New Roman" w:cs="Times New Roman"/>
                <w:b/>
                <w:sz w:val="24"/>
                <w:szCs w:val="24"/>
                <w:lang w:eastAsia="lt-LT"/>
              </w:rPr>
              <w:t>37500</w:t>
            </w:r>
          </w:p>
        </w:tc>
      </w:tr>
      <w:tr w:rsidR="00B942A7" w:rsidRPr="00B942A7" w14:paraId="57445586" w14:textId="77777777" w:rsidTr="00B942A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65BEC"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P.S.377</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66912E5F"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„Aukštosios mokyklos, kuriose bent už 289 tūkst. eurų 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atnaujinta koncentruota studijų infrastruktūra“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AACD0D8"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2D4E29D"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259C9C04" w14:textId="77777777" w:rsidR="00B942A7" w:rsidRPr="00F0111E" w:rsidRDefault="00B942A7" w:rsidP="00B942A7">
            <w:pPr>
              <w:spacing w:after="0" w:line="252" w:lineRule="atLeast"/>
              <w:textAlignment w:val="baseline"/>
              <w:rPr>
                <w:rFonts w:ascii="Times New Roman" w:eastAsia="Times New Roman" w:hAnsi="Times New Roman" w:cs="Times New Roman"/>
                <w:strike/>
                <w:sz w:val="24"/>
                <w:szCs w:val="24"/>
                <w:lang w:eastAsia="lt-LT"/>
              </w:rPr>
            </w:pPr>
            <w:r w:rsidRPr="00F0111E">
              <w:rPr>
                <w:rFonts w:ascii="Times New Roman" w:eastAsia="Times New Roman" w:hAnsi="Times New Roman" w:cs="Times New Roman"/>
                <w:strike/>
                <w:sz w:val="24"/>
                <w:szCs w:val="24"/>
                <w:lang w:eastAsia="lt-LT"/>
              </w:rPr>
              <w:t>5</w:t>
            </w:r>
          </w:p>
          <w:p w14:paraId="3C0642FA" w14:textId="041A04EC" w:rsidR="00F0111E" w:rsidRPr="00F0111E" w:rsidRDefault="00F0111E" w:rsidP="00B942A7">
            <w:pPr>
              <w:spacing w:after="0" w:line="252" w:lineRule="atLeast"/>
              <w:textAlignment w:val="baseline"/>
              <w:rPr>
                <w:rFonts w:ascii="Times New Roman" w:eastAsia="Times New Roman" w:hAnsi="Times New Roman" w:cs="Times New Roman"/>
                <w:b/>
                <w:sz w:val="24"/>
                <w:szCs w:val="24"/>
                <w:lang w:eastAsia="lt-LT"/>
              </w:rPr>
            </w:pPr>
            <w:r w:rsidRPr="00F0111E">
              <w:rPr>
                <w:rFonts w:ascii="Times New Roman" w:eastAsia="Times New Roman" w:hAnsi="Times New Roman" w:cs="Times New Roman"/>
                <w:b/>
                <w:sz w:val="24"/>
                <w:szCs w:val="24"/>
                <w:lang w:eastAsia="lt-LT"/>
              </w:rPr>
              <w:t>6</w:t>
            </w:r>
          </w:p>
        </w:tc>
      </w:tr>
      <w:tr w:rsidR="00B942A7" w:rsidRPr="00B942A7" w14:paraId="30A405A1" w14:textId="77777777" w:rsidTr="00B942A7">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1EB50"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P.N.720</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3FFD6302"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„Aukštosios mokyklos, kuriose pagal veiksmų programą atnaujinta infrastruktūra“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6CC22CF"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0604C4C"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595BC511"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7</w:t>
            </w:r>
          </w:p>
        </w:tc>
      </w:tr>
    </w:tbl>
    <w:p w14:paraId="1F78ACE9" w14:textId="77777777" w:rsidR="00B942A7" w:rsidRPr="00B942A7" w:rsidRDefault="00B942A7" w:rsidP="00B942A7">
      <w:pPr>
        <w:spacing w:after="0" w:line="240" w:lineRule="auto"/>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1D97A1FF"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D2E6A55" w14:textId="77777777" w:rsidR="00B942A7" w:rsidRPr="00B942A7" w:rsidRDefault="00B942A7" w:rsidP="00B942A7">
      <w:pPr>
        <w:spacing w:after="0" w:line="240" w:lineRule="auto"/>
        <w:ind w:left="1134"/>
        <w:jc w:val="both"/>
        <w:rPr>
          <w:rFonts w:ascii="Times New Roman" w:eastAsia="Times New Roman" w:hAnsi="Times New Roman" w:cs="Times New Roman"/>
          <w:sz w:val="24"/>
          <w:szCs w:val="24"/>
          <w:lang w:eastAsia="lt-LT"/>
        </w:rPr>
      </w:pPr>
      <w:bookmarkStart w:id="28" w:name="part_cf35cfd45c854631bbb28adf08cad18a"/>
      <w:bookmarkEnd w:id="28"/>
      <w:r w:rsidRPr="00B942A7">
        <w:rPr>
          <w:rFonts w:ascii="Times New Roman" w:eastAsia="Times New Roman" w:hAnsi="Times New Roman" w:cs="Times New Roman"/>
          <w:sz w:val="24"/>
          <w:szCs w:val="24"/>
          <w:lang w:eastAsia="lt-LT"/>
        </w:rPr>
        <w:t>7. Priemonės finansavimo šaltiniai</w:t>
      </w:r>
    </w:p>
    <w:p w14:paraId="58B22FA5" w14:textId="77777777" w:rsidR="00B942A7" w:rsidRPr="00B942A7" w:rsidRDefault="00B942A7" w:rsidP="00B942A7">
      <w:pPr>
        <w:spacing w:after="0" w:line="240" w:lineRule="auto"/>
        <w:ind w:firstLine="6521"/>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(eurais)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1438"/>
        <w:gridCol w:w="1335"/>
        <w:gridCol w:w="1403"/>
        <w:gridCol w:w="1496"/>
        <w:gridCol w:w="1130"/>
        <w:gridCol w:w="1382"/>
      </w:tblGrid>
      <w:tr w:rsidR="00B942A7" w:rsidRPr="00B942A7" w14:paraId="25D7553E" w14:textId="77777777" w:rsidTr="008640AB">
        <w:trPr>
          <w:trHeight w:val="454"/>
          <w:tblHeader/>
        </w:trPr>
        <w:tc>
          <w:tcPr>
            <w:tcW w:w="2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AB4F1"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lastRenderedPageBreak/>
              <w:t>Projektams skiriamas finansavimas</w:t>
            </w:r>
          </w:p>
        </w:tc>
        <w:tc>
          <w:tcPr>
            <w:tcW w:w="674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C5FE3"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Kiti projektų finansavimo šaltiniai</w:t>
            </w:r>
          </w:p>
        </w:tc>
      </w:tr>
      <w:tr w:rsidR="00B942A7" w:rsidRPr="00B942A7" w14:paraId="22E9AEF9" w14:textId="77777777" w:rsidTr="008640AB">
        <w:trPr>
          <w:trHeight w:val="399"/>
          <w:tblHeader/>
        </w:trPr>
        <w:tc>
          <w:tcPr>
            <w:tcW w:w="14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DF3D4"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ES struktūrinių fondų</w:t>
            </w:r>
          </w:p>
          <w:p w14:paraId="53AFF0B8"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lėšos – iki</w:t>
            </w:r>
          </w:p>
        </w:tc>
        <w:tc>
          <w:tcPr>
            <w:tcW w:w="818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1FB2A17B"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Nacionalinės lėšos</w:t>
            </w:r>
          </w:p>
        </w:tc>
      </w:tr>
      <w:tr w:rsidR="00B942A7" w:rsidRPr="00B942A7" w14:paraId="684A4107" w14:textId="77777777" w:rsidTr="008640AB">
        <w:trPr>
          <w:trHeight w:val="505"/>
          <w:tblHeader/>
        </w:trPr>
        <w:tc>
          <w:tcPr>
            <w:tcW w:w="0" w:type="auto"/>
            <w:vMerge/>
            <w:tcBorders>
              <w:top w:val="nil"/>
              <w:left w:val="single" w:sz="8" w:space="0" w:color="auto"/>
              <w:bottom w:val="single" w:sz="8" w:space="0" w:color="auto"/>
              <w:right w:val="single" w:sz="8" w:space="0" w:color="auto"/>
            </w:tcBorders>
            <w:vAlign w:val="center"/>
            <w:hideMark/>
          </w:tcPr>
          <w:p w14:paraId="79EA3E47"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43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40FFF"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Lietuvos Respublikos valstybės biudžeto lėšos – iki</w:t>
            </w:r>
          </w:p>
        </w:tc>
        <w:tc>
          <w:tcPr>
            <w:tcW w:w="674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67A2F"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Projektų vykdytojų lėšos</w:t>
            </w:r>
          </w:p>
        </w:tc>
      </w:tr>
      <w:tr w:rsidR="00B942A7" w:rsidRPr="00B942A7" w14:paraId="396CE91D" w14:textId="77777777" w:rsidTr="008640A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3AD8F3A"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45C43D7"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52A3698B"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Iš viso – ne mažiau kaip</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4DC8D"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555DEC02"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Savivaldybės biudžeto</w:t>
            </w:r>
          </w:p>
          <w:p w14:paraId="0F33D9F4"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lėšos </w:t>
            </w:r>
          </w:p>
        </w:tc>
        <w:tc>
          <w:tcPr>
            <w:tcW w:w="11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D1538"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Kitos viešosios lėšos </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3EC4B"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Privačios lėšos </w:t>
            </w:r>
          </w:p>
        </w:tc>
      </w:tr>
      <w:tr w:rsidR="00B942A7" w:rsidRPr="00B942A7" w14:paraId="54652300" w14:textId="77777777" w:rsidTr="008640AB">
        <w:trPr>
          <w:trHeight w:val="249"/>
        </w:trPr>
        <w:tc>
          <w:tcPr>
            <w:tcW w:w="96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7DEA5" w14:textId="77777777" w:rsidR="00B942A7" w:rsidRPr="00B942A7" w:rsidRDefault="00B942A7" w:rsidP="00B942A7">
            <w:pPr>
              <w:spacing w:after="0" w:line="240" w:lineRule="auto"/>
              <w:ind w:firstLine="630"/>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640AB" w:rsidRPr="00B942A7" w14:paraId="4AABF8AA" w14:textId="77777777" w:rsidTr="008640AB">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C2EA5B" w14:textId="77777777" w:rsidR="008640AB" w:rsidRDefault="008640AB" w:rsidP="008640AB">
            <w:pPr>
              <w:overflowPunct w:val="0"/>
              <w:spacing w:after="0" w:line="252" w:lineRule="auto"/>
              <w:jc w:val="center"/>
              <w:textAlignment w:val="baseline"/>
              <w:rPr>
                <w:rFonts w:ascii="Times New Roman" w:hAnsi="Times New Roman"/>
                <w:strike/>
                <w:sz w:val="24"/>
                <w:szCs w:val="24"/>
                <w:lang w:eastAsia="lt-LT"/>
              </w:rPr>
            </w:pPr>
            <w:r w:rsidRPr="00997BBA">
              <w:rPr>
                <w:rFonts w:ascii="Times New Roman" w:hAnsi="Times New Roman"/>
                <w:strike/>
                <w:sz w:val="24"/>
                <w:szCs w:val="24"/>
                <w:lang w:eastAsia="lt-LT"/>
              </w:rPr>
              <w:t>48 648 592</w:t>
            </w:r>
          </w:p>
          <w:p w14:paraId="46FCA6A5" w14:textId="6F704F5F" w:rsidR="00997BBA" w:rsidRPr="00997BBA" w:rsidRDefault="00997BBA" w:rsidP="008640AB">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hAnsi="Times New Roman"/>
                <w:b/>
                <w:sz w:val="24"/>
                <w:szCs w:val="24"/>
                <w:lang w:eastAsia="lt-LT"/>
              </w:rPr>
              <w:t>57 648 592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1D424" w14:textId="55241B17"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8 585 045</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6845EDE" w14:textId="653035A4"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3 152 229</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3F3832CE" w14:textId="0586D130"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01DF9A" w14:textId="2013D48A"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1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EBFDD2" w14:textId="33CD6B28"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754A30" w14:textId="6A9499C5"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3 152 229</w:t>
            </w:r>
          </w:p>
        </w:tc>
      </w:tr>
      <w:tr w:rsidR="00B942A7" w:rsidRPr="00B942A7" w14:paraId="49C72400" w14:textId="77777777" w:rsidTr="008640AB">
        <w:trPr>
          <w:trHeight w:val="249"/>
        </w:trPr>
        <w:tc>
          <w:tcPr>
            <w:tcW w:w="96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F7ACF" w14:textId="77777777" w:rsidR="00B942A7" w:rsidRPr="00B942A7" w:rsidRDefault="00B942A7" w:rsidP="00B942A7">
            <w:pPr>
              <w:spacing w:after="0" w:line="240" w:lineRule="auto"/>
              <w:ind w:left="720" w:hanging="90"/>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  Veiklos lėšų rezervas ir jam finansuoti skiriamos nacionalinės lėšos</w:t>
            </w:r>
          </w:p>
        </w:tc>
      </w:tr>
      <w:tr w:rsidR="008640AB" w:rsidRPr="00B942A7" w14:paraId="616D1DCC" w14:textId="77777777" w:rsidTr="008640AB">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CF4CE" w14:textId="0A72BA10"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0876C0" w14:textId="6E58B45A"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C07D98" w14:textId="5C0BD7E8"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EDB88" w14:textId="4D66B8D2"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8A370" w14:textId="78CD2C73"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1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82A78E" w14:textId="722F21A6"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6297FB" w14:textId="152AD079"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r>
      <w:tr w:rsidR="00B942A7" w:rsidRPr="00B942A7" w14:paraId="1CFC222E" w14:textId="77777777" w:rsidTr="008640AB">
        <w:trPr>
          <w:trHeight w:val="249"/>
        </w:trPr>
        <w:tc>
          <w:tcPr>
            <w:tcW w:w="96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CFBFF" w14:textId="77777777" w:rsidR="00B942A7" w:rsidRPr="00B942A7" w:rsidRDefault="00B942A7" w:rsidP="00B942A7">
            <w:pPr>
              <w:spacing w:after="0" w:line="240" w:lineRule="auto"/>
              <w:ind w:left="720" w:hanging="90"/>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3.  Iš viso </w:t>
            </w:r>
          </w:p>
        </w:tc>
      </w:tr>
      <w:tr w:rsidR="008640AB" w:rsidRPr="00B942A7" w14:paraId="1FCA64F2" w14:textId="77777777" w:rsidTr="008640AB">
        <w:trPr>
          <w:trHeight w:val="249"/>
        </w:trPr>
        <w:tc>
          <w:tcPr>
            <w:tcW w:w="1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A1D3D7" w14:textId="77777777" w:rsidR="008640AB" w:rsidRDefault="008640AB" w:rsidP="008640AB">
            <w:pPr>
              <w:overflowPunct w:val="0"/>
              <w:spacing w:after="0" w:line="252" w:lineRule="auto"/>
              <w:jc w:val="center"/>
              <w:textAlignment w:val="baseline"/>
              <w:rPr>
                <w:rFonts w:ascii="Times New Roman" w:hAnsi="Times New Roman"/>
                <w:strike/>
                <w:sz w:val="24"/>
                <w:szCs w:val="24"/>
                <w:lang w:eastAsia="lt-LT"/>
              </w:rPr>
            </w:pPr>
            <w:r w:rsidRPr="00997BBA">
              <w:rPr>
                <w:rFonts w:ascii="Times New Roman" w:hAnsi="Times New Roman"/>
                <w:strike/>
                <w:sz w:val="24"/>
                <w:szCs w:val="24"/>
                <w:lang w:eastAsia="lt-LT"/>
              </w:rPr>
              <w:t>48 648 592</w:t>
            </w:r>
          </w:p>
          <w:p w14:paraId="0FB80F90" w14:textId="5548C156" w:rsidR="00997BBA" w:rsidRPr="00997BBA" w:rsidRDefault="00997BBA" w:rsidP="008640AB">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hAnsi="Times New Roman"/>
                <w:b/>
                <w:sz w:val="24"/>
                <w:szCs w:val="24"/>
                <w:lang w:eastAsia="lt-LT"/>
              </w:rPr>
              <w:t>57 648 592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BA6A" w14:textId="39E021CE"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8 585 045</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B149B3" w14:textId="667DB536"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3 152 229</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654606" w14:textId="7F9DC1D0" w:rsidR="008640AB" w:rsidRPr="00B942A7" w:rsidRDefault="008640AB" w:rsidP="008640AB">
            <w:pPr>
              <w:overflowPunct w:val="0"/>
              <w:spacing w:after="0" w:line="252" w:lineRule="auto"/>
              <w:ind w:firstLine="62"/>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3C2087" w14:textId="622149AA"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1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B8DEC5" w14:textId="3213D766" w:rsidR="008640AB" w:rsidRPr="00B942A7" w:rsidRDefault="008640AB" w:rsidP="008640AB">
            <w:pPr>
              <w:overflowPunct w:val="0"/>
              <w:spacing w:after="0" w:line="252" w:lineRule="auto"/>
              <w:jc w:val="center"/>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6EBA2" w14:textId="0112F3C2" w:rsidR="008640AB" w:rsidRPr="00B942A7" w:rsidRDefault="008640AB" w:rsidP="008640AB">
            <w:pPr>
              <w:overflowPunct w:val="0"/>
              <w:spacing w:after="0" w:line="252" w:lineRule="auto"/>
              <w:textAlignment w:val="baseline"/>
              <w:rPr>
                <w:rFonts w:ascii="Times New Roman" w:eastAsia="Times New Roman" w:hAnsi="Times New Roman" w:cs="Times New Roman"/>
                <w:sz w:val="24"/>
                <w:szCs w:val="24"/>
                <w:lang w:eastAsia="lt-LT"/>
              </w:rPr>
            </w:pPr>
            <w:r w:rsidRPr="00830F9D">
              <w:rPr>
                <w:rFonts w:ascii="Times New Roman" w:hAnsi="Times New Roman"/>
                <w:sz w:val="24"/>
                <w:szCs w:val="24"/>
                <w:lang w:eastAsia="lt-LT"/>
              </w:rPr>
              <w:t>3 152 229</w:t>
            </w:r>
          </w:p>
        </w:tc>
      </w:tr>
    </w:tbl>
    <w:p w14:paraId="0EFB0B24" w14:textId="77777777" w:rsidR="00B942A7" w:rsidRPr="00D10A72" w:rsidRDefault="00B942A7" w:rsidP="006F072A">
      <w:pPr>
        <w:spacing w:after="0" w:line="240" w:lineRule="auto"/>
        <w:jc w:val="center"/>
        <w:textAlignment w:val="baseline"/>
        <w:rPr>
          <w:rFonts w:ascii="Times New Roman" w:hAnsi="Times New Roman" w:cs="Times New Roman"/>
          <w:b/>
          <w:bCs/>
          <w:sz w:val="24"/>
          <w:szCs w:val="24"/>
        </w:rPr>
      </w:pPr>
    </w:p>
    <w:p w14:paraId="70E69C4E"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PENKIOLIKTASIS SKIRSNIS</w:t>
      </w:r>
    </w:p>
    <w:p w14:paraId="5A074755"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PRIEMONĖ NR.</w:t>
      </w:r>
      <w:r w:rsidRPr="00B942A7">
        <w:rPr>
          <w:rFonts w:ascii="Times New Roman" w:eastAsia="Times New Roman" w:hAnsi="Times New Roman" w:cs="Times New Roman"/>
          <w:sz w:val="24"/>
          <w:szCs w:val="24"/>
          <w:lang w:eastAsia="lt-LT"/>
        </w:rPr>
        <w:t xml:space="preserve"> </w:t>
      </w:r>
      <w:r w:rsidRPr="00B942A7">
        <w:rPr>
          <w:rFonts w:ascii="Times New Roman" w:eastAsia="Times New Roman" w:hAnsi="Times New Roman" w:cs="Times New Roman"/>
          <w:b/>
          <w:bCs/>
          <w:sz w:val="24"/>
          <w:szCs w:val="24"/>
          <w:lang w:eastAsia="lt-LT"/>
        </w:rPr>
        <w:t>09.1.2-CPVA-V-721</w:t>
      </w:r>
      <w:r w:rsidRPr="00B942A7">
        <w:rPr>
          <w:rFonts w:ascii="Times New Roman" w:eastAsia="Times New Roman" w:hAnsi="Times New Roman" w:cs="Times New Roman"/>
          <w:sz w:val="24"/>
          <w:szCs w:val="24"/>
          <w:lang w:eastAsia="lt-LT"/>
        </w:rPr>
        <w:t xml:space="preserve"> </w:t>
      </w:r>
      <w:r w:rsidRPr="00B942A7">
        <w:rPr>
          <w:rFonts w:ascii="Times New Roman" w:eastAsia="Times New Roman" w:hAnsi="Times New Roman" w:cs="Times New Roman"/>
          <w:b/>
          <w:bCs/>
          <w:sz w:val="24"/>
          <w:szCs w:val="24"/>
          <w:lang w:eastAsia="lt-LT"/>
        </w:rPr>
        <w:t>„SEKTORINIŲ PRAKTINIO MOKYMO CENTRŲ PLĖTRA“</w:t>
      </w:r>
    </w:p>
    <w:p w14:paraId="64487067" w14:textId="77777777" w:rsidR="00B942A7" w:rsidRPr="00B942A7" w:rsidRDefault="00B942A7" w:rsidP="00B942A7">
      <w:pPr>
        <w:spacing w:after="0" w:line="240" w:lineRule="auto"/>
        <w:ind w:left="709"/>
        <w:rPr>
          <w:rFonts w:ascii="Times New Roman" w:eastAsia="Times New Roman" w:hAnsi="Times New Roman" w:cs="Times New Roman"/>
          <w:sz w:val="24"/>
          <w:szCs w:val="24"/>
          <w:lang w:eastAsia="lt-LT"/>
        </w:rPr>
      </w:pPr>
      <w:bookmarkStart w:id="29" w:name="part_a2123af540f4466b9b8befd167c6ac34"/>
      <w:bookmarkEnd w:id="29"/>
      <w:r w:rsidRPr="00B942A7">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70FF30E9" w14:textId="77777777" w:rsidTr="00B942A7">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A0D082B" w14:textId="77777777" w:rsidR="00B942A7" w:rsidRPr="00B942A7" w:rsidRDefault="00B942A7" w:rsidP="00B942A7">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1.1. Priemonės įgyvendinimas finansuojamas Europos regioninės plėtros fondo lėšomis. </w:t>
            </w:r>
          </w:p>
        </w:tc>
      </w:tr>
      <w:tr w:rsidR="00B942A7" w:rsidRPr="00B942A7" w14:paraId="04E2023E"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09044BF1" w14:textId="77777777" w:rsidR="00B942A7" w:rsidRPr="00B942A7" w:rsidRDefault="00B942A7" w:rsidP="00B942A7">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1.2. Įgyvendinant priemonę, prisidedama prie uždavinio „Padidinti kokybiško profesinio ir suaugusiųjų mokymo prieinamumą investuojant į infrastruktūrą“ įgyvendinimo.</w:t>
            </w:r>
          </w:p>
        </w:tc>
      </w:tr>
      <w:tr w:rsidR="00B942A7" w:rsidRPr="00B942A7" w14:paraId="66C5317C"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D7CC602" w14:textId="77777777" w:rsidR="00B942A7" w:rsidRPr="00B942A7" w:rsidRDefault="00B942A7" w:rsidP="00B942A7">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 Remiama veikla – sektorinių praktinio mokymo centrų plėtra, investicijos į sektorinius centrus turinčių profesinio mokymo įstaigų bendrabučius, kad juose galėtų apsistoti mokiniai iš kitų įstaigų ir tęstinio mokymosi programų dalyviai ir kitas susijusias centrų švietimo erdves.</w:t>
            </w:r>
          </w:p>
        </w:tc>
      </w:tr>
      <w:tr w:rsidR="00B942A7" w:rsidRPr="00B942A7" w14:paraId="7A1E4963"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36085E81" w14:textId="77777777" w:rsidR="00B942A7" w:rsidRPr="00B942A7" w:rsidRDefault="00B942A7" w:rsidP="00B942A7">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1.4. Galimas pareiškėjas – profesinio mokymo įstaigos. </w:t>
            </w:r>
          </w:p>
        </w:tc>
      </w:tr>
      <w:tr w:rsidR="00B942A7" w:rsidRPr="00B942A7" w14:paraId="46F17CC9" w14:textId="77777777" w:rsidTr="00B942A7">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24296" w14:textId="77777777" w:rsidR="00B942A7" w:rsidRPr="00B942A7" w:rsidRDefault="00B942A7" w:rsidP="00B942A7">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1.5. Galimi partneriai: profesinio mokymo įstaigos. </w:t>
            </w:r>
          </w:p>
        </w:tc>
      </w:tr>
    </w:tbl>
    <w:p w14:paraId="394D1472"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D1622B1"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30" w:name="part_97c2ce7f5d014639bd15c1ae4f945d2f"/>
      <w:bookmarkEnd w:id="30"/>
      <w:r w:rsidRPr="00B942A7">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1FCF5E13" w14:textId="77777777" w:rsidTr="00B942A7">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3DD2DE"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Negrąžinamoji subsidija.</w:t>
            </w:r>
          </w:p>
        </w:tc>
      </w:tr>
    </w:tbl>
    <w:p w14:paraId="7158C70E"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75D96137"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31" w:name="part_d17b154f372a4e359e4c5b343720f5a5"/>
      <w:bookmarkEnd w:id="31"/>
      <w:r w:rsidRPr="00B942A7">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7883B745"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36202"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Valstybės projektų planavimas.</w:t>
            </w:r>
          </w:p>
        </w:tc>
      </w:tr>
    </w:tbl>
    <w:p w14:paraId="701ADC62"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185816E"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32" w:name="part_21ab0cb79a6a43c1ac03b7e7e90a9a8b"/>
      <w:bookmarkEnd w:id="32"/>
      <w:r w:rsidRPr="00B942A7">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1FA63DFA"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C32D1C"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Viešoji įstaiga Centrinė projektų valdymo agentūra.</w:t>
            </w:r>
          </w:p>
        </w:tc>
      </w:tr>
    </w:tbl>
    <w:p w14:paraId="47A45924" w14:textId="77777777" w:rsidR="00B942A7" w:rsidRPr="00B942A7" w:rsidRDefault="00B942A7" w:rsidP="00B942A7">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06FC9233" w14:textId="77777777" w:rsidR="00B942A7" w:rsidRPr="00B942A7" w:rsidRDefault="00B942A7" w:rsidP="00B942A7">
      <w:pPr>
        <w:spacing w:after="0" w:line="240" w:lineRule="auto"/>
        <w:ind w:firstLine="709"/>
        <w:jc w:val="both"/>
        <w:rPr>
          <w:rFonts w:ascii="Times New Roman" w:eastAsia="Times New Roman" w:hAnsi="Times New Roman" w:cs="Times New Roman"/>
          <w:sz w:val="24"/>
          <w:szCs w:val="24"/>
          <w:lang w:eastAsia="lt-LT"/>
        </w:rPr>
      </w:pPr>
      <w:bookmarkStart w:id="33" w:name="part_10e7ec10f8e447cda10f1ab92a144206"/>
      <w:bookmarkEnd w:id="33"/>
      <w:r w:rsidRPr="00B942A7">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B942A7" w:rsidRPr="00B942A7" w14:paraId="565AABE6" w14:textId="77777777" w:rsidTr="00B942A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15305" w14:textId="77777777" w:rsidR="00B942A7" w:rsidRPr="00B942A7" w:rsidRDefault="00B942A7" w:rsidP="00B942A7">
            <w:pPr>
              <w:spacing w:after="0" w:line="240" w:lineRule="auto"/>
              <w:ind w:firstLine="600"/>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Papildomi reikalavimai netaikomi.</w:t>
            </w:r>
          </w:p>
        </w:tc>
      </w:tr>
    </w:tbl>
    <w:p w14:paraId="6F818286"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6794511"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34" w:name="part_00a605a2136345a4847ae245f39ece16"/>
      <w:bookmarkEnd w:id="34"/>
      <w:r w:rsidRPr="00B942A7">
        <w:rPr>
          <w:rFonts w:ascii="Times New Roman" w:eastAsia="Times New Roman" w:hAnsi="Times New Roman" w:cs="Times New Roman"/>
          <w:sz w:val="24"/>
          <w:szCs w:val="24"/>
          <w:lang w:eastAsia="lt-LT"/>
        </w:rPr>
        <w:t>6.  Priemonės įgyvendinimo stebėsenos rodikliai</w:t>
      </w:r>
    </w:p>
    <w:p w14:paraId="055B76B8"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2234"/>
        <w:gridCol w:w="1417"/>
        <w:gridCol w:w="2158"/>
        <w:gridCol w:w="2003"/>
      </w:tblGrid>
      <w:tr w:rsidR="00B942A7" w:rsidRPr="00B942A7" w14:paraId="1B35E72C" w14:textId="77777777" w:rsidTr="00B942A7">
        <w:tc>
          <w:tcPr>
            <w:tcW w:w="1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626A5"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lastRenderedPageBreak/>
              <w:t>Stebėsenos rodiklio kodas</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54B74"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C6DDF"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Matavimo vienetas</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FB77C"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Tarpinė reikšmė 2018 m. gruodžio 31 d.</w:t>
            </w:r>
          </w:p>
        </w:tc>
        <w:tc>
          <w:tcPr>
            <w:tcW w:w="2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F0815"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Galutinė reikšmė 2023 m. gruodžio 31 d.</w:t>
            </w:r>
          </w:p>
        </w:tc>
      </w:tr>
      <w:tr w:rsidR="00B942A7" w:rsidRPr="00B942A7" w14:paraId="1879728D" w14:textId="77777777" w:rsidTr="00B942A7">
        <w:tc>
          <w:tcPr>
            <w:tcW w:w="1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238C8"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R.S.380</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50793A87"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„Profesinio mokymo mokinių, kurie mokosi bent už 289 tūkst. eurų 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atnaujintose įstaigose,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5C74035"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Procentai</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57F7120F"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53</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14:paraId="3C7CBD5D"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75</w:t>
            </w:r>
          </w:p>
        </w:tc>
      </w:tr>
      <w:tr w:rsidR="00B942A7" w:rsidRPr="00B942A7" w14:paraId="3D22E39B" w14:textId="77777777" w:rsidTr="00B942A7">
        <w:tc>
          <w:tcPr>
            <w:tcW w:w="1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C55EE"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P.B.235</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6DE9429B"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„Investicijas gavusios vaikų priežiūros arba švietimo infrastruktūros pajėgumas“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8AD2886"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15F86C08"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14:paraId="76553017"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7000</w:t>
            </w:r>
          </w:p>
        </w:tc>
      </w:tr>
      <w:tr w:rsidR="00B942A7" w:rsidRPr="00B942A7" w14:paraId="16698753" w14:textId="77777777" w:rsidTr="00B942A7">
        <w:tc>
          <w:tcPr>
            <w:tcW w:w="1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297E2"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P.S.378</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7309AC7D"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„Bent už 289 tūkst. eurų 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atnaujintos profesinio mokymo įstaigos“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52B2D1F"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746EE5E2"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14:paraId="5D761752"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20</w:t>
            </w:r>
          </w:p>
        </w:tc>
      </w:tr>
      <w:tr w:rsidR="00B942A7" w:rsidRPr="00B942A7" w14:paraId="6E0F47E2" w14:textId="77777777" w:rsidTr="00B942A7">
        <w:tc>
          <w:tcPr>
            <w:tcW w:w="1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92928"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P.N.721</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682CD199"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„Profesinio mokymo įstaigos, kuriose pagal veiksmų programą </w:t>
            </w:r>
            <w:proofErr w:type="spellStart"/>
            <w:r w:rsidRPr="00B942A7">
              <w:rPr>
                <w:rFonts w:ascii="Times New Roman" w:eastAsia="Times New Roman" w:hAnsi="Times New Roman" w:cs="Times New Roman"/>
                <w:sz w:val="24"/>
                <w:szCs w:val="24"/>
                <w:lang w:eastAsia="lt-LT"/>
              </w:rPr>
              <w:t>ERPF</w:t>
            </w:r>
            <w:proofErr w:type="spellEnd"/>
            <w:r w:rsidRPr="00B942A7">
              <w:rPr>
                <w:rFonts w:ascii="Times New Roman" w:eastAsia="Times New Roman" w:hAnsi="Times New Roman" w:cs="Times New Roman"/>
                <w:sz w:val="24"/>
                <w:szCs w:val="24"/>
                <w:lang w:eastAsia="lt-LT"/>
              </w:rPr>
              <w:t xml:space="preserve"> lėšomis atnaujinta infrastruktūra“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A71D445"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1BE90DF2" w14:textId="77777777" w:rsidR="00B942A7" w:rsidRPr="00B942A7" w:rsidRDefault="00B942A7" w:rsidP="00B942A7">
            <w:pPr>
              <w:overflowPunct w:val="0"/>
              <w:spacing w:after="0" w:line="254" w:lineRule="auto"/>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14:paraId="56C8BD34" w14:textId="5485CA8C" w:rsidR="00B942A7" w:rsidRPr="00B942A7" w:rsidRDefault="00547AC2" w:rsidP="00B942A7">
            <w:pPr>
              <w:overflowPunct w:val="0"/>
              <w:spacing w:after="0" w:line="254"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bl>
    <w:p w14:paraId="5B459AB1"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184C603B"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35" w:name="part_c15e4d2971d34f8db0429d06fecced4d"/>
      <w:bookmarkEnd w:id="35"/>
      <w:r w:rsidRPr="00B942A7">
        <w:rPr>
          <w:rFonts w:ascii="Times New Roman" w:eastAsia="Times New Roman" w:hAnsi="Times New Roman" w:cs="Times New Roman"/>
          <w:sz w:val="24"/>
          <w:szCs w:val="24"/>
          <w:lang w:eastAsia="lt-LT"/>
        </w:rPr>
        <w:t>7.  Priemonės finansavimo šaltiniai</w:t>
      </w:r>
    </w:p>
    <w:p w14:paraId="45146870" w14:textId="77777777" w:rsidR="00B942A7" w:rsidRPr="00B942A7" w:rsidRDefault="00B942A7" w:rsidP="00B942A7">
      <w:pPr>
        <w:overflowPunct w:val="0"/>
        <w:spacing w:after="0" w:line="240" w:lineRule="auto"/>
        <w:ind w:right="2664"/>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3AF76296" w14:textId="77777777" w:rsidR="00B942A7" w:rsidRPr="00B942A7" w:rsidRDefault="00B942A7" w:rsidP="00B942A7">
      <w:pPr>
        <w:overflowPunct w:val="0"/>
        <w:spacing w:after="0" w:line="240" w:lineRule="auto"/>
        <w:ind w:right="2664" w:firstLine="6096"/>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1403"/>
        <w:gridCol w:w="1183"/>
        <w:gridCol w:w="1403"/>
        <w:gridCol w:w="1496"/>
        <w:gridCol w:w="1337"/>
        <w:gridCol w:w="1234"/>
      </w:tblGrid>
      <w:tr w:rsidR="00B942A7" w:rsidRPr="00B942A7" w14:paraId="0BE792BF" w14:textId="77777777" w:rsidTr="00867CD9">
        <w:trPr>
          <w:trHeight w:val="454"/>
          <w:tblHeader/>
        </w:trPr>
        <w:tc>
          <w:tcPr>
            <w:tcW w:w="29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8DDC6C"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Projektams skiriamas finansavimas</w:t>
            </w:r>
          </w:p>
        </w:tc>
        <w:tc>
          <w:tcPr>
            <w:tcW w:w="665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E0376"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Kiti projektų finansavimo šaltiniai</w:t>
            </w:r>
          </w:p>
        </w:tc>
      </w:tr>
      <w:tr w:rsidR="00B942A7" w:rsidRPr="00B942A7" w14:paraId="581DF9A1" w14:textId="77777777" w:rsidTr="00867CD9">
        <w:trPr>
          <w:trHeight w:val="454"/>
          <w:tblHeader/>
        </w:trPr>
        <w:tc>
          <w:tcPr>
            <w:tcW w:w="15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56ACC"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ES struktūrinių fondų</w:t>
            </w:r>
          </w:p>
          <w:p w14:paraId="5B0F03E7"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lėšos – iki</w:t>
            </w:r>
          </w:p>
        </w:tc>
        <w:tc>
          <w:tcPr>
            <w:tcW w:w="8056"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A158F0E"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Nacionalinės lėšos</w:t>
            </w:r>
          </w:p>
        </w:tc>
      </w:tr>
      <w:tr w:rsidR="00B942A7" w:rsidRPr="00B942A7" w14:paraId="539CA23B" w14:textId="77777777" w:rsidTr="00867CD9">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0FE84C3"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4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7D634"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Lietuvos Respublikos valstybės biudžeto lėšos – iki</w:t>
            </w:r>
          </w:p>
        </w:tc>
        <w:tc>
          <w:tcPr>
            <w:tcW w:w="665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1468E"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Projektų vykdytojų lėšos</w:t>
            </w:r>
          </w:p>
        </w:tc>
      </w:tr>
      <w:tr w:rsidR="00B942A7" w:rsidRPr="00B942A7" w14:paraId="2CF02F9B" w14:textId="77777777" w:rsidTr="00867CD9">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B0899F6"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40734C1"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37FA768"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Iš viso – ne mažiau kaip</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60BB6"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713C112B"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Savivaldybės biudžeto</w:t>
            </w:r>
          </w:p>
          <w:p w14:paraId="286B8679"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lėšos </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2A081"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Kitos viešosios lėšos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458D2"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Privačios lėšos </w:t>
            </w:r>
          </w:p>
        </w:tc>
      </w:tr>
      <w:tr w:rsidR="00B942A7" w:rsidRPr="00B942A7" w14:paraId="7B79B07C" w14:textId="77777777" w:rsidTr="00867CD9">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F1372" w14:textId="77777777" w:rsidR="00B942A7" w:rsidRPr="00B942A7" w:rsidRDefault="00B942A7" w:rsidP="00B942A7">
            <w:pPr>
              <w:spacing w:after="0" w:line="240" w:lineRule="auto"/>
              <w:ind w:firstLine="601"/>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867CD9" w:rsidRPr="00B942A7" w14:paraId="3D4F7182" w14:textId="77777777" w:rsidTr="00867CD9">
        <w:trPr>
          <w:trHeight w:val="249"/>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A40C1" w14:textId="77777777" w:rsidR="00867CD9" w:rsidRDefault="00867CD9" w:rsidP="00867CD9">
            <w:pPr>
              <w:overflowPunct w:val="0"/>
              <w:spacing w:after="0" w:line="254" w:lineRule="auto"/>
              <w:jc w:val="center"/>
              <w:textAlignment w:val="baseline"/>
              <w:rPr>
                <w:rFonts w:ascii="Times New Roman" w:hAnsi="Times New Roman" w:cs="Times New Roman"/>
                <w:bCs/>
                <w:strike/>
                <w:sz w:val="24"/>
                <w:szCs w:val="24"/>
                <w:lang w:val="en-GB" w:eastAsia="lt-LT"/>
              </w:rPr>
            </w:pPr>
            <w:r w:rsidRPr="0094185D">
              <w:rPr>
                <w:rFonts w:ascii="Times New Roman" w:hAnsi="Times New Roman" w:cs="Times New Roman"/>
                <w:bCs/>
                <w:strike/>
                <w:sz w:val="24"/>
                <w:szCs w:val="24"/>
                <w:lang w:val="en-GB" w:eastAsia="lt-LT"/>
              </w:rPr>
              <w:t>34 435 654</w:t>
            </w:r>
          </w:p>
          <w:p w14:paraId="06748E78" w14:textId="2E15AE48" w:rsidR="0094185D" w:rsidRPr="0094185D" w:rsidRDefault="00682EA3" w:rsidP="00682EA3">
            <w:pPr>
              <w:overflowPunct w:val="0"/>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bCs/>
                <w:sz w:val="24"/>
                <w:szCs w:val="24"/>
                <w:lang w:val="en-GB" w:eastAsia="lt-LT"/>
              </w:rPr>
              <w:t>22 894</w:t>
            </w:r>
            <w:r w:rsidR="0094185D">
              <w:rPr>
                <w:rFonts w:ascii="Times New Roman" w:hAnsi="Times New Roman" w:cs="Times New Roman"/>
                <w:b/>
                <w:bCs/>
                <w:sz w:val="24"/>
                <w:szCs w:val="24"/>
                <w:lang w:val="en-GB" w:eastAsia="lt-LT"/>
              </w:rPr>
              <w:t xml:space="preserve"> </w:t>
            </w:r>
            <w:r>
              <w:rPr>
                <w:rFonts w:ascii="Times New Roman" w:hAnsi="Times New Roman" w:cs="Times New Roman"/>
                <w:b/>
                <w:bCs/>
                <w:sz w:val="24"/>
                <w:szCs w:val="24"/>
                <w:lang w:val="en-GB" w:eastAsia="lt-LT"/>
              </w:rPr>
              <w:t>831</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632A3D" w14:textId="77777777" w:rsidR="00867CD9" w:rsidRDefault="00867CD9" w:rsidP="00867CD9">
            <w:pPr>
              <w:overflowPunct w:val="0"/>
              <w:spacing w:after="0" w:line="254" w:lineRule="auto"/>
              <w:jc w:val="center"/>
              <w:textAlignment w:val="baseline"/>
              <w:rPr>
                <w:rFonts w:ascii="Times New Roman" w:hAnsi="Times New Roman" w:cs="Times New Roman"/>
                <w:bCs/>
                <w:strike/>
                <w:sz w:val="24"/>
                <w:szCs w:val="24"/>
                <w:lang w:val="en-GB" w:eastAsia="lt-LT"/>
              </w:rPr>
            </w:pPr>
            <w:r w:rsidRPr="0094185D">
              <w:rPr>
                <w:rFonts w:ascii="Times New Roman" w:hAnsi="Times New Roman" w:cs="Times New Roman"/>
                <w:bCs/>
                <w:strike/>
                <w:sz w:val="24"/>
                <w:szCs w:val="24"/>
                <w:lang w:val="en-GB" w:eastAsia="lt-LT"/>
              </w:rPr>
              <w:t>6 076 880</w:t>
            </w:r>
          </w:p>
          <w:p w14:paraId="408A4A2A" w14:textId="5054C856" w:rsidR="0094185D" w:rsidRPr="0094185D" w:rsidRDefault="0094185D" w:rsidP="00682EA3">
            <w:pPr>
              <w:overflowPunct w:val="0"/>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bCs/>
                <w:sz w:val="24"/>
                <w:szCs w:val="24"/>
                <w:lang w:val="en-GB" w:eastAsia="lt-LT"/>
              </w:rPr>
              <w:t xml:space="preserve">6 </w:t>
            </w:r>
            <w:r w:rsidR="00682EA3">
              <w:rPr>
                <w:rFonts w:ascii="Times New Roman" w:hAnsi="Times New Roman" w:cs="Times New Roman"/>
                <w:b/>
                <w:bCs/>
                <w:sz w:val="24"/>
                <w:szCs w:val="24"/>
                <w:lang w:val="en-GB" w:eastAsia="lt-LT"/>
              </w:rPr>
              <w:t>157 911</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44C0C6B" w14:textId="29834319"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853292" w14:textId="2BB1D672"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1F2BD" w14:textId="607CAE60"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bCs/>
                <w:sz w:val="24"/>
                <w:szCs w:val="24"/>
                <w:lang w:val="en-GB" w:eastAsia="lt-LT"/>
              </w:rPr>
              <w:t>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tcPr>
          <w:p w14:paraId="10FA257D" w14:textId="2A3A8659"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bCs/>
                <w:sz w:val="24"/>
                <w:szCs w:val="24"/>
                <w:lang w:val="en-GB"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7CE44E" w14:textId="2240C645"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r>
      <w:tr w:rsidR="00B942A7" w:rsidRPr="00B942A7" w14:paraId="59366EFF" w14:textId="77777777" w:rsidTr="00867CD9">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254A8" w14:textId="77777777" w:rsidR="00B942A7" w:rsidRPr="00867CD9" w:rsidRDefault="00B942A7" w:rsidP="00B942A7">
            <w:pPr>
              <w:spacing w:after="0" w:line="240" w:lineRule="auto"/>
              <w:ind w:left="720" w:hanging="119"/>
              <w:rPr>
                <w:rFonts w:ascii="Times New Roman" w:eastAsia="Times New Roman" w:hAnsi="Times New Roman" w:cs="Times New Roman"/>
                <w:sz w:val="24"/>
                <w:szCs w:val="24"/>
                <w:lang w:eastAsia="lt-LT"/>
              </w:rPr>
            </w:pPr>
            <w:r w:rsidRPr="00867CD9">
              <w:rPr>
                <w:rFonts w:ascii="Times New Roman" w:eastAsia="Times New Roman" w:hAnsi="Times New Roman" w:cs="Times New Roman"/>
                <w:sz w:val="24"/>
                <w:szCs w:val="24"/>
                <w:lang w:eastAsia="lt-LT"/>
              </w:rPr>
              <w:lastRenderedPageBreak/>
              <w:t>2.  Veiklos lėšų rezervas ir jam finansuoti skiriamos nacionalinės lėšos</w:t>
            </w:r>
          </w:p>
        </w:tc>
      </w:tr>
      <w:tr w:rsidR="00867CD9" w:rsidRPr="00B942A7" w14:paraId="4C9A29A9" w14:textId="77777777" w:rsidTr="00867CD9">
        <w:trPr>
          <w:trHeight w:val="249"/>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293F0E" w14:textId="77777777" w:rsidR="00867CD9" w:rsidRDefault="00867CD9" w:rsidP="00867CD9">
            <w:pPr>
              <w:overflowPunct w:val="0"/>
              <w:spacing w:after="0" w:line="254" w:lineRule="auto"/>
              <w:jc w:val="center"/>
              <w:textAlignment w:val="baseline"/>
              <w:rPr>
                <w:rFonts w:ascii="Times New Roman" w:hAnsi="Times New Roman" w:cs="Times New Roman"/>
                <w:bCs/>
                <w:strike/>
                <w:sz w:val="24"/>
                <w:szCs w:val="24"/>
                <w:lang w:val="en-GB" w:eastAsia="lt-LT"/>
              </w:rPr>
            </w:pPr>
            <w:r w:rsidRPr="0094185D">
              <w:rPr>
                <w:rFonts w:ascii="Times New Roman" w:hAnsi="Times New Roman" w:cs="Times New Roman"/>
                <w:bCs/>
                <w:strike/>
                <w:sz w:val="24"/>
                <w:szCs w:val="24"/>
                <w:lang w:val="en-GB" w:eastAsia="lt-LT"/>
              </w:rPr>
              <w:t>2 496 425</w:t>
            </w:r>
          </w:p>
          <w:p w14:paraId="184D0ECC" w14:textId="7F64CFED" w:rsidR="0094185D" w:rsidRPr="0094185D" w:rsidRDefault="0094185D" w:rsidP="00867CD9">
            <w:pPr>
              <w:overflowPunct w:val="0"/>
              <w:spacing w:after="0" w:line="254" w:lineRule="auto"/>
              <w:jc w:val="center"/>
              <w:textAlignment w:val="baseline"/>
              <w:rPr>
                <w:rFonts w:ascii="Times New Roman" w:eastAsia="Times New Roman" w:hAnsi="Times New Roman" w:cs="Times New Roman"/>
                <w:b/>
                <w:sz w:val="24"/>
                <w:szCs w:val="24"/>
                <w:lang w:eastAsia="lt-LT"/>
              </w:rPr>
            </w:pPr>
            <w:r w:rsidRPr="0094185D">
              <w:rPr>
                <w:rFonts w:ascii="Times New Roman" w:hAnsi="Times New Roman" w:cs="Times New Roman"/>
                <w:b/>
                <w:bCs/>
                <w:sz w:val="24"/>
                <w:szCs w:val="24"/>
                <w:lang w:val="en-GB"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9C11D" w14:textId="77777777" w:rsidR="00867CD9" w:rsidRDefault="00867CD9" w:rsidP="00867CD9">
            <w:pPr>
              <w:overflowPunct w:val="0"/>
              <w:spacing w:after="0" w:line="254" w:lineRule="auto"/>
              <w:jc w:val="center"/>
              <w:textAlignment w:val="baseline"/>
              <w:rPr>
                <w:rFonts w:ascii="Times New Roman" w:hAnsi="Times New Roman" w:cs="Times New Roman"/>
                <w:bCs/>
                <w:strike/>
                <w:sz w:val="24"/>
                <w:szCs w:val="24"/>
                <w:lang w:val="en-GB" w:eastAsia="lt-LT"/>
              </w:rPr>
            </w:pPr>
            <w:r w:rsidRPr="0094185D">
              <w:rPr>
                <w:rFonts w:ascii="Times New Roman" w:hAnsi="Times New Roman" w:cs="Times New Roman"/>
                <w:bCs/>
                <w:strike/>
                <w:sz w:val="24"/>
                <w:szCs w:val="24"/>
                <w:lang w:val="en-GB" w:eastAsia="lt-LT"/>
              </w:rPr>
              <w:t>440 546</w:t>
            </w:r>
          </w:p>
          <w:p w14:paraId="5F3D59A3" w14:textId="14C265DB" w:rsidR="0094185D" w:rsidRPr="0094185D" w:rsidRDefault="0094185D" w:rsidP="00867CD9">
            <w:pPr>
              <w:overflowPunct w:val="0"/>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bCs/>
                <w:sz w:val="24"/>
                <w:szCs w:val="24"/>
                <w:lang w:val="en-GB" w:eastAsia="lt-LT"/>
              </w:rPr>
              <w:t>0</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FA49E87" w14:textId="21CA51B2"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62727D" w14:textId="69ACCCB0"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CF1042" w14:textId="25357087"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bCs/>
                <w:sz w:val="24"/>
                <w:szCs w:val="24"/>
                <w:lang w:val="en-GB" w:eastAsia="lt-LT"/>
              </w:rPr>
              <w:t>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AF8EB7" w14:textId="0E2AB6CD"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bCs/>
                <w:sz w:val="24"/>
                <w:szCs w:val="24"/>
                <w:lang w:val="en-GB"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02DB0C" w14:textId="17B37C17"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r>
      <w:tr w:rsidR="00B942A7" w:rsidRPr="00B942A7" w14:paraId="2DE045C2" w14:textId="77777777" w:rsidTr="00867CD9">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D0B1D" w14:textId="77777777" w:rsidR="00B942A7" w:rsidRPr="00867CD9" w:rsidRDefault="00B942A7" w:rsidP="00B942A7">
            <w:pPr>
              <w:spacing w:after="0" w:line="240" w:lineRule="auto"/>
              <w:ind w:left="720" w:hanging="119"/>
              <w:rPr>
                <w:rFonts w:ascii="Times New Roman" w:eastAsia="Times New Roman" w:hAnsi="Times New Roman" w:cs="Times New Roman"/>
                <w:sz w:val="24"/>
                <w:szCs w:val="24"/>
                <w:lang w:eastAsia="lt-LT"/>
              </w:rPr>
            </w:pPr>
            <w:r w:rsidRPr="00867CD9">
              <w:rPr>
                <w:rFonts w:ascii="Times New Roman" w:eastAsia="Times New Roman" w:hAnsi="Times New Roman" w:cs="Times New Roman"/>
                <w:sz w:val="24"/>
                <w:szCs w:val="24"/>
                <w:lang w:eastAsia="lt-LT"/>
              </w:rPr>
              <w:t xml:space="preserve">3.  Iš viso </w:t>
            </w:r>
          </w:p>
        </w:tc>
      </w:tr>
      <w:tr w:rsidR="00867CD9" w:rsidRPr="00B942A7" w14:paraId="1EC6FAD0" w14:textId="77777777" w:rsidTr="00867CD9">
        <w:trPr>
          <w:trHeight w:val="249"/>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5AE8C7" w14:textId="77777777" w:rsidR="00867CD9" w:rsidRDefault="00867CD9" w:rsidP="00867CD9">
            <w:pPr>
              <w:overflowPunct w:val="0"/>
              <w:spacing w:after="0" w:line="254" w:lineRule="auto"/>
              <w:jc w:val="center"/>
              <w:textAlignment w:val="baseline"/>
              <w:rPr>
                <w:rFonts w:ascii="Times New Roman" w:hAnsi="Times New Roman" w:cs="Times New Roman"/>
                <w:bCs/>
                <w:strike/>
                <w:sz w:val="24"/>
                <w:szCs w:val="24"/>
                <w:lang w:val="en-GB" w:eastAsia="lt-LT"/>
              </w:rPr>
            </w:pPr>
            <w:r w:rsidRPr="00AF48FA">
              <w:rPr>
                <w:rFonts w:ascii="Times New Roman" w:hAnsi="Times New Roman" w:cs="Times New Roman"/>
                <w:bCs/>
                <w:strike/>
                <w:sz w:val="24"/>
                <w:szCs w:val="24"/>
                <w:lang w:val="en-GB" w:eastAsia="lt-LT"/>
              </w:rPr>
              <w:t>36 932 079</w:t>
            </w:r>
          </w:p>
          <w:p w14:paraId="0FE0DE60" w14:textId="02A862C6" w:rsidR="00AF48FA" w:rsidRPr="00AF48FA" w:rsidRDefault="00AF48FA" w:rsidP="001E02A5">
            <w:pPr>
              <w:overflowPunct w:val="0"/>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bCs/>
                <w:sz w:val="24"/>
                <w:szCs w:val="24"/>
                <w:lang w:val="en-GB" w:eastAsia="lt-LT"/>
              </w:rPr>
              <w:t>2</w:t>
            </w:r>
            <w:r w:rsidR="001E02A5">
              <w:rPr>
                <w:rFonts w:ascii="Times New Roman" w:hAnsi="Times New Roman" w:cs="Times New Roman"/>
                <w:b/>
                <w:bCs/>
                <w:sz w:val="24"/>
                <w:szCs w:val="24"/>
                <w:lang w:val="en-GB" w:eastAsia="lt-LT"/>
              </w:rPr>
              <w:t>2</w:t>
            </w:r>
            <w:r>
              <w:rPr>
                <w:rFonts w:ascii="Times New Roman" w:hAnsi="Times New Roman" w:cs="Times New Roman"/>
                <w:b/>
                <w:bCs/>
                <w:sz w:val="24"/>
                <w:szCs w:val="24"/>
                <w:lang w:val="en-GB" w:eastAsia="lt-LT"/>
              </w:rPr>
              <w:t xml:space="preserve"> </w:t>
            </w:r>
            <w:r w:rsidR="001E02A5">
              <w:rPr>
                <w:rFonts w:ascii="Times New Roman" w:hAnsi="Times New Roman" w:cs="Times New Roman"/>
                <w:b/>
                <w:bCs/>
                <w:sz w:val="24"/>
                <w:szCs w:val="24"/>
                <w:lang w:val="en-GB" w:eastAsia="lt-LT"/>
              </w:rPr>
              <w:t>894</w:t>
            </w:r>
            <w:r>
              <w:rPr>
                <w:rFonts w:ascii="Times New Roman" w:hAnsi="Times New Roman" w:cs="Times New Roman"/>
                <w:b/>
                <w:bCs/>
                <w:sz w:val="24"/>
                <w:szCs w:val="24"/>
                <w:lang w:val="en-GB" w:eastAsia="lt-LT"/>
              </w:rPr>
              <w:t xml:space="preserve"> </w:t>
            </w:r>
            <w:r w:rsidR="001E02A5">
              <w:rPr>
                <w:rFonts w:ascii="Times New Roman" w:hAnsi="Times New Roman" w:cs="Times New Roman"/>
                <w:b/>
                <w:bCs/>
                <w:sz w:val="24"/>
                <w:szCs w:val="24"/>
                <w:lang w:val="en-GB" w:eastAsia="lt-LT"/>
              </w:rPr>
              <w:t>831</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2E0FD383" w14:textId="77777777" w:rsidR="00867CD9" w:rsidRDefault="00867CD9" w:rsidP="00867CD9">
            <w:pPr>
              <w:overflowPunct w:val="0"/>
              <w:spacing w:after="0" w:line="254" w:lineRule="auto"/>
              <w:jc w:val="center"/>
              <w:textAlignment w:val="baseline"/>
              <w:rPr>
                <w:rFonts w:ascii="Times New Roman" w:hAnsi="Times New Roman" w:cs="Times New Roman"/>
                <w:bCs/>
                <w:strike/>
                <w:sz w:val="24"/>
                <w:szCs w:val="24"/>
                <w:lang w:val="en-GB" w:eastAsia="lt-LT"/>
              </w:rPr>
            </w:pPr>
            <w:r w:rsidRPr="00AF48FA">
              <w:rPr>
                <w:rFonts w:ascii="Times New Roman" w:hAnsi="Times New Roman" w:cs="Times New Roman"/>
                <w:bCs/>
                <w:strike/>
                <w:sz w:val="24"/>
                <w:szCs w:val="24"/>
                <w:lang w:val="en-GB" w:eastAsia="lt-LT"/>
              </w:rPr>
              <w:t>6 517 426</w:t>
            </w:r>
          </w:p>
          <w:p w14:paraId="40BFB382" w14:textId="75760797" w:rsidR="00AF48FA" w:rsidRPr="00AF48FA" w:rsidRDefault="00AF48FA" w:rsidP="001E02A5">
            <w:pPr>
              <w:overflowPunct w:val="0"/>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bCs/>
                <w:sz w:val="24"/>
                <w:szCs w:val="24"/>
                <w:lang w:val="en-GB" w:eastAsia="lt-LT"/>
              </w:rPr>
              <w:t xml:space="preserve">6 </w:t>
            </w:r>
            <w:r w:rsidR="001E02A5">
              <w:rPr>
                <w:rFonts w:ascii="Times New Roman" w:hAnsi="Times New Roman" w:cs="Times New Roman"/>
                <w:b/>
                <w:bCs/>
                <w:sz w:val="24"/>
                <w:szCs w:val="24"/>
                <w:lang w:val="en-GB" w:eastAsia="lt-LT"/>
              </w:rPr>
              <w:t>157</w:t>
            </w:r>
            <w:r>
              <w:rPr>
                <w:rFonts w:ascii="Times New Roman" w:hAnsi="Times New Roman" w:cs="Times New Roman"/>
                <w:b/>
                <w:bCs/>
                <w:sz w:val="24"/>
                <w:szCs w:val="24"/>
                <w:lang w:val="en-GB" w:eastAsia="lt-LT"/>
              </w:rPr>
              <w:t xml:space="preserve"> </w:t>
            </w:r>
            <w:r w:rsidR="001E02A5">
              <w:rPr>
                <w:rFonts w:ascii="Times New Roman" w:hAnsi="Times New Roman" w:cs="Times New Roman"/>
                <w:b/>
                <w:bCs/>
                <w:sz w:val="24"/>
                <w:szCs w:val="24"/>
                <w:lang w:val="en-GB" w:eastAsia="lt-LT"/>
              </w:rPr>
              <w:t>911</w:t>
            </w:r>
          </w:p>
        </w:tc>
        <w:tc>
          <w:tcPr>
            <w:tcW w:w="11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669A1" w14:textId="2E56618C"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1F1271" w14:textId="42E910B9"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5613416E" w14:textId="02337362"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bCs/>
                <w:sz w:val="24"/>
                <w:szCs w:val="24"/>
                <w:lang w:val="en-GB" w:eastAsia="lt-LT"/>
              </w:rPr>
              <w:t>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204A2" w14:textId="0ADE38D7"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bCs/>
                <w:sz w:val="24"/>
                <w:szCs w:val="24"/>
                <w:lang w:val="en-GB"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8955E" w14:textId="0A375977" w:rsidR="00867CD9" w:rsidRPr="00867CD9" w:rsidRDefault="00867CD9" w:rsidP="00867CD9">
            <w:pPr>
              <w:overflowPunct w:val="0"/>
              <w:spacing w:after="0" w:line="254" w:lineRule="auto"/>
              <w:jc w:val="center"/>
              <w:textAlignment w:val="baseline"/>
              <w:rPr>
                <w:rFonts w:ascii="Times New Roman" w:eastAsia="Times New Roman" w:hAnsi="Times New Roman" w:cs="Times New Roman"/>
                <w:sz w:val="24"/>
                <w:szCs w:val="24"/>
                <w:lang w:eastAsia="lt-LT"/>
              </w:rPr>
            </w:pPr>
            <w:r w:rsidRPr="00867CD9">
              <w:rPr>
                <w:rFonts w:ascii="Times New Roman" w:hAnsi="Times New Roman" w:cs="Times New Roman"/>
                <w:sz w:val="24"/>
                <w:szCs w:val="24"/>
                <w:lang w:val="en-GB" w:eastAsia="lt-LT"/>
              </w:rPr>
              <w:t>0</w:t>
            </w:r>
          </w:p>
        </w:tc>
      </w:tr>
    </w:tbl>
    <w:p w14:paraId="3DF5D0E1" w14:textId="77777777" w:rsidR="00B942A7" w:rsidRPr="00D10A72" w:rsidRDefault="00B942A7" w:rsidP="006F072A">
      <w:pPr>
        <w:spacing w:after="0" w:line="240" w:lineRule="auto"/>
        <w:jc w:val="center"/>
        <w:textAlignment w:val="baseline"/>
        <w:rPr>
          <w:rFonts w:ascii="Times New Roman" w:hAnsi="Times New Roman" w:cs="Times New Roman"/>
          <w:b/>
          <w:bCs/>
          <w:sz w:val="24"/>
          <w:szCs w:val="24"/>
        </w:rPr>
      </w:pPr>
    </w:p>
    <w:p w14:paraId="319B80D2" w14:textId="21CE61DE" w:rsidR="002A0EDD" w:rsidRPr="00D10A72" w:rsidRDefault="002A0EDD" w:rsidP="006F072A">
      <w:pPr>
        <w:spacing w:after="0" w:line="240" w:lineRule="auto"/>
        <w:jc w:val="center"/>
        <w:textAlignment w:val="baseline"/>
        <w:rPr>
          <w:rFonts w:ascii="Times New Roman" w:hAnsi="Times New Roman" w:cs="Times New Roman"/>
          <w:b/>
          <w:bCs/>
          <w:sz w:val="24"/>
          <w:szCs w:val="24"/>
        </w:rPr>
      </w:pPr>
      <w:r w:rsidRPr="00D10A72">
        <w:rPr>
          <w:rFonts w:ascii="Times New Roman" w:hAnsi="Times New Roman" w:cs="Times New Roman"/>
          <w:b/>
          <w:bCs/>
          <w:sz w:val="24"/>
          <w:szCs w:val="24"/>
        </w:rPr>
        <w:t>ŠEŠIOLIKTASIS SKIRSNIS</w:t>
      </w:r>
    </w:p>
    <w:p w14:paraId="51BBB12A" w14:textId="77777777" w:rsidR="002A0EDD" w:rsidRPr="00D10A72" w:rsidRDefault="002A0EDD" w:rsidP="002A0ED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b/>
          <w:bCs/>
          <w:sz w:val="24"/>
          <w:szCs w:val="24"/>
          <w:lang w:eastAsia="lt-LT"/>
        </w:rPr>
        <w:t> PRIEMONĖ NR.</w:t>
      </w:r>
      <w:r w:rsidRPr="00D10A72">
        <w:rPr>
          <w:rFonts w:ascii="Times New Roman" w:eastAsia="Times New Roman" w:hAnsi="Times New Roman" w:cs="Times New Roman"/>
          <w:sz w:val="24"/>
          <w:szCs w:val="24"/>
          <w:lang w:eastAsia="lt-LT"/>
        </w:rPr>
        <w:t xml:space="preserve"> </w:t>
      </w:r>
      <w:r w:rsidRPr="00D10A72">
        <w:rPr>
          <w:rFonts w:ascii="Times New Roman" w:eastAsia="Times New Roman" w:hAnsi="Times New Roman" w:cs="Times New Roman"/>
          <w:b/>
          <w:bCs/>
          <w:sz w:val="24"/>
          <w:szCs w:val="24"/>
          <w:lang w:eastAsia="lt-LT"/>
        </w:rPr>
        <w:t>09.1.2-CPVA-K-722</w:t>
      </w:r>
      <w:r w:rsidRPr="00D10A72">
        <w:rPr>
          <w:rFonts w:ascii="Times New Roman" w:eastAsia="Times New Roman" w:hAnsi="Times New Roman" w:cs="Times New Roman"/>
          <w:sz w:val="24"/>
          <w:szCs w:val="24"/>
          <w:lang w:eastAsia="lt-LT"/>
        </w:rPr>
        <w:t xml:space="preserve"> </w:t>
      </w:r>
      <w:r w:rsidRPr="00D10A72">
        <w:rPr>
          <w:rFonts w:ascii="Times New Roman" w:eastAsia="Times New Roman" w:hAnsi="Times New Roman" w:cs="Times New Roman"/>
          <w:b/>
          <w:bCs/>
          <w:sz w:val="24"/>
          <w:szCs w:val="24"/>
          <w:lang w:eastAsia="lt-LT"/>
        </w:rPr>
        <w:t>„PROFESINIO MOKYMO INFRASTRUKTŪROS PLĖTRA“</w:t>
      </w:r>
    </w:p>
    <w:p w14:paraId="28886F7A"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b/>
          <w:bCs/>
          <w:sz w:val="24"/>
          <w:szCs w:val="24"/>
          <w:lang w:eastAsia="lt-LT"/>
        </w:rPr>
        <w:t> </w:t>
      </w:r>
    </w:p>
    <w:p w14:paraId="15295F49" w14:textId="77777777" w:rsidR="002A0EDD" w:rsidRPr="00D10A72" w:rsidRDefault="002A0EDD" w:rsidP="002A0EDD">
      <w:pPr>
        <w:spacing w:after="0" w:line="240" w:lineRule="auto"/>
        <w:ind w:left="993" w:hanging="284"/>
        <w:rPr>
          <w:rFonts w:ascii="Times New Roman" w:eastAsia="Times New Roman" w:hAnsi="Times New Roman" w:cs="Times New Roman"/>
          <w:sz w:val="24"/>
          <w:szCs w:val="24"/>
          <w:lang w:eastAsia="lt-LT"/>
        </w:rPr>
      </w:pPr>
      <w:bookmarkStart w:id="36" w:name="part_d5ce5a5616b14b4cb3093dcd7021c980"/>
      <w:bookmarkEnd w:id="36"/>
      <w:r w:rsidRPr="00D10A72">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2A0EDD" w:rsidRPr="00D10A72" w14:paraId="7D2706FD" w14:textId="77777777" w:rsidTr="004052DD">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F391D54" w14:textId="77777777" w:rsidR="002A0EDD" w:rsidRPr="00D10A72" w:rsidRDefault="002A0EDD" w:rsidP="002A0ED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1.1. Priemonės įgyvendinimas finansuojamas Europos regioninės plėtros fondo lėšomis. </w:t>
            </w:r>
          </w:p>
        </w:tc>
      </w:tr>
      <w:tr w:rsidR="002A0EDD" w:rsidRPr="00D10A72" w14:paraId="177DAC5F" w14:textId="77777777" w:rsidTr="004052D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D441244" w14:textId="77777777" w:rsidR="002A0EDD" w:rsidRPr="00D10A72" w:rsidRDefault="002A0EDD" w:rsidP="002A0ED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1.2. Įgyvendinant priemonę, prisidedama prie uždavinio „Padidinti kokybiško profesinio ir suaugusiųjų mokymo prieinamumą investuojant į infrastruktūrą“ įgyvendinimo.</w:t>
            </w:r>
          </w:p>
        </w:tc>
      </w:tr>
      <w:tr w:rsidR="002A0EDD" w:rsidRPr="00D10A72" w14:paraId="730A5ACB" w14:textId="77777777" w:rsidTr="004052D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4B4A810B" w14:textId="77777777" w:rsidR="002A0EDD" w:rsidRPr="00D10A72" w:rsidRDefault="002A0EDD" w:rsidP="002A0ED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 Remiamos veiklos:</w:t>
            </w:r>
          </w:p>
          <w:p w14:paraId="0445563F" w14:textId="77777777" w:rsidR="002A0EDD" w:rsidRPr="00D10A72" w:rsidRDefault="002A0EDD" w:rsidP="002A0ED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1.3.1. infrastruktūros, reikalingos kokybiškai įgyvendinti bazinius profesinio mokymo modulius profesinio mokymo įstaigose, </w:t>
            </w:r>
            <w:r w:rsidRPr="00D10A72">
              <w:rPr>
                <w:rFonts w:ascii="Times New Roman" w:eastAsia="Times New Roman" w:hAnsi="Times New Roman" w:cs="Times New Roman"/>
                <w:strike/>
                <w:sz w:val="24"/>
                <w:szCs w:val="24"/>
                <w:lang w:eastAsia="lt-LT"/>
              </w:rPr>
              <w:t xml:space="preserve">kuriose nėra sektorinio praktinio mokymo centro, </w:t>
            </w:r>
            <w:r w:rsidRPr="00D10A72">
              <w:rPr>
                <w:rFonts w:ascii="Times New Roman" w:eastAsia="Times New Roman" w:hAnsi="Times New Roman" w:cs="Times New Roman"/>
                <w:sz w:val="24"/>
                <w:szCs w:val="24"/>
                <w:lang w:eastAsia="lt-LT"/>
              </w:rPr>
              <w:t>plėtra.</w:t>
            </w:r>
          </w:p>
        </w:tc>
      </w:tr>
      <w:tr w:rsidR="002A0EDD" w:rsidRPr="00D10A72" w14:paraId="53C80AE2" w14:textId="77777777" w:rsidTr="004052DD">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F4A0884" w14:textId="77777777" w:rsidR="002A0EDD" w:rsidRPr="00D10A72" w:rsidRDefault="002A0EDD" w:rsidP="002A0ED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1.4. Galimi pareiškėjai:</w:t>
            </w:r>
          </w:p>
          <w:p w14:paraId="0635AA04" w14:textId="77777777" w:rsidR="002A0EDD" w:rsidRPr="00D10A72" w:rsidRDefault="002A0EDD" w:rsidP="002A0ED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1.4.1. profesinio mokymo įstaigos</w:t>
            </w:r>
            <w:r w:rsidRPr="00D10A72">
              <w:rPr>
                <w:rFonts w:ascii="Times New Roman" w:eastAsia="Times New Roman" w:hAnsi="Times New Roman" w:cs="Times New Roman"/>
                <w:strike/>
                <w:sz w:val="24"/>
                <w:szCs w:val="24"/>
                <w:lang w:eastAsia="lt-LT"/>
              </w:rPr>
              <w:t>, kuriose nėra sektorinio praktinio mokymo centro.</w:t>
            </w:r>
            <w:r w:rsidRPr="00D10A72">
              <w:rPr>
                <w:rFonts w:ascii="Times New Roman" w:eastAsia="Times New Roman" w:hAnsi="Times New Roman" w:cs="Times New Roman"/>
                <w:sz w:val="24"/>
                <w:szCs w:val="24"/>
                <w:lang w:eastAsia="lt-LT"/>
              </w:rPr>
              <w:t xml:space="preserve"> </w:t>
            </w:r>
          </w:p>
        </w:tc>
      </w:tr>
      <w:tr w:rsidR="002A0EDD" w:rsidRPr="00D10A72" w14:paraId="57A5A5A5" w14:textId="77777777" w:rsidTr="004052DD">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6591E" w14:textId="77777777" w:rsidR="002A0EDD" w:rsidRPr="00D10A72" w:rsidRDefault="002A0EDD" w:rsidP="002A0EDD">
            <w:pPr>
              <w:overflowPunct w:val="0"/>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1.5. Galimi partneriai: profesinio mokymo įstaigos.</w:t>
            </w:r>
          </w:p>
        </w:tc>
      </w:tr>
    </w:tbl>
    <w:p w14:paraId="08D08B4E" w14:textId="77777777" w:rsidR="002A0EDD" w:rsidRPr="00D10A72" w:rsidRDefault="002A0EDD" w:rsidP="002A0EDD">
      <w:pPr>
        <w:overflowPunct w:val="0"/>
        <w:spacing w:after="0" w:line="240" w:lineRule="auto"/>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437CD314" w14:textId="77777777" w:rsidR="002A0EDD" w:rsidRPr="00D10A72" w:rsidRDefault="002A0EDD" w:rsidP="002A0EDD">
      <w:pPr>
        <w:spacing w:after="0" w:line="240" w:lineRule="auto"/>
        <w:ind w:left="1004" w:hanging="295"/>
        <w:jc w:val="both"/>
        <w:rPr>
          <w:rFonts w:ascii="Times New Roman" w:eastAsia="Times New Roman" w:hAnsi="Times New Roman" w:cs="Times New Roman"/>
          <w:sz w:val="24"/>
          <w:szCs w:val="24"/>
          <w:lang w:eastAsia="lt-LT"/>
        </w:rPr>
      </w:pPr>
      <w:bookmarkStart w:id="37" w:name="part_43a18034d31d4f949ad7296b5e84f5ac"/>
      <w:bookmarkEnd w:id="37"/>
      <w:r w:rsidRPr="00D10A72">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2A0EDD" w:rsidRPr="00D10A72" w14:paraId="59C35525" w14:textId="77777777" w:rsidTr="004052DD">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BA7265" w14:textId="77777777" w:rsidR="002A0EDD" w:rsidRPr="00D10A72" w:rsidRDefault="002A0EDD" w:rsidP="002A0ED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Negrąžinamoji subsidija.</w:t>
            </w:r>
          </w:p>
        </w:tc>
      </w:tr>
    </w:tbl>
    <w:p w14:paraId="35A65F15" w14:textId="77777777" w:rsidR="002A0EDD" w:rsidRPr="00D10A72" w:rsidRDefault="002A0EDD" w:rsidP="002A0EDD">
      <w:pPr>
        <w:overflowPunct w:val="0"/>
        <w:spacing w:after="0" w:line="240" w:lineRule="auto"/>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4A9A7F05" w14:textId="77777777" w:rsidR="002A0EDD" w:rsidRPr="00D10A72" w:rsidRDefault="002A0EDD" w:rsidP="002A0EDD">
      <w:pPr>
        <w:spacing w:after="0" w:line="240" w:lineRule="auto"/>
        <w:ind w:left="1004" w:hanging="295"/>
        <w:jc w:val="both"/>
        <w:rPr>
          <w:rFonts w:ascii="Times New Roman" w:eastAsia="Times New Roman" w:hAnsi="Times New Roman" w:cs="Times New Roman"/>
          <w:sz w:val="24"/>
          <w:szCs w:val="24"/>
          <w:lang w:eastAsia="lt-LT"/>
        </w:rPr>
      </w:pPr>
      <w:bookmarkStart w:id="38" w:name="part_b624183feace4eac909a5dc522593bd6"/>
      <w:bookmarkEnd w:id="38"/>
      <w:r w:rsidRPr="00D10A72">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2A0EDD" w:rsidRPr="00D10A72" w14:paraId="5A588E1F" w14:textId="77777777" w:rsidTr="004052DD">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7CD37" w14:textId="77777777" w:rsidR="002A0EDD" w:rsidRPr="00D10A72" w:rsidRDefault="002A0EDD" w:rsidP="002A0ED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Projektų konkursas.</w:t>
            </w:r>
          </w:p>
        </w:tc>
      </w:tr>
    </w:tbl>
    <w:p w14:paraId="12511E9F" w14:textId="77777777" w:rsidR="002A0EDD" w:rsidRPr="00D10A72" w:rsidRDefault="002A0EDD" w:rsidP="002A0EDD">
      <w:pPr>
        <w:overflowPunct w:val="0"/>
        <w:spacing w:after="0" w:line="240" w:lineRule="auto"/>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4D1067B1" w14:textId="77777777" w:rsidR="002A0EDD" w:rsidRPr="00D10A72" w:rsidRDefault="002A0EDD" w:rsidP="002A0EDD">
      <w:pPr>
        <w:spacing w:after="0" w:line="240" w:lineRule="auto"/>
        <w:ind w:left="1004" w:hanging="295"/>
        <w:jc w:val="both"/>
        <w:rPr>
          <w:rFonts w:ascii="Times New Roman" w:eastAsia="Times New Roman" w:hAnsi="Times New Roman" w:cs="Times New Roman"/>
          <w:sz w:val="24"/>
          <w:szCs w:val="24"/>
          <w:lang w:eastAsia="lt-LT"/>
        </w:rPr>
      </w:pPr>
      <w:bookmarkStart w:id="39" w:name="part_0ce8d4af7f574988904fcc556164d2c3"/>
      <w:bookmarkEnd w:id="39"/>
      <w:r w:rsidRPr="00D10A72">
        <w:rPr>
          <w:rFonts w:ascii="Times New Roman" w:eastAsia="Times New Roman" w:hAnsi="Times New Roman" w:cs="Times New Roman"/>
          <w:sz w:val="24"/>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2A0EDD" w:rsidRPr="00D10A72" w14:paraId="4988BEDC" w14:textId="77777777" w:rsidTr="004052DD">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66D868" w14:textId="77777777" w:rsidR="002A0EDD" w:rsidRPr="00D10A72" w:rsidRDefault="002A0EDD" w:rsidP="002A0EDD">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Viešoji įstaiga Centrinė projektų valdymo agentūra.</w:t>
            </w:r>
          </w:p>
        </w:tc>
      </w:tr>
    </w:tbl>
    <w:p w14:paraId="1E0ED6CA" w14:textId="77777777" w:rsidR="002A0EDD" w:rsidRPr="00D10A72" w:rsidRDefault="002A0EDD" w:rsidP="002A0EDD">
      <w:pPr>
        <w:overflowPunct w:val="0"/>
        <w:spacing w:after="0" w:line="240" w:lineRule="auto"/>
        <w:ind w:left="644"/>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3A52C732" w14:textId="77777777" w:rsidR="002A0EDD" w:rsidRPr="00D10A72" w:rsidRDefault="002A0EDD" w:rsidP="002A0EDD">
      <w:pPr>
        <w:spacing w:after="0" w:line="240" w:lineRule="auto"/>
        <w:ind w:firstLine="709"/>
        <w:jc w:val="both"/>
        <w:rPr>
          <w:rFonts w:ascii="Times New Roman" w:eastAsia="Times New Roman" w:hAnsi="Times New Roman" w:cs="Times New Roman"/>
          <w:sz w:val="24"/>
          <w:szCs w:val="24"/>
          <w:lang w:eastAsia="lt-LT"/>
        </w:rPr>
      </w:pPr>
      <w:bookmarkStart w:id="40" w:name="part_51fca4c2b41e41dfb61e01c6bb9717d3"/>
      <w:bookmarkEnd w:id="40"/>
      <w:r w:rsidRPr="00D10A72">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2A0EDD" w:rsidRPr="00D10A72" w14:paraId="53E0B7C6" w14:textId="77777777" w:rsidTr="004052D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B08B67" w14:textId="77777777" w:rsidR="002A0EDD" w:rsidRPr="00D10A72" w:rsidRDefault="002A0EDD" w:rsidP="002A0EDD">
            <w:pPr>
              <w:spacing w:after="0" w:line="240" w:lineRule="auto"/>
              <w:ind w:firstLine="600"/>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Papildomi reikalavimai netaikomi.</w:t>
            </w:r>
          </w:p>
        </w:tc>
      </w:tr>
    </w:tbl>
    <w:p w14:paraId="6EF6FA19" w14:textId="77777777" w:rsidR="002A0EDD" w:rsidRPr="00D10A72" w:rsidRDefault="002A0EDD" w:rsidP="002A0EDD">
      <w:pPr>
        <w:overflowPunct w:val="0"/>
        <w:spacing w:after="0" w:line="240" w:lineRule="auto"/>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13E582C0" w14:textId="77777777" w:rsidR="002A0EDD" w:rsidRPr="00D10A72" w:rsidRDefault="002A0EDD" w:rsidP="002A0EDD">
      <w:pPr>
        <w:spacing w:after="0" w:line="240" w:lineRule="auto"/>
        <w:ind w:left="1004" w:hanging="295"/>
        <w:jc w:val="both"/>
        <w:rPr>
          <w:rFonts w:ascii="Times New Roman" w:eastAsia="Times New Roman" w:hAnsi="Times New Roman" w:cs="Times New Roman"/>
          <w:sz w:val="24"/>
          <w:szCs w:val="24"/>
          <w:lang w:eastAsia="lt-LT"/>
        </w:rPr>
      </w:pPr>
      <w:bookmarkStart w:id="41" w:name="part_37766f8458b34f2cb13d8adf588f8822"/>
      <w:bookmarkEnd w:id="41"/>
      <w:r w:rsidRPr="00D10A72">
        <w:rPr>
          <w:rFonts w:ascii="Times New Roman" w:eastAsia="Times New Roman" w:hAnsi="Times New Roman" w:cs="Times New Roman"/>
          <w:sz w:val="24"/>
          <w:szCs w:val="24"/>
          <w:lang w:eastAsia="lt-LT"/>
        </w:rPr>
        <w:t>6.  Priemonės įgyvendinimo stebėsenos rodikliai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4"/>
        <w:gridCol w:w="2235"/>
        <w:gridCol w:w="1417"/>
        <w:gridCol w:w="2160"/>
        <w:gridCol w:w="2269"/>
      </w:tblGrid>
      <w:tr w:rsidR="002A0EDD" w:rsidRPr="00D10A72" w14:paraId="4CE32D51" w14:textId="77777777" w:rsidTr="00DD01AF">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D5C85A"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lastRenderedPageBreak/>
              <w:t>Stebėsenos rodiklio kodas</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42546"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BC95"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Matavimo vienetas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3D64E9"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Tarpinė reikšmė 2018 m. gruodžio 31 d.</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5351B"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Galutinė reikšmė 2023 m. gruodžio 31 d.</w:t>
            </w:r>
          </w:p>
        </w:tc>
      </w:tr>
      <w:tr w:rsidR="002A0EDD" w:rsidRPr="00D10A72" w14:paraId="63DD7C34" w14:textId="77777777" w:rsidTr="00DD01AF">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E5477"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R.N.709</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520B437A"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Profesinio mokymo įstaigų mokinių, kurie mokosi pagal veiksmų programą </w:t>
            </w:r>
            <w:proofErr w:type="spellStart"/>
            <w:r w:rsidRPr="00D10A72">
              <w:rPr>
                <w:rFonts w:ascii="Times New Roman" w:eastAsia="Times New Roman" w:hAnsi="Times New Roman" w:cs="Times New Roman"/>
                <w:sz w:val="24"/>
                <w:szCs w:val="24"/>
                <w:lang w:eastAsia="lt-LT"/>
              </w:rPr>
              <w:t>ERPF</w:t>
            </w:r>
            <w:proofErr w:type="spellEnd"/>
            <w:r w:rsidRPr="00D10A72">
              <w:rPr>
                <w:rFonts w:ascii="Times New Roman" w:eastAsia="Times New Roman" w:hAnsi="Times New Roman" w:cs="Times New Roman"/>
                <w:sz w:val="24"/>
                <w:szCs w:val="24"/>
                <w:lang w:eastAsia="lt-LT"/>
              </w:rPr>
              <w:t xml:space="preserve"> lėšomis atnaujintose įstaigose,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288EE4"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Procentai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FFE8610"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7269E75B"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22</w:t>
            </w:r>
          </w:p>
        </w:tc>
      </w:tr>
      <w:tr w:rsidR="00E535FE" w:rsidRPr="00D10A72" w14:paraId="67427E93" w14:textId="77777777" w:rsidTr="00DD01AF">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ACE5F1" w14:textId="11ADE39E" w:rsidR="00E535FE" w:rsidRPr="00D10A72" w:rsidRDefault="00E535FE" w:rsidP="00E535FE">
            <w:pPr>
              <w:overflowPunct w:val="0"/>
              <w:spacing w:after="0" w:line="252" w:lineRule="auto"/>
              <w:textAlignment w:val="baseline"/>
              <w:rPr>
                <w:rFonts w:ascii="Times New Roman" w:eastAsia="Times New Roman" w:hAnsi="Times New Roman" w:cs="Times New Roman"/>
                <w:b/>
                <w:sz w:val="24"/>
                <w:szCs w:val="24"/>
                <w:lang w:eastAsia="lt-LT"/>
              </w:rPr>
            </w:pPr>
            <w:proofErr w:type="spellStart"/>
            <w:r w:rsidRPr="00D10A72">
              <w:rPr>
                <w:rFonts w:ascii="Times New Roman" w:eastAsia="Times New Roman" w:hAnsi="Times New Roman" w:cs="Times New Roman"/>
                <w:b/>
                <w:sz w:val="24"/>
                <w:szCs w:val="24"/>
                <w:lang w:eastAsia="lt-LT"/>
              </w:rPr>
              <w:t>P.S.378</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tcPr>
          <w:p w14:paraId="62FE3CEB" w14:textId="5701E1C3" w:rsidR="00E535FE" w:rsidRPr="00D10A72" w:rsidRDefault="00E535FE" w:rsidP="00E535FE">
            <w:pPr>
              <w:overflowPunct w:val="0"/>
              <w:spacing w:after="0" w:line="252" w:lineRule="auto"/>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 xml:space="preserve">„Bent už 289 tūkst. eurų pagal veiksmų programą </w:t>
            </w:r>
            <w:proofErr w:type="spellStart"/>
            <w:r w:rsidRPr="00D10A72">
              <w:rPr>
                <w:rFonts w:ascii="Times New Roman" w:eastAsia="Times New Roman" w:hAnsi="Times New Roman" w:cs="Times New Roman"/>
                <w:b/>
                <w:sz w:val="24"/>
                <w:szCs w:val="24"/>
                <w:lang w:eastAsia="lt-LT"/>
              </w:rPr>
              <w:t>ERPF</w:t>
            </w:r>
            <w:proofErr w:type="spellEnd"/>
            <w:r w:rsidRPr="00D10A72">
              <w:rPr>
                <w:rFonts w:ascii="Times New Roman" w:eastAsia="Times New Roman" w:hAnsi="Times New Roman" w:cs="Times New Roman"/>
                <w:b/>
                <w:sz w:val="24"/>
                <w:szCs w:val="24"/>
                <w:lang w:eastAsia="lt-LT"/>
              </w:rPr>
              <w:t xml:space="preserve"> lėšomis atnaujintos profesinio mokymo įstaigos“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E740106" w14:textId="7E3EECF9" w:rsidR="00E535FE" w:rsidRPr="00D10A72" w:rsidRDefault="00E535FE" w:rsidP="00E535FE">
            <w:pPr>
              <w:overflowPunct w:val="0"/>
              <w:spacing w:after="0" w:line="252" w:lineRule="auto"/>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53583478" w14:textId="4F160551" w:rsidR="00E535FE" w:rsidRPr="00D10A72" w:rsidRDefault="00E535FE" w:rsidP="00E535FE">
            <w:pPr>
              <w:overflowPunct w:val="0"/>
              <w:spacing w:after="0" w:line="252" w:lineRule="auto"/>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0</w:t>
            </w:r>
          </w:p>
        </w:tc>
        <w:tc>
          <w:tcPr>
            <w:tcW w:w="2269" w:type="dxa"/>
            <w:tcBorders>
              <w:top w:val="nil"/>
              <w:left w:val="nil"/>
              <w:bottom w:val="single" w:sz="8" w:space="0" w:color="auto"/>
              <w:right w:val="single" w:sz="8" w:space="0" w:color="auto"/>
            </w:tcBorders>
            <w:tcMar>
              <w:top w:w="0" w:type="dxa"/>
              <w:left w:w="108" w:type="dxa"/>
              <w:bottom w:w="0" w:type="dxa"/>
              <w:right w:w="108" w:type="dxa"/>
            </w:tcMar>
          </w:tcPr>
          <w:p w14:paraId="79E1D202" w14:textId="39854885" w:rsidR="00E535FE" w:rsidRPr="00D10A72" w:rsidRDefault="00E535FE" w:rsidP="00E535FE">
            <w:pPr>
              <w:overflowPunct w:val="0"/>
              <w:spacing w:after="0" w:line="252" w:lineRule="auto"/>
              <w:textAlignment w:val="baseline"/>
              <w:rPr>
                <w:rFonts w:ascii="Times New Roman" w:eastAsia="Times New Roman" w:hAnsi="Times New Roman" w:cs="Times New Roman"/>
                <w:b/>
                <w:sz w:val="24"/>
                <w:szCs w:val="24"/>
                <w:lang w:eastAsia="lt-LT"/>
              </w:rPr>
            </w:pPr>
            <w:r w:rsidRPr="00D10A72">
              <w:rPr>
                <w:rFonts w:ascii="Times New Roman" w:eastAsia="Times New Roman" w:hAnsi="Times New Roman" w:cs="Times New Roman"/>
                <w:b/>
                <w:sz w:val="24"/>
                <w:szCs w:val="24"/>
                <w:lang w:eastAsia="lt-LT"/>
              </w:rPr>
              <w:t>1</w:t>
            </w:r>
          </w:p>
        </w:tc>
      </w:tr>
      <w:tr w:rsidR="002A0EDD" w:rsidRPr="00D10A72" w14:paraId="5D656744" w14:textId="77777777" w:rsidTr="00DD01AF">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2B154"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P.B.235</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7389C691"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„Investicijas gavusios vaikų priežiūros arba švietimo infrastruktūros pajėgumas“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793ADD4"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78048F3"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1F7B6F31"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3000</w:t>
            </w:r>
          </w:p>
        </w:tc>
      </w:tr>
      <w:tr w:rsidR="002A0EDD" w:rsidRPr="00D10A72" w14:paraId="67F2DF95" w14:textId="77777777" w:rsidTr="00DD01AF">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78BF3"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P.N.721</w:t>
            </w:r>
            <w:proofErr w:type="spellEnd"/>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6C00A07F"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„Profesinio mokymo įstaigos, kuriose pagal veiksmų programą </w:t>
            </w:r>
            <w:proofErr w:type="spellStart"/>
            <w:r w:rsidRPr="00D10A72">
              <w:rPr>
                <w:rFonts w:ascii="Times New Roman" w:eastAsia="Times New Roman" w:hAnsi="Times New Roman" w:cs="Times New Roman"/>
                <w:sz w:val="24"/>
                <w:szCs w:val="24"/>
                <w:lang w:eastAsia="lt-LT"/>
              </w:rPr>
              <w:t>ERPF</w:t>
            </w:r>
            <w:proofErr w:type="spellEnd"/>
            <w:r w:rsidRPr="00D10A72">
              <w:rPr>
                <w:rFonts w:ascii="Times New Roman" w:eastAsia="Times New Roman" w:hAnsi="Times New Roman" w:cs="Times New Roman"/>
                <w:sz w:val="24"/>
                <w:szCs w:val="24"/>
                <w:lang w:eastAsia="lt-LT"/>
              </w:rPr>
              <w:t xml:space="preserve"> lėšomis atnaujinta infrastruktūra“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F1A2351"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C9CBF1"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50A1BD95" w14:textId="77777777" w:rsidR="002A0EDD" w:rsidRPr="00D10A72" w:rsidRDefault="002A0EDD" w:rsidP="002A0EDD">
            <w:pPr>
              <w:overflowPunct w:val="0"/>
              <w:spacing w:after="0" w:line="252"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30</w:t>
            </w:r>
          </w:p>
        </w:tc>
      </w:tr>
    </w:tbl>
    <w:p w14:paraId="6B784AE4" w14:textId="77777777" w:rsidR="002A0EDD" w:rsidRPr="00D10A72" w:rsidRDefault="002A0EDD" w:rsidP="002A0EDD">
      <w:pPr>
        <w:spacing w:after="0" w:line="240" w:lineRule="auto"/>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00DDFF06" w14:textId="77777777" w:rsidR="002A0EDD" w:rsidRPr="00D10A72" w:rsidRDefault="002A0EDD" w:rsidP="002A0EDD">
      <w:pPr>
        <w:spacing w:after="0" w:line="240" w:lineRule="auto"/>
        <w:ind w:left="1004" w:hanging="295"/>
        <w:jc w:val="both"/>
        <w:rPr>
          <w:rFonts w:ascii="Times New Roman" w:eastAsia="Times New Roman" w:hAnsi="Times New Roman" w:cs="Times New Roman"/>
          <w:sz w:val="24"/>
          <w:szCs w:val="24"/>
          <w:lang w:eastAsia="lt-LT"/>
        </w:rPr>
      </w:pPr>
      <w:bookmarkStart w:id="42" w:name="part_b4a712a33a774f75a2288e92bf08c76e"/>
      <w:bookmarkEnd w:id="42"/>
      <w:r w:rsidRPr="00D10A72">
        <w:rPr>
          <w:rFonts w:ascii="Times New Roman" w:eastAsia="Times New Roman" w:hAnsi="Times New Roman" w:cs="Times New Roman"/>
          <w:sz w:val="24"/>
          <w:szCs w:val="24"/>
          <w:lang w:eastAsia="lt-LT"/>
        </w:rPr>
        <w:t>7.  Priemonės finansavimo šaltiniai</w:t>
      </w:r>
    </w:p>
    <w:p w14:paraId="5F8D35C3" w14:textId="77777777" w:rsidR="002A0EDD" w:rsidRPr="00D10A72" w:rsidRDefault="002A0EDD" w:rsidP="002A0EDD">
      <w:pPr>
        <w:overflowPunct w:val="0"/>
        <w:spacing w:after="0" w:line="240" w:lineRule="auto"/>
        <w:ind w:right="2664"/>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4754569A" w14:textId="77777777" w:rsidR="002A0EDD" w:rsidRPr="00D10A72" w:rsidRDefault="002A0EDD" w:rsidP="002A0EDD">
      <w:pPr>
        <w:overflowPunct w:val="0"/>
        <w:spacing w:after="0" w:line="240" w:lineRule="auto"/>
        <w:ind w:right="2664" w:firstLine="6096"/>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0"/>
        <w:gridCol w:w="1443"/>
        <w:gridCol w:w="1091"/>
        <w:gridCol w:w="1442"/>
        <w:gridCol w:w="1496"/>
        <w:gridCol w:w="1239"/>
        <w:gridCol w:w="1264"/>
      </w:tblGrid>
      <w:tr w:rsidR="002A0EDD" w:rsidRPr="00D10A72" w14:paraId="25524F2E" w14:textId="77777777" w:rsidTr="004052DD">
        <w:trPr>
          <w:trHeight w:val="454"/>
          <w:tblHeader/>
        </w:trPr>
        <w:tc>
          <w:tcPr>
            <w:tcW w:w="31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B324F"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Projektams skiriamas finansavimas</w:t>
            </w:r>
          </w:p>
        </w:tc>
        <w:tc>
          <w:tcPr>
            <w:tcW w:w="649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5A471"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Kiti projektų finansavimo šaltiniai</w:t>
            </w:r>
          </w:p>
        </w:tc>
      </w:tr>
      <w:tr w:rsidR="002A0EDD" w:rsidRPr="00D10A72" w14:paraId="6D77EC4F" w14:textId="77777777" w:rsidTr="004052DD">
        <w:trPr>
          <w:trHeight w:val="454"/>
          <w:tblHeader/>
        </w:trPr>
        <w:tc>
          <w:tcPr>
            <w:tcW w:w="16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B4602A" w14:textId="77777777" w:rsidR="002A0EDD" w:rsidRPr="00D10A72" w:rsidRDefault="002A0EDD" w:rsidP="002A0EDD">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ES struktūrinių fondų</w:t>
            </w:r>
          </w:p>
          <w:p w14:paraId="5FDA1DE5" w14:textId="77777777" w:rsidR="002A0EDD" w:rsidRPr="00D10A72" w:rsidRDefault="002A0EDD" w:rsidP="002A0EDD">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lėšos – iki</w:t>
            </w:r>
          </w:p>
        </w:tc>
        <w:tc>
          <w:tcPr>
            <w:tcW w:w="7943"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DB9D6F2"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Nacionalinės lėšos</w:t>
            </w:r>
          </w:p>
        </w:tc>
      </w:tr>
      <w:tr w:rsidR="002A0EDD" w:rsidRPr="00D10A72" w14:paraId="5059B4B4" w14:textId="77777777" w:rsidTr="004052DD">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CB19035" w14:textId="77777777" w:rsidR="002A0EDD" w:rsidRPr="00D10A72" w:rsidRDefault="002A0EDD" w:rsidP="002A0EDD">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5FE52"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Lietuvos Respublikos valstybės biudžeto lėšos – iki</w:t>
            </w:r>
          </w:p>
        </w:tc>
        <w:tc>
          <w:tcPr>
            <w:tcW w:w="649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A6B0E"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Projektų vykdytojų lėšos</w:t>
            </w:r>
          </w:p>
        </w:tc>
      </w:tr>
      <w:tr w:rsidR="002A0EDD" w:rsidRPr="00D10A72" w14:paraId="6A8091CD" w14:textId="77777777" w:rsidTr="004052DD">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C763536" w14:textId="77777777" w:rsidR="002A0EDD" w:rsidRPr="00D10A72" w:rsidRDefault="002A0EDD" w:rsidP="002A0EDD">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DE40798" w14:textId="77777777" w:rsidR="002A0EDD" w:rsidRPr="00D10A72" w:rsidRDefault="002A0EDD" w:rsidP="002A0EDD">
            <w:pPr>
              <w:spacing w:after="0" w:line="240" w:lineRule="auto"/>
              <w:rPr>
                <w:rFonts w:ascii="Times New Roman" w:eastAsia="Times New Roman" w:hAnsi="Times New Roman" w:cs="Times New Roman"/>
                <w:sz w:val="24"/>
                <w:szCs w:val="24"/>
                <w:lang w:eastAsia="lt-LT"/>
              </w:rPr>
            </w:pP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30044E27" w14:textId="77777777" w:rsidR="002A0EDD" w:rsidRPr="00D10A72" w:rsidRDefault="002A0EDD" w:rsidP="002A0ED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Iš viso – ne mažiau kaip</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6F26E" w14:textId="77777777" w:rsidR="002A0EDD" w:rsidRPr="00D10A72" w:rsidRDefault="002A0EDD" w:rsidP="002A0ED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6FF2BA5" w14:textId="77777777" w:rsidR="002A0EDD" w:rsidRPr="00D10A72" w:rsidRDefault="002A0EDD" w:rsidP="002A0ED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Savivaldybės biudžeto</w:t>
            </w:r>
          </w:p>
          <w:p w14:paraId="463A2FEF" w14:textId="77777777" w:rsidR="002A0EDD" w:rsidRPr="00D10A72" w:rsidRDefault="002A0EDD" w:rsidP="002A0ED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lėšos </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DB93E" w14:textId="77777777" w:rsidR="002A0EDD" w:rsidRPr="00D10A72" w:rsidRDefault="002A0EDD" w:rsidP="002A0EDD">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Kitos viešosios lėšos </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85C0F" w14:textId="77777777" w:rsidR="002A0EDD" w:rsidRPr="00D10A72" w:rsidRDefault="002A0EDD" w:rsidP="002A0EDD">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Privačios lėšos </w:t>
            </w:r>
          </w:p>
        </w:tc>
      </w:tr>
      <w:tr w:rsidR="002A0EDD" w:rsidRPr="00D10A72" w14:paraId="2B49E9B8" w14:textId="77777777" w:rsidTr="004052DD">
        <w:trPr>
          <w:trHeight w:val="249"/>
        </w:trPr>
        <w:tc>
          <w:tcPr>
            <w:tcW w:w="96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643F5" w14:textId="77777777" w:rsidR="002A0EDD" w:rsidRPr="00D10A72" w:rsidRDefault="002A0EDD" w:rsidP="002A0EDD">
            <w:pPr>
              <w:spacing w:after="0" w:line="240" w:lineRule="auto"/>
              <w:ind w:firstLine="488"/>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2A0EDD" w:rsidRPr="00D10A72" w14:paraId="2806106E" w14:textId="77777777" w:rsidTr="004052D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8EF9D" w14:textId="77777777" w:rsidR="002A0EDD" w:rsidRDefault="002A0EDD" w:rsidP="002A0ED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A93EA1">
              <w:rPr>
                <w:rFonts w:ascii="Times New Roman" w:eastAsia="Times New Roman" w:hAnsi="Times New Roman" w:cs="Times New Roman"/>
                <w:strike/>
                <w:sz w:val="24"/>
                <w:szCs w:val="24"/>
                <w:lang w:eastAsia="lt-LT"/>
              </w:rPr>
              <w:t>16 198 448</w:t>
            </w:r>
          </w:p>
          <w:p w14:paraId="4D97F7E8" w14:textId="28E417AF" w:rsidR="00A93EA1" w:rsidRPr="00A93EA1" w:rsidRDefault="00A93EA1" w:rsidP="002A0EDD">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12 820 355</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D6439" w14:textId="77777777" w:rsidR="002A0EDD" w:rsidRDefault="002A0EDD" w:rsidP="002A0ED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A93EA1">
              <w:rPr>
                <w:rFonts w:ascii="Times New Roman" w:eastAsia="Times New Roman" w:hAnsi="Times New Roman" w:cs="Times New Roman"/>
                <w:strike/>
                <w:sz w:val="24"/>
                <w:szCs w:val="24"/>
                <w:lang w:eastAsia="lt-LT"/>
              </w:rPr>
              <w:t>2 858 550</w:t>
            </w:r>
          </w:p>
          <w:p w14:paraId="5A0E64BC" w14:textId="6CF23EF8" w:rsidR="00A93EA1" w:rsidRPr="00A93EA1" w:rsidRDefault="00A93EA1" w:rsidP="002A0EDD">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2 262 416</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B57E3"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78645"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6C0A3"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8F035"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3C8AB"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r>
      <w:tr w:rsidR="002A0EDD" w:rsidRPr="00D10A72" w14:paraId="21E50A9C" w14:textId="77777777" w:rsidTr="004052DD">
        <w:trPr>
          <w:trHeight w:val="249"/>
        </w:trPr>
        <w:tc>
          <w:tcPr>
            <w:tcW w:w="96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10A4E" w14:textId="77777777" w:rsidR="002A0EDD" w:rsidRPr="00D10A72" w:rsidRDefault="002A0EDD" w:rsidP="002A0EDD">
            <w:pPr>
              <w:spacing w:after="0" w:line="240" w:lineRule="auto"/>
              <w:ind w:left="772" w:hanging="284"/>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  Veiklos lėšų rezervas ir jam finansuoti skiriamos nacionalinės lėšos</w:t>
            </w:r>
          </w:p>
        </w:tc>
      </w:tr>
      <w:tr w:rsidR="002A0EDD" w:rsidRPr="00D10A72" w14:paraId="178B7993" w14:textId="77777777" w:rsidTr="004052D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6982C" w14:textId="77777777" w:rsidR="002A0EDD" w:rsidRDefault="002A0EDD" w:rsidP="002A0ED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A93EA1">
              <w:rPr>
                <w:rFonts w:ascii="Times New Roman" w:eastAsia="Times New Roman" w:hAnsi="Times New Roman" w:cs="Times New Roman"/>
                <w:strike/>
                <w:sz w:val="24"/>
                <w:szCs w:val="24"/>
                <w:lang w:eastAsia="lt-LT"/>
              </w:rPr>
              <w:lastRenderedPageBreak/>
              <w:t>1 033 943</w:t>
            </w:r>
          </w:p>
          <w:p w14:paraId="6AD4C5F5" w14:textId="0AC2C3A0" w:rsidR="00A93EA1" w:rsidRPr="00A93EA1" w:rsidRDefault="00A93EA1" w:rsidP="002A0EDD">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6 449 284</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795AF" w14:textId="77777777" w:rsidR="002A0EDD" w:rsidRDefault="002A0EDD" w:rsidP="002A0ED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A93EA1">
              <w:rPr>
                <w:rFonts w:ascii="Times New Roman" w:eastAsia="Times New Roman" w:hAnsi="Times New Roman" w:cs="Times New Roman"/>
                <w:strike/>
                <w:sz w:val="24"/>
                <w:szCs w:val="24"/>
                <w:lang w:eastAsia="lt-LT"/>
              </w:rPr>
              <w:t>182 460</w:t>
            </w:r>
          </w:p>
          <w:p w14:paraId="7FBB262F" w14:textId="0F8DAB03" w:rsidR="00A93EA1" w:rsidRPr="00A93EA1" w:rsidRDefault="00A93EA1" w:rsidP="002A0EDD">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1 138 109</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4E5B7"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D7512"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11A57"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C5D8A"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D3A1E"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r>
      <w:tr w:rsidR="002A0EDD" w:rsidRPr="00D10A72" w14:paraId="5E91CA9E" w14:textId="77777777" w:rsidTr="004052DD">
        <w:trPr>
          <w:trHeight w:val="249"/>
        </w:trPr>
        <w:tc>
          <w:tcPr>
            <w:tcW w:w="96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3CCB9" w14:textId="77777777" w:rsidR="002A0EDD" w:rsidRPr="00D10A72" w:rsidRDefault="002A0EDD" w:rsidP="002A0EDD">
            <w:pPr>
              <w:spacing w:after="0" w:line="240" w:lineRule="auto"/>
              <w:ind w:left="772" w:hanging="284"/>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3.  Iš viso </w:t>
            </w:r>
          </w:p>
        </w:tc>
      </w:tr>
      <w:tr w:rsidR="002A0EDD" w:rsidRPr="00D10A72" w14:paraId="29CFDC87" w14:textId="77777777" w:rsidTr="004052DD">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65094" w14:textId="77777777" w:rsidR="002A0EDD" w:rsidRDefault="002A0EDD" w:rsidP="002A0ED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A93EA1">
              <w:rPr>
                <w:rFonts w:ascii="Times New Roman" w:eastAsia="Times New Roman" w:hAnsi="Times New Roman" w:cs="Times New Roman"/>
                <w:strike/>
                <w:sz w:val="24"/>
                <w:szCs w:val="24"/>
                <w:lang w:eastAsia="lt-LT"/>
              </w:rPr>
              <w:t>17 232 391</w:t>
            </w:r>
          </w:p>
          <w:p w14:paraId="1A170171" w14:textId="229B06A7" w:rsidR="00A93EA1" w:rsidRPr="00A93EA1" w:rsidRDefault="00A93EA1" w:rsidP="002A0EDD">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19 269 639</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AED3D" w14:textId="77777777" w:rsidR="002A0EDD" w:rsidRDefault="002A0EDD" w:rsidP="002A0EDD">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A93EA1">
              <w:rPr>
                <w:rFonts w:ascii="Times New Roman" w:eastAsia="Times New Roman" w:hAnsi="Times New Roman" w:cs="Times New Roman"/>
                <w:strike/>
                <w:sz w:val="24"/>
                <w:szCs w:val="24"/>
                <w:lang w:eastAsia="lt-LT"/>
              </w:rPr>
              <w:t>3 041 010</w:t>
            </w:r>
          </w:p>
          <w:p w14:paraId="7F9F110E" w14:textId="21E7437E" w:rsidR="00A93EA1" w:rsidRPr="00A93EA1" w:rsidRDefault="00A93EA1" w:rsidP="002A0EDD">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3 400 525</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E5175"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7A34A"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000AE"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71943"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0DCB4" w14:textId="77777777" w:rsidR="002A0EDD" w:rsidRPr="00D10A72" w:rsidRDefault="002A0EDD" w:rsidP="002A0EDD">
            <w:pPr>
              <w:overflowPunct w:val="0"/>
              <w:spacing w:after="0" w:line="252"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w:t>
            </w:r>
          </w:p>
        </w:tc>
      </w:tr>
    </w:tbl>
    <w:p w14:paraId="058D3594" w14:textId="77777777" w:rsidR="002A0EDD" w:rsidRPr="00D10A72" w:rsidRDefault="002A0EDD" w:rsidP="006F072A">
      <w:pPr>
        <w:spacing w:after="0" w:line="240" w:lineRule="auto"/>
        <w:jc w:val="center"/>
        <w:textAlignment w:val="baseline"/>
        <w:rPr>
          <w:rFonts w:ascii="Times New Roman" w:eastAsia="Times New Roman" w:hAnsi="Times New Roman" w:cs="Times New Roman"/>
          <w:b/>
          <w:bCs/>
          <w:sz w:val="24"/>
          <w:szCs w:val="24"/>
          <w:lang w:eastAsia="lt-LT"/>
        </w:rPr>
      </w:pPr>
    </w:p>
    <w:p w14:paraId="761A89F2"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DEVYNIOLIKTASIS SKIRSNIS</w:t>
      </w:r>
    </w:p>
    <w:p w14:paraId="732AF70E"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PRIEMONĖ NR.</w:t>
      </w:r>
      <w:r w:rsidRPr="00B942A7">
        <w:rPr>
          <w:rFonts w:ascii="Times New Roman" w:eastAsia="Times New Roman" w:hAnsi="Times New Roman" w:cs="Times New Roman"/>
          <w:sz w:val="24"/>
          <w:szCs w:val="24"/>
          <w:lang w:eastAsia="lt-LT"/>
        </w:rPr>
        <w:t xml:space="preserve"> </w:t>
      </w:r>
      <w:r w:rsidRPr="00B942A7">
        <w:rPr>
          <w:rFonts w:ascii="Times New Roman" w:eastAsia="Times New Roman" w:hAnsi="Times New Roman" w:cs="Times New Roman"/>
          <w:b/>
          <w:bCs/>
          <w:sz w:val="24"/>
          <w:szCs w:val="24"/>
          <w:lang w:eastAsia="lt-LT"/>
        </w:rPr>
        <w:t>09.2.1-ESFA-V-726</w:t>
      </w:r>
      <w:r w:rsidRPr="00B942A7">
        <w:rPr>
          <w:rFonts w:ascii="Times New Roman" w:eastAsia="Times New Roman" w:hAnsi="Times New Roman" w:cs="Times New Roman"/>
          <w:sz w:val="24"/>
          <w:szCs w:val="24"/>
          <w:lang w:eastAsia="lt-LT"/>
        </w:rPr>
        <w:t xml:space="preserve"> </w:t>
      </w:r>
      <w:r w:rsidRPr="00B942A7">
        <w:rPr>
          <w:rFonts w:ascii="Times New Roman" w:eastAsia="Times New Roman" w:hAnsi="Times New Roman" w:cs="Times New Roman"/>
          <w:b/>
          <w:bCs/>
          <w:sz w:val="24"/>
          <w:szCs w:val="24"/>
          <w:lang w:eastAsia="lt-LT"/>
        </w:rPr>
        <w:t>„UGDYMO TURINIO TOBULINIMAS IR NAUJŲ MOKYMO ORGANIZAVIMO FORMŲ KŪRIMAS IR DIEGIMAS“</w:t>
      </w:r>
    </w:p>
    <w:p w14:paraId="5254D4E3"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1B77EB99" w14:textId="77777777" w:rsidR="00B942A7" w:rsidRPr="00B942A7" w:rsidRDefault="00B942A7" w:rsidP="00B942A7">
      <w:pPr>
        <w:spacing w:after="0" w:line="240" w:lineRule="auto"/>
        <w:ind w:left="1134"/>
        <w:jc w:val="both"/>
        <w:rPr>
          <w:rFonts w:ascii="Times New Roman" w:eastAsia="Times New Roman" w:hAnsi="Times New Roman" w:cs="Times New Roman"/>
          <w:sz w:val="24"/>
          <w:szCs w:val="24"/>
          <w:lang w:eastAsia="lt-LT"/>
        </w:rPr>
      </w:pPr>
      <w:bookmarkStart w:id="43" w:name="part_d67a742229874ef3a259e192fd2c7626"/>
      <w:bookmarkEnd w:id="43"/>
      <w:r w:rsidRPr="00B942A7">
        <w:rPr>
          <w:rFonts w:ascii="Times New Roman" w:eastAsia="Times New Roman" w:hAnsi="Times New Roman" w:cs="Times New Roman"/>
          <w:sz w:val="24"/>
          <w:szCs w:val="24"/>
          <w:lang w:eastAsia="lt-LT"/>
        </w:rPr>
        <w:t>1. Priemonės aprašymas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B942A7" w:rsidRPr="00B942A7" w14:paraId="333723D6" w14:textId="77777777" w:rsidTr="00B942A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960BF8" w14:textId="77777777" w:rsidR="00B942A7" w:rsidRPr="00B942A7" w:rsidRDefault="00B942A7" w:rsidP="00B942A7">
            <w:pPr>
              <w:overflowPunct w:val="0"/>
              <w:spacing w:after="0" w:line="240" w:lineRule="auto"/>
              <w:ind w:left="29" w:firstLine="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1.1. Priemonės įgyvendinimas finansuojamas Europos socialinio fondo lėšomis. </w:t>
            </w:r>
          </w:p>
          <w:p w14:paraId="31561C8F" w14:textId="77777777" w:rsidR="00B942A7" w:rsidRPr="00B942A7" w:rsidRDefault="00B942A7" w:rsidP="00B942A7">
            <w:pPr>
              <w:overflowPunct w:val="0"/>
              <w:spacing w:after="0" w:line="240" w:lineRule="auto"/>
              <w:ind w:left="29" w:firstLine="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1.2. Įgyvendinant priemonę, prisidedama prie uždavinio „Pagerinti mokinių ugdymo pasiekimus skatinant pokyčius švietimo įstaigų veikloje“ įgyvendinimo.</w:t>
            </w:r>
          </w:p>
          <w:p w14:paraId="4F927044" w14:textId="77777777" w:rsidR="00B942A7" w:rsidRPr="00B942A7" w:rsidRDefault="00B942A7" w:rsidP="00B942A7">
            <w:pPr>
              <w:overflowPunct w:val="0"/>
              <w:spacing w:after="0" w:line="240" w:lineRule="auto"/>
              <w:ind w:left="29" w:firstLine="567"/>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 Remiamos veiklos:</w:t>
            </w:r>
          </w:p>
          <w:p w14:paraId="3FE9C422" w14:textId="77777777" w:rsidR="00B942A7" w:rsidRPr="00B942A7" w:rsidRDefault="00B942A7" w:rsidP="00B942A7">
            <w:pPr>
              <w:overflowPunct w:val="0"/>
              <w:spacing w:after="0" w:line="240" w:lineRule="auto"/>
              <w:ind w:left="29" w:firstLine="567"/>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1.3.1. saugios elektroninės erdvės vaikams kūrimas (informacinių ir komunikacinių technologijų diegimas bendrojo ugdymo mokyklose);</w:t>
            </w:r>
          </w:p>
          <w:p w14:paraId="0616279E" w14:textId="77777777" w:rsidR="00B942A7" w:rsidRPr="00B942A7" w:rsidRDefault="00B942A7" w:rsidP="00B942A7">
            <w:pPr>
              <w:overflowPunct w:val="0"/>
              <w:spacing w:after="0" w:line="240" w:lineRule="auto"/>
              <w:ind w:left="29" w:firstLine="567"/>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1.3.2. skaitmeninio ugdymo turinio kūrimas ir diegimas bei jo pritaikymas mokiniams turintiems specialiųjų ugdymosi poreikių;</w:t>
            </w:r>
          </w:p>
          <w:p w14:paraId="1AFA9505" w14:textId="77777777" w:rsidR="00B942A7" w:rsidRPr="00B942A7" w:rsidRDefault="00B942A7" w:rsidP="00B942A7">
            <w:pPr>
              <w:overflowPunct w:val="0"/>
              <w:spacing w:after="0" w:line="240" w:lineRule="auto"/>
              <w:ind w:left="29" w:firstLine="567"/>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1.3.3. ugdymo turinio ir organizavimo modelių kūrimas ir išbandymas ikimokykliniame, priešmokykliniame ir bendrajame ugdyme. </w:t>
            </w:r>
          </w:p>
          <w:p w14:paraId="1A339246" w14:textId="77777777" w:rsidR="00B942A7" w:rsidRPr="00B942A7" w:rsidRDefault="00B942A7" w:rsidP="00B942A7">
            <w:pPr>
              <w:overflowPunct w:val="0"/>
              <w:spacing w:after="0" w:line="240" w:lineRule="auto"/>
              <w:ind w:left="29" w:firstLine="567"/>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 Galimi pareiškėjai:</w:t>
            </w:r>
          </w:p>
          <w:p w14:paraId="477F3669" w14:textId="77777777" w:rsidR="00B942A7" w:rsidRPr="00B942A7" w:rsidRDefault="00B942A7" w:rsidP="00B942A7">
            <w:pPr>
              <w:overflowPunct w:val="0"/>
              <w:spacing w:after="0" w:line="240" w:lineRule="auto"/>
              <w:ind w:left="29" w:firstLine="567"/>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1.4.1. Švietimo informacinių technologijų centras;</w:t>
            </w:r>
          </w:p>
          <w:p w14:paraId="76572FB6" w14:textId="77777777" w:rsidR="00B942A7" w:rsidRPr="00B942A7" w:rsidRDefault="00B942A7" w:rsidP="00B942A7">
            <w:pPr>
              <w:overflowPunct w:val="0"/>
              <w:spacing w:after="0" w:line="240" w:lineRule="auto"/>
              <w:ind w:left="29" w:firstLine="567"/>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1.4.2. Ugdymo plėtotės centras;</w:t>
            </w:r>
          </w:p>
          <w:p w14:paraId="09CE4398" w14:textId="77777777" w:rsidR="00B942A7" w:rsidRPr="00B942A7" w:rsidRDefault="00B942A7" w:rsidP="00B942A7">
            <w:pPr>
              <w:overflowPunct w:val="0"/>
              <w:spacing w:after="0" w:line="256" w:lineRule="auto"/>
              <w:ind w:left="29" w:firstLine="567"/>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1.4.3. Švietimo ir mokslo ministerijos Švietimo aprūpinimo centras.</w:t>
            </w:r>
          </w:p>
          <w:p w14:paraId="4903D60A" w14:textId="77777777" w:rsidR="00B942A7" w:rsidRPr="00B942A7" w:rsidRDefault="00B942A7" w:rsidP="00B942A7">
            <w:pPr>
              <w:overflowPunct w:val="0"/>
              <w:spacing w:after="0" w:line="256" w:lineRule="auto"/>
              <w:ind w:left="29" w:firstLine="567"/>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1.5. Galimi partneriai: viešieji juridiniai asmenys, veikiantys švietimo srityje. </w:t>
            </w:r>
          </w:p>
        </w:tc>
      </w:tr>
    </w:tbl>
    <w:p w14:paraId="6566994A" w14:textId="77777777" w:rsidR="00B942A7" w:rsidRPr="00B942A7" w:rsidRDefault="00B942A7" w:rsidP="00B942A7">
      <w:pPr>
        <w:spacing w:after="0" w:line="240" w:lineRule="auto"/>
        <w:ind w:firstLine="1134"/>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61837C8C" w14:textId="772E0851" w:rsidR="00B942A7" w:rsidRPr="00B942A7" w:rsidRDefault="00B942A7" w:rsidP="00B942A7">
      <w:pPr>
        <w:spacing w:after="0" w:line="240" w:lineRule="auto"/>
        <w:rPr>
          <w:rFonts w:ascii="Times New Roman" w:eastAsia="Times New Roman" w:hAnsi="Times New Roman" w:cs="Times New Roman"/>
          <w:sz w:val="24"/>
          <w:szCs w:val="24"/>
          <w:lang w:eastAsia="lt-LT"/>
        </w:rPr>
      </w:pPr>
    </w:p>
    <w:p w14:paraId="0C4DE5A6"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44" w:name="part_1db3aef6039c4251ae38833e154fb3e3"/>
      <w:bookmarkEnd w:id="44"/>
      <w:r w:rsidRPr="00B942A7">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10926D34" w14:textId="77777777" w:rsidTr="00B942A7">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6FBC2A"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Negrąžinamoji subsidija.</w:t>
            </w:r>
          </w:p>
        </w:tc>
      </w:tr>
    </w:tbl>
    <w:p w14:paraId="5C74247A"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6EA84C30"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45" w:name="part_96dfbe8a2ab548619f035e65d7ab2ef2"/>
      <w:bookmarkEnd w:id="45"/>
      <w:r w:rsidRPr="00B942A7">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4257F3EC"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FAE8B"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Valstybės projektų planavimas.</w:t>
            </w:r>
          </w:p>
        </w:tc>
      </w:tr>
    </w:tbl>
    <w:p w14:paraId="43356E04"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73CA5BA7" w14:textId="77777777" w:rsidR="00B942A7" w:rsidRPr="00B942A7" w:rsidRDefault="00B942A7" w:rsidP="00B942A7">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46" w:name="part_1fc09a548222439b992254d1aa157690"/>
      <w:bookmarkEnd w:id="46"/>
      <w:r w:rsidRPr="00B942A7">
        <w:rPr>
          <w:rFonts w:ascii="Times New Roman" w:eastAsia="Times New Roman" w:hAnsi="Times New Roman" w:cs="Times New Roman"/>
          <w:sz w:val="24"/>
          <w:szCs w:val="24"/>
          <w:lang w:eastAsia="lt-LT"/>
        </w:rPr>
        <w:t>4. Atsakinga įgyvendinančioji institucija</w:t>
      </w:r>
    </w:p>
    <w:p w14:paraId="352B0B75"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B942A7" w:rsidRPr="00B942A7" w14:paraId="2FF3DD2A" w14:textId="77777777" w:rsidTr="00B942A7">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34FA9" w14:textId="77777777" w:rsidR="00B942A7" w:rsidRPr="00B942A7" w:rsidRDefault="00B942A7" w:rsidP="00B942A7">
            <w:pPr>
              <w:overflowPunct w:val="0"/>
              <w:spacing w:after="0" w:line="240" w:lineRule="auto"/>
              <w:ind w:left="1134" w:hanging="703"/>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Europos socialinio fondo agentūra.</w:t>
            </w:r>
          </w:p>
        </w:tc>
      </w:tr>
    </w:tbl>
    <w:p w14:paraId="397854C6"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1B64058E" w14:textId="26787BB1" w:rsidR="00B942A7" w:rsidRPr="00B942A7" w:rsidRDefault="00B942A7" w:rsidP="00B942A7">
      <w:pPr>
        <w:spacing w:after="0" w:line="240" w:lineRule="auto"/>
        <w:rPr>
          <w:rFonts w:ascii="Times New Roman" w:eastAsia="Times New Roman" w:hAnsi="Times New Roman" w:cs="Times New Roman"/>
          <w:sz w:val="24"/>
          <w:szCs w:val="24"/>
          <w:lang w:eastAsia="lt-LT"/>
        </w:rPr>
      </w:pPr>
    </w:p>
    <w:p w14:paraId="6735E563" w14:textId="77777777" w:rsidR="00B942A7" w:rsidRPr="00B942A7" w:rsidRDefault="00B942A7" w:rsidP="00B942A7">
      <w:pPr>
        <w:spacing w:after="0" w:line="240" w:lineRule="auto"/>
        <w:ind w:firstLine="788"/>
        <w:jc w:val="both"/>
        <w:rPr>
          <w:rFonts w:ascii="Times New Roman" w:eastAsia="Times New Roman" w:hAnsi="Times New Roman" w:cs="Times New Roman"/>
          <w:sz w:val="24"/>
          <w:szCs w:val="24"/>
          <w:lang w:eastAsia="lt-LT"/>
        </w:rPr>
      </w:pPr>
      <w:bookmarkStart w:id="47" w:name="part_d94d43e60ac14dc9bfb067cd4bd8422f"/>
      <w:bookmarkEnd w:id="47"/>
      <w:r w:rsidRPr="00B942A7">
        <w:rPr>
          <w:rFonts w:ascii="Times New Roman" w:eastAsia="Times New Roman" w:hAnsi="Times New Roman" w:cs="Times New Roman"/>
          <w:sz w:val="24"/>
          <w:szCs w:val="24"/>
          <w:lang w:eastAsia="lt-LT"/>
        </w:rPr>
        <w:lastRenderedPageBreak/>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3FA1647B"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ADE7C6" w14:textId="77777777" w:rsidR="00B942A7" w:rsidRPr="00B942A7" w:rsidRDefault="00B942A7" w:rsidP="00B942A7">
            <w:pPr>
              <w:spacing w:after="0" w:line="240" w:lineRule="auto"/>
              <w:ind w:firstLine="601"/>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Papildomi reikalavimai netaikomi.</w:t>
            </w:r>
          </w:p>
        </w:tc>
      </w:tr>
    </w:tbl>
    <w:p w14:paraId="2D989C73"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2B6B27B" w14:textId="77777777" w:rsidR="00B942A7" w:rsidRPr="00B942A7" w:rsidRDefault="00B942A7" w:rsidP="00B942A7">
      <w:pPr>
        <w:spacing w:after="0" w:line="240" w:lineRule="auto"/>
        <w:ind w:firstLine="567"/>
        <w:rPr>
          <w:rFonts w:ascii="Times New Roman" w:eastAsia="Times New Roman" w:hAnsi="Times New Roman" w:cs="Times New Roman"/>
          <w:sz w:val="24"/>
          <w:szCs w:val="24"/>
          <w:lang w:eastAsia="lt-LT"/>
        </w:rPr>
      </w:pPr>
      <w:bookmarkStart w:id="48" w:name="part_c0ec90b798af4b258123076224e3aed8"/>
      <w:bookmarkEnd w:id="48"/>
      <w:r w:rsidRPr="00B942A7">
        <w:rPr>
          <w:rFonts w:ascii="Times New Roman" w:eastAsia="Times New Roman" w:hAnsi="Times New Roman" w:cs="Times New Roman"/>
          <w:sz w:val="24"/>
          <w:szCs w:val="24"/>
          <w:lang w:eastAsia="lt-LT"/>
        </w:rPr>
        <w:t>6. Priemonės įgyvendinimo stebėsenos rodikliai</w:t>
      </w:r>
    </w:p>
    <w:tbl>
      <w:tblPr>
        <w:tblW w:w="9615" w:type="dxa"/>
        <w:tblCellMar>
          <w:left w:w="0" w:type="dxa"/>
          <w:right w:w="0" w:type="dxa"/>
        </w:tblCellMar>
        <w:tblLook w:val="04A0" w:firstRow="1" w:lastRow="0" w:firstColumn="1" w:lastColumn="0" w:noHBand="0" w:noVBand="1"/>
      </w:tblPr>
      <w:tblGrid>
        <w:gridCol w:w="1532"/>
        <w:gridCol w:w="2236"/>
        <w:gridCol w:w="1418"/>
        <w:gridCol w:w="2160"/>
        <w:gridCol w:w="2269"/>
      </w:tblGrid>
      <w:tr w:rsidR="00B942A7" w:rsidRPr="00B942A7" w14:paraId="1DB2B17A" w14:textId="77777777" w:rsidTr="00B942A7">
        <w:tc>
          <w:tcPr>
            <w:tcW w:w="1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E9F632"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kodas</w:t>
            </w:r>
          </w:p>
        </w:tc>
        <w:tc>
          <w:tcPr>
            <w:tcW w:w="2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6AA04"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52ABB"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Matavimo vienetas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450227"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Tarpinė reikšmė 2018 m. gruodžio 31 d.</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0712D"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Galutinė reikšmė 2023 m. gruodžio 31 d.</w:t>
            </w:r>
          </w:p>
        </w:tc>
      </w:tr>
      <w:tr w:rsidR="00B942A7" w:rsidRPr="00B942A7" w14:paraId="27039378" w14:textId="77777777" w:rsidTr="00B942A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F5EE6"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R.S.383</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5EF885A1"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„Pagal veiksmų programą </w:t>
            </w:r>
            <w:proofErr w:type="spellStart"/>
            <w:r w:rsidRPr="00B942A7">
              <w:rPr>
                <w:rFonts w:ascii="Times New Roman" w:eastAsia="Times New Roman" w:hAnsi="Times New Roman" w:cs="Times New Roman"/>
                <w:sz w:val="24"/>
                <w:szCs w:val="24"/>
                <w:lang w:eastAsia="lt-LT"/>
              </w:rPr>
              <w:t>ESF</w:t>
            </w:r>
            <w:proofErr w:type="spellEnd"/>
            <w:r w:rsidRPr="00B942A7">
              <w:rPr>
                <w:rFonts w:ascii="Times New Roman" w:eastAsia="Times New Roman" w:hAnsi="Times New Roman" w:cs="Times New Roman"/>
                <w:sz w:val="24"/>
                <w:szCs w:val="24"/>
                <w:lang w:eastAsia="lt-LT"/>
              </w:rPr>
              <w:t xml:space="preserve"> finansavimą ugdymo kokybei gerinti gavusių mokyklų, kurių mokinių ugdymo pasiekimai pagerėjo,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F2B56DD"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Procentai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CB05346"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70</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537768FD"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70</w:t>
            </w:r>
          </w:p>
        </w:tc>
      </w:tr>
      <w:tr w:rsidR="00B942A7" w:rsidRPr="00B942A7" w14:paraId="6B1767CB" w14:textId="77777777" w:rsidTr="00B942A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D291A"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P.S.381</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785EA15C"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„Mokyklos, kuriose gavus pagal veiksmų programą </w:t>
            </w:r>
            <w:proofErr w:type="spellStart"/>
            <w:r w:rsidRPr="00B942A7">
              <w:rPr>
                <w:rFonts w:ascii="Times New Roman" w:eastAsia="Times New Roman" w:hAnsi="Times New Roman" w:cs="Times New Roman"/>
                <w:sz w:val="24"/>
                <w:szCs w:val="24"/>
                <w:lang w:eastAsia="lt-LT"/>
              </w:rPr>
              <w:t>ESF</w:t>
            </w:r>
            <w:proofErr w:type="spellEnd"/>
            <w:r w:rsidRPr="00B942A7">
              <w:rPr>
                <w:rFonts w:ascii="Times New Roman" w:eastAsia="Times New Roman" w:hAnsi="Times New Roman" w:cs="Times New Roman"/>
                <w:sz w:val="24"/>
                <w:szCs w:val="24"/>
                <w:lang w:eastAsia="lt-LT"/>
              </w:rPr>
              <w:t>  finansavimą ugdymo kokybei gerinti įdiegtos mokinių kompetencijų vertinimo ar įsivertinimo sistemos“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1613B3C"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A2A4D87"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52</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73ED20FC"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260</w:t>
            </w:r>
          </w:p>
        </w:tc>
      </w:tr>
      <w:tr w:rsidR="00B942A7" w:rsidRPr="00B942A7" w14:paraId="3D9BB8D1" w14:textId="77777777" w:rsidTr="00B942A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5C783"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P.S.382</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1EF3D4AB"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„Švietimo įstaigų darbuotojai, kurie dalyvavo </w:t>
            </w:r>
            <w:proofErr w:type="spellStart"/>
            <w:r w:rsidRPr="00B942A7">
              <w:rPr>
                <w:rFonts w:ascii="Times New Roman" w:eastAsia="Times New Roman" w:hAnsi="Times New Roman" w:cs="Times New Roman"/>
                <w:sz w:val="24"/>
                <w:szCs w:val="24"/>
                <w:lang w:eastAsia="lt-LT"/>
              </w:rPr>
              <w:t>ESF</w:t>
            </w:r>
            <w:proofErr w:type="spellEnd"/>
            <w:r w:rsidRPr="00B942A7">
              <w:rPr>
                <w:rFonts w:ascii="Times New Roman" w:eastAsia="Times New Roman" w:hAnsi="Times New Roman" w:cs="Times New Roman"/>
                <w:sz w:val="24"/>
                <w:szCs w:val="24"/>
                <w:lang w:eastAsia="lt-LT"/>
              </w:rPr>
              <w:t xml:space="preserve"> veiklose, skirtose mokytis pagal neformaliojo švietimo programas“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B326324"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7120657"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452</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7989FC29"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4517</w:t>
            </w:r>
          </w:p>
        </w:tc>
      </w:tr>
      <w:tr w:rsidR="00B942A7" w:rsidRPr="00B942A7" w14:paraId="340E84E0" w14:textId="77777777" w:rsidTr="00B942A7">
        <w:tc>
          <w:tcPr>
            <w:tcW w:w="1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DF096"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P.N.728</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23D368FC"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„Pagal veiksmų programą </w:t>
            </w:r>
            <w:proofErr w:type="spellStart"/>
            <w:r w:rsidRPr="00B942A7">
              <w:rPr>
                <w:rFonts w:ascii="Times New Roman" w:eastAsia="Times New Roman" w:hAnsi="Times New Roman" w:cs="Times New Roman"/>
                <w:sz w:val="24"/>
                <w:szCs w:val="24"/>
                <w:lang w:eastAsia="lt-LT"/>
              </w:rPr>
              <w:t>ESF</w:t>
            </w:r>
            <w:proofErr w:type="spellEnd"/>
            <w:r w:rsidRPr="00B942A7">
              <w:rPr>
                <w:rFonts w:ascii="Times New Roman" w:eastAsia="Times New Roman" w:hAnsi="Times New Roman" w:cs="Times New Roman"/>
                <w:sz w:val="24"/>
                <w:szCs w:val="24"/>
                <w:lang w:eastAsia="lt-LT"/>
              </w:rPr>
              <w:t xml:space="preserve"> finansavimą ugdymo kokybei gerinti gavusios mokyklos“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06F51C2"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9A03A85"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53</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22F1DF41" w14:textId="77777777" w:rsidR="00B942A7" w:rsidRPr="00B942A7" w:rsidRDefault="00B942A7" w:rsidP="00B942A7">
            <w:pPr>
              <w:spacing w:after="0" w:line="254"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270</w:t>
            </w:r>
          </w:p>
        </w:tc>
      </w:tr>
    </w:tbl>
    <w:p w14:paraId="73F2C921"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441ADD57" w14:textId="77777777" w:rsidR="00B942A7" w:rsidRPr="00B942A7" w:rsidRDefault="00B942A7" w:rsidP="00B942A7">
      <w:pPr>
        <w:spacing w:after="0" w:line="240" w:lineRule="auto"/>
        <w:ind w:firstLine="709"/>
        <w:jc w:val="both"/>
        <w:rPr>
          <w:rFonts w:ascii="Times New Roman" w:eastAsia="Times New Roman" w:hAnsi="Times New Roman" w:cs="Times New Roman"/>
          <w:sz w:val="24"/>
          <w:szCs w:val="24"/>
          <w:lang w:eastAsia="lt-LT"/>
        </w:rPr>
      </w:pPr>
      <w:bookmarkStart w:id="49" w:name="part_af40a66b9ba9423b8ff0dc4d4a02c39d"/>
      <w:bookmarkEnd w:id="49"/>
      <w:r w:rsidRPr="00B942A7">
        <w:rPr>
          <w:rFonts w:ascii="Times New Roman" w:eastAsia="Times New Roman" w:hAnsi="Times New Roman" w:cs="Times New Roman"/>
          <w:sz w:val="24"/>
          <w:szCs w:val="24"/>
          <w:lang w:eastAsia="lt-LT"/>
        </w:rPr>
        <w:t>7. Priemonės finansavimo šaltiniai</w:t>
      </w:r>
      <w:r w:rsidRPr="00B942A7">
        <w:rPr>
          <w:rFonts w:ascii="Times New Roman" w:eastAsia="Times New Roman" w:hAnsi="Times New Roman" w:cs="Times New Roman"/>
          <w:i/>
          <w:iCs/>
          <w:sz w:val="24"/>
          <w:szCs w:val="24"/>
          <w:lang w:eastAsia="lt-LT"/>
        </w:rPr>
        <w:t xml:space="preserve">                                                                        </w:t>
      </w:r>
    </w:p>
    <w:p w14:paraId="55AA313D" w14:textId="77777777" w:rsidR="00B942A7" w:rsidRPr="00B942A7" w:rsidRDefault="00B942A7" w:rsidP="00B942A7">
      <w:pPr>
        <w:spacing w:after="0" w:line="240" w:lineRule="auto"/>
        <w:ind w:firstLine="6946"/>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3"/>
        <w:gridCol w:w="1447"/>
        <w:gridCol w:w="1105"/>
        <w:gridCol w:w="1447"/>
        <w:gridCol w:w="1561"/>
        <w:gridCol w:w="1134"/>
        <w:gridCol w:w="1248"/>
      </w:tblGrid>
      <w:tr w:rsidR="00B942A7" w:rsidRPr="00B942A7" w14:paraId="424336E1" w14:textId="77777777" w:rsidTr="00B942A7">
        <w:trPr>
          <w:trHeight w:val="454"/>
          <w:tblHeader/>
        </w:trPr>
        <w:tc>
          <w:tcPr>
            <w:tcW w:w="31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FDACE"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lastRenderedPageBreak/>
              <w:t>Projektams skiriamas finansavimas</w:t>
            </w:r>
          </w:p>
        </w:tc>
        <w:tc>
          <w:tcPr>
            <w:tcW w:w="649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EA1563"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Kiti projektų finansavimo šaltiniai</w:t>
            </w:r>
          </w:p>
        </w:tc>
      </w:tr>
      <w:tr w:rsidR="00B942A7" w:rsidRPr="00B942A7" w14:paraId="04D29E17" w14:textId="77777777" w:rsidTr="00B942A7">
        <w:trPr>
          <w:trHeight w:val="454"/>
          <w:tblHeader/>
        </w:trPr>
        <w:tc>
          <w:tcPr>
            <w:tcW w:w="16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D2D42" w14:textId="77777777" w:rsidR="00B942A7" w:rsidRPr="00B942A7" w:rsidRDefault="00B942A7" w:rsidP="00B942A7">
            <w:pPr>
              <w:spacing w:after="0" w:line="240" w:lineRule="auto"/>
              <w:ind w:left="-108" w:right="-108"/>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3DDF672" w14:textId="77777777" w:rsidR="00B942A7" w:rsidRPr="00B942A7" w:rsidRDefault="00B942A7" w:rsidP="00B942A7">
            <w:pPr>
              <w:spacing w:after="0" w:line="240" w:lineRule="auto"/>
              <w:ind w:left="-108" w:right="-108"/>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ES struktūrinių fondų</w:t>
            </w:r>
          </w:p>
          <w:p w14:paraId="05445978" w14:textId="77777777" w:rsidR="00B942A7" w:rsidRPr="00B942A7" w:rsidRDefault="00B942A7" w:rsidP="00B942A7">
            <w:pPr>
              <w:spacing w:after="0" w:line="240" w:lineRule="auto"/>
              <w:ind w:left="-108" w:right="-108"/>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lėšos – iki</w:t>
            </w:r>
          </w:p>
        </w:tc>
        <w:tc>
          <w:tcPr>
            <w:tcW w:w="7942"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A291335"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Nacionalinės lėšos</w:t>
            </w:r>
          </w:p>
        </w:tc>
      </w:tr>
      <w:tr w:rsidR="00B942A7" w:rsidRPr="00B942A7" w14:paraId="30DCB8B4" w14:textId="77777777" w:rsidTr="00B942A7">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F0796EC"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4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5A8EA"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Lietuvos Respublikos valstybės biudžeto lėšos – iki</w:t>
            </w:r>
          </w:p>
        </w:tc>
        <w:tc>
          <w:tcPr>
            <w:tcW w:w="6495"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29DCFEF"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7B3EBCC5"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Projektų vykdytojų lėšos</w:t>
            </w:r>
          </w:p>
        </w:tc>
      </w:tr>
      <w:tr w:rsidR="00B942A7" w:rsidRPr="00B942A7" w14:paraId="5D2F2EB7" w14:textId="77777777" w:rsidTr="00B942A7">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EA6A889"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A9C4CC2"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5939A922"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Iš viso – ne mažiau kaip</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A6488"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Lietuvos Respublikos valstybės biudžeto lėšos</w:t>
            </w: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538F6D74"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Savivaldybės biudžeto</w:t>
            </w:r>
          </w:p>
          <w:p w14:paraId="4066CFE3"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1FBA6" w14:textId="77777777" w:rsidR="00B942A7" w:rsidRPr="00B942A7" w:rsidRDefault="00B942A7" w:rsidP="00B942A7">
            <w:pPr>
              <w:spacing w:after="0" w:line="240" w:lineRule="auto"/>
              <w:ind w:left="-108" w:right="-108"/>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Kitos viešosios lėšos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FF462" w14:textId="77777777" w:rsidR="00B942A7" w:rsidRPr="00B942A7" w:rsidRDefault="00B942A7" w:rsidP="00B942A7">
            <w:pPr>
              <w:spacing w:after="0" w:line="240" w:lineRule="auto"/>
              <w:jc w:val="center"/>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Privačios lėšos </w:t>
            </w:r>
          </w:p>
        </w:tc>
      </w:tr>
      <w:tr w:rsidR="00B942A7" w:rsidRPr="00B942A7" w14:paraId="4367AFBD" w14:textId="77777777" w:rsidTr="00B942A7">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FF785" w14:textId="77777777" w:rsidR="00B942A7" w:rsidRPr="003B63D5" w:rsidRDefault="00B942A7" w:rsidP="00B942A7">
            <w:pPr>
              <w:spacing w:after="0" w:line="240" w:lineRule="auto"/>
              <w:ind w:left="720" w:hanging="360"/>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3B63D5" w:rsidRPr="00B942A7" w14:paraId="4ED263D6" w14:textId="77777777" w:rsidTr="005B4EDC">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AD56B5" w14:textId="77777777" w:rsidR="003B63D5" w:rsidRDefault="003B63D5" w:rsidP="003B63D5">
            <w:pPr>
              <w:spacing w:after="0" w:line="254" w:lineRule="auto"/>
              <w:jc w:val="center"/>
              <w:rPr>
                <w:rFonts w:ascii="Times New Roman" w:hAnsi="Times New Roman" w:cs="Times New Roman"/>
                <w:bCs/>
                <w:strike/>
                <w:sz w:val="24"/>
                <w:szCs w:val="24"/>
                <w:lang w:eastAsia="lt-LT"/>
              </w:rPr>
            </w:pPr>
            <w:r w:rsidRPr="00380DA8">
              <w:rPr>
                <w:rFonts w:ascii="Times New Roman" w:hAnsi="Times New Roman" w:cs="Times New Roman"/>
                <w:bCs/>
                <w:strike/>
                <w:sz w:val="24"/>
                <w:szCs w:val="24"/>
                <w:lang w:eastAsia="lt-LT"/>
              </w:rPr>
              <w:t>17 594 022</w:t>
            </w:r>
          </w:p>
          <w:p w14:paraId="7BCDBA67" w14:textId="426F5FF0" w:rsidR="00380DA8" w:rsidRPr="00380DA8" w:rsidRDefault="00380DA8" w:rsidP="00BD0434">
            <w:pPr>
              <w:spacing w:after="0" w:line="254" w:lineRule="auto"/>
              <w:jc w:val="center"/>
              <w:rPr>
                <w:rFonts w:ascii="Times New Roman" w:eastAsia="Times New Roman" w:hAnsi="Times New Roman" w:cs="Times New Roman"/>
                <w:b/>
                <w:sz w:val="24"/>
                <w:szCs w:val="24"/>
                <w:lang w:eastAsia="lt-LT"/>
              </w:rPr>
            </w:pPr>
            <w:r>
              <w:rPr>
                <w:rFonts w:ascii="Times New Roman" w:hAnsi="Times New Roman" w:cs="Times New Roman"/>
                <w:b/>
                <w:bCs/>
                <w:sz w:val="24"/>
                <w:szCs w:val="24"/>
                <w:lang w:eastAsia="lt-LT"/>
              </w:rPr>
              <w:t xml:space="preserve">16 </w:t>
            </w:r>
            <w:r w:rsidR="00BD0434">
              <w:rPr>
                <w:rFonts w:ascii="Times New Roman" w:hAnsi="Times New Roman" w:cs="Times New Roman"/>
                <w:b/>
                <w:bCs/>
                <w:sz w:val="24"/>
                <w:szCs w:val="24"/>
                <w:lang w:eastAsia="lt-LT"/>
              </w:rPr>
              <w:t>4</w:t>
            </w:r>
            <w:r>
              <w:rPr>
                <w:rFonts w:ascii="Times New Roman" w:hAnsi="Times New Roman" w:cs="Times New Roman"/>
                <w:b/>
                <w:bCs/>
                <w:sz w:val="24"/>
                <w:szCs w:val="24"/>
                <w:lang w:eastAsia="lt-LT"/>
              </w:rPr>
              <w:t>94 022</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74EBF8" w14:textId="29B75F95"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bCs/>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8D47F6" w14:textId="7ADA8DE6"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sz w:val="24"/>
                <w:szCs w:val="24"/>
                <w:lang w:eastAsia="lt-LT"/>
              </w:rPr>
              <w:t>283 283</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50E6B0D" w14:textId="2D82A84B"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sz w:val="24"/>
                <w:szCs w:val="24"/>
                <w:lang w:eastAsia="lt-LT"/>
              </w:rPr>
              <w:t>283 283</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DC4E3" w14:textId="087F02EA"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bCs/>
                <w:sz w:val="24"/>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7E7195A" w14:textId="0B9F914B"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bCs/>
                <w:sz w:val="24"/>
                <w:szCs w:val="24"/>
                <w:lang w:eastAsia="lt-LT"/>
              </w:rPr>
              <w:t>0</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43FDA" w14:textId="0395AC43"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sz w:val="24"/>
                <w:szCs w:val="24"/>
                <w:lang w:eastAsia="lt-LT"/>
              </w:rPr>
              <w:t>0</w:t>
            </w:r>
          </w:p>
        </w:tc>
      </w:tr>
      <w:tr w:rsidR="00B942A7" w:rsidRPr="00B942A7" w14:paraId="3C26B710" w14:textId="77777777" w:rsidTr="00B942A7">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CFA2E" w14:textId="77777777" w:rsidR="00B942A7" w:rsidRPr="003B63D5" w:rsidRDefault="00B942A7" w:rsidP="00B942A7">
            <w:pPr>
              <w:spacing w:after="0" w:line="240" w:lineRule="auto"/>
              <w:ind w:left="720" w:hanging="360"/>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2.   Veiklos lėšų rezervas ir jam finansuoti skiriamos nacionalinės lėšos</w:t>
            </w:r>
          </w:p>
        </w:tc>
      </w:tr>
      <w:tr w:rsidR="00B942A7" w:rsidRPr="00B942A7" w14:paraId="5C755683" w14:textId="77777777" w:rsidTr="00B942A7">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9C07F" w14:textId="77777777" w:rsidR="00B942A7" w:rsidRPr="003B63D5" w:rsidRDefault="00B942A7" w:rsidP="00B942A7">
            <w:pPr>
              <w:spacing w:after="0" w:line="254" w:lineRule="auto"/>
              <w:jc w:val="center"/>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0</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AA042" w14:textId="77777777" w:rsidR="00B942A7" w:rsidRPr="003B63D5" w:rsidRDefault="00B942A7" w:rsidP="00B942A7">
            <w:pPr>
              <w:spacing w:after="0" w:line="254" w:lineRule="auto"/>
              <w:jc w:val="center"/>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2A877" w14:textId="77777777" w:rsidR="00B942A7" w:rsidRPr="003B63D5" w:rsidRDefault="00B942A7" w:rsidP="00B942A7">
            <w:pPr>
              <w:spacing w:after="0" w:line="254" w:lineRule="auto"/>
              <w:jc w:val="center"/>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0</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5C8AE" w14:textId="77777777" w:rsidR="00B942A7" w:rsidRPr="003B63D5" w:rsidRDefault="00B942A7" w:rsidP="00B942A7">
            <w:pPr>
              <w:spacing w:after="0" w:line="254" w:lineRule="auto"/>
              <w:jc w:val="center"/>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0</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080F8" w14:textId="77777777" w:rsidR="00B942A7" w:rsidRPr="003B63D5" w:rsidRDefault="00B942A7" w:rsidP="00B942A7">
            <w:pPr>
              <w:spacing w:after="0" w:line="254" w:lineRule="auto"/>
              <w:jc w:val="center"/>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0880E" w14:textId="77777777" w:rsidR="00B942A7" w:rsidRPr="003B63D5" w:rsidRDefault="00B942A7" w:rsidP="00B942A7">
            <w:pPr>
              <w:spacing w:after="0" w:line="254" w:lineRule="auto"/>
              <w:jc w:val="center"/>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0</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05263" w14:textId="77777777" w:rsidR="00B942A7" w:rsidRPr="003B63D5" w:rsidRDefault="00B942A7" w:rsidP="00B942A7">
            <w:pPr>
              <w:spacing w:after="0" w:line="254" w:lineRule="auto"/>
              <w:jc w:val="center"/>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0</w:t>
            </w:r>
          </w:p>
        </w:tc>
      </w:tr>
      <w:tr w:rsidR="00B942A7" w:rsidRPr="00B942A7" w14:paraId="2C23731D" w14:textId="77777777" w:rsidTr="00B942A7">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4C26C" w14:textId="77777777" w:rsidR="00B942A7" w:rsidRPr="003B63D5" w:rsidRDefault="00B942A7" w:rsidP="00B942A7">
            <w:pPr>
              <w:spacing w:after="0" w:line="240" w:lineRule="auto"/>
              <w:ind w:left="720" w:hanging="360"/>
              <w:rPr>
                <w:rFonts w:ascii="Times New Roman" w:eastAsia="Times New Roman" w:hAnsi="Times New Roman" w:cs="Times New Roman"/>
                <w:sz w:val="24"/>
                <w:szCs w:val="24"/>
                <w:lang w:eastAsia="lt-LT"/>
              </w:rPr>
            </w:pPr>
            <w:r w:rsidRPr="003B63D5">
              <w:rPr>
                <w:rFonts w:ascii="Times New Roman" w:eastAsia="Times New Roman" w:hAnsi="Times New Roman" w:cs="Times New Roman"/>
                <w:sz w:val="24"/>
                <w:szCs w:val="24"/>
                <w:lang w:eastAsia="lt-LT"/>
              </w:rPr>
              <w:t xml:space="preserve">3.   Iš viso </w:t>
            </w:r>
          </w:p>
        </w:tc>
      </w:tr>
      <w:tr w:rsidR="003B63D5" w:rsidRPr="00B942A7" w14:paraId="40480870" w14:textId="77777777" w:rsidTr="005B4EDC">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643FDC" w14:textId="77777777" w:rsidR="003B63D5" w:rsidRDefault="003B63D5" w:rsidP="003B63D5">
            <w:pPr>
              <w:spacing w:after="0" w:line="254" w:lineRule="auto"/>
              <w:jc w:val="center"/>
              <w:rPr>
                <w:rFonts w:ascii="Times New Roman" w:hAnsi="Times New Roman" w:cs="Times New Roman"/>
                <w:bCs/>
                <w:strike/>
                <w:sz w:val="24"/>
                <w:szCs w:val="24"/>
                <w:lang w:eastAsia="lt-LT"/>
              </w:rPr>
            </w:pPr>
            <w:r w:rsidRPr="00380DA8">
              <w:rPr>
                <w:rFonts w:ascii="Times New Roman" w:hAnsi="Times New Roman" w:cs="Times New Roman"/>
                <w:bCs/>
                <w:strike/>
                <w:sz w:val="24"/>
                <w:szCs w:val="24"/>
                <w:lang w:eastAsia="lt-LT"/>
              </w:rPr>
              <w:t>17 594 022</w:t>
            </w:r>
          </w:p>
          <w:p w14:paraId="6703FD1E" w14:textId="00474C7E" w:rsidR="00380DA8" w:rsidRPr="00380DA8" w:rsidRDefault="00380DA8" w:rsidP="00BD0434">
            <w:pPr>
              <w:spacing w:after="0" w:line="254" w:lineRule="auto"/>
              <w:jc w:val="center"/>
              <w:rPr>
                <w:rFonts w:ascii="Times New Roman" w:eastAsia="Times New Roman" w:hAnsi="Times New Roman" w:cs="Times New Roman"/>
                <w:b/>
                <w:sz w:val="24"/>
                <w:szCs w:val="24"/>
                <w:lang w:eastAsia="lt-LT"/>
              </w:rPr>
            </w:pPr>
            <w:r>
              <w:rPr>
                <w:rFonts w:ascii="Times New Roman" w:hAnsi="Times New Roman" w:cs="Times New Roman"/>
                <w:b/>
                <w:bCs/>
                <w:sz w:val="24"/>
                <w:szCs w:val="24"/>
                <w:lang w:eastAsia="lt-LT"/>
              </w:rPr>
              <w:t xml:space="preserve">16 </w:t>
            </w:r>
            <w:r w:rsidR="00BD0434">
              <w:rPr>
                <w:rFonts w:ascii="Times New Roman" w:hAnsi="Times New Roman" w:cs="Times New Roman"/>
                <w:b/>
                <w:bCs/>
                <w:sz w:val="24"/>
                <w:szCs w:val="24"/>
                <w:lang w:eastAsia="lt-LT"/>
              </w:rPr>
              <w:t>4</w:t>
            </w:r>
            <w:r>
              <w:rPr>
                <w:rFonts w:ascii="Times New Roman" w:hAnsi="Times New Roman" w:cs="Times New Roman"/>
                <w:b/>
                <w:bCs/>
                <w:sz w:val="24"/>
                <w:szCs w:val="24"/>
                <w:lang w:eastAsia="lt-LT"/>
              </w:rPr>
              <w:t>94 022</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26315" w14:textId="0153E55C"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bCs/>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6FE7C9" w14:textId="0A92AC67"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sz w:val="24"/>
                <w:szCs w:val="24"/>
                <w:lang w:eastAsia="lt-LT"/>
              </w:rPr>
              <w:t>283 283</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1BC49E" w14:textId="37ECA4D1"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sz w:val="24"/>
                <w:szCs w:val="24"/>
                <w:lang w:eastAsia="lt-LT"/>
              </w:rPr>
              <w:t>283 283</w:t>
            </w:r>
          </w:p>
        </w:tc>
        <w:tc>
          <w:tcPr>
            <w:tcW w:w="15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B529685" w14:textId="0C7BAA27"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bCs/>
                <w:sz w:val="24"/>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656434" w14:textId="7F3B4938"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bCs/>
                <w:sz w:val="24"/>
                <w:szCs w:val="24"/>
                <w:lang w:eastAsia="lt-LT"/>
              </w:rPr>
              <w:t>0</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C1EA59" w14:textId="2074EC3F" w:rsidR="003B63D5" w:rsidRPr="003B63D5" w:rsidRDefault="003B63D5" w:rsidP="003B63D5">
            <w:pPr>
              <w:spacing w:after="0" w:line="254" w:lineRule="auto"/>
              <w:jc w:val="center"/>
              <w:rPr>
                <w:rFonts w:ascii="Times New Roman" w:eastAsia="Times New Roman" w:hAnsi="Times New Roman" w:cs="Times New Roman"/>
                <w:sz w:val="24"/>
                <w:szCs w:val="24"/>
                <w:lang w:eastAsia="lt-LT"/>
              </w:rPr>
            </w:pPr>
            <w:r w:rsidRPr="003B63D5">
              <w:rPr>
                <w:rFonts w:ascii="Times New Roman" w:hAnsi="Times New Roman" w:cs="Times New Roman"/>
                <w:sz w:val="24"/>
                <w:szCs w:val="24"/>
                <w:lang w:eastAsia="lt-LT"/>
              </w:rPr>
              <w:t>0</w:t>
            </w:r>
          </w:p>
        </w:tc>
      </w:tr>
    </w:tbl>
    <w:p w14:paraId="76607022" w14:textId="77777777" w:rsidR="00B942A7" w:rsidRPr="00D10A72" w:rsidRDefault="00B942A7" w:rsidP="00B942A7">
      <w:pPr>
        <w:overflowPunct w:val="0"/>
        <w:spacing w:after="0" w:line="240" w:lineRule="auto"/>
        <w:jc w:val="center"/>
        <w:textAlignment w:val="baseline"/>
        <w:rPr>
          <w:rFonts w:ascii="Times New Roman" w:eastAsia="Times New Roman" w:hAnsi="Times New Roman" w:cs="Times New Roman"/>
          <w:b/>
          <w:bCs/>
          <w:sz w:val="24"/>
          <w:szCs w:val="24"/>
          <w:lang w:eastAsia="lt-LT"/>
        </w:rPr>
      </w:pPr>
    </w:p>
    <w:p w14:paraId="0180765B"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DVIDEŠIMTASIS SKIRSNIS</w:t>
      </w:r>
    </w:p>
    <w:p w14:paraId="38493609"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PRIEMONĖ NR.</w:t>
      </w:r>
      <w:r w:rsidRPr="00B942A7">
        <w:rPr>
          <w:rFonts w:ascii="Times New Roman" w:eastAsia="Times New Roman" w:hAnsi="Times New Roman" w:cs="Times New Roman"/>
          <w:sz w:val="24"/>
          <w:szCs w:val="24"/>
          <w:lang w:eastAsia="lt-LT"/>
        </w:rPr>
        <w:t xml:space="preserve"> </w:t>
      </w:r>
      <w:r w:rsidRPr="00B942A7">
        <w:rPr>
          <w:rFonts w:ascii="Times New Roman" w:eastAsia="Times New Roman" w:hAnsi="Times New Roman" w:cs="Times New Roman"/>
          <w:b/>
          <w:bCs/>
          <w:sz w:val="24"/>
          <w:szCs w:val="24"/>
          <w:lang w:eastAsia="lt-LT"/>
        </w:rPr>
        <w:t xml:space="preserve">09.2.1-ESFA-V-727 </w:t>
      </w:r>
      <w:r w:rsidRPr="00B942A7">
        <w:rPr>
          <w:rFonts w:ascii="Times New Roman" w:eastAsia="Times New Roman" w:hAnsi="Times New Roman" w:cs="Times New Roman"/>
          <w:sz w:val="24"/>
          <w:szCs w:val="24"/>
          <w:lang w:eastAsia="lt-LT"/>
        </w:rPr>
        <w:t>„</w:t>
      </w:r>
      <w:r w:rsidRPr="00B942A7">
        <w:rPr>
          <w:rFonts w:ascii="Times New Roman" w:eastAsia="Times New Roman" w:hAnsi="Times New Roman" w:cs="Times New Roman"/>
          <w:b/>
          <w:bCs/>
          <w:sz w:val="24"/>
          <w:szCs w:val="24"/>
          <w:lang w:eastAsia="lt-LT"/>
        </w:rPr>
        <w:t>MOKYTOJŲ IR KITŲ ŠVIETIMO SISTEMOS DARBUOTOJŲ KVALIFIKACIJOS TOBULINIMAS “</w:t>
      </w:r>
    </w:p>
    <w:p w14:paraId="6BAABADB"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0FCF42B9" w14:textId="77777777" w:rsidR="00B942A7" w:rsidRPr="00B942A7" w:rsidRDefault="00B942A7" w:rsidP="00B942A7">
      <w:pPr>
        <w:spacing w:after="0" w:line="240" w:lineRule="auto"/>
        <w:ind w:left="851" w:hanging="284"/>
        <w:rPr>
          <w:rFonts w:ascii="Times New Roman" w:eastAsia="Times New Roman" w:hAnsi="Times New Roman" w:cs="Times New Roman"/>
          <w:sz w:val="24"/>
          <w:szCs w:val="24"/>
          <w:lang w:eastAsia="lt-LT"/>
        </w:rPr>
      </w:pPr>
      <w:bookmarkStart w:id="50" w:name="part_acb6932b0a914ef89cacb268c1d5285d"/>
      <w:bookmarkEnd w:id="50"/>
      <w:r w:rsidRPr="00B942A7">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22872DF1" w14:textId="77777777" w:rsidTr="00B942A7">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D3F5AB2"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1.1. Priemonės įgyvendinimas finansuojamas Europos socialinio fondo lėšomis. </w:t>
            </w:r>
          </w:p>
        </w:tc>
      </w:tr>
      <w:tr w:rsidR="00B942A7" w:rsidRPr="00B942A7" w14:paraId="372DD494"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36FA30C5"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1.2. Įgyvendinant priemonę, prisidedama prie uždavinio „Pagerinti mokinių ugdymo pasiekimus skatinant pokyčius švietimo įstaigų veikloje“ įgyvendinimo.</w:t>
            </w:r>
          </w:p>
        </w:tc>
      </w:tr>
      <w:tr w:rsidR="00B942A7" w:rsidRPr="00B942A7" w14:paraId="458D46E2"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440F187"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 Remiamos veiklos:</w:t>
            </w:r>
          </w:p>
          <w:p w14:paraId="7A7EB7FC"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1.3.1. ilgalaikis mokytojų kvalifikacijos tobulinimas ir naujų specialistų pritraukimas į švietimo ir švietimo pagalbos veiklą;</w:t>
            </w:r>
          </w:p>
          <w:p w14:paraId="6A6526C5"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1.3.2. mokytojų alternatyvių veiklos formų skatinimas.</w:t>
            </w:r>
          </w:p>
        </w:tc>
      </w:tr>
      <w:tr w:rsidR="00B942A7" w:rsidRPr="00B942A7" w14:paraId="0A4F9E5C"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7E5147B"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 Galimas pareiškėjas: Ugdymo plėtotės centras.</w:t>
            </w:r>
          </w:p>
        </w:tc>
      </w:tr>
      <w:tr w:rsidR="00B942A7" w:rsidRPr="00B942A7" w14:paraId="24794211" w14:textId="77777777" w:rsidTr="00B942A7">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AE393" w14:textId="77777777" w:rsidR="00B942A7" w:rsidRPr="00B942A7" w:rsidRDefault="00B942A7" w:rsidP="00B942A7">
            <w:pPr>
              <w:overflowPunct w:val="0"/>
              <w:spacing w:after="0" w:line="240" w:lineRule="auto"/>
              <w:ind w:firstLine="45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1.5. Galimi partneriai: viešieji juridiniai asmenys, veikiantys švietimo srityje. </w:t>
            </w:r>
          </w:p>
        </w:tc>
      </w:tr>
    </w:tbl>
    <w:p w14:paraId="5AE83A79"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1A182BEB"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51" w:name="part_fcdd27c2b3a14b49bc5d66c0797b15fb"/>
      <w:bookmarkEnd w:id="51"/>
      <w:r w:rsidRPr="00B942A7">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06AD4619" w14:textId="77777777" w:rsidTr="00B942A7">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9A8CB"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Negrąžinamoji subsidija.</w:t>
            </w:r>
          </w:p>
        </w:tc>
      </w:tr>
    </w:tbl>
    <w:p w14:paraId="4066D219"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4396D895"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52" w:name="part_2da3a0c047a0464580e3ec1fc9a36ff5"/>
      <w:bookmarkEnd w:id="52"/>
      <w:r w:rsidRPr="00B942A7">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44F3DF42"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F9B42"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Valstybės projektų planavimas.</w:t>
            </w:r>
          </w:p>
        </w:tc>
      </w:tr>
    </w:tbl>
    <w:p w14:paraId="5AC8CE3A"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649C6C72" w14:textId="77777777" w:rsidR="00B942A7" w:rsidRPr="00B942A7" w:rsidRDefault="00B942A7" w:rsidP="00B942A7">
      <w:pPr>
        <w:overflowPunct w:val="0"/>
        <w:spacing w:after="0" w:line="240" w:lineRule="auto"/>
        <w:ind w:left="709"/>
        <w:jc w:val="both"/>
        <w:textAlignment w:val="baseline"/>
        <w:rPr>
          <w:rFonts w:ascii="Times New Roman" w:eastAsia="Times New Roman" w:hAnsi="Times New Roman" w:cs="Times New Roman"/>
          <w:sz w:val="24"/>
          <w:szCs w:val="24"/>
          <w:lang w:eastAsia="lt-LT"/>
        </w:rPr>
      </w:pPr>
      <w:bookmarkStart w:id="53" w:name="part_414478706083425dad015571fa8d056b"/>
      <w:bookmarkEnd w:id="53"/>
      <w:r w:rsidRPr="00B942A7">
        <w:rPr>
          <w:rFonts w:ascii="Times New Roman" w:eastAsia="Times New Roman" w:hAnsi="Times New Roman" w:cs="Times New Roman"/>
          <w:sz w:val="24"/>
          <w:szCs w:val="24"/>
          <w:lang w:eastAsia="lt-LT"/>
        </w:rPr>
        <w:t>4. Atsakinga įgyvendinančioji institucija</w:t>
      </w:r>
    </w:p>
    <w:p w14:paraId="5FF94866"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B942A7" w:rsidRPr="00B942A7" w14:paraId="40E46761" w14:textId="77777777" w:rsidTr="00B942A7">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5B5BF9" w14:textId="77777777" w:rsidR="00B942A7" w:rsidRPr="00B942A7" w:rsidRDefault="00B942A7" w:rsidP="00B942A7">
            <w:pPr>
              <w:overflowPunct w:val="0"/>
              <w:spacing w:after="0" w:line="240" w:lineRule="auto"/>
              <w:ind w:left="426"/>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Europos socialinio fondo agentūra.</w:t>
            </w:r>
          </w:p>
        </w:tc>
      </w:tr>
    </w:tbl>
    <w:p w14:paraId="155EBAE6"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032AE28" w14:textId="1F9D7363" w:rsidR="00B942A7" w:rsidRPr="00B942A7" w:rsidRDefault="00B942A7" w:rsidP="00B942A7">
      <w:pPr>
        <w:spacing w:after="0" w:line="240" w:lineRule="auto"/>
        <w:rPr>
          <w:rFonts w:ascii="Times New Roman" w:eastAsia="Times New Roman" w:hAnsi="Times New Roman" w:cs="Times New Roman"/>
          <w:sz w:val="24"/>
          <w:szCs w:val="24"/>
          <w:lang w:eastAsia="lt-LT"/>
        </w:rPr>
      </w:pPr>
    </w:p>
    <w:p w14:paraId="43501A82" w14:textId="77777777" w:rsidR="00B942A7" w:rsidRPr="00B942A7" w:rsidRDefault="00B942A7" w:rsidP="00B942A7">
      <w:pPr>
        <w:spacing w:after="0" w:line="240" w:lineRule="auto"/>
        <w:ind w:firstLine="709"/>
        <w:jc w:val="both"/>
        <w:rPr>
          <w:rFonts w:ascii="Times New Roman" w:eastAsia="Times New Roman" w:hAnsi="Times New Roman" w:cs="Times New Roman"/>
          <w:sz w:val="24"/>
          <w:szCs w:val="24"/>
          <w:lang w:eastAsia="lt-LT"/>
        </w:rPr>
      </w:pPr>
      <w:bookmarkStart w:id="54" w:name="part_00d8969f63e5455f9ad5baa3fa5639d9"/>
      <w:bookmarkEnd w:id="54"/>
      <w:r w:rsidRPr="00B942A7">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B942A7" w:rsidRPr="00B942A7" w14:paraId="26BBFAC1" w14:textId="77777777" w:rsidTr="00B942A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15CF3B" w14:textId="77777777" w:rsidR="00B942A7" w:rsidRPr="00B942A7" w:rsidRDefault="00B942A7" w:rsidP="00B942A7">
            <w:pPr>
              <w:spacing w:after="0" w:line="240" w:lineRule="auto"/>
              <w:ind w:firstLine="660"/>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Papildomi reikalavimai netaikomi.</w:t>
            </w:r>
          </w:p>
        </w:tc>
      </w:tr>
    </w:tbl>
    <w:p w14:paraId="148F7C62"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lastRenderedPageBreak/>
        <w:t> </w:t>
      </w:r>
    </w:p>
    <w:p w14:paraId="5FA36CE7" w14:textId="77777777" w:rsidR="00B942A7" w:rsidRPr="00B942A7" w:rsidRDefault="00B942A7" w:rsidP="00B942A7">
      <w:pPr>
        <w:spacing w:after="0" w:line="240" w:lineRule="auto"/>
        <w:ind w:firstLine="709"/>
        <w:jc w:val="both"/>
        <w:rPr>
          <w:rFonts w:ascii="Times New Roman" w:eastAsia="Times New Roman" w:hAnsi="Times New Roman" w:cs="Times New Roman"/>
          <w:sz w:val="24"/>
          <w:szCs w:val="24"/>
          <w:lang w:eastAsia="lt-LT"/>
        </w:rPr>
      </w:pPr>
      <w:bookmarkStart w:id="55" w:name="part_54cecca81a0b48f1b5d47e48a56769f9"/>
      <w:bookmarkEnd w:id="55"/>
      <w:r w:rsidRPr="00B942A7">
        <w:rPr>
          <w:rFonts w:ascii="Times New Roman" w:eastAsia="Times New Roman" w:hAnsi="Times New Roman" w:cs="Times New Roman"/>
          <w:sz w:val="24"/>
          <w:szCs w:val="24"/>
          <w:lang w:eastAsia="lt-LT"/>
        </w:rPr>
        <w:t>6. Priemonės įgyvendinimo stebėsenos rodikliai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2236"/>
        <w:gridCol w:w="1418"/>
        <w:gridCol w:w="2161"/>
        <w:gridCol w:w="2270"/>
      </w:tblGrid>
      <w:tr w:rsidR="00B942A7" w:rsidRPr="00B942A7" w14:paraId="01136839" w14:textId="77777777" w:rsidTr="00B942A7">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95C7B1"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kodas</w:t>
            </w:r>
          </w:p>
        </w:tc>
        <w:tc>
          <w:tcPr>
            <w:tcW w:w="2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1A88BF"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CF11D"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Matavimo vienetas</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AA454"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Tarpinė reikšmė 2018 m. gruodžio 31 d.</w:t>
            </w:r>
          </w:p>
        </w:tc>
        <w:tc>
          <w:tcPr>
            <w:tcW w:w="2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EE63C" w14:textId="77777777" w:rsidR="00B942A7" w:rsidRPr="00B942A7" w:rsidRDefault="00B942A7" w:rsidP="00B942A7">
            <w:pPr>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Galutinė reikšmė 2023 m. gruodžio 31 d.</w:t>
            </w:r>
          </w:p>
        </w:tc>
      </w:tr>
      <w:tr w:rsidR="00B942A7" w:rsidRPr="00B942A7" w14:paraId="1B741EB2" w14:textId="77777777" w:rsidTr="00B942A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20475"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R.N.712</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5CC1EDB8"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„30–49 metų amžiaus mokytojų ir dėstytojų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6C9A2C2"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Procentai</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5075AA11"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56</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4D0A33DA"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61</w:t>
            </w:r>
          </w:p>
        </w:tc>
      </w:tr>
      <w:tr w:rsidR="00B942A7" w:rsidRPr="00B942A7" w14:paraId="3611D57A" w14:textId="77777777" w:rsidTr="00B942A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A46BD"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P.S.382</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7B08A3B6"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„Švietimo įstaigų darbuotojai, kurie dalyvavo </w:t>
            </w:r>
            <w:proofErr w:type="spellStart"/>
            <w:r w:rsidRPr="00B942A7">
              <w:rPr>
                <w:rFonts w:ascii="Times New Roman" w:eastAsia="Times New Roman" w:hAnsi="Times New Roman" w:cs="Times New Roman"/>
                <w:sz w:val="24"/>
                <w:szCs w:val="24"/>
                <w:lang w:eastAsia="lt-LT"/>
              </w:rPr>
              <w:t>ESF</w:t>
            </w:r>
            <w:proofErr w:type="spellEnd"/>
            <w:r w:rsidRPr="00B942A7">
              <w:rPr>
                <w:rFonts w:ascii="Times New Roman" w:eastAsia="Times New Roman" w:hAnsi="Times New Roman" w:cs="Times New Roman"/>
                <w:sz w:val="24"/>
                <w:szCs w:val="24"/>
                <w:lang w:eastAsia="lt-LT"/>
              </w:rPr>
              <w:t xml:space="preserve"> veiklose, skirtose mokytis pagal neformaliojo švietimo programas“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57D8245"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0AFB3C01"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137</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6339A8E9"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1371</w:t>
            </w:r>
          </w:p>
        </w:tc>
      </w:tr>
      <w:tr w:rsidR="00B942A7" w:rsidRPr="00B942A7" w14:paraId="27DAD30B" w14:textId="77777777" w:rsidTr="00B942A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77333"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P.S.404</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1B4B491E"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„Asmenys, kurie dalyvavo </w:t>
            </w:r>
            <w:proofErr w:type="spellStart"/>
            <w:r w:rsidRPr="00B942A7">
              <w:rPr>
                <w:rFonts w:ascii="Times New Roman" w:eastAsia="Times New Roman" w:hAnsi="Times New Roman" w:cs="Times New Roman"/>
                <w:sz w:val="24"/>
                <w:szCs w:val="24"/>
                <w:lang w:eastAsia="lt-LT"/>
              </w:rPr>
              <w:t>ESF</w:t>
            </w:r>
            <w:proofErr w:type="spellEnd"/>
            <w:r w:rsidRPr="00B942A7">
              <w:rPr>
                <w:rFonts w:ascii="Times New Roman" w:eastAsia="Times New Roman" w:hAnsi="Times New Roman" w:cs="Times New Roman"/>
                <w:sz w:val="24"/>
                <w:szCs w:val="24"/>
                <w:lang w:eastAsia="lt-LT"/>
              </w:rPr>
              <w:t xml:space="preserve"> veiklose, skirtose mokytis pagal formaliojo švietimo programas ar modulius“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240B25B"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Skaičius</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77071835"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6638B093"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500</w:t>
            </w:r>
          </w:p>
        </w:tc>
      </w:tr>
      <w:tr w:rsidR="00B942A7" w:rsidRPr="00B942A7" w14:paraId="015BDB03" w14:textId="77777777" w:rsidTr="00B942A7">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F0618"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proofErr w:type="spellStart"/>
            <w:r w:rsidRPr="00B942A7">
              <w:rPr>
                <w:rFonts w:ascii="Times New Roman" w:eastAsia="Times New Roman" w:hAnsi="Times New Roman" w:cs="Times New Roman"/>
                <w:sz w:val="24"/>
                <w:szCs w:val="24"/>
                <w:lang w:eastAsia="lt-LT"/>
              </w:rPr>
              <w:t>R.S.392</w:t>
            </w:r>
            <w:proofErr w:type="spellEnd"/>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14:paraId="56F989EE" w14:textId="77777777" w:rsidR="00B942A7" w:rsidRPr="00B942A7" w:rsidRDefault="00B942A7" w:rsidP="00B942A7">
            <w:pPr>
              <w:spacing w:after="0" w:line="252" w:lineRule="atLeast"/>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„Asmenų, kurie įgijo valstybės pripažįstamą kvalifikaciją po dalyvavimo </w:t>
            </w:r>
            <w:proofErr w:type="spellStart"/>
            <w:r w:rsidRPr="00B942A7">
              <w:rPr>
                <w:rFonts w:ascii="Times New Roman" w:eastAsia="Times New Roman" w:hAnsi="Times New Roman" w:cs="Times New Roman"/>
                <w:sz w:val="24"/>
                <w:szCs w:val="24"/>
                <w:lang w:eastAsia="lt-LT"/>
              </w:rPr>
              <w:t>ESF</w:t>
            </w:r>
            <w:proofErr w:type="spellEnd"/>
            <w:r w:rsidRPr="00B942A7">
              <w:rPr>
                <w:rFonts w:ascii="Times New Roman" w:eastAsia="Times New Roman" w:hAnsi="Times New Roman" w:cs="Times New Roman"/>
                <w:sz w:val="24"/>
                <w:szCs w:val="24"/>
                <w:lang w:eastAsia="lt-LT"/>
              </w:rPr>
              <w:t xml:space="preserve"> veiklose,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E2D46AE"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Procentai</w:t>
            </w:r>
          </w:p>
        </w:tc>
        <w:tc>
          <w:tcPr>
            <w:tcW w:w="2161" w:type="dxa"/>
            <w:tcBorders>
              <w:top w:val="nil"/>
              <w:left w:val="nil"/>
              <w:bottom w:val="single" w:sz="8" w:space="0" w:color="auto"/>
              <w:right w:val="single" w:sz="8" w:space="0" w:color="auto"/>
            </w:tcBorders>
            <w:tcMar>
              <w:top w:w="0" w:type="dxa"/>
              <w:left w:w="108" w:type="dxa"/>
              <w:bottom w:w="0" w:type="dxa"/>
              <w:right w:w="108" w:type="dxa"/>
            </w:tcMar>
            <w:hideMark/>
          </w:tcPr>
          <w:p w14:paraId="69FD452B"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2270" w:type="dxa"/>
            <w:tcBorders>
              <w:top w:val="nil"/>
              <w:left w:val="nil"/>
              <w:bottom w:val="single" w:sz="8" w:space="0" w:color="auto"/>
              <w:right w:val="single" w:sz="8" w:space="0" w:color="auto"/>
            </w:tcBorders>
            <w:tcMar>
              <w:top w:w="0" w:type="dxa"/>
              <w:left w:w="108" w:type="dxa"/>
              <w:bottom w:w="0" w:type="dxa"/>
              <w:right w:w="108" w:type="dxa"/>
            </w:tcMar>
            <w:hideMark/>
          </w:tcPr>
          <w:p w14:paraId="34537929" w14:textId="77777777" w:rsidR="00B942A7" w:rsidRPr="00B942A7" w:rsidRDefault="00B942A7" w:rsidP="00B942A7">
            <w:pPr>
              <w:spacing w:after="0" w:line="252" w:lineRule="atLeast"/>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80</w:t>
            </w:r>
            <w:r w:rsidRPr="00B942A7">
              <w:rPr>
                <w:rFonts w:ascii="Times New Roman" w:eastAsia="Times New Roman" w:hAnsi="Times New Roman" w:cs="Times New Roman"/>
                <w:color w:val="000000"/>
                <w:sz w:val="24"/>
                <w:szCs w:val="24"/>
                <w:lang w:eastAsia="lt-LT"/>
              </w:rPr>
              <w:t>“</w:t>
            </w:r>
          </w:p>
        </w:tc>
      </w:tr>
    </w:tbl>
    <w:p w14:paraId="2085B433"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445ED1A8"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bookmarkStart w:id="56" w:name="part_db51c29666174fe58a906d780b339ca5"/>
      <w:bookmarkEnd w:id="56"/>
      <w:r w:rsidRPr="00B942A7">
        <w:rPr>
          <w:rFonts w:ascii="Times New Roman" w:eastAsia="Times New Roman" w:hAnsi="Times New Roman" w:cs="Times New Roman"/>
          <w:sz w:val="24"/>
          <w:szCs w:val="24"/>
          <w:lang w:eastAsia="lt-LT"/>
        </w:rPr>
        <w:t>7.  Priemonės finansavimo šaltiniai</w:t>
      </w:r>
    </w:p>
    <w:p w14:paraId="049DFEAA" w14:textId="77777777" w:rsidR="00B942A7" w:rsidRPr="00B942A7" w:rsidRDefault="00B942A7" w:rsidP="00B942A7">
      <w:pPr>
        <w:overflowPunct w:val="0"/>
        <w:spacing w:after="0" w:line="240" w:lineRule="auto"/>
        <w:ind w:right="2664" w:firstLine="6096"/>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0"/>
        <w:gridCol w:w="1439"/>
        <w:gridCol w:w="1073"/>
        <w:gridCol w:w="1403"/>
        <w:gridCol w:w="1496"/>
        <w:gridCol w:w="1366"/>
        <w:gridCol w:w="1268"/>
      </w:tblGrid>
      <w:tr w:rsidR="00B942A7" w:rsidRPr="00B942A7" w14:paraId="23835428" w14:textId="77777777" w:rsidTr="00B942A7">
        <w:trPr>
          <w:trHeight w:val="454"/>
          <w:tblHeader/>
        </w:trPr>
        <w:tc>
          <w:tcPr>
            <w:tcW w:w="31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F7110"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Projektams skiriamas finansavimas</w:t>
            </w:r>
          </w:p>
        </w:tc>
        <w:tc>
          <w:tcPr>
            <w:tcW w:w="652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13A38"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Kiti projektų finansavimo šaltiniai</w:t>
            </w:r>
          </w:p>
        </w:tc>
      </w:tr>
      <w:tr w:rsidR="00B942A7" w:rsidRPr="00B942A7" w14:paraId="1B1575BB" w14:textId="77777777" w:rsidTr="00B942A7">
        <w:trPr>
          <w:trHeight w:val="454"/>
          <w:tblHeader/>
        </w:trPr>
        <w:tc>
          <w:tcPr>
            <w:tcW w:w="167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045E5"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3CC620FB"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ES struktūrinių fondų</w:t>
            </w:r>
          </w:p>
          <w:p w14:paraId="17EC1F45" w14:textId="77777777" w:rsidR="00B942A7" w:rsidRPr="00B942A7" w:rsidRDefault="00B942A7" w:rsidP="00B942A7">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lėšos – iki</w:t>
            </w:r>
          </w:p>
        </w:tc>
        <w:tc>
          <w:tcPr>
            <w:tcW w:w="7966"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8785303"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Nacionalinės lėšos</w:t>
            </w:r>
          </w:p>
        </w:tc>
      </w:tr>
      <w:tr w:rsidR="00B942A7" w:rsidRPr="00B942A7" w14:paraId="34B55619" w14:textId="77777777" w:rsidTr="00B942A7">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1524008"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F361D"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Lietuvos Respublikos valstybės biudžeto lėšos – iki</w:t>
            </w:r>
          </w:p>
        </w:tc>
        <w:tc>
          <w:tcPr>
            <w:tcW w:w="652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47BF41E"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4250E6DC"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Projektų vykdytojų lėšos</w:t>
            </w:r>
          </w:p>
        </w:tc>
      </w:tr>
      <w:tr w:rsidR="00B942A7" w:rsidRPr="00B942A7" w14:paraId="633D3E64" w14:textId="77777777" w:rsidTr="00B942A7">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BB4BE32"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FF15815"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p>
        </w:tc>
        <w:tc>
          <w:tcPr>
            <w:tcW w:w="1106" w:type="dxa"/>
            <w:tcBorders>
              <w:top w:val="nil"/>
              <w:left w:val="nil"/>
              <w:bottom w:val="single" w:sz="8" w:space="0" w:color="auto"/>
              <w:right w:val="single" w:sz="8" w:space="0" w:color="auto"/>
            </w:tcBorders>
            <w:tcMar>
              <w:top w:w="0" w:type="dxa"/>
              <w:left w:w="108" w:type="dxa"/>
              <w:bottom w:w="0" w:type="dxa"/>
              <w:right w:w="108" w:type="dxa"/>
            </w:tcMar>
            <w:hideMark/>
          </w:tcPr>
          <w:p w14:paraId="78CD0840"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Iš viso – ne mažiau kaip</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26B4B"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Lietuvos Respublikos valstybės biudžeto lėšos </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799B19BF"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Savivaldybės biudžeto</w:t>
            </w:r>
          </w:p>
          <w:p w14:paraId="4E37BE2E"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lėšos </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7C60C" w14:textId="77777777" w:rsidR="00B942A7" w:rsidRPr="00B942A7" w:rsidRDefault="00B942A7" w:rsidP="00B942A7">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Kitos viešosios lėšos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5A44F"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Privačios lėšos </w:t>
            </w:r>
          </w:p>
        </w:tc>
      </w:tr>
      <w:tr w:rsidR="00B942A7" w:rsidRPr="00B942A7" w14:paraId="7EF15430" w14:textId="77777777" w:rsidTr="00B942A7">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F7E69" w14:textId="77777777" w:rsidR="00B942A7" w:rsidRPr="00B942A7" w:rsidRDefault="00B942A7" w:rsidP="00B942A7">
            <w:pPr>
              <w:spacing w:after="0" w:line="240" w:lineRule="auto"/>
              <w:ind w:left="720" w:hanging="360"/>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B942A7" w:rsidRPr="00B942A7" w14:paraId="05BC11FC" w14:textId="77777777" w:rsidTr="00B942A7">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D3058" w14:textId="77777777" w:rsidR="00B942A7" w:rsidRDefault="00B942A7" w:rsidP="00B942A7">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380DA8">
              <w:rPr>
                <w:rFonts w:ascii="Times New Roman" w:eastAsia="Times New Roman" w:hAnsi="Times New Roman" w:cs="Times New Roman"/>
                <w:strike/>
                <w:sz w:val="24"/>
                <w:szCs w:val="24"/>
                <w:lang w:eastAsia="lt-LT"/>
              </w:rPr>
              <w:t>5 792 400</w:t>
            </w:r>
          </w:p>
          <w:p w14:paraId="0B37B1AC" w14:textId="3AAE6538" w:rsidR="00D605C0" w:rsidRPr="00D605C0" w:rsidRDefault="00D605C0" w:rsidP="00B942A7">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6 892 400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7CD40"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A122D"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116 445</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820FD"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116 445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65F2E"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E3650"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6634B"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r>
      <w:tr w:rsidR="00B942A7" w:rsidRPr="00B942A7" w14:paraId="03995C77" w14:textId="77777777" w:rsidTr="00B942A7">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AACF1" w14:textId="77777777" w:rsidR="00B942A7" w:rsidRPr="00B942A7" w:rsidRDefault="00B942A7" w:rsidP="00B942A7">
            <w:pPr>
              <w:spacing w:after="0" w:line="240" w:lineRule="auto"/>
              <w:ind w:left="720" w:hanging="360"/>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2.   Veiklos lėšų rezervas ir jam finansuoti skiriamos nacionalinės lėšos</w:t>
            </w:r>
          </w:p>
        </w:tc>
      </w:tr>
      <w:tr w:rsidR="00B942A7" w:rsidRPr="00B942A7" w14:paraId="45A2082E" w14:textId="77777777" w:rsidTr="00B942A7">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CFC93"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267D9"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6BE82"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7506D"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53F37"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6DDC0"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5CE23"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r>
      <w:tr w:rsidR="00B942A7" w:rsidRPr="00B942A7" w14:paraId="231E06D8" w14:textId="77777777" w:rsidTr="00B942A7">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0A31A" w14:textId="77777777" w:rsidR="00B942A7" w:rsidRPr="00B942A7" w:rsidRDefault="00B942A7" w:rsidP="00B942A7">
            <w:pPr>
              <w:spacing w:after="0" w:line="240" w:lineRule="auto"/>
              <w:ind w:left="720" w:hanging="360"/>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3.   Iš viso </w:t>
            </w:r>
          </w:p>
        </w:tc>
      </w:tr>
      <w:tr w:rsidR="00B942A7" w:rsidRPr="00B942A7" w14:paraId="4A43A1A7" w14:textId="77777777" w:rsidTr="00B942A7">
        <w:trPr>
          <w:trHeight w:val="249"/>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DF0D5" w14:textId="77777777" w:rsidR="00B942A7" w:rsidRDefault="00B942A7" w:rsidP="00B942A7">
            <w:pPr>
              <w:overflowPunct w:val="0"/>
              <w:spacing w:after="0" w:line="252" w:lineRule="auto"/>
              <w:jc w:val="center"/>
              <w:textAlignment w:val="baseline"/>
              <w:rPr>
                <w:rFonts w:ascii="Times New Roman" w:eastAsia="Times New Roman" w:hAnsi="Times New Roman" w:cs="Times New Roman"/>
                <w:strike/>
                <w:sz w:val="24"/>
                <w:szCs w:val="24"/>
                <w:lang w:eastAsia="lt-LT"/>
              </w:rPr>
            </w:pPr>
            <w:r w:rsidRPr="00380DA8">
              <w:rPr>
                <w:rFonts w:ascii="Times New Roman" w:eastAsia="Times New Roman" w:hAnsi="Times New Roman" w:cs="Times New Roman"/>
                <w:strike/>
                <w:sz w:val="24"/>
                <w:szCs w:val="24"/>
                <w:lang w:eastAsia="lt-LT"/>
              </w:rPr>
              <w:t>5 792 400</w:t>
            </w:r>
          </w:p>
          <w:p w14:paraId="51F9639C" w14:textId="47BCECE7" w:rsidR="00D605C0" w:rsidRPr="00D605C0" w:rsidRDefault="00D605C0" w:rsidP="00B942A7">
            <w:pPr>
              <w:overflowPunct w:val="0"/>
              <w:spacing w:after="0" w:line="252"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6 892 400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F3B06"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lastRenderedPageBreak/>
              <w:t>0</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84FD7"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116 445</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BABD8"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116 445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C54E9"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24782"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E3067" w14:textId="77777777" w:rsidR="00B942A7" w:rsidRPr="00B942A7" w:rsidRDefault="00B942A7" w:rsidP="00B942A7">
            <w:pPr>
              <w:overflowPunct w:val="0"/>
              <w:spacing w:after="0" w:line="252"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0</w:t>
            </w:r>
          </w:p>
        </w:tc>
      </w:tr>
    </w:tbl>
    <w:p w14:paraId="5290B1DD" w14:textId="77777777" w:rsidR="00B942A7" w:rsidRPr="00D10A72" w:rsidRDefault="00B942A7" w:rsidP="006F072A">
      <w:pPr>
        <w:spacing w:after="0" w:line="240" w:lineRule="auto"/>
        <w:jc w:val="center"/>
        <w:textAlignment w:val="baseline"/>
        <w:rPr>
          <w:rFonts w:ascii="Times New Roman" w:eastAsia="Times New Roman" w:hAnsi="Times New Roman" w:cs="Times New Roman"/>
          <w:b/>
          <w:bCs/>
          <w:sz w:val="24"/>
          <w:szCs w:val="24"/>
          <w:lang w:eastAsia="lt-LT"/>
        </w:rPr>
      </w:pPr>
    </w:p>
    <w:p w14:paraId="061AF1B6" w14:textId="77777777" w:rsidR="00865395" w:rsidRPr="00D10A72" w:rsidRDefault="00865395" w:rsidP="006F072A">
      <w:pPr>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b/>
          <w:bCs/>
          <w:sz w:val="24"/>
          <w:szCs w:val="24"/>
          <w:lang w:eastAsia="lt-LT"/>
        </w:rPr>
        <w:t>DVIDEŠIMT AŠTUNTASIS SKIRSNIS</w:t>
      </w:r>
    </w:p>
    <w:p w14:paraId="52B798F3" w14:textId="77777777" w:rsidR="00865395" w:rsidRPr="00D10A72" w:rsidRDefault="00865395" w:rsidP="006F072A">
      <w:pPr>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b/>
          <w:bCs/>
          <w:sz w:val="24"/>
          <w:szCs w:val="24"/>
          <w:lang w:eastAsia="lt-LT"/>
        </w:rPr>
        <w:t>PRIEMONĖ NR. 09.4.1-ESFA-V-735 „PASKATOS IR PAGALBA BESIMOKANTIEMS“</w:t>
      </w:r>
    </w:p>
    <w:p w14:paraId="68738734"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3316C96E" w14:textId="77777777" w:rsidR="00865395" w:rsidRPr="00D10A72" w:rsidRDefault="00865395" w:rsidP="006F072A">
      <w:pPr>
        <w:spacing w:after="0" w:line="240" w:lineRule="auto"/>
        <w:ind w:left="851" w:hanging="142"/>
        <w:rPr>
          <w:rFonts w:ascii="Times New Roman" w:eastAsia="Times New Roman" w:hAnsi="Times New Roman" w:cs="Times New Roman"/>
          <w:sz w:val="24"/>
          <w:szCs w:val="24"/>
          <w:lang w:eastAsia="lt-LT"/>
        </w:rPr>
      </w:pPr>
      <w:bookmarkStart w:id="57" w:name="part_f29bb5264104498d85af41689689da37"/>
      <w:bookmarkEnd w:id="57"/>
      <w:r w:rsidRPr="00D10A72">
        <w:rPr>
          <w:rFonts w:ascii="Times New Roman" w:eastAsia="Times New Roman" w:hAnsi="Times New Roman" w:cs="Times New Roman"/>
          <w:sz w:val="24"/>
          <w:szCs w:val="24"/>
          <w:lang w:eastAsia="lt-LT"/>
        </w:rPr>
        <w:t>1.  Priemonės aprašymas</w:t>
      </w:r>
    </w:p>
    <w:tbl>
      <w:tblPr>
        <w:tblW w:w="0" w:type="auto"/>
        <w:tblInd w:w="-5" w:type="dxa"/>
        <w:tblCellMar>
          <w:left w:w="0" w:type="dxa"/>
          <w:right w:w="0" w:type="dxa"/>
        </w:tblCellMar>
        <w:tblLook w:val="04A0" w:firstRow="1" w:lastRow="0" w:firstColumn="1" w:lastColumn="0" w:noHBand="0" w:noVBand="1"/>
      </w:tblPr>
      <w:tblGrid>
        <w:gridCol w:w="9623"/>
      </w:tblGrid>
      <w:tr w:rsidR="00865395" w:rsidRPr="00D10A72" w14:paraId="363E7632" w14:textId="77777777" w:rsidTr="00865395">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C3A5E40" w14:textId="77777777" w:rsidR="00865395" w:rsidRPr="00D10A72" w:rsidRDefault="00865395" w:rsidP="006F072A">
            <w:pPr>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1.1. Priemonės įgyvendinimas finansuojamas Europos socialinio fondo lėšomis.</w:t>
            </w:r>
          </w:p>
        </w:tc>
      </w:tr>
      <w:tr w:rsidR="00865395" w:rsidRPr="00D10A72" w14:paraId="34EE92EF" w14:textId="77777777" w:rsidTr="00865395">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54937CE" w14:textId="77777777" w:rsidR="00865395" w:rsidRPr="00D10A72" w:rsidRDefault="00865395" w:rsidP="006F072A">
            <w:pPr>
              <w:spacing w:after="0" w:line="240" w:lineRule="auto"/>
              <w:ind w:firstLine="567"/>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1.2. Įgyvendinant priemonę, prisidedama prie uždavinio „Padidinti profesinio ir suaugusiųjų mokymo atitiktį darbo rinkos poreikiams ir patrauklumą“ įgyvendinimo.</w:t>
            </w:r>
          </w:p>
        </w:tc>
      </w:tr>
      <w:tr w:rsidR="00865395" w:rsidRPr="00D10A72" w14:paraId="150FF5B0" w14:textId="77777777" w:rsidTr="00865395">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3F879E09"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 Remiamos veiklos:</w:t>
            </w:r>
          </w:p>
          <w:p w14:paraId="50C6967C"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1.3.1.</w:t>
            </w:r>
            <w:r w:rsidRPr="00D10A72">
              <w:rPr>
                <w:rFonts w:ascii="Arial" w:eastAsia="Times New Roman" w:hAnsi="Arial" w:cs="Arial"/>
                <w:sz w:val="20"/>
                <w:szCs w:val="20"/>
                <w:lang w:eastAsia="lt-LT"/>
              </w:rPr>
              <w:t> </w:t>
            </w:r>
            <w:r w:rsidRPr="00D10A72">
              <w:rPr>
                <w:rFonts w:ascii="Times New Roman" w:eastAsia="Times New Roman" w:hAnsi="Times New Roman" w:cs="Times New Roman"/>
                <w:sz w:val="24"/>
                <w:szCs w:val="24"/>
                <w:lang w:eastAsia="lt-LT"/>
              </w:rPr>
              <w:t>mokinių iš socialiai jautrių grupių rėmimas profesiniame mokyme;</w:t>
            </w:r>
          </w:p>
          <w:p w14:paraId="6D87FD5E"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1.3.2. kokybiškų karjeros paslaugų teikimas realioje ir virtualioje aplinkoje.</w:t>
            </w:r>
          </w:p>
        </w:tc>
      </w:tr>
      <w:tr w:rsidR="00865395" w:rsidRPr="00D10A72" w14:paraId="79ED16FA" w14:textId="77777777" w:rsidTr="00865395">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20512234"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1.4. Galimi pareiškėjai:</w:t>
            </w:r>
          </w:p>
          <w:p w14:paraId="6399E062" w14:textId="11C06B5A"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1.4.1. </w:t>
            </w:r>
            <w:r w:rsidR="00670E29" w:rsidRPr="00D10A72">
              <w:rPr>
                <w:rFonts w:ascii="Times New Roman" w:hAnsi="Times New Roman" w:cs="Times New Roman"/>
                <w:b/>
                <w:sz w:val="24"/>
                <w:szCs w:val="24"/>
                <w:lang w:eastAsia="lt-LT"/>
              </w:rPr>
              <w:t xml:space="preserve"> </w:t>
            </w:r>
            <w:r w:rsidR="00492D84" w:rsidRPr="00D10A72">
              <w:rPr>
                <w:rFonts w:ascii="Times New Roman" w:hAnsi="Times New Roman" w:cs="Times New Roman"/>
                <w:sz w:val="24"/>
                <w:szCs w:val="24"/>
                <w:lang w:eastAsia="lt-LT"/>
              </w:rPr>
              <w:t>Specialiosios pedagogikos ir psichologijos centras;</w:t>
            </w:r>
          </w:p>
          <w:p w14:paraId="2141F1FC"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1.4.2. Lietuvos mokinių neformaliojo švietimo centras.</w:t>
            </w:r>
          </w:p>
        </w:tc>
      </w:tr>
      <w:tr w:rsidR="00865395" w:rsidRPr="00D10A72" w14:paraId="26F5CA00" w14:textId="77777777" w:rsidTr="00865395">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76B23"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1.5. Galimi partneriai: viešieji juridiniai asmenys, veikiantys švietimo srityje.</w:t>
            </w:r>
          </w:p>
        </w:tc>
      </w:tr>
    </w:tbl>
    <w:p w14:paraId="3E5322E3" w14:textId="77777777" w:rsidR="00865395" w:rsidRPr="00D10A72" w:rsidRDefault="00865395" w:rsidP="006F072A">
      <w:pPr>
        <w:spacing w:after="0" w:line="240" w:lineRule="auto"/>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166E43D8" w14:textId="77777777" w:rsidR="00865395" w:rsidRPr="00D10A72" w:rsidRDefault="00865395" w:rsidP="006F072A">
      <w:pPr>
        <w:spacing w:after="0" w:line="240" w:lineRule="auto"/>
        <w:ind w:left="1004" w:hanging="295"/>
        <w:jc w:val="both"/>
        <w:rPr>
          <w:rFonts w:ascii="Times New Roman" w:eastAsia="Times New Roman" w:hAnsi="Times New Roman" w:cs="Times New Roman"/>
          <w:sz w:val="24"/>
          <w:szCs w:val="24"/>
          <w:lang w:eastAsia="lt-LT"/>
        </w:rPr>
      </w:pPr>
      <w:bookmarkStart w:id="58" w:name="part_95d66d5acf364486b56574fc33983bc1"/>
      <w:bookmarkEnd w:id="58"/>
      <w:r w:rsidRPr="00D10A72">
        <w:rPr>
          <w:rFonts w:ascii="Times New Roman" w:eastAsia="Times New Roman" w:hAnsi="Times New Roman" w:cs="Times New Roman"/>
          <w:sz w:val="24"/>
          <w:szCs w:val="24"/>
          <w:lang w:eastAsia="lt-LT"/>
        </w:rPr>
        <w:t>2.  Priemonės finansavimo forma</w:t>
      </w:r>
    </w:p>
    <w:tbl>
      <w:tblPr>
        <w:tblW w:w="0" w:type="auto"/>
        <w:tblInd w:w="-5" w:type="dxa"/>
        <w:tblCellMar>
          <w:left w:w="0" w:type="dxa"/>
          <w:right w:w="0" w:type="dxa"/>
        </w:tblCellMar>
        <w:tblLook w:val="04A0" w:firstRow="1" w:lastRow="0" w:firstColumn="1" w:lastColumn="0" w:noHBand="0" w:noVBand="1"/>
      </w:tblPr>
      <w:tblGrid>
        <w:gridCol w:w="9623"/>
      </w:tblGrid>
      <w:tr w:rsidR="00865395" w:rsidRPr="00D10A72" w14:paraId="307E0B48" w14:textId="77777777" w:rsidTr="00865395">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2D8618"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Negrąžinamoji subsidija.</w:t>
            </w:r>
          </w:p>
        </w:tc>
      </w:tr>
    </w:tbl>
    <w:p w14:paraId="6E838459" w14:textId="77777777" w:rsidR="00865395" w:rsidRPr="00D10A72" w:rsidRDefault="00865395" w:rsidP="006F072A">
      <w:pPr>
        <w:spacing w:after="0" w:line="240" w:lineRule="auto"/>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46793734" w14:textId="77777777" w:rsidR="00865395" w:rsidRPr="00D10A72" w:rsidRDefault="00865395" w:rsidP="006F072A">
      <w:pPr>
        <w:spacing w:after="0" w:line="240" w:lineRule="auto"/>
        <w:ind w:left="1004" w:hanging="295"/>
        <w:jc w:val="both"/>
        <w:rPr>
          <w:rFonts w:ascii="Times New Roman" w:eastAsia="Times New Roman" w:hAnsi="Times New Roman" w:cs="Times New Roman"/>
          <w:sz w:val="24"/>
          <w:szCs w:val="24"/>
          <w:lang w:eastAsia="lt-LT"/>
        </w:rPr>
      </w:pPr>
      <w:bookmarkStart w:id="59" w:name="part_7a825c2b509d42a1ac545fbec7122cb7"/>
      <w:bookmarkEnd w:id="59"/>
      <w:r w:rsidRPr="00D10A72">
        <w:rPr>
          <w:rFonts w:ascii="Times New Roman" w:eastAsia="Times New Roman" w:hAnsi="Times New Roman" w:cs="Times New Roman"/>
          <w:sz w:val="24"/>
          <w:szCs w:val="24"/>
          <w:lang w:eastAsia="lt-LT"/>
        </w:rPr>
        <w:t>3.  Projektų atrankos būdas</w:t>
      </w:r>
    </w:p>
    <w:tbl>
      <w:tblPr>
        <w:tblW w:w="0" w:type="auto"/>
        <w:tblInd w:w="-5" w:type="dxa"/>
        <w:tblCellMar>
          <w:left w:w="0" w:type="dxa"/>
          <w:right w:w="0" w:type="dxa"/>
        </w:tblCellMar>
        <w:tblLook w:val="04A0" w:firstRow="1" w:lastRow="0" w:firstColumn="1" w:lastColumn="0" w:noHBand="0" w:noVBand="1"/>
      </w:tblPr>
      <w:tblGrid>
        <w:gridCol w:w="9623"/>
      </w:tblGrid>
      <w:tr w:rsidR="00865395" w:rsidRPr="00D10A72" w14:paraId="5D5A5F85" w14:textId="77777777" w:rsidTr="00865395">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479CE2"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Valstybės projektų planavimas.</w:t>
            </w:r>
          </w:p>
        </w:tc>
      </w:tr>
    </w:tbl>
    <w:p w14:paraId="6F0F4DDA" w14:textId="77777777" w:rsidR="00865395" w:rsidRPr="00D10A72" w:rsidRDefault="00865395" w:rsidP="006F072A">
      <w:pPr>
        <w:spacing w:after="0" w:line="240" w:lineRule="auto"/>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392A8A8C" w14:textId="77777777" w:rsidR="00865395" w:rsidRPr="00D10A72" w:rsidRDefault="00865395" w:rsidP="006F072A">
      <w:pPr>
        <w:spacing w:after="0" w:line="240" w:lineRule="auto"/>
        <w:ind w:left="1004" w:hanging="295"/>
        <w:jc w:val="both"/>
        <w:rPr>
          <w:rFonts w:ascii="Times New Roman" w:eastAsia="Times New Roman" w:hAnsi="Times New Roman" w:cs="Times New Roman"/>
          <w:sz w:val="24"/>
          <w:szCs w:val="24"/>
          <w:lang w:eastAsia="lt-LT"/>
        </w:rPr>
      </w:pPr>
      <w:bookmarkStart w:id="60" w:name="part_667daad6b0d045a39d66133c1b115958"/>
      <w:bookmarkEnd w:id="60"/>
      <w:r w:rsidRPr="00D10A72">
        <w:rPr>
          <w:rFonts w:ascii="Times New Roman" w:eastAsia="Times New Roman" w:hAnsi="Times New Roman" w:cs="Times New Roman"/>
          <w:sz w:val="24"/>
          <w:szCs w:val="24"/>
          <w:lang w:eastAsia="lt-LT"/>
        </w:rPr>
        <w:t>4.  Atsakinga įgyvendinančioji institucija</w:t>
      </w:r>
    </w:p>
    <w:tbl>
      <w:tblPr>
        <w:tblW w:w="0" w:type="auto"/>
        <w:tblInd w:w="-5" w:type="dxa"/>
        <w:tblCellMar>
          <w:left w:w="0" w:type="dxa"/>
          <w:right w:w="0" w:type="dxa"/>
        </w:tblCellMar>
        <w:tblLook w:val="04A0" w:firstRow="1" w:lastRow="0" w:firstColumn="1" w:lastColumn="0" w:noHBand="0" w:noVBand="1"/>
      </w:tblPr>
      <w:tblGrid>
        <w:gridCol w:w="9623"/>
      </w:tblGrid>
      <w:tr w:rsidR="00865395" w:rsidRPr="00D10A72" w14:paraId="3CE9FA6C" w14:textId="77777777" w:rsidTr="00865395">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11FB7F" w14:textId="77777777" w:rsidR="00865395" w:rsidRPr="00D10A72" w:rsidRDefault="00865395" w:rsidP="006F072A">
            <w:pPr>
              <w:spacing w:after="0" w:line="240" w:lineRule="auto"/>
              <w:ind w:firstLine="601"/>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Viešoji įstaiga Europos socialinio fondo agentūra.</w:t>
            </w:r>
          </w:p>
        </w:tc>
      </w:tr>
    </w:tbl>
    <w:p w14:paraId="7738DF6B" w14:textId="77777777" w:rsidR="00865395" w:rsidRPr="00D10A72" w:rsidRDefault="00865395" w:rsidP="006F072A">
      <w:pPr>
        <w:spacing w:after="0" w:line="240" w:lineRule="auto"/>
        <w:ind w:left="644"/>
        <w:jc w:val="both"/>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5BDFF212" w14:textId="77777777" w:rsidR="00865395" w:rsidRPr="00D10A72" w:rsidRDefault="00865395" w:rsidP="006F072A">
      <w:pPr>
        <w:spacing w:before="100" w:beforeAutospacing="1" w:after="0" w:line="240" w:lineRule="auto"/>
        <w:ind w:firstLine="709"/>
        <w:jc w:val="both"/>
        <w:rPr>
          <w:rFonts w:ascii="Times New Roman" w:eastAsia="Times New Roman" w:hAnsi="Times New Roman" w:cs="Times New Roman"/>
          <w:sz w:val="24"/>
          <w:szCs w:val="24"/>
          <w:lang w:eastAsia="lt-LT"/>
        </w:rPr>
      </w:pPr>
      <w:bookmarkStart w:id="61" w:name="part_59d5f2ff87284445b3933c65dd3e4651"/>
      <w:bookmarkEnd w:id="61"/>
      <w:r w:rsidRPr="00D10A72">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CellMar>
          <w:left w:w="0" w:type="dxa"/>
          <w:right w:w="0" w:type="dxa"/>
        </w:tblCellMar>
        <w:tblLook w:val="04A0" w:firstRow="1" w:lastRow="0" w:firstColumn="1" w:lastColumn="0" w:noHBand="0" w:noVBand="1"/>
      </w:tblPr>
      <w:tblGrid>
        <w:gridCol w:w="9618"/>
      </w:tblGrid>
      <w:tr w:rsidR="00865395" w:rsidRPr="00D10A72" w14:paraId="496386BB" w14:textId="77777777" w:rsidTr="0086539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569373" w14:textId="77777777" w:rsidR="00865395" w:rsidRPr="00D10A72" w:rsidRDefault="00865395" w:rsidP="006F072A">
            <w:pPr>
              <w:spacing w:before="100" w:beforeAutospacing="1" w:after="0" w:line="240" w:lineRule="auto"/>
              <w:ind w:firstLine="660"/>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Papildomi reikalavimai netaikomi.</w:t>
            </w:r>
          </w:p>
        </w:tc>
      </w:tr>
    </w:tbl>
    <w:p w14:paraId="1EF5E22C" w14:textId="68B0A862" w:rsidR="00865395" w:rsidRPr="00D10A72" w:rsidRDefault="00865395" w:rsidP="0082350E">
      <w:pPr>
        <w:spacing w:before="100" w:beforeAutospacing="1" w:after="0" w:line="240" w:lineRule="auto"/>
        <w:jc w:val="both"/>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59F2660F" w14:textId="1DD8556C" w:rsidR="00865395" w:rsidRPr="00D10A72" w:rsidRDefault="00865395" w:rsidP="006F072A">
      <w:pPr>
        <w:spacing w:after="0" w:line="240" w:lineRule="auto"/>
        <w:ind w:left="1004" w:hanging="295"/>
        <w:jc w:val="both"/>
        <w:rPr>
          <w:rFonts w:ascii="Times New Roman" w:eastAsia="Times New Roman" w:hAnsi="Times New Roman" w:cs="Times New Roman"/>
          <w:sz w:val="24"/>
          <w:szCs w:val="24"/>
          <w:lang w:eastAsia="lt-LT"/>
        </w:rPr>
      </w:pPr>
      <w:bookmarkStart w:id="62" w:name="part_cf70082419174bc88ca3e0c3ea9b9958"/>
      <w:bookmarkEnd w:id="62"/>
      <w:r w:rsidRPr="00D10A72">
        <w:rPr>
          <w:rFonts w:ascii="Times New Roman" w:eastAsia="Times New Roman" w:hAnsi="Times New Roman" w:cs="Times New Roman"/>
          <w:sz w:val="24"/>
          <w:szCs w:val="24"/>
          <w:lang w:eastAsia="lt-LT"/>
        </w:rPr>
        <w:t>6.  Priemonės įgyvendinimo stebėsenos rodikliai</w:t>
      </w:r>
    </w:p>
    <w:tbl>
      <w:tblPr>
        <w:tblW w:w="9630" w:type="dxa"/>
        <w:tblCellMar>
          <w:left w:w="0" w:type="dxa"/>
          <w:right w:w="0" w:type="dxa"/>
        </w:tblCellMar>
        <w:tblLook w:val="04A0" w:firstRow="1" w:lastRow="0" w:firstColumn="1" w:lastColumn="0" w:noHBand="0" w:noVBand="1"/>
      </w:tblPr>
      <w:tblGrid>
        <w:gridCol w:w="2092"/>
        <w:gridCol w:w="2234"/>
        <w:gridCol w:w="1417"/>
        <w:gridCol w:w="2158"/>
        <w:gridCol w:w="1729"/>
      </w:tblGrid>
      <w:tr w:rsidR="00865395" w:rsidRPr="00D10A72" w14:paraId="7DE2D200" w14:textId="77777777" w:rsidTr="0058542D">
        <w:tc>
          <w:tcPr>
            <w:tcW w:w="2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423081" w14:textId="77777777" w:rsidR="00865395" w:rsidRPr="00D10A72" w:rsidRDefault="00865395" w:rsidP="006F072A">
            <w:pPr>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Stebėsenos rodiklio kodas</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BA3A5" w14:textId="77777777" w:rsidR="00865395" w:rsidRPr="00D10A72" w:rsidRDefault="00865395" w:rsidP="006F072A">
            <w:pPr>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1E887" w14:textId="77777777" w:rsidR="00865395" w:rsidRPr="00D10A72" w:rsidRDefault="00865395" w:rsidP="006F072A">
            <w:pPr>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Matavimo vienetas</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258FC" w14:textId="77777777" w:rsidR="00865395" w:rsidRPr="00D10A72" w:rsidRDefault="00865395" w:rsidP="006F072A">
            <w:pPr>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Tarpinė reikšmė 2018 m. gruodžio 31 d.</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ACA27F" w14:textId="77777777" w:rsidR="00865395" w:rsidRPr="00D10A72" w:rsidRDefault="00865395" w:rsidP="006F072A">
            <w:pPr>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Galutinė reikšmė 2023 m. gruodžio 31 d.</w:t>
            </w:r>
          </w:p>
        </w:tc>
      </w:tr>
      <w:tr w:rsidR="00865395" w:rsidRPr="00D10A72" w14:paraId="527E7A57" w14:textId="77777777" w:rsidTr="0058542D">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F5179"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R.N.715</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58055204" w14:textId="066D2580"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„Mokinių iš socialiai jautrių grupių, </w:t>
            </w:r>
            <w:r w:rsidRPr="00D10A72">
              <w:rPr>
                <w:rFonts w:ascii="Times New Roman" w:eastAsia="Times New Roman" w:hAnsi="Times New Roman" w:cs="Times New Roman"/>
                <w:sz w:val="24"/>
                <w:szCs w:val="24"/>
                <w:lang w:eastAsia="lt-LT"/>
              </w:rPr>
              <w:lastRenderedPageBreak/>
              <w:t xml:space="preserve">kuriems buvo skirta </w:t>
            </w:r>
            <w:r w:rsidRPr="00D10A72">
              <w:rPr>
                <w:rFonts w:ascii="Times New Roman" w:eastAsia="Times New Roman" w:hAnsi="Times New Roman" w:cs="Times New Roman"/>
                <w:strike/>
                <w:sz w:val="24"/>
                <w:szCs w:val="24"/>
                <w:lang w:eastAsia="lt-LT"/>
              </w:rPr>
              <w:t>tikslinė išmoka</w:t>
            </w:r>
            <w:r w:rsidRPr="00D10A72">
              <w:rPr>
                <w:rFonts w:ascii="Times New Roman" w:eastAsia="Times New Roman" w:hAnsi="Times New Roman" w:cs="Times New Roman"/>
                <w:sz w:val="24"/>
                <w:szCs w:val="24"/>
                <w:lang w:eastAsia="lt-LT"/>
              </w:rPr>
              <w:t xml:space="preserve"> </w:t>
            </w:r>
            <w:r w:rsidR="00750F83" w:rsidRPr="00D10A72">
              <w:rPr>
                <w:rFonts w:ascii="Times New Roman" w:eastAsia="Times New Roman" w:hAnsi="Times New Roman" w:cs="Times New Roman"/>
                <w:b/>
                <w:sz w:val="24"/>
                <w:szCs w:val="24"/>
                <w:lang w:eastAsia="lt-LT"/>
              </w:rPr>
              <w:t xml:space="preserve">parama </w:t>
            </w:r>
            <w:r w:rsidRPr="00D10A72">
              <w:rPr>
                <w:rFonts w:ascii="Times New Roman" w:eastAsia="Times New Roman" w:hAnsi="Times New Roman" w:cs="Times New Roman"/>
                <w:sz w:val="24"/>
                <w:szCs w:val="24"/>
                <w:lang w:eastAsia="lt-LT"/>
              </w:rPr>
              <w:t>profesinio mokymo prieinamumui gerinti,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285319"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lastRenderedPageBreak/>
              <w:t>Procentai</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2908BDC0"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0,4</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4F643628"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4</w:t>
            </w:r>
          </w:p>
        </w:tc>
      </w:tr>
      <w:tr w:rsidR="00865395" w:rsidRPr="00D10A72" w14:paraId="1749D979" w14:textId="77777777" w:rsidTr="0058542D">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84554"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P.S.402</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78F88CAA"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„Asmenys, dalyvavę </w:t>
            </w:r>
            <w:proofErr w:type="spellStart"/>
            <w:r w:rsidRPr="00D10A72">
              <w:rPr>
                <w:rFonts w:ascii="Times New Roman" w:eastAsia="Times New Roman" w:hAnsi="Times New Roman" w:cs="Times New Roman"/>
                <w:sz w:val="24"/>
                <w:szCs w:val="24"/>
                <w:lang w:eastAsia="lt-LT"/>
              </w:rPr>
              <w:t>ESF</w:t>
            </w:r>
            <w:proofErr w:type="spellEnd"/>
            <w:r w:rsidRPr="00D10A72">
              <w:rPr>
                <w:rFonts w:ascii="Times New Roman" w:eastAsia="Times New Roman" w:hAnsi="Times New Roman" w:cs="Times New Roman"/>
                <w:sz w:val="24"/>
                <w:szCs w:val="24"/>
                <w:lang w:eastAsia="lt-LT"/>
              </w:rPr>
              <w:t xml:space="preserve"> veiklose, skirtose ugdymui karjerai“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2395E33"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DDFC1E4"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4000</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2C1E08F1"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40000</w:t>
            </w:r>
          </w:p>
        </w:tc>
      </w:tr>
      <w:tr w:rsidR="00865395" w:rsidRPr="00D10A72" w14:paraId="1B18FFB0" w14:textId="77777777" w:rsidTr="0058542D">
        <w:tc>
          <w:tcPr>
            <w:tcW w:w="2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31907" w14:textId="557D2FD0"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proofErr w:type="spellStart"/>
            <w:r w:rsidRPr="00D10A72">
              <w:rPr>
                <w:rFonts w:ascii="Times New Roman" w:eastAsia="Times New Roman" w:hAnsi="Times New Roman" w:cs="Times New Roman"/>
                <w:sz w:val="24"/>
                <w:szCs w:val="24"/>
                <w:lang w:eastAsia="lt-LT"/>
              </w:rPr>
              <w:t>P.N.730</w:t>
            </w:r>
            <w:proofErr w:type="spellEnd"/>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4C03F889"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„Mokiniai iš socialiai jautrių grupių, kuriems buvo skirta </w:t>
            </w:r>
            <w:r w:rsidRPr="00D10A72">
              <w:rPr>
                <w:rFonts w:ascii="Times New Roman" w:eastAsia="Times New Roman" w:hAnsi="Times New Roman" w:cs="Times New Roman"/>
                <w:strike/>
                <w:sz w:val="24"/>
                <w:szCs w:val="24"/>
                <w:lang w:eastAsia="lt-LT"/>
              </w:rPr>
              <w:t>tikslinė išmoka</w:t>
            </w:r>
            <w:r w:rsidRPr="00D10A72">
              <w:rPr>
                <w:rFonts w:ascii="Times New Roman" w:eastAsia="Times New Roman" w:hAnsi="Times New Roman" w:cs="Times New Roman"/>
                <w:sz w:val="24"/>
                <w:szCs w:val="24"/>
                <w:lang w:eastAsia="lt-LT"/>
              </w:rPr>
              <w:t xml:space="preserve"> </w:t>
            </w:r>
            <w:r w:rsidR="0058542D" w:rsidRPr="00D10A72">
              <w:rPr>
                <w:rFonts w:ascii="Times New Roman" w:eastAsia="Times New Roman" w:hAnsi="Times New Roman" w:cs="Times New Roman"/>
                <w:b/>
                <w:sz w:val="24"/>
                <w:szCs w:val="24"/>
                <w:lang w:eastAsia="lt-LT"/>
              </w:rPr>
              <w:t>parama</w:t>
            </w:r>
            <w:r w:rsidR="0058542D" w:rsidRPr="00D10A72">
              <w:rPr>
                <w:rFonts w:ascii="Times New Roman" w:eastAsia="Times New Roman" w:hAnsi="Times New Roman" w:cs="Times New Roman"/>
                <w:sz w:val="24"/>
                <w:szCs w:val="24"/>
                <w:lang w:eastAsia="lt-LT"/>
              </w:rPr>
              <w:t xml:space="preserve"> </w:t>
            </w:r>
            <w:r w:rsidRPr="00D10A72">
              <w:rPr>
                <w:rFonts w:ascii="Times New Roman" w:eastAsia="Times New Roman" w:hAnsi="Times New Roman" w:cs="Times New Roman"/>
                <w:sz w:val="24"/>
                <w:szCs w:val="24"/>
                <w:lang w:eastAsia="lt-LT"/>
              </w:rPr>
              <w:t>profesinio mokymo prieinamumui gerinti“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627530"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0F368EFA"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20</w:t>
            </w:r>
          </w:p>
        </w:tc>
        <w:tc>
          <w:tcPr>
            <w:tcW w:w="1729" w:type="dxa"/>
            <w:tcBorders>
              <w:top w:val="nil"/>
              <w:left w:val="nil"/>
              <w:bottom w:val="single" w:sz="8" w:space="0" w:color="auto"/>
              <w:right w:val="single" w:sz="8" w:space="0" w:color="auto"/>
            </w:tcBorders>
            <w:tcMar>
              <w:top w:w="0" w:type="dxa"/>
              <w:left w:w="108" w:type="dxa"/>
              <w:bottom w:w="0" w:type="dxa"/>
              <w:right w:w="108" w:type="dxa"/>
            </w:tcMar>
            <w:hideMark/>
          </w:tcPr>
          <w:p w14:paraId="3B17CCCF" w14:textId="77777777" w:rsidR="00865395" w:rsidRPr="00D10A72" w:rsidRDefault="00865395" w:rsidP="006F072A">
            <w:pPr>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200</w:t>
            </w:r>
          </w:p>
        </w:tc>
      </w:tr>
    </w:tbl>
    <w:p w14:paraId="2915B84A" w14:textId="77777777" w:rsidR="00865395" w:rsidRPr="00D10A72" w:rsidRDefault="00865395" w:rsidP="006F072A">
      <w:pPr>
        <w:spacing w:after="0" w:line="240" w:lineRule="auto"/>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w:t>
      </w:r>
    </w:p>
    <w:p w14:paraId="414BAEF2" w14:textId="77777777" w:rsidR="00865395" w:rsidRPr="00D10A72" w:rsidRDefault="00865395" w:rsidP="006F072A">
      <w:pPr>
        <w:spacing w:after="0" w:line="240" w:lineRule="auto"/>
        <w:ind w:left="1134"/>
        <w:jc w:val="both"/>
        <w:rPr>
          <w:rFonts w:ascii="Times New Roman" w:eastAsia="Times New Roman" w:hAnsi="Times New Roman" w:cs="Times New Roman"/>
          <w:color w:val="000000"/>
          <w:sz w:val="27"/>
          <w:szCs w:val="27"/>
          <w:lang w:eastAsia="lt-LT"/>
        </w:rPr>
      </w:pPr>
      <w:bookmarkStart w:id="63" w:name="part_76230f6ff62d4ccc8ffdfda6db477d4a"/>
      <w:bookmarkEnd w:id="63"/>
      <w:r w:rsidRPr="00D10A72">
        <w:rPr>
          <w:rFonts w:ascii="Times New Roman" w:eastAsia="Times New Roman" w:hAnsi="Times New Roman" w:cs="Times New Roman"/>
          <w:color w:val="000000"/>
          <w:sz w:val="27"/>
          <w:szCs w:val="27"/>
          <w:lang w:eastAsia="lt-LT"/>
        </w:rPr>
        <w:t>7. Priemonės finansavimo šaltiniai</w:t>
      </w:r>
    </w:p>
    <w:p w14:paraId="72858AA6" w14:textId="77777777" w:rsidR="00021492" w:rsidRPr="00D10A72" w:rsidRDefault="00021492" w:rsidP="00021492">
      <w:pPr>
        <w:spacing w:after="0" w:line="240" w:lineRule="auto"/>
        <w:ind w:firstLine="6521"/>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(eurais)</w:t>
      </w:r>
    </w:p>
    <w:tbl>
      <w:tblPr>
        <w:tblW w:w="96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4"/>
        <w:gridCol w:w="1442"/>
        <w:gridCol w:w="1088"/>
        <w:gridCol w:w="1403"/>
        <w:gridCol w:w="1553"/>
        <w:gridCol w:w="1234"/>
        <w:gridCol w:w="1261"/>
      </w:tblGrid>
      <w:tr w:rsidR="00021492" w:rsidRPr="00D10A72" w14:paraId="16C3FA1A" w14:textId="77777777" w:rsidTr="00A622C8">
        <w:trPr>
          <w:trHeight w:val="454"/>
          <w:tblHeader/>
        </w:trPr>
        <w:tc>
          <w:tcPr>
            <w:tcW w:w="30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4EE5B" w14:textId="77777777" w:rsidR="00021492" w:rsidRPr="00D10A72" w:rsidRDefault="00021492" w:rsidP="00021492">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Projektams skiriamas finansavimas</w:t>
            </w:r>
          </w:p>
        </w:tc>
        <w:tc>
          <w:tcPr>
            <w:tcW w:w="653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8C9D7" w14:textId="77777777" w:rsidR="00021492" w:rsidRPr="00D10A72" w:rsidRDefault="00021492" w:rsidP="00021492">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Kiti projektų finansavimo šaltiniai</w:t>
            </w:r>
          </w:p>
        </w:tc>
      </w:tr>
      <w:tr w:rsidR="00021492" w:rsidRPr="00D10A72" w14:paraId="2B028348" w14:textId="77777777" w:rsidTr="00A622C8">
        <w:trPr>
          <w:trHeight w:val="454"/>
          <w:tblHeader/>
        </w:trPr>
        <w:tc>
          <w:tcPr>
            <w:tcW w:w="16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E6560" w14:textId="77777777" w:rsidR="00021492" w:rsidRPr="00D10A72" w:rsidRDefault="00021492" w:rsidP="00021492">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ES struktūrinių fondų</w:t>
            </w:r>
          </w:p>
          <w:p w14:paraId="7B63FAF9" w14:textId="77777777" w:rsidR="00021492" w:rsidRPr="00D10A72" w:rsidRDefault="00021492" w:rsidP="00021492">
            <w:pPr>
              <w:overflowPunct w:val="0"/>
              <w:spacing w:after="0" w:line="240" w:lineRule="auto"/>
              <w:ind w:left="-108"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lėšos – iki</w:t>
            </w:r>
          </w:p>
        </w:tc>
        <w:tc>
          <w:tcPr>
            <w:tcW w:w="7981"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5A02043" w14:textId="77777777" w:rsidR="00021492" w:rsidRPr="00D10A72" w:rsidRDefault="00021492" w:rsidP="00021492">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Nacionalinės lėšos</w:t>
            </w:r>
          </w:p>
        </w:tc>
      </w:tr>
      <w:tr w:rsidR="00021492" w:rsidRPr="00D10A72" w14:paraId="5DC6A1D3" w14:textId="77777777" w:rsidTr="00A622C8">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A732BF0" w14:textId="77777777" w:rsidR="00021492" w:rsidRPr="00D10A72" w:rsidRDefault="00021492" w:rsidP="00021492">
            <w:pPr>
              <w:spacing w:after="0" w:line="240" w:lineRule="auto"/>
              <w:rPr>
                <w:rFonts w:ascii="Times New Roman" w:eastAsia="Times New Roman" w:hAnsi="Times New Roman" w:cs="Times New Roman"/>
                <w:sz w:val="24"/>
                <w:szCs w:val="24"/>
                <w:lang w:eastAsia="lt-LT"/>
              </w:rPr>
            </w:pPr>
          </w:p>
        </w:tc>
        <w:tc>
          <w:tcPr>
            <w:tcW w:w="14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9544D" w14:textId="77777777" w:rsidR="00021492" w:rsidRPr="00D10A72" w:rsidRDefault="00021492" w:rsidP="00021492">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Lietuvos Respublikos valstybės biudžeto lėšos – iki</w:t>
            </w:r>
          </w:p>
        </w:tc>
        <w:tc>
          <w:tcPr>
            <w:tcW w:w="653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3FE11" w14:textId="77777777" w:rsidR="00021492" w:rsidRPr="00D10A72" w:rsidRDefault="00021492" w:rsidP="00021492">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Projektų vykdytojų lėšos</w:t>
            </w:r>
          </w:p>
        </w:tc>
      </w:tr>
      <w:tr w:rsidR="00021492" w:rsidRPr="00D10A72" w14:paraId="3348721F" w14:textId="77777777" w:rsidTr="00A622C8">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83AF8B7" w14:textId="77777777" w:rsidR="00021492" w:rsidRPr="00D10A72" w:rsidRDefault="00021492" w:rsidP="00021492">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9644EE2" w14:textId="77777777" w:rsidR="00021492" w:rsidRPr="00D10A72" w:rsidRDefault="00021492" w:rsidP="00021492">
            <w:pPr>
              <w:spacing w:after="0" w:line="240" w:lineRule="auto"/>
              <w:rPr>
                <w:rFonts w:ascii="Times New Roman" w:eastAsia="Times New Roman" w:hAnsi="Times New Roman" w:cs="Times New Roman"/>
                <w:sz w:val="24"/>
                <w:szCs w:val="24"/>
                <w:lang w:eastAsia="lt-LT"/>
              </w:rPr>
            </w:pPr>
          </w:p>
        </w:tc>
        <w:tc>
          <w:tcPr>
            <w:tcW w:w="1088" w:type="dxa"/>
            <w:tcBorders>
              <w:top w:val="nil"/>
              <w:left w:val="nil"/>
              <w:bottom w:val="single" w:sz="8" w:space="0" w:color="auto"/>
              <w:right w:val="single" w:sz="8" w:space="0" w:color="auto"/>
            </w:tcBorders>
            <w:tcMar>
              <w:top w:w="0" w:type="dxa"/>
              <w:left w:w="108" w:type="dxa"/>
              <w:bottom w:w="0" w:type="dxa"/>
              <w:right w:w="108" w:type="dxa"/>
            </w:tcMar>
            <w:hideMark/>
          </w:tcPr>
          <w:p w14:paraId="18331C1B" w14:textId="77777777" w:rsidR="00021492" w:rsidRPr="00D10A72" w:rsidRDefault="00021492" w:rsidP="00021492">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Iš viso – ne mažiau kaip</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9EFC7" w14:textId="77777777" w:rsidR="00021492" w:rsidRPr="00D10A72" w:rsidRDefault="00021492" w:rsidP="00021492">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Lietuvos Respublikos valstybės biudžeto lėšos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D00996F" w14:textId="77777777" w:rsidR="00021492" w:rsidRPr="00D10A72" w:rsidRDefault="00021492" w:rsidP="00021492">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Savivaldybės biudžeto</w:t>
            </w:r>
          </w:p>
          <w:p w14:paraId="6B0AFFC7" w14:textId="77777777" w:rsidR="00021492" w:rsidRPr="00D10A72" w:rsidRDefault="00021492" w:rsidP="00021492">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lėšos </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367EF" w14:textId="77777777" w:rsidR="00021492" w:rsidRPr="00D10A72" w:rsidRDefault="00021492" w:rsidP="00021492">
            <w:pPr>
              <w:overflowPunct w:val="0"/>
              <w:spacing w:after="0" w:line="240" w:lineRule="auto"/>
              <w:ind w:right="-108"/>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Kitos viešosios lėšos </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7125E" w14:textId="77777777" w:rsidR="00021492" w:rsidRPr="00D10A72" w:rsidRDefault="00021492" w:rsidP="00021492">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Privačios lėšos </w:t>
            </w:r>
          </w:p>
        </w:tc>
      </w:tr>
      <w:tr w:rsidR="00021492" w:rsidRPr="00D10A72" w14:paraId="55ADAEFF" w14:textId="77777777" w:rsidTr="00A622C8">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EDE28" w14:textId="77777777" w:rsidR="00021492" w:rsidRPr="00D10A72" w:rsidRDefault="00021492" w:rsidP="00021492">
            <w:pPr>
              <w:spacing w:after="0" w:line="240" w:lineRule="auto"/>
              <w:ind w:firstLine="360"/>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987A76" w:rsidRPr="00D10A72" w14:paraId="1E0E0DE2" w14:textId="77777777" w:rsidTr="00A622C8">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DC46DC" w14:textId="6A29F245" w:rsidR="00BD404A" w:rsidRDefault="00BD404A" w:rsidP="00BD404A">
            <w:pPr>
              <w:overflowPunct w:val="0"/>
              <w:spacing w:after="0" w:line="254" w:lineRule="auto"/>
              <w:jc w:val="center"/>
              <w:textAlignment w:val="baseline"/>
              <w:rPr>
                <w:rFonts w:ascii="Times New Roman" w:hAnsi="Times New Roman" w:cs="Times New Roman"/>
                <w:strike/>
                <w:sz w:val="24"/>
                <w:szCs w:val="24"/>
                <w:lang w:eastAsia="lt-LT"/>
              </w:rPr>
            </w:pPr>
            <w:r>
              <w:rPr>
                <w:rFonts w:ascii="Times New Roman" w:hAnsi="Times New Roman" w:cs="Times New Roman"/>
                <w:strike/>
                <w:sz w:val="24"/>
                <w:szCs w:val="24"/>
                <w:lang w:eastAsia="lt-LT"/>
              </w:rPr>
              <w:t>3 213 920</w:t>
            </w:r>
            <w:r w:rsidR="00987A76" w:rsidRPr="00BD404A">
              <w:rPr>
                <w:rFonts w:ascii="Times New Roman" w:hAnsi="Times New Roman" w:cs="Times New Roman"/>
                <w:strike/>
                <w:sz w:val="24"/>
                <w:szCs w:val="24"/>
                <w:lang w:eastAsia="lt-LT"/>
              </w:rPr>
              <w:t xml:space="preserve"> </w:t>
            </w:r>
          </w:p>
          <w:p w14:paraId="65BC5B81" w14:textId="66402432" w:rsidR="00BD404A" w:rsidRPr="00BD404A" w:rsidRDefault="00BD404A" w:rsidP="00BD404A">
            <w:pPr>
              <w:overflowPunct w:val="0"/>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4 213 920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0F3F0F" w14:textId="31A2D2F5"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F2C8BE" w14:textId="4E83D705"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2A0BCD88" w14:textId="32DCC8BD"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D8B034" w14:textId="5B0DC00B"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C6D8C" w14:textId="398D477B"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333F3E" w14:textId="7BFBF938"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r>
      <w:tr w:rsidR="00021492" w:rsidRPr="00D10A72" w14:paraId="1398FA62" w14:textId="77777777" w:rsidTr="00A622C8">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76135" w14:textId="77777777" w:rsidR="00021492" w:rsidRPr="00987A76" w:rsidRDefault="00021492" w:rsidP="00021492">
            <w:pPr>
              <w:spacing w:after="0" w:line="240" w:lineRule="auto"/>
              <w:ind w:left="630" w:hanging="270"/>
              <w:rPr>
                <w:rFonts w:ascii="Times New Roman" w:eastAsia="Times New Roman" w:hAnsi="Times New Roman" w:cs="Times New Roman"/>
                <w:sz w:val="24"/>
                <w:szCs w:val="24"/>
                <w:lang w:eastAsia="lt-LT"/>
              </w:rPr>
            </w:pPr>
            <w:r w:rsidRPr="00987A76">
              <w:rPr>
                <w:rFonts w:ascii="Times New Roman" w:eastAsia="Times New Roman" w:hAnsi="Times New Roman" w:cs="Times New Roman"/>
                <w:sz w:val="24"/>
                <w:szCs w:val="24"/>
                <w:lang w:eastAsia="lt-LT"/>
              </w:rPr>
              <w:t>2.  Veiklos lėšų rezervas ir jam finansuoti skiriamos nacionalinės lėšos</w:t>
            </w:r>
          </w:p>
        </w:tc>
      </w:tr>
      <w:tr w:rsidR="00A622C8" w:rsidRPr="00D10A72" w14:paraId="3ED95C54" w14:textId="77777777" w:rsidTr="00A622C8">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CA4A0E" w14:textId="2A0DF027" w:rsidR="00A622C8" w:rsidRPr="00987A76" w:rsidRDefault="00A622C8" w:rsidP="00A622C8">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87EDB9" w14:textId="73C2DD95" w:rsidR="00A622C8" w:rsidRPr="00987A76" w:rsidRDefault="00A622C8" w:rsidP="00A622C8">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7CF1D" w14:textId="15BBA008" w:rsidR="00A622C8" w:rsidRPr="00987A76" w:rsidRDefault="00A622C8" w:rsidP="00A622C8">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915D82" w14:textId="59F712F8" w:rsidR="00A622C8" w:rsidRPr="00987A76" w:rsidRDefault="00A622C8" w:rsidP="00A622C8">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D1321" w14:textId="769F998B" w:rsidR="00A622C8" w:rsidRPr="00987A76" w:rsidRDefault="00A622C8" w:rsidP="00A622C8">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396BB" w14:textId="63D26773" w:rsidR="00A622C8" w:rsidRPr="00987A76" w:rsidRDefault="00A622C8" w:rsidP="00A622C8">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A512E" w14:textId="19D78DA8" w:rsidR="00A622C8" w:rsidRPr="00987A76" w:rsidRDefault="00A622C8" w:rsidP="00A622C8">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r>
      <w:tr w:rsidR="00021492" w:rsidRPr="00D10A72" w14:paraId="2FC6DE25" w14:textId="77777777" w:rsidTr="00A622C8">
        <w:trPr>
          <w:trHeight w:val="249"/>
        </w:trPr>
        <w:tc>
          <w:tcPr>
            <w:tcW w:w="961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7DDDB" w14:textId="77777777" w:rsidR="00021492" w:rsidRPr="00987A76" w:rsidRDefault="00021492" w:rsidP="00021492">
            <w:pPr>
              <w:spacing w:after="0" w:line="240" w:lineRule="auto"/>
              <w:ind w:left="630" w:hanging="283"/>
              <w:rPr>
                <w:rFonts w:ascii="Times New Roman" w:eastAsia="Times New Roman" w:hAnsi="Times New Roman" w:cs="Times New Roman"/>
                <w:sz w:val="24"/>
                <w:szCs w:val="24"/>
                <w:lang w:eastAsia="lt-LT"/>
              </w:rPr>
            </w:pPr>
            <w:r w:rsidRPr="00987A76">
              <w:rPr>
                <w:rFonts w:ascii="Times New Roman" w:eastAsia="Times New Roman" w:hAnsi="Times New Roman" w:cs="Times New Roman"/>
                <w:sz w:val="24"/>
                <w:szCs w:val="24"/>
                <w:lang w:eastAsia="lt-LT"/>
              </w:rPr>
              <w:t xml:space="preserve">3.  Iš viso </w:t>
            </w:r>
          </w:p>
        </w:tc>
      </w:tr>
      <w:tr w:rsidR="00987A76" w:rsidRPr="00D10A72" w14:paraId="0C44E128" w14:textId="77777777" w:rsidTr="00A622C8">
        <w:trPr>
          <w:trHeight w:val="249"/>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977EB" w14:textId="77777777" w:rsidR="00987A76" w:rsidRDefault="00987A76" w:rsidP="00987A76">
            <w:pPr>
              <w:overflowPunct w:val="0"/>
              <w:spacing w:after="0" w:line="254" w:lineRule="auto"/>
              <w:jc w:val="center"/>
              <w:textAlignment w:val="baseline"/>
              <w:rPr>
                <w:rFonts w:ascii="Times New Roman" w:hAnsi="Times New Roman" w:cs="Times New Roman"/>
                <w:strike/>
                <w:sz w:val="24"/>
                <w:szCs w:val="24"/>
                <w:lang w:eastAsia="lt-LT"/>
              </w:rPr>
            </w:pPr>
            <w:r w:rsidRPr="00BD404A">
              <w:rPr>
                <w:rFonts w:ascii="Times New Roman" w:hAnsi="Times New Roman" w:cs="Times New Roman"/>
                <w:strike/>
                <w:sz w:val="24"/>
                <w:szCs w:val="24"/>
                <w:lang w:eastAsia="lt-LT"/>
              </w:rPr>
              <w:t>3 213 920</w:t>
            </w:r>
          </w:p>
          <w:p w14:paraId="21E2E56F" w14:textId="773A3F78" w:rsidR="00BD404A" w:rsidRPr="00BD404A" w:rsidRDefault="00BD404A" w:rsidP="00987A76">
            <w:pPr>
              <w:overflowPunct w:val="0"/>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hAnsi="Times New Roman" w:cs="Times New Roman"/>
                <w:b/>
                <w:sz w:val="24"/>
                <w:szCs w:val="24"/>
                <w:lang w:eastAsia="lt-LT"/>
              </w:rPr>
              <w:t>4 213 920</w:t>
            </w:r>
          </w:p>
        </w:tc>
        <w:tc>
          <w:tcPr>
            <w:tcW w:w="14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8A560" w14:textId="53FBE22D"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D3D0361" w14:textId="0120C4D9"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41 392</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B78039" w14:textId="612C6CE8"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41 392</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tcPr>
          <w:p w14:paraId="72BED854" w14:textId="005AE358"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7E159D" w14:textId="39D0447E"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0FEEB1" w14:textId="05E05EFC" w:rsidR="00987A76" w:rsidRPr="00987A76" w:rsidRDefault="00987A76" w:rsidP="00987A76">
            <w:pPr>
              <w:overflowPunct w:val="0"/>
              <w:spacing w:after="0" w:line="254" w:lineRule="auto"/>
              <w:jc w:val="center"/>
              <w:textAlignment w:val="baseline"/>
              <w:rPr>
                <w:rFonts w:ascii="Times New Roman" w:eastAsia="Times New Roman" w:hAnsi="Times New Roman" w:cs="Times New Roman"/>
                <w:sz w:val="24"/>
                <w:szCs w:val="24"/>
                <w:lang w:eastAsia="lt-LT"/>
              </w:rPr>
            </w:pPr>
            <w:r w:rsidRPr="00987A76">
              <w:rPr>
                <w:rFonts w:ascii="Times New Roman" w:hAnsi="Times New Roman" w:cs="Times New Roman"/>
                <w:sz w:val="24"/>
                <w:szCs w:val="24"/>
                <w:lang w:eastAsia="lt-LT"/>
              </w:rPr>
              <w:t>0</w:t>
            </w:r>
          </w:p>
        </w:tc>
      </w:tr>
    </w:tbl>
    <w:p w14:paraId="021523AD" w14:textId="77777777" w:rsidR="00021492" w:rsidRPr="00D10A72" w:rsidRDefault="00021492" w:rsidP="006F072A">
      <w:pPr>
        <w:spacing w:after="0" w:line="240" w:lineRule="auto"/>
        <w:ind w:left="1134"/>
        <w:jc w:val="both"/>
        <w:rPr>
          <w:rFonts w:ascii="Times New Roman" w:eastAsia="Times New Roman" w:hAnsi="Times New Roman" w:cs="Times New Roman"/>
          <w:color w:val="000000"/>
          <w:sz w:val="27"/>
          <w:szCs w:val="27"/>
          <w:lang w:eastAsia="lt-LT"/>
        </w:rPr>
      </w:pPr>
    </w:p>
    <w:p w14:paraId="3C415CB1" w14:textId="77777777" w:rsidR="00B942A7" w:rsidRPr="00B942A7" w:rsidRDefault="00B942A7"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b/>
          <w:bCs/>
          <w:sz w:val="24"/>
          <w:szCs w:val="24"/>
          <w:lang w:eastAsia="lt-LT"/>
        </w:rPr>
        <w:t>DVIDEŠIMT DEVINTASIS SKIRSNIS</w:t>
      </w:r>
    </w:p>
    <w:p w14:paraId="089BA928" w14:textId="49D15624" w:rsidR="00B942A7" w:rsidRDefault="00B942A7" w:rsidP="00B942A7">
      <w:pPr>
        <w:overflowPunct w:val="0"/>
        <w:spacing w:after="0" w:line="240" w:lineRule="auto"/>
        <w:jc w:val="center"/>
        <w:textAlignment w:val="baseline"/>
        <w:rPr>
          <w:rFonts w:ascii="Times New Roman" w:eastAsia="Times New Roman" w:hAnsi="Times New Roman" w:cs="Times New Roman"/>
          <w:b/>
          <w:bCs/>
          <w:sz w:val="24"/>
          <w:szCs w:val="24"/>
          <w:lang w:eastAsia="lt-LT"/>
        </w:rPr>
      </w:pPr>
      <w:r w:rsidRPr="00B942A7">
        <w:rPr>
          <w:rFonts w:ascii="Times New Roman" w:eastAsia="Times New Roman" w:hAnsi="Times New Roman" w:cs="Times New Roman"/>
          <w:b/>
          <w:bCs/>
          <w:sz w:val="24"/>
          <w:szCs w:val="24"/>
          <w:lang w:eastAsia="lt-LT"/>
        </w:rPr>
        <w:t>PRIEMONĖ NR. 09.4.1-ESFA-</w:t>
      </w:r>
      <w:r w:rsidRPr="00345C1C">
        <w:rPr>
          <w:rFonts w:ascii="Times New Roman" w:eastAsia="Times New Roman" w:hAnsi="Times New Roman" w:cs="Times New Roman"/>
          <w:b/>
          <w:bCs/>
          <w:strike/>
          <w:sz w:val="24"/>
          <w:szCs w:val="24"/>
          <w:lang w:eastAsia="lt-LT"/>
        </w:rPr>
        <w:t>K</w:t>
      </w:r>
      <w:r w:rsidRPr="00B942A7">
        <w:rPr>
          <w:rFonts w:ascii="Times New Roman" w:eastAsia="Times New Roman" w:hAnsi="Times New Roman" w:cs="Times New Roman"/>
          <w:b/>
          <w:bCs/>
          <w:sz w:val="24"/>
          <w:szCs w:val="24"/>
          <w:lang w:eastAsia="lt-LT"/>
        </w:rPr>
        <w:t>-</w:t>
      </w:r>
      <w:r w:rsidR="00345C1C">
        <w:rPr>
          <w:rFonts w:ascii="Times New Roman" w:eastAsia="Times New Roman" w:hAnsi="Times New Roman" w:cs="Times New Roman"/>
          <w:b/>
          <w:bCs/>
          <w:sz w:val="24"/>
          <w:szCs w:val="24"/>
          <w:lang w:eastAsia="lt-LT"/>
        </w:rPr>
        <w:t>T-</w:t>
      </w:r>
      <w:r w:rsidRPr="00B942A7">
        <w:rPr>
          <w:rFonts w:ascii="Times New Roman" w:eastAsia="Times New Roman" w:hAnsi="Times New Roman" w:cs="Times New Roman"/>
          <w:b/>
          <w:bCs/>
          <w:sz w:val="24"/>
          <w:szCs w:val="24"/>
          <w:lang w:eastAsia="lt-LT"/>
        </w:rPr>
        <w:t>736 „PRAKTINIŲ ĮGŪDŽIŲ ĮGIJIMO RĖMIMAS IR SKATINIMAS“</w:t>
      </w:r>
    </w:p>
    <w:p w14:paraId="7EE278A5" w14:textId="77777777" w:rsidR="001F47DC" w:rsidRPr="00B942A7" w:rsidRDefault="001F47DC" w:rsidP="00B942A7">
      <w:pPr>
        <w:overflowPunct w:val="0"/>
        <w:spacing w:after="0" w:line="240" w:lineRule="auto"/>
        <w:jc w:val="center"/>
        <w:textAlignment w:val="baseline"/>
        <w:rPr>
          <w:rFonts w:ascii="Times New Roman" w:eastAsia="Times New Roman" w:hAnsi="Times New Roman" w:cs="Times New Roman"/>
          <w:sz w:val="24"/>
          <w:szCs w:val="24"/>
          <w:lang w:eastAsia="lt-LT"/>
        </w:rPr>
      </w:pPr>
    </w:p>
    <w:p w14:paraId="56B51D26" w14:textId="77777777" w:rsidR="00B942A7" w:rsidRPr="00B942A7" w:rsidRDefault="00B942A7" w:rsidP="00B942A7">
      <w:pPr>
        <w:spacing w:after="0" w:line="240" w:lineRule="auto"/>
        <w:ind w:left="851" w:hanging="284"/>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230C027B" w14:textId="77777777" w:rsidTr="00B942A7">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D2C2ECA"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1.1. Priemonės įgyvendinimas finansuojamas Europos socialinio fondo lėšomis. </w:t>
            </w:r>
          </w:p>
        </w:tc>
      </w:tr>
      <w:tr w:rsidR="00B942A7" w:rsidRPr="00B942A7" w14:paraId="7735C175"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EC7EF58"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lastRenderedPageBreak/>
              <w:t>1.2. Įgyvendinant priemonę, prisidedama prie uždavinio „Padidinti profesinio ir suaugusiųjų mokymo atitiktį darbo rinkos poreikiams ir patrauklumą“ įgyvendinimo.</w:t>
            </w:r>
          </w:p>
        </w:tc>
      </w:tr>
      <w:tr w:rsidR="00B942A7" w:rsidRPr="00B942A7" w14:paraId="35924FFF"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644B9213"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 Remiamos veiklos:</w:t>
            </w:r>
          </w:p>
          <w:p w14:paraId="422FC462"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1.3.1. profesinio mokymo įstaigų mokinių praktinis mokymas darbo vietoje;</w:t>
            </w:r>
          </w:p>
          <w:p w14:paraId="037834E8" w14:textId="1C41B9FD" w:rsidR="00B942A7" w:rsidRPr="00B942A7" w:rsidRDefault="00B942A7" w:rsidP="00345C1C">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1.3.2. asmenų, besimokančių formaliojo švietimo programose, praktinis mokymas sekto</w:t>
            </w:r>
            <w:r w:rsidR="00345C1C">
              <w:rPr>
                <w:rFonts w:ascii="Times New Roman" w:eastAsia="Times New Roman" w:hAnsi="Times New Roman" w:cs="Times New Roman"/>
                <w:sz w:val="24"/>
                <w:szCs w:val="24"/>
                <w:lang w:eastAsia="lt-LT"/>
              </w:rPr>
              <w:t>riniame praktinio mokymo centre.</w:t>
            </w:r>
          </w:p>
        </w:tc>
      </w:tr>
      <w:tr w:rsidR="00B942A7" w:rsidRPr="00B942A7" w14:paraId="2A625772" w14:textId="77777777" w:rsidTr="00B942A7">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4913A774"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 Galimi pareiškėjai:</w:t>
            </w:r>
          </w:p>
          <w:p w14:paraId="120BE15D"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1.4.1. profesinio mokymo įstaigos;</w:t>
            </w:r>
          </w:p>
          <w:p w14:paraId="6CD1668D"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1.4.2. profesinio mokymo įstaigų asociacijos;</w:t>
            </w:r>
          </w:p>
          <w:p w14:paraId="38583126"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1.4.3. verslo darbdavių asociacijos.</w:t>
            </w:r>
          </w:p>
        </w:tc>
      </w:tr>
      <w:tr w:rsidR="00B942A7" w:rsidRPr="00B942A7" w14:paraId="3032592D" w14:textId="77777777" w:rsidTr="00B942A7">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185AF" w14:textId="77777777" w:rsidR="00B942A7" w:rsidRPr="00B942A7" w:rsidRDefault="00B942A7" w:rsidP="00B942A7">
            <w:pPr>
              <w:overflowPunct w:val="0"/>
              <w:spacing w:after="0" w:line="240" w:lineRule="auto"/>
              <w:ind w:firstLine="488"/>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1.5. Galimi partneriai: viešieji juridiniai asmenys, veikiantys švietimo srityje. </w:t>
            </w:r>
          </w:p>
        </w:tc>
      </w:tr>
    </w:tbl>
    <w:p w14:paraId="1693DB95"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415B9A80"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0FE0BDE4" w14:textId="77777777" w:rsidTr="00B942A7">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430341" w14:textId="77777777" w:rsidR="00B942A7" w:rsidRPr="00B942A7" w:rsidRDefault="00B942A7" w:rsidP="00B942A7">
            <w:pPr>
              <w:overflowPunct w:val="0"/>
              <w:spacing w:after="0" w:line="240" w:lineRule="auto"/>
              <w:ind w:firstLine="601"/>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Negrąžinamoji subsidija.</w:t>
            </w:r>
          </w:p>
        </w:tc>
      </w:tr>
    </w:tbl>
    <w:p w14:paraId="3BE18F3F"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7413F4C" w14:textId="77777777" w:rsidR="00B942A7" w:rsidRPr="00B942A7" w:rsidRDefault="00B942A7" w:rsidP="00B942A7">
      <w:pPr>
        <w:spacing w:after="0" w:line="240" w:lineRule="auto"/>
        <w:ind w:left="1004" w:hanging="295"/>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942A7" w:rsidRPr="00B942A7" w14:paraId="3E2D059E" w14:textId="77777777" w:rsidTr="00B942A7">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263786" w14:textId="68932480" w:rsidR="00B942A7" w:rsidRPr="00345C1C" w:rsidRDefault="00B942A7" w:rsidP="00B942A7">
            <w:pPr>
              <w:overflowPunct w:val="0"/>
              <w:spacing w:after="0" w:line="240" w:lineRule="auto"/>
              <w:ind w:firstLine="601"/>
              <w:jc w:val="both"/>
              <w:textAlignment w:val="baseline"/>
              <w:rPr>
                <w:rFonts w:ascii="Times New Roman" w:eastAsia="Times New Roman" w:hAnsi="Times New Roman" w:cs="Times New Roman"/>
                <w:strike/>
                <w:sz w:val="24"/>
                <w:szCs w:val="24"/>
                <w:lang w:eastAsia="lt-LT"/>
              </w:rPr>
            </w:pPr>
            <w:r w:rsidRPr="00345C1C">
              <w:rPr>
                <w:rFonts w:ascii="Times New Roman" w:eastAsia="Times New Roman" w:hAnsi="Times New Roman" w:cs="Times New Roman"/>
                <w:strike/>
                <w:sz w:val="24"/>
                <w:szCs w:val="24"/>
                <w:lang w:eastAsia="lt-LT"/>
              </w:rPr>
              <w:t>Projektų konkursas.</w:t>
            </w:r>
            <w:r w:rsidR="00345C1C">
              <w:rPr>
                <w:rFonts w:ascii="Times New Roman" w:eastAsia="Times New Roman" w:hAnsi="Times New Roman" w:cs="Times New Roman"/>
                <w:strike/>
                <w:sz w:val="24"/>
                <w:szCs w:val="24"/>
                <w:lang w:eastAsia="lt-LT"/>
              </w:rPr>
              <w:t xml:space="preserve"> </w:t>
            </w:r>
            <w:r w:rsidR="00345C1C" w:rsidRPr="007A0AF6">
              <w:rPr>
                <w:rFonts w:ascii="Times New Roman" w:eastAsia="Times New Roman" w:hAnsi="Times New Roman" w:cs="Times New Roman"/>
                <w:b/>
                <w:sz w:val="24"/>
                <w:szCs w:val="24"/>
                <w:lang w:eastAsia="lt-LT"/>
              </w:rPr>
              <w:t>Tęstinė</w:t>
            </w:r>
            <w:r w:rsidR="001F47DC" w:rsidRPr="007A0AF6">
              <w:rPr>
                <w:rFonts w:ascii="Times New Roman" w:eastAsia="Times New Roman" w:hAnsi="Times New Roman" w:cs="Times New Roman"/>
                <w:b/>
                <w:sz w:val="24"/>
                <w:szCs w:val="24"/>
                <w:lang w:eastAsia="lt-LT"/>
              </w:rPr>
              <w:t xml:space="preserve"> projektų atranka.</w:t>
            </w:r>
          </w:p>
        </w:tc>
      </w:tr>
    </w:tbl>
    <w:p w14:paraId="603D54A4"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2BE4F40B" w14:textId="77777777" w:rsidR="00B942A7" w:rsidRPr="00B942A7" w:rsidRDefault="00B942A7" w:rsidP="00B942A7">
      <w:pPr>
        <w:overflowPunct w:val="0"/>
        <w:spacing w:after="0" w:line="240" w:lineRule="auto"/>
        <w:ind w:left="709"/>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4. Atsakinga įgyvendinančioji institucija</w:t>
      </w:r>
    </w:p>
    <w:p w14:paraId="09730305" w14:textId="77777777"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
          <w:szCs w:val="2"/>
          <w:lang w:eastAsia="lt-LT"/>
        </w:rPr>
        <w:t> </w:t>
      </w:r>
    </w:p>
    <w:tbl>
      <w:tblPr>
        <w:tblW w:w="91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5"/>
      </w:tblGrid>
      <w:tr w:rsidR="00B942A7" w:rsidRPr="00B942A7" w14:paraId="00E181CA" w14:textId="77777777" w:rsidTr="00B942A7">
        <w:tc>
          <w:tcPr>
            <w:tcW w:w="9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79310" w14:textId="77777777" w:rsidR="00B942A7" w:rsidRPr="00B942A7" w:rsidRDefault="00B942A7" w:rsidP="00B942A7">
            <w:pPr>
              <w:overflowPunct w:val="0"/>
              <w:spacing w:after="0" w:line="240" w:lineRule="auto"/>
              <w:ind w:left="567"/>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Europos socialinio fondo agentūra.</w:t>
            </w:r>
          </w:p>
        </w:tc>
      </w:tr>
    </w:tbl>
    <w:p w14:paraId="379470B5" w14:textId="580A7416" w:rsidR="00B942A7" w:rsidRPr="00B942A7" w:rsidRDefault="00B942A7" w:rsidP="00B942A7">
      <w:pPr>
        <w:spacing w:after="0" w:line="240" w:lineRule="auto"/>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4B494E9" w14:textId="77777777" w:rsidR="00B942A7" w:rsidRPr="00B942A7" w:rsidRDefault="00B942A7" w:rsidP="00B942A7">
      <w:pPr>
        <w:spacing w:after="0" w:line="240" w:lineRule="auto"/>
        <w:ind w:firstLine="709"/>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B942A7" w:rsidRPr="00B942A7" w14:paraId="5560C365" w14:textId="77777777" w:rsidTr="00B942A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C1A196" w14:textId="77777777" w:rsidR="00B942A7" w:rsidRPr="00B942A7" w:rsidRDefault="00B942A7" w:rsidP="00B942A7">
            <w:pPr>
              <w:spacing w:after="0" w:line="240" w:lineRule="auto"/>
              <w:ind w:firstLine="600"/>
              <w:jc w:val="both"/>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xml:space="preserve">Pagal 1.3.1. papunktyje nurodytą veiklą nefinansuojamas įmonių darbuotojų technologinių kompetencijų tobulinimas ir mokinių neformalus mokymas. </w:t>
            </w:r>
          </w:p>
        </w:tc>
      </w:tr>
    </w:tbl>
    <w:p w14:paraId="7C34D39A" w14:textId="77777777" w:rsidR="00B942A7" w:rsidRPr="00B942A7" w:rsidRDefault="00B942A7" w:rsidP="00B942A7">
      <w:pPr>
        <w:overflowPunct w:val="0"/>
        <w:spacing w:after="0" w:line="240" w:lineRule="auto"/>
        <w:jc w:val="both"/>
        <w:textAlignment w:val="baseline"/>
        <w:rPr>
          <w:rFonts w:ascii="Times New Roman" w:eastAsia="Times New Roman" w:hAnsi="Times New Roman" w:cs="Times New Roman"/>
          <w:sz w:val="24"/>
          <w:szCs w:val="24"/>
          <w:lang w:eastAsia="lt-LT"/>
        </w:rPr>
      </w:pPr>
      <w:r w:rsidRPr="00B942A7">
        <w:rPr>
          <w:rFonts w:ascii="Times New Roman" w:eastAsia="Times New Roman" w:hAnsi="Times New Roman" w:cs="Times New Roman"/>
          <w:sz w:val="24"/>
          <w:szCs w:val="24"/>
          <w:lang w:eastAsia="lt-LT"/>
        </w:rPr>
        <w:t> </w:t>
      </w:r>
    </w:p>
    <w:p w14:paraId="5EC76A8E" w14:textId="77777777" w:rsidR="001F47DC" w:rsidRPr="001F47DC" w:rsidRDefault="001F47DC" w:rsidP="001F47DC">
      <w:pPr>
        <w:tabs>
          <w:tab w:val="left" w:pos="0"/>
          <w:tab w:val="left" w:pos="567"/>
        </w:tabs>
        <w:spacing w:after="0" w:line="240" w:lineRule="auto"/>
        <w:ind w:left="1004" w:hanging="295"/>
        <w:jc w:val="both"/>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6.</w:t>
      </w:r>
      <w:r w:rsidRPr="001F47DC">
        <w:rPr>
          <w:rFonts w:ascii="Times New Roman" w:eastAsia="Times New Roman" w:hAnsi="Times New Roman" w:cs="Times New Roman"/>
          <w:sz w:val="24"/>
          <w:szCs w:val="24"/>
          <w:lang w:eastAsia="lt-LT"/>
        </w:rPr>
        <w:tab/>
        <w:t>P</w:t>
      </w:r>
      <w:r w:rsidRPr="001F47DC">
        <w:rPr>
          <w:rFonts w:ascii="Times New Roman" w:eastAsia="Times New Roman" w:hAnsi="Times New Roman" w:cs="Times New Roman"/>
          <w:bCs/>
          <w:sz w:val="24"/>
          <w:szCs w:val="24"/>
          <w:lang w:eastAsia="lt-LT"/>
        </w:rPr>
        <w:t>riemonės įgyvendinimo stebėsenos rodikliai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04"/>
        <w:gridCol w:w="1417"/>
        <w:gridCol w:w="2159"/>
        <w:gridCol w:w="2146"/>
      </w:tblGrid>
      <w:tr w:rsidR="001F47DC" w:rsidRPr="001F47DC" w14:paraId="546B813F" w14:textId="77777777" w:rsidTr="004052DD">
        <w:tc>
          <w:tcPr>
            <w:tcW w:w="1413" w:type="dxa"/>
            <w:tcBorders>
              <w:top w:val="single" w:sz="4" w:space="0" w:color="auto"/>
              <w:left w:val="single" w:sz="4" w:space="0" w:color="auto"/>
              <w:bottom w:val="single" w:sz="4" w:space="0" w:color="auto"/>
              <w:right w:val="single" w:sz="4" w:space="0" w:color="auto"/>
            </w:tcBorders>
          </w:tcPr>
          <w:p w14:paraId="234FA0A8" w14:textId="77777777" w:rsidR="001F47DC" w:rsidRPr="001F47DC" w:rsidRDefault="001F47DC" w:rsidP="001F47DC">
            <w:pPr>
              <w:tabs>
                <w:tab w:val="left" w:pos="284"/>
              </w:tabs>
              <w:overflowPunct w:val="0"/>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Stebėsenos rodiklio kodas</w:t>
            </w:r>
          </w:p>
        </w:tc>
        <w:tc>
          <w:tcPr>
            <w:tcW w:w="2504" w:type="dxa"/>
            <w:tcBorders>
              <w:top w:val="single" w:sz="4" w:space="0" w:color="auto"/>
              <w:left w:val="single" w:sz="4" w:space="0" w:color="auto"/>
              <w:bottom w:val="single" w:sz="4" w:space="0" w:color="auto"/>
              <w:right w:val="single" w:sz="4" w:space="0" w:color="auto"/>
            </w:tcBorders>
          </w:tcPr>
          <w:p w14:paraId="40D3030E" w14:textId="77777777" w:rsidR="001F47DC" w:rsidRPr="001F47DC" w:rsidRDefault="001F47DC" w:rsidP="001F47DC">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tcPr>
          <w:p w14:paraId="7A290880" w14:textId="77777777" w:rsidR="001F47DC" w:rsidRPr="001F47DC" w:rsidRDefault="001F47DC" w:rsidP="001F47DC">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tcPr>
          <w:p w14:paraId="1337FD3B" w14:textId="77777777" w:rsidR="001F47DC" w:rsidRPr="001F47DC" w:rsidRDefault="001F47DC" w:rsidP="001F47DC">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Tarpinė reikšmė </w:t>
            </w:r>
            <w:smartTag w:uri="schemas-tilde-lv/tildestengine" w:element="metric2">
              <w:smartTagPr>
                <w:attr w:name="metric_text" w:val="m"/>
                <w:attr w:name="metric_value" w:val="2018"/>
              </w:smartTagPr>
              <w:r w:rsidRPr="001F47DC">
                <w:rPr>
                  <w:rFonts w:ascii="Times New Roman" w:eastAsia="Times New Roman" w:hAnsi="Times New Roman" w:cs="Times New Roman"/>
                  <w:sz w:val="24"/>
                  <w:szCs w:val="24"/>
                  <w:lang w:eastAsia="lt-LT"/>
                </w:rPr>
                <w:t>2018 m</w:t>
              </w:r>
            </w:smartTag>
            <w:r w:rsidRPr="001F47DC">
              <w:rPr>
                <w:rFonts w:ascii="Times New Roman" w:eastAsia="Times New Roman" w:hAnsi="Times New Roman" w:cs="Times New Roman"/>
                <w:sz w:val="24"/>
                <w:szCs w:val="24"/>
                <w:lang w:eastAsia="lt-LT"/>
              </w:rPr>
              <w:t>. gruodžio 31 d.</w:t>
            </w:r>
          </w:p>
        </w:tc>
        <w:tc>
          <w:tcPr>
            <w:tcW w:w="2146" w:type="dxa"/>
            <w:tcBorders>
              <w:top w:val="single" w:sz="4" w:space="0" w:color="auto"/>
              <w:left w:val="single" w:sz="4" w:space="0" w:color="auto"/>
              <w:bottom w:val="single" w:sz="4" w:space="0" w:color="auto"/>
              <w:right w:val="single" w:sz="4" w:space="0" w:color="auto"/>
            </w:tcBorders>
          </w:tcPr>
          <w:p w14:paraId="65FA751B" w14:textId="77777777" w:rsidR="001F47DC" w:rsidRPr="001F47DC" w:rsidRDefault="001F47DC" w:rsidP="001F47DC">
            <w:pPr>
              <w:tabs>
                <w:tab w:val="left" w:pos="0"/>
              </w:tabs>
              <w:overflowPunct w:val="0"/>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Galutinė reikšmė </w:t>
            </w:r>
            <w:smartTag w:uri="schemas-tilde-lv/tildestengine" w:element="metric2">
              <w:smartTagPr>
                <w:attr w:name="metric_text" w:val="m"/>
                <w:attr w:name="metric_value" w:val="2023"/>
              </w:smartTagPr>
              <w:r w:rsidRPr="001F47DC">
                <w:rPr>
                  <w:rFonts w:ascii="Times New Roman" w:eastAsia="Times New Roman" w:hAnsi="Times New Roman" w:cs="Times New Roman"/>
                  <w:sz w:val="24"/>
                  <w:szCs w:val="24"/>
                  <w:lang w:eastAsia="lt-LT"/>
                </w:rPr>
                <w:t>2023 m</w:t>
              </w:r>
            </w:smartTag>
            <w:r w:rsidRPr="001F47DC">
              <w:rPr>
                <w:rFonts w:ascii="Times New Roman" w:eastAsia="Times New Roman" w:hAnsi="Times New Roman" w:cs="Times New Roman"/>
                <w:sz w:val="24"/>
                <w:szCs w:val="24"/>
                <w:lang w:eastAsia="lt-LT"/>
              </w:rPr>
              <w:t>. gruodžio 31 d.</w:t>
            </w:r>
          </w:p>
        </w:tc>
      </w:tr>
      <w:tr w:rsidR="001F47DC" w:rsidRPr="001F47DC" w14:paraId="77BB6549" w14:textId="77777777" w:rsidTr="004052DD">
        <w:tc>
          <w:tcPr>
            <w:tcW w:w="1413" w:type="dxa"/>
            <w:tcBorders>
              <w:top w:val="single" w:sz="4" w:space="0" w:color="auto"/>
              <w:left w:val="single" w:sz="4" w:space="0" w:color="auto"/>
              <w:bottom w:val="single" w:sz="4" w:space="0" w:color="auto"/>
              <w:right w:val="single" w:sz="4" w:space="0" w:color="auto"/>
            </w:tcBorders>
          </w:tcPr>
          <w:p w14:paraId="3B4A3211" w14:textId="77777777" w:rsidR="001F47DC" w:rsidRPr="001F47DC" w:rsidRDefault="001F47DC" w:rsidP="001F47DC">
            <w:pPr>
              <w:tabs>
                <w:tab w:val="left" w:pos="0"/>
              </w:tabs>
              <w:overflowPunct w:val="0"/>
              <w:spacing w:after="0" w:line="256" w:lineRule="auto"/>
              <w:textAlignment w:val="baseline"/>
              <w:rPr>
                <w:rFonts w:ascii="Times New Roman" w:eastAsia="Times New Roman" w:hAnsi="Times New Roman" w:cs="Times New Roman"/>
                <w:i/>
                <w:sz w:val="24"/>
                <w:szCs w:val="24"/>
                <w:lang w:eastAsia="lt-LT"/>
              </w:rPr>
            </w:pPr>
            <w:proofErr w:type="spellStart"/>
            <w:r w:rsidRPr="001F47DC">
              <w:rPr>
                <w:rFonts w:ascii="Times New Roman" w:eastAsia="Times New Roman" w:hAnsi="Times New Roman" w:cs="Times New Roman"/>
                <w:sz w:val="24"/>
                <w:szCs w:val="24"/>
                <w:lang w:eastAsia="lt-LT"/>
              </w:rPr>
              <w:t>R.S.390</w:t>
            </w:r>
            <w:proofErr w:type="spellEnd"/>
          </w:p>
        </w:tc>
        <w:tc>
          <w:tcPr>
            <w:tcW w:w="2504" w:type="dxa"/>
            <w:tcBorders>
              <w:top w:val="single" w:sz="4" w:space="0" w:color="auto"/>
              <w:left w:val="single" w:sz="4" w:space="0" w:color="auto"/>
              <w:bottom w:val="single" w:sz="4" w:space="0" w:color="auto"/>
              <w:right w:val="single" w:sz="4" w:space="0" w:color="auto"/>
            </w:tcBorders>
          </w:tcPr>
          <w:p w14:paraId="286F8A66" w14:textId="77777777" w:rsidR="001F47DC" w:rsidRPr="001F47DC" w:rsidRDefault="001F47DC" w:rsidP="001F47DC">
            <w:pPr>
              <w:tabs>
                <w:tab w:val="left" w:pos="0"/>
              </w:tabs>
              <w:overflowPunct w:val="0"/>
              <w:spacing w:after="0" w:line="256" w:lineRule="auto"/>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„Mokinių, kurie pagal veiksmų programą </w:t>
            </w:r>
            <w:proofErr w:type="spellStart"/>
            <w:r w:rsidRPr="001F47DC">
              <w:rPr>
                <w:rFonts w:ascii="Times New Roman" w:eastAsia="Times New Roman" w:hAnsi="Times New Roman" w:cs="Times New Roman"/>
                <w:sz w:val="24"/>
                <w:szCs w:val="24"/>
                <w:lang w:eastAsia="lt-LT"/>
              </w:rPr>
              <w:t>ESF</w:t>
            </w:r>
            <w:proofErr w:type="spellEnd"/>
            <w:r w:rsidRPr="001F47DC">
              <w:rPr>
                <w:rFonts w:ascii="Times New Roman" w:eastAsia="Times New Roman" w:hAnsi="Times New Roman" w:cs="Times New Roman"/>
                <w:sz w:val="24"/>
                <w:szCs w:val="24"/>
                <w:lang w:eastAsia="lt-LT"/>
              </w:rPr>
              <w:t xml:space="preserve"> lėšomis baigę profesinio mokymo programos dalį darbo vietoje įgijo kvalifikaciją, dalis“</w:t>
            </w:r>
          </w:p>
        </w:tc>
        <w:tc>
          <w:tcPr>
            <w:tcW w:w="1417" w:type="dxa"/>
            <w:tcBorders>
              <w:top w:val="single" w:sz="4" w:space="0" w:color="auto"/>
              <w:left w:val="single" w:sz="4" w:space="0" w:color="auto"/>
              <w:bottom w:val="single" w:sz="4" w:space="0" w:color="auto"/>
              <w:right w:val="single" w:sz="4" w:space="0" w:color="auto"/>
            </w:tcBorders>
          </w:tcPr>
          <w:p w14:paraId="5A1D24D3"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i/>
                <w:sz w:val="24"/>
                <w:szCs w:val="24"/>
                <w:lang w:eastAsia="lt-LT"/>
              </w:rPr>
            </w:pPr>
            <w:r w:rsidRPr="001F47DC">
              <w:rPr>
                <w:rFonts w:ascii="Times New Roman" w:eastAsia="Times New Roman" w:hAnsi="Times New Roman" w:cs="Times New Roman"/>
                <w:sz w:val="24"/>
                <w:szCs w:val="24"/>
                <w:lang w:eastAsia="lt-LT"/>
              </w:rPr>
              <w:t>Procentai</w:t>
            </w:r>
          </w:p>
        </w:tc>
        <w:tc>
          <w:tcPr>
            <w:tcW w:w="2159" w:type="dxa"/>
            <w:tcBorders>
              <w:top w:val="single" w:sz="4" w:space="0" w:color="auto"/>
              <w:left w:val="single" w:sz="4" w:space="0" w:color="auto"/>
              <w:bottom w:val="single" w:sz="4" w:space="0" w:color="auto"/>
              <w:right w:val="single" w:sz="4" w:space="0" w:color="auto"/>
            </w:tcBorders>
          </w:tcPr>
          <w:p w14:paraId="2B1A8E37"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2146" w:type="dxa"/>
            <w:tcBorders>
              <w:top w:val="single" w:sz="4" w:space="0" w:color="auto"/>
              <w:left w:val="single" w:sz="4" w:space="0" w:color="auto"/>
              <w:bottom w:val="single" w:sz="4" w:space="0" w:color="auto"/>
              <w:right w:val="single" w:sz="4" w:space="0" w:color="auto"/>
            </w:tcBorders>
          </w:tcPr>
          <w:p w14:paraId="34CEAC79"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80</w:t>
            </w:r>
          </w:p>
        </w:tc>
      </w:tr>
      <w:tr w:rsidR="001F47DC" w:rsidRPr="001F47DC" w14:paraId="445B3C97" w14:textId="77777777" w:rsidTr="004052DD">
        <w:tc>
          <w:tcPr>
            <w:tcW w:w="1413" w:type="dxa"/>
            <w:tcBorders>
              <w:top w:val="single" w:sz="4" w:space="0" w:color="auto"/>
              <w:left w:val="single" w:sz="4" w:space="0" w:color="auto"/>
              <w:bottom w:val="single" w:sz="4" w:space="0" w:color="auto"/>
              <w:right w:val="single" w:sz="4" w:space="0" w:color="auto"/>
            </w:tcBorders>
          </w:tcPr>
          <w:p w14:paraId="6B299EB9" w14:textId="77777777" w:rsidR="001F47DC" w:rsidRPr="001F47DC" w:rsidRDefault="001F47DC" w:rsidP="001F47DC">
            <w:pPr>
              <w:tabs>
                <w:tab w:val="left" w:pos="0"/>
              </w:tabs>
              <w:overflowPunct w:val="0"/>
              <w:spacing w:after="0" w:line="256" w:lineRule="auto"/>
              <w:textAlignment w:val="baseline"/>
              <w:rPr>
                <w:rFonts w:ascii="Times New Roman" w:eastAsia="Times New Roman" w:hAnsi="Times New Roman" w:cs="Times New Roman"/>
                <w:i/>
                <w:sz w:val="24"/>
                <w:szCs w:val="24"/>
                <w:lang w:eastAsia="lt-LT"/>
              </w:rPr>
            </w:pPr>
            <w:proofErr w:type="spellStart"/>
            <w:r w:rsidRPr="001F47DC">
              <w:rPr>
                <w:rFonts w:ascii="Times New Roman" w:eastAsia="Times New Roman" w:hAnsi="Times New Roman" w:cs="Times New Roman"/>
                <w:sz w:val="24"/>
                <w:szCs w:val="24"/>
                <w:lang w:eastAsia="lt-LT"/>
              </w:rPr>
              <w:t>P.S.400</w:t>
            </w:r>
            <w:proofErr w:type="spellEnd"/>
          </w:p>
        </w:tc>
        <w:tc>
          <w:tcPr>
            <w:tcW w:w="2504" w:type="dxa"/>
            <w:tcBorders>
              <w:top w:val="single" w:sz="4" w:space="0" w:color="auto"/>
              <w:left w:val="single" w:sz="4" w:space="0" w:color="auto"/>
              <w:bottom w:val="single" w:sz="4" w:space="0" w:color="auto"/>
              <w:right w:val="single" w:sz="4" w:space="0" w:color="auto"/>
            </w:tcBorders>
          </w:tcPr>
          <w:p w14:paraId="36BB0D21" w14:textId="77777777" w:rsidR="001F47DC" w:rsidRPr="001F47DC" w:rsidRDefault="001F47DC" w:rsidP="001F47DC">
            <w:pPr>
              <w:tabs>
                <w:tab w:val="left" w:pos="0"/>
              </w:tabs>
              <w:overflowPunct w:val="0"/>
              <w:spacing w:after="0" w:line="256" w:lineRule="auto"/>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„Mokiniai, kurie pagal veiksmų programą </w:t>
            </w:r>
            <w:proofErr w:type="spellStart"/>
            <w:r w:rsidRPr="001F47DC">
              <w:rPr>
                <w:rFonts w:ascii="Times New Roman" w:eastAsia="Times New Roman" w:hAnsi="Times New Roman" w:cs="Times New Roman"/>
                <w:sz w:val="24"/>
                <w:szCs w:val="24"/>
                <w:lang w:eastAsia="lt-LT"/>
              </w:rPr>
              <w:t>ESF</w:t>
            </w:r>
            <w:proofErr w:type="spellEnd"/>
            <w:r w:rsidRPr="001F47DC">
              <w:rPr>
                <w:rFonts w:ascii="Times New Roman" w:eastAsia="Times New Roman" w:hAnsi="Times New Roman" w:cs="Times New Roman"/>
                <w:sz w:val="24"/>
                <w:szCs w:val="24"/>
                <w:lang w:eastAsia="lt-LT"/>
              </w:rPr>
              <w:t xml:space="preserve"> lėšomis profesinio mokymo programos dalį mokėsi darbo vietoje“</w:t>
            </w:r>
          </w:p>
        </w:tc>
        <w:tc>
          <w:tcPr>
            <w:tcW w:w="1417" w:type="dxa"/>
            <w:tcBorders>
              <w:top w:val="single" w:sz="4" w:space="0" w:color="auto"/>
              <w:left w:val="single" w:sz="4" w:space="0" w:color="auto"/>
              <w:bottom w:val="single" w:sz="4" w:space="0" w:color="auto"/>
              <w:right w:val="single" w:sz="4" w:space="0" w:color="auto"/>
            </w:tcBorders>
          </w:tcPr>
          <w:p w14:paraId="40F37072"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562DADDD"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1000</w:t>
            </w:r>
          </w:p>
        </w:tc>
        <w:tc>
          <w:tcPr>
            <w:tcW w:w="2146" w:type="dxa"/>
            <w:tcBorders>
              <w:top w:val="single" w:sz="4" w:space="0" w:color="auto"/>
              <w:left w:val="single" w:sz="4" w:space="0" w:color="auto"/>
              <w:bottom w:val="single" w:sz="4" w:space="0" w:color="auto"/>
              <w:right w:val="single" w:sz="4" w:space="0" w:color="auto"/>
            </w:tcBorders>
          </w:tcPr>
          <w:p w14:paraId="3173D911"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i/>
                <w:sz w:val="24"/>
                <w:szCs w:val="24"/>
                <w:lang w:eastAsia="lt-LT"/>
              </w:rPr>
            </w:pPr>
            <w:r w:rsidRPr="001F47DC">
              <w:rPr>
                <w:rFonts w:ascii="Times New Roman" w:eastAsia="Times New Roman" w:hAnsi="Times New Roman" w:cs="Times New Roman"/>
                <w:sz w:val="24"/>
                <w:szCs w:val="24"/>
                <w:lang w:eastAsia="lt-LT"/>
              </w:rPr>
              <w:t>10000</w:t>
            </w:r>
          </w:p>
        </w:tc>
      </w:tr>
      <w:tr w:rsidR="001F47DC" w:rsidRPr="001F47DC" w14:paraId="782FFEBA" w14:textId="77777777" w:rsidTr="004052DD">
        <w:tc>
          <w:tcPr>
            <w:tcW w:w="1413" w:type="dxa"/>
            <w:tcBorders>
              <w:top w:val="single" w:sz="4" w:space="0" w:color="auto"/>
              <w:left w:val="single" w:sz="4" w:space="0" w:color="auto"/>
              <w:bottom w:val="single" w:sz="4" w:space="0" w:color="auto"/>
              <w:right w:val="single" w:sz="4" w:space="0" w:color="auto"/>
            </w:tcBorders>
          </w:tcPr>
          <w:p w14:paraId="7B303768" w14:textId="77777777" w:rsidR="001F47DC" w:rsidRPr="001F47DC" w:rsidRDefault="001F47DC" w:rsidP="001F47DC">
            <w:pPr>
              <w:tabs>
                <w:tab w:val="left" w:pos="0"/>
              </w:tabs>
              <w:overflowPunct w:val="0"/>
              <w:spacing w:after="0" w:line="256" w:lineRule="auto"/>
              <w:textAlignment w:val="baseline"/>
              <w:rPr>
                <w:rFonts w:ascii="Times New Roman" w:eastAsia="Times New Roman" w:hAnsi="Times New Roman" w:cs="Times New Roman"/>
                <w:i/>
                <w:sz w:val="24"/>
                <w:szCs w:val="24"/>
                <w:lang w:eastAsia="lt-LT"/>
              </w:rPr>
            </w:pPr>
            <w:proofErr w:type="spellStart"/>
            <w:r w:rsidRPr="001F47DC">
              <w:rPr>
                <w:rFonts w:ascii="Times New Roman" w:eastAsia="Times New Roman" w:hAnsi="Times New Roman" w:cs="Times New Roman"/>
                <w:sz w:val="24"/>
                <w:szCs w:val="24"/>
                <w:lang w:eastAsia="lt-LT"/>
              </w:rPr>
              <w:t>P.N.727</w:t>
            </w:r>
            <w:proofErr w:type="spellEnd"/>
          </w:p>
        </w:tc>
        <w:tc>
          <w:tcPr>
            <w:tcW w:w="2504" w:type="dxa"/>
            <w:tcBorders>
              <w:top w:val="single" w:sz="4" w:space="0" w:color="auto"/>
              <w:left w:val="single" w:sz="4" w:space="0" w:color="auto"/>
              <w:bottom w:val="single" w:sz="4" w:space="0" w:color="auto"/>
              <w:right w:val="single" w:sz="4" w:space="0" w:color="auto"/>
            </w:tcBorders>
          </w:tcPr>
          <w:p w14:paraId="03CA86B9" w14:textId="77777777" w:rsidR="001F47DC" w:rsidRPr="001F47DC" w:rsidRDefault="001F47DC" w:rsidP="001F47DC">
            <w:pPr>
              <w:tabs>
                <w:tab w:val="left" w:pos="0"/>
              </w:tabs>
              <w:overflowPunct w:val="0"/>
              <w:spacing w:after="0" w:line="256" w:lineRule="auto"/>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„Mokiniai, kurie pagal veiksmų programą </w:t>
            </w:r>
            <w:proofErr w:type="spellStart"/>
            <w:r w:rsidRPr="001F47DC">
              <w:rPr>
                <w:rFonts w:ascii="Times New Roman" w:eastAsia="Times New Roman" w:hAnsi="Times New Roman" w:cs="Times New Roman"/>
                <w:sz w:val="24"/>
                <w:szCs w:val="24"/>
                <w:lang w:eastAsia="lt-LT"/>
              </w:rPr>
              <w:t>ESF</w:t>
            </w:r>
            <w:proofErr w:type="spellEnd"/>
            <w:r w:rsidRPr="001F47DC">
              <w:rPr>
                <w:rFonts w:ascii="Times New Roman" w:eastAsia="Times New Roman" w:hAnsi="Times New Roman" w:cs="Times New Roman"/>
                <w:sz w:val="24"/>
                <w:szCs w:val="24"/>
                <w:lang w:eastAsia="lt-LT"/>
              </w:rPr>
              <w:t xml:space="preserve"> lėšomis mokėsi pagal profesinio mokymo programas sektoriniame praktinio mokymo centre“</w:t>
            </w:r>
          </w:p>
        </w:tc>
        <w:tc>
          <w:tcPr>
            <w:tcW w:w="1417" w:type="dxa"/>
            <w:tcBorders>
              <w:top w:val="single" w:sz="4" w:space="0" w:color="auto"/>
              <w:left w:val="single" w:sz="4" w:space="0" w:color="auto"/>
              <w:bottom w:val="single" w:sz="4" w:space="0" w:color="auto"/>
              <w:right w:val="single" w:sz="4" w:space="0" w:color="auto"/>
            </w:tcBorders>
          </w:tcPr>
          <w:p w14:paraId="0B9F1717"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71458373"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550</w:t>
            </w:r>
          </w:p>
        </w:tc>
        <w:tc>
          <w:tcPr>
            <w:tcW w:w="2146" w:type="dxa"/>
            <w:tcBorders>
              <w:top w:val="single" w:sz="4" w:space="0" w:color="auto"/>
              <w:left w:val="single" w:sz="4" w:space="0" w:color="auto"/>
              <w:bottom w:val="single" w:sz="4" w:space="0" w:color="auto"/>
              <w:right w:val="single" w:sz="4" w:space="0" w:color="auto"/>
            </w:tcBorders>
          </w:tcPr>
          <w:p w14:paraId="710F6F5C" w14:textId="77777777" w:rsidR="001F47DC" w:rsidRPr="001F47DC" w:rsidRDefault="001F47DC" w:rsidP="001F47DC">
            <w:pPr>
              <w:tabs>
                <w:tab w:val="left" w:pos="0"/>
              </w:tabs>
              <w:overflowPunct w:val="0"/>
              <w:spacing w:after="0" w:line="256" w:lineRule="auto"/>
              <w:jc w:val="center"/>
              <w:textAlignment w:val="baseline"/>
              <w:rPr>
                <w:rFonts w:ascii="Times New Roman" w:eastAsia="Times New Roman" w:hAnsi="Times New Roman" w:cs="Times New Roman"/>
                <w:i/>
                <w:sz w:val="24"/>
                <w:szCs w:val="24"/>
                <w:lang w:eastAsia="lt-LT"/>
              </w:rPr>
            </w:pPr>
            <w:r w:rsidRPr="001F47DC">
              <w:rPr>
                <w:rFonts w:ascii="Times New Roman" w:eastAsia="Times New Roman" w:hAnsi="Times New Roman" w:cs="Times New Roman"/>
                <w:sz w:val="24"/>
                <w:szCs w:val="24"/>
                <w:lang w:eastAsia="lt-LT"/>
              </w:rPr>
              <w:t>3800</w:t>
            </w:r>
          </w:p>
        </w:tc>
      </w:tr>
    </w:tbl>
    <w:p w14:paraId="49AFA51E" w14:textId="77777777" w:rsidR="001F47DC" w:rsidRPr="001F47DC" w:rsidRDefault="001F47DC" w:rsidP="001F47DC">
      <w:pPr>
        <w:spacing w:after="0" w:line="240" w:lineRule="auto"/>
        <w:rPr>
          <w:rFonts w:ascii="Times New Roman" w:eastAsia="Times New Roman" w:hAnsi="Times New Roman" w:cs="Times New Roman"/>
          <w:sz w:val="24"/>
          <w:szCs w:val="24"/>
        </w:rPr>
      </w:pPr>
    </w:p>
    <w:p w14:paraId="725E5BDE" w14:textId="77777777" w:rsidR="001F47DC" w:rsidRPr="001F47DC" w:rsidRDefault="001F47DC" w:rsidP="001F47DC">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7. Priemonės finansavimo šaltiniai</w:t>
      </w:r>
    </w:p>
    <w:p w14:paraId="28F74A09" w14:textId="77777777" w:rsidR="001F47DC" w:rsidRPr="001F47DC" w:rsidRDefault="001F47DC" w:rsidP="001F47DC">
      <w:pPr>
        <w:spacing w:after="0" w:line="240" w:lineRule="auto"/>
        <w:ind w:firstLine="6521"/>
        <w:textAlignment w:val="baseline"/>
        <w:rPr>
          <w:rFonts w:ascii="Times New Roman" w:eastAsia="Times New Roman" w:hAnsi="Times New Roman" w:cs="Times New Roman"/>
          <w:sz w:val="24"/>
          <w:szCs w:val="24"/>
        </w:rPr>
      </w:pPr>
      <w:r w:rsidRPr="001F47DC">
        <w:rPr>
          <w:rFonts w:ascii="Times New Roman" w:eastAsia="Times New Roman" w:hAnsi="Times New Roman" w:cs="Times New Roman"/>
          <w:sz w:val="24"/>
          <w:szCs w:val="24"/>
          <w:lang w:eastAsia="lt-LT"/>
        </w:rPr>
        <w:t>(eurais)</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1444"/>
        <w:gridCol w:w="1092"/>
        <w:gridCol w:w="1443"/>
        <w:gridCol w:w="1496"/>
        <w:gridCol w:w="1237"/>
        <w:gridCol w:w="1291"/>
      </w:tblGrid>
      <w:tr w:rsidR="001F47DC" w:rsidRPr="001F47DC" w14:paraId="0125244D" w14:textId="77777777" w:rsidTr="004052DD">
        <w:trPr>
          <w:trHeight w:val="454"/>
          <w:tblHeader/>
        </w:trPr>
        <w:tc>
          <w:tcPr>
            <w:tcW w:w="31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E014CF" w14:textId="77777777" w:rsidR="001F47DC" w:rsidRPr="001F47DC" w:rsidRDefault="001F47DC" w:rsidP="001F47DC">
            <w:pPr>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Projektams skiriamas finansavimas</w:t>
            </w:r>
          </w:p>
        </w:tc>
        <w:tc>
          <w:tcPr>
            <w:tcW w:w="652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B255C" w14:textId="77777777" w:rsidR="001F47DC" w:rsidRPr="001F47DC" w:rsidRDefault="001F47DC" w:rsidP="001F47DC">
            <w:pPr>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Kiti projektų finansavimo šaltiniai</w:t>
            </w:r>
          </w:p>
        </w:tc>
      </w:tr>
      <w:tr w:rsidR="001F47DC" w:rsidRPr="001F47DC" w14:paraId="7C1A63BF" w14:textId="77777777" w:rsidTr="004052DD">
        <w:trPr>
          <w:trHeight w:val="454"/>
          <w:tblHeader/>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E446A" w14:textId="77777777" w:rsidR="001F47DC" w:rsidRPr="001F47DC" w:rsidRDefault="001F47DC" w:rsidP="001F47DC">
            <w:pPr>
              <w:spacing w:after="0" w:line="240" w:lineRule="auto"/>
              <w:ind w:left="-108" w:right="-108"/>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ES struktūrinių fondų</w:t>
            </w:r>
          </w:p>
          <w:p w14:paraId="37C350F4" w14:textId="77777777" w:rsidR="001F47DC" w:rsidRPr="001F47DC" w:rsidRDefault="001F47DC" w:rsidP="001F47DC">
            <w:pPr>
              <w:spacing w:after="0" w:line="240" w:lineRule="auto"/>
              <w:ind w:left="-108" w:right="-108"/>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lėšos – iki</w:t>
            </w:r>
          </w:p>
        </w:tc>
        <w:tc>
          <w:tcPr>
            <w:tcW w:w="7966"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B0579B1" w14:textId="77777777" w:rsidR="001F47DC" w:rsidRPr="001F47DC" w:rsidRDefault="001F47DC" w:rsidP="001F47DC">
            <w:pPr>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Nacionalinės lėšos</w:t>
            </w:r>
          </w:p>
        </w:tc>
      </w:tr>
      <w:tr w:rsidR="001F47DC" w:rsidRPr="001F47DC" w14:paraId="1B5FC3F0" w14:textId="77777777" w:rsidTr="004052DD">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B719E89" w14:textId="77777777" w:rsidR="001F47DC" w:rsidRPr="001F47DC" w:rsidRDefault="001F47DC" w:rsidP="001F47DC">
            <w:pPr>
              <w:spacing w:after="0" w:line="240" w:lineRule="auto"/>
              <w:rPr>
                <w:rFonts w:ascii="Times New Roman" w:eastAsia="Times New Roman" w:hAnsi="Times New Roman" w:cs="Times New Roman"/>
                <w:sz w:val="24"/>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BA2E4" w14:textId="77777777" w:rsidR="001F47DC" w:rsidRPr="001F47DC" w:rsidRDefault="001F47DC" w:rsidP="001F47DC">
            <w:pPr>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Lietuvos Respublikos valstybės biudžeto lėšos – iki</w:t>
            </w:r>
          </w:p>
        </w:tc>
        <w:tc>
          <w:tcPr>
            <w:tcW w:w="652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4FCB7" w14:textId="77777777" w:rsidR="001F47DC" w:rsidRPr="001F47DC" w:rsidRDefault="001F47DC" w:rsidP="001F47DC">
            <w:pPr>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Projektų vykdytojų lėšos</w:t>
            </w:r>
          </w:p>
        </w:tc>
      </w:tr>
      <w:tr w:rsidR="001F47DC" w:rsidRPr="001F47DC" w14:paraId="1B96412D" w14:textId="77777777" w:rsidTr="004052DD">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3EC7E4B" w14:textId="77777777" w:rsidR="001F47DC" w:rsidRPr="001F47DC" w:rsidRDefault="001F47DC" w:rsidP="001F47DC">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2B5CE3F" w14:textId="77777777" w:rsidR="001F47DC" w:rsidRPr="001F47DC" w:rsidRDefault="001F47DC" w:rsidP="001F47DC">
            <w:pPr>
              <w:spacing w:after="0" w:line="240" w:lineRule="auto"/>
              <w:rPr>
                <w:rFonts w:ascii="Times New Roman" w:eastAsia="Times New Roman" w:hAnsi="Times New Roman" w:cs="Times New Roman"/>
                <w:sz w:val="24"/>
                <w:szCs w:val="24"/>
                <w:lang w:eastAsia="lt-LT"/>
              </w:rPr>
            </w:pP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14:paraId="73B64045" w14:textId="77777777" w:rsidR="001F47DC" w:rsidRPr="001F47DC" w:rsidRDefault="001F47DC" w:rsidP="001F47DC">
            <w:pPr>
              <w:spacing w:after="0" w:line="240" w:lineRule="auto"/>
              <w:ind w:right="-108"/>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Iš viso – ne mažiau kaip</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C7ACC" w14:textId="77777777" w:rsidR="001F47DC" w:rsidRPr="001F47DC" w:rsidRDefault="001F47DC" w:rsidP="001F47DC">
            <w:pPr>
              <w:spacing w:after="0" w:line="240" w:lineRule="auto"/>
              <w:ind w:right="-108"/>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C8FB4F6" w14:textId="77777777" w:rsidR="001F47DC" w:rsidRPr="001F47DC" w:rsidRDefault="001F47DC" w:rsidP="001F47DC">
            <w:pPr>
              <w:spacing w:after="0" w:line="240" w:lineRule="auto"/>
              <w:ind w:right="-108"/>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Savivaldybės biudžeto</w:t>
            </w:r>
          </w:p>
          <w:p w14:paraId="001DF479" w14:textId="77777777" w:rsidR="001F47DC" w:rsidRPr="001F47DC" w:rsidRDefault="001F47DC" w:rsidP="001F47DC">
            <w:pPr>
              <w:spacing w:after="0" w:line="240" w:lineRule="auto"/>
              <w:ind w:right="-108"/>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lėšos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874CA" w14:textId="77777777" w:rsidR="001F47DC" w:rsidRPr="001F47DC" w:rsidRDefault="001F47DC" w:rsidP="001F47DC">
            <w:pPr>
              <w:spacing w:after="0" w:line="240" w:lineRule="auto"/>
              <w:ind w:right="-108"/>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Kitos viešosios lėšos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53104" w14:textId="77777777" w:rsidR="001F47DC" w:rsidRPr="001F47DC" w:rsidRDefault="001F47DC" w:rsidP="001F47DC">
            <w:pPr>
              <w:spacing w:after="0" w:line="240"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Privačios lėšos </w:t>
            </w:r>
          </w:p>
        </w:tc>
      </w:tr>
      <w:tr w:rsidR="001F47DC" w:rsidRPr="001F47DC" w14:paraId="6AF57AF1" w14:textId="77777777" w:rsidTr="004052DD">
        <w:trPr>
          <w:trHeight w:val="249"/>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F156A" w14:textId="77777777" w:rsidR="001F47DC" w:rsidRPr="001F47DC" w:rsidRDefault="001F47DC" w:rsidP="001F47DC">
            <w:pPr>
              <w:spacing w:after="0" w:line="240" w:lineRule="auto"/>
              <w:ind w:firstLine="630"/>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1F47DC" w:rsidRPr="001F47DC" w14:paraId="4EA73F40" w14:textId="77777777" w:rsidTr="004052DD">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935C1" w14:textId="77777777" w:rsidR="001F47DC" w:rsidRDefault="001F47DC" w:rsidP="001F47DC">
            <w:pPr>
              <w:spacing w:after="0" w:line="254" w:lineRule="auto"/>
              <w:jc w:val="center"/>
              <w:textAlignment w:val="baseline"/>
              <w:rPr>
                <w:rFonts w:ascii="Times New Roman" w:eastAsia="Times New Roman" w:hAnsi="Times New Roman" w:cs="Times New Roman"/>
                <w:strike/>
                <w:sz w:val="24"/>
                <w:szCs w:val="24"/>
                <w:lang w:eastAsia="lt-LT"/>
              </w:rPr>
            </w:pPr>
            <w:r w:rsidRPr="00AB5D81">
              <w:rPr>
                <w:rFonts w:ascii="Times New Roman" w:eastAsia="Times New Roman" w:hAnsi="Times New Roman" w:cs="Times New Roman"/>
                <w:strike/>
                <w:sz w:val="24"/>
                <w:szCs w:val="24"/>
                <w:lang w:eastAsia="lt-LT"/>
              </w:rPr>
              <w:t>5 984 542</w:t>
            </w:r>
          </w:p>
          <w:p w14:paraId="7F77AF61" w14:textId="3B59F9F5" w:rsidR="00AB5D81" w:rsidRPr="00AB5D81" w:rsidRDefault="00AB5D81" w:rsidP="001F47DC">
            <w:pPr>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3 826 062</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00A16"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FAC90"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BB720"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D23E9"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780F4"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AEC48"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r>
      <w:tr w:rsidR="001F47DC" w:rsidRPr="001F47DC" w14:paraId="052C6CDF" w14:textId="77777777" w:rsidTr="004052DD">
        <w:trPr>
          <w:trHeight w:val="249"/>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263D4" w14:textId="77777777" w:rsidR="001F47DC" w:rsidRPr="001F47DC" w:rsidRDefault="001F47DC" w:rsidP="001F47DC">
            <w:pPr>
              <w:spacing w:after="0" w:line="240" w:lineRule="auto"/>
              <w:ind w:left="720" w:hanging="90"/>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2.  Veiklos lėšų rezervas ir jam finansuoti skiriamos nacionalinės lėšos</w:t>
            </w:r>
          </w:p>
        </w:tc>
      </w:tr>
      <w:tr w:rsidR="001F47DC" w:rsidRPr="001F47DC" w14:paraId="570960E7" w14:textId="77777777" w:rsidTr="004052DD">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04475" w14:textId="77777777" w:rsidR="001F47DC" w:rsidRDefault="001F47DC" w:rsidP="001F47DC">
            <w:pPr>
              <w:spacing w:after="0" w:line="254" w:lineRule="auto"/>
              <w:jc w:val="center"/>
              <w:textAlignment w:val="baseline"/>
              <w:rPr>
                <w:rFonts w:ascii="Times New Roman" w:eastAsia="Times New Roman" w:hAnsi="Times New Roman" w:cs="Times New Roman"/>
                <w:strike/>
                <w:sz w:val="24"/>
                <w:szCs w:val="24"/>
                <w:lang w:eastAsia="lt-LT"/>
              </w:rPr>
            </w:pPr>
            <w:r w:rsidRPr="00AB5D81">
              <w:rPr>
                <w:rFonts w:ascii="Times New Roman" w:eastAsia="Times New Roman" w:hAnsi="Times New Roman" w:cs="Times New Roman"/>
                <w:strike/>
                <w:sz w:val="24"/>
                <w:szCs w:val="24"/>
                <w:lang w:eastAsia="lt-LT"/>
              </w:rPr>
              <w:t>179 840</w:t>
            </w:r>
          </w:p>
          <w:p w14:paraId="14596AFA" w14:textId="11EEF6BA" w:rsidR="00AB5D81" w:rsidRPr="00AB5D81" w:rsidRDefault="00AB5D81" w:rsidP="001F47DC">
            <w:pPr>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1 338 320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9AE21"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9F021"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DDA42"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AFFA2"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D9251"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2E434"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r>
      <w:tr w:rsidR="001F47DC" w:rsidRPr="001F47DC" w14:paraId="6973DD77" w14:textId="77777777" w:rsidTr="004052DD">
        <w:trPr>
          <w:trHeight w:val="249"/>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758BC" w14:textId="77777777" w:rsidR="001F47DC" w:rsidRPr="001F47DC" w:rsidRDefault="001F47DC" w:rsidP="001F47DC">
            <w:pPr>
              <w:spacing w:after="0" w:line="240" w:lineRule="auto"/>
              <w:ind w:left="720" w:hanging="90"/>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 xml:space="preserve">3.  Iš viso </w:t>
            </w:r>
          </w:p>
        </w:tc>
      </w:tr>
      <w:tr w:rsidR="001F47DC" w:rsidRPr="001F47DC" w14:paraId="1E37B74B" w14:textId="77777777" w:rsidTr="004052DD">
        <w:trPr>
          <w:trHeight w:val="249"/>
        </w:trPr>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BF638" w14:textId="77777777" w:rsidR="001F47DC" w:rsidRDefault="001F47DC" w:rsidP="001F47DC">
            <w:pPr>
              <w:spacing w:after="0" w:line="254" w:lineRule="auto"/>
              <w:jc w:val="center"/>
              <w:textAlignment w:val="baseline"/>
              <w:rPr>
                <w:rFonts w:ascii="Times New Roman" w:eastAsia="Times New Roman" w:hAnsi="Times New Roman" w:cs="Times New Roman"/>
                <w:strike/>
                <w:sz w:val="24"/>
                <w:szCs w:val="24"/>
                <w:lang w:eastAsia="lt-LT"/>
              </w:rPr>
            </w:pPr>
            <w:r w:rsidRPr="00AB5D81">
              <w:rPr>
                <w:rFonts w:ascii="Times New Roman" w:eastAsia="Times New Roman" w:hAnsi="Times New Roman" w:cs="Times New Roman"/>
                <w:strike/>
                <w:sz w:val="24"/>
                <w:szCs w:val="24"/>
                <w:lang w:eastAsia="lt-LT"/>
              </w:rPr>
              <w:t>6 164 382</w:t>
            </w:r>
          </w:p>
          <w:p w14:paraId="3FB79507" w14:textId="09A1821D" w:rsidR="00AB5D81" w:rsidRPr="00AB5D81" w:rsidRDefault="00AB5D81" w:rsidP="001F47DC">
            <w:pPr>
              <w:spacing w:after="0" w:line="254"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5 164 382</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CF1E2"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81164"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FFC32"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B11CA"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61D2B"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9C999" w14:textId="77777777" w:rsidR="001F47DC" w:rsidRPr="001F47DC" w:rsidRDefault="001F47DC" w:rsidP="001F47DC">
            <w:pPr>
              <w:spacing w:after="0" w:line="254" w:lineRule="auto"/>
              <w:jc w:val="center"/>
              <w:textAlignment w:val="baseline"/>
              <w:rPr>
                <w:rFonts w:ascii="Times New Roman" w:eastAsia="Times New Roman" w:hAnsi="Times New Roman" w:cs="Times New Roman"/>
                <w:sz w:val="24"/>
                <w:szCs w:val="24"/>
                <w:lang w:eastAsia="lt-LT"/>
              </w:rPr>
            </w:pPr>
            <w:r w:rsidRPr="001F47DC">
              <w:rPr>
                <w:rFonts w:ascii="Times New Roman" w:eastAsia="Times New Roman" w:hAnsi="Times New Roman" w:cs="Times New Roman"/>
                <w:sz w:val="24"/>
                <w:szCs w:val="24"/>
                <w:lang w:eastAsia="lt-LT"/>
              </w:rPr>
              <w:t>0</w:t>
            </w:r>
          </w:p>
        </w:tc>
      </w:tr>
    </w:tbl>
    <w:p w14:paraId="5A7F8160" w14:textId="77777777" w:rsidR="001F47DC" w:rsidRPr="001F47DC" w:rsidRDefault="001F47DC" w:rsidP="001F47DC">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Times New Roman" w:eastAsia="Times New Roman" w:hAnsi="Times New Roman" w:cs="Times New Roman"/>
          <w:b/>
          <w:sz w:val="24"/>
          <w:szCs w:val="24"/>
          <w:lang w:eastAsia="lt-LT"/>
        </w:rPr>
      </w:pPr>
    </w:p>
    <w:p w14:paraId="6CBABA04" w14:textId="77777777" w:rsidR="00B942A7" w:rsidRPr="00D10A72" w:rsidRDefault="00B942A7" w:rsidP="006F072A">
      <w:pPr>
        <w:spacing w:after="0" w:line="240" w:lineRule="auto"/>
        <w:ind w:left="1134"/>
        <w:jc w:val="both"/>
        <w:rPr>
          <w:rFonts w:ascii="Times New Roman" w:eastAsia="Times New Roman" w:hAnsi="Times New Roman" w:cs="Times New Roman"/>
          <w:color w:val="000000"/>
          <w:sz w:val="27"/>
          <w:szCs w:val="27"/>
          <w:lang w:eastAsia="lt-LT"/>
        </w:rPr>
      </w:pPr>
    </w:p>
    <w:p w14:paraId="0D3412D9" w14:textId="77777777" w:rsidR="00E7746E" w:rsidRPr="00D10A72" w:rsidRDefault="00E7746E" w:rsidP="006F072A">
      <w:pPr>
        <w:spacing w:after="0" w:line="240" w:lineRule="auto"/>
      </w:pPr>
    </w:p>
    <w:p w14:paraId="337559C4" w14:textId="77777777" w:rsidR="0058542D" w:rsidRPr="00D10A72" w:rsidRDefault="0058542D" w:rsidP="006F072A">
      <w:pPr>
        <w:spacing w:after="0" w:line="240" w:lineRule="auto"/>
      </w:pPr>
    </w:p>
    <w:p w14:paraId="6751DEC1" w14:textId="77777777" w:rsidR="0058542D" w:rsidRPr="00D10A72" w:rsidRDefault="0058542D" w:rsidP="006F072A">
      <w:pPr>
        <w:spacing w:after="0" w:line="240" w:lineRule="auto"/>
      </w:pPr>
      <w:bookmarkStart w:id="64" w:name="part_da9af0e242f24752ba8623b684b2ec4d"/>
      <w:bookmarkStart w:id="65" w:name="part_7993a1fb3f1c497aa6788d4ce1d4382a"/>
      <w:bookmarkStart w:id="66" w:name="part_32ad0aa9f9374caca5e7bd1066da914a"/>
      <w:bookmarkStart w:id="67" w:name="part_e56b36fb2d88417392efa19d5e68e15f"/>
      <w:bookmarkStart w:id="68" w:name="part_77bc531891f6498dbe6224e78611815b"/>
      <w:bookmarkStart w:id="69" w:name="part_d7b7cbe2ed7347ceb6e90718e3b9ea2d"/>
      <w:bookmarkStart w:id="70" w:name="part_e63a09fbcd8c46e789549bcd295914ee"/>
      <w:bookmarkStart w:id="71" w:name="part_bb8dcd486e4f4361a6e3655c67cb0eb9"/>
      <w:bookmarkEnd w:id="64"/>
      <w:bookmarkEnd w:id="65"/>
      <w:bookmarkEnd w:id="66"/>
      <w:bookmarkEnd w:id="67"/>
      <w:bookmarkEnd w:id="68"/>
      <w:bookmarkEnd w:id="69"/>
      <w:bookmarkEnd w:id="70"/>
      <w:bookmarkEnd w:id="71"/>
    </w:p>
    <w:p w14:paraId="4ADB831B" w14:textId="77777777" w:rsidR="0058542D" w:rsidRPr="00D10A72" w:rsidRDefault="0058542D" w:rsidP="006F072A">
      <w:pPr>
        <w:spacing w:after="0" w:line="240" w:lineRule="auto"/>
      </w:pPr>
    </w:p>
    <w:p w14:paraId="62417959" w14:textId="77777777" w:rsidR="0058542D" w:rsidRPr="00D10A72" w:rsidRDefault="0058542D" w:rsidP="006F072A">
      <w:pPr>
        <w:spacing w:after="0" w:line="240" w:lineRule="auto"/>
      </w:pPr>
    </w:p>
    <w:p w14:paraId="04D943AC" w14:textId="77777777" w:rsidR="0058542D" w:rsidRPr="00D10A72" w:rsidRDefault="0058542D" w:rsidP="006F072A">
      <w:pPr>
        <w:spacing w:after="0" w:line="240" w:lineRule="auto"/>
      </w:pPr>
    </w:p>
    <w:p w14:paraId="1E05C606" w14:textId="77777777" w:rsidR="0058542D" w:rsidRPr="00D10A72" w:rsidRDefault="0058542D" w:rsidP="006F072A">
      <w:pPr>
        <w:spacing w:after="0" w:line="240" w:lineRule="auto"/>
      </w:pPr>
    </w:p>
    <w:p w14:paraId="5E8A91EB" w14:textId="77777777" w:rsidR="0058542D" w:rsidRPr="00D10A72" w:rsidRDefault="0058542D" w:rsidP="006F072A">
      <w:pPr>
        <w:spacing w:after="0" w:line="240" w:lineRule="auto"/>
      </w:pPr>
    </w:p>
    <w:p w14:paraId="050CD7FD" w14:textId="77777777" w:rsidR="0058542D" w:rsidRPr="00D10A72" w:rsidRDefault="0058542D" w:rsidP="006F072A">
      <w:pPr>
        <w:spacing w:after="0" w:line="240" w:lineRule="auto"/>
      </w:pPr>
    </w:p>
    <w:p w14:paraId="58C6C2CD" w14:textId="77777777" w:rsidR="0058542D" w:rsidRPr="00D10A72" w:rsidRDefault="0058542D" w:rsidP="006F072A">
      <w:pPr>
        <w:spacing w:after="0" w:line="240" w:lineRule="auto"/>
      </w:pPr>
    </w:p>
    <w:p w14:paraId="5C2C0DA9" w14:textId="77777777" w:rsidR="0058542D" w:rsidRPr="00D10A72" w:rsidRDefault="0058542D" w:rsidP="006F072A">
      <w:pPr>
        <w:spacing w:after="0" w:line="240" w:lineRule="auto"/>
        <w:sectPr w:rsidR="0058542D" w:rsidRPr="00D10A72" w:rsidSect="00D10A72">
          <w:footerReference w:type="default" r:id="rId7"/>
          <w:pgSz w:w="11906" w:h="16838"/>
          <w:pgMar w:top="1135" w:right="567" w:bottom="1134" w:left="1701" w:header="567" w:footer="567" w:gutter="0"/>
          <w:cols w:space="1296"/>
          <w:docGrid w:linePitch="360"/>
        </w:sectPr>
      </w:pPr>
    </w:p>
    <w:tbl>
      <w:tblPr>
        <w:tblW w:w="51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
        <w:gridCol w:w="404"/>
        <w:gridCol w:w="449"/>
        <w:gridCol w:w="1227"/>
        <w:gridCol w:w="669"/>
        <w:gridCol w:w="329"/>
        <w:gridCol w:w="675"/>
        <w:gridCol w:w="1191"/>
        <w:gridCol w:w="709"/>
        <w:gridCol w:w="888"/>
        <w:gridCol w:w="712"/>
        <w:gridCol w:w="885"/>
        <w:gridCol w:w="1136"/>
        <w:gridCol w:w="15"/>
        <w:gridCol w:w="1505"/>
        <w:gridCol w:w="138"/>
        <w:gridCol w:w="1303"/>
        <w:gridCol w:w="455"/>
        <w:gridCol w:w="1237"/>
        <w:gridCol w:w="40"/>
      </w:tblGrid>
      <w:tr w:rsidR="00750F83" w:rsidRPr="00D10A72" w14:paraId="7200891A" w14:textId="77777777" w:rsidTr="00750F83">
        <w:trPr>
          <w:trHeight w:val="1380"/>
        </w:trPr>
        <w:tc>
          <w:tcPr>
            <w:tcW w:w="155" w:type="pct"/>
            <w:vMerge w:val="restart"/>
            <w:tcBorders>
              <w:top w:val="single" w:sz="4" w:space="0" w:color="auto"/>
              <w:left w:val="single" w:sz="4" w:space="0" w:color="auto"/>
              <w:bottom w:val="single" w:sz="4" w:space="0" w:color="auto"/>
              <w:right w:val="single" w:sz="4" w:space="0" w:color="auto"/>
            </w:tcBorders>
            <w:shd w:val="clear" w:color="auto" w:fill="FFFFFF"/>
          </w:tcPr>
          <w:p w14:paraId="2114E869"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p>
          <w:p w14:paraId="3A24B9B8"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p>
          <w:p w14:paraId="2DF59CD0"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Eil. Nr.</w:t>
            </w: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8DB0A7"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Rodiklio kodas</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BECF62"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Rodiklio pavadinimas</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26BED7"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Matavimo vienetai</w:t>
            </w:r>
          </w:p>
        </w:tc>
        <w:tc>
          <w:tcPr>
            <w:tcW w:w="65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740896"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Sąvokų apibrėžtys</w:t>
            </w:r>
          </w:p>
        </w:tc>
        <w:tc>
          <w:tcPr>
            <w:tcW w:w="55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7A2B19"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Apskaičiavimo tipas</w:t>
            </w:r>
          </w:p>
        </w:tc>
        <w:tc>
          <w:tcPr>
            <w:tcW w:w="70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D4384B"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Skaičiavimo būdas</w:t>
            </w:r>
          </w:p>
        </w:tc>
        <w:tc>
          <w:tcPr>
            <w:tcW w:w="57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B8089C3"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Duomenų šaltinis</w:t>
            </w:r>
          </w:p>
        </w:tc>
        <w:tc>
          <w:tcPr>
            <w:tcW w:w="61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31C2B3"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 xml:space="preserve">Pasiekimo momentas </w:t>
            </w:r>
          </w:p>
        </w:tc>
        <w:tc>
          <w:tcPr>
            <w:tcW w:w="44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072419"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Institucija</w:t>
            </w:r>
          </w:p>
        </w:tc>
      </w:tr>
      <w:tr w:rsidR="00750F83" w:rsidRPr="00D10A72" w14:paraId="6095E049" w14:textId="77777777" w:rsidTr="00750F83">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A93A" w14:textId="77777777" w:rsidR="0058542D" w:rsidRPr="00D10A72" w:rsidRDefault="0058542D" w:rsidP="006F072A">
            <w:pPr>
              <w:spacing w:after="0" w:line="240" w:lineRule="auto"/>
              <w:rPr>
                <w:rFonts w:ascii="Times New Roman" w:eastAsia="Times New Roman" w:hAnsi="Times New Roman" w:cs="Times New Roman"/>
                <w:sz w:val="24"/>
                <w:szCs w:val="24"/>
                <w:lang w:eastAsia="lt-LT"/>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A0D670"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4F3B4B"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2</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A24CFD"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3</w:t>
            </w:r>
          </w:p>
        </w:tc>
        <w:tc>
          <w:tcPr>
            <w:tcW w:w="65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706E36"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4</w:t>
            </w:r>
          </w:p>
        </w:tc>
        <w:tc>
          <w:tcPr>
            <w:tcW w:w="55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40E176"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5</w:t>
            </w:r>
          </w:p>
        </w:tc>
        <w:tc>
          <w:tcPr>
            <w:tcW w:w="70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164F87"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6</w:t>
            </w:r>
          </w:p>
        </w:tc>
        <w:tc>
          <w:tcPr>
            <w:tcW w:w="57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6F591A2"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7</w:t>
            </w:r>
          </w:p>
        </w:tc>
        <w:tc>
          <w:tcPr>
            <w:tcW w:w="61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E0D867"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8</w:t>
            </w:r>
          </w:p>
        </w:tc>
        <w:tc>
          <w:tcPr>
            <w:tcW w:w="44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DADE7A" w14:textId="77777777" w:rsidR="0058542D" w:rsidRPr="00D10A72" w:rsidRDefault="0058542D" w:rsidP="006F072A">
            <w:pPr>
              <w:overflowPunct w:val="0"/>
              <w:spacing w:after="0" w:line="240" w:lineRule="auto"/>
              <w:jc w:val="center"/>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9</w:t>
            </w:r>
          </w:p>
        </w:tc>
      </w:tr>
      <w:tr w:rsidR="0058542D" w:rsidRPr="00D10A72" w14:paraId="49420DC4" w14:textId="77777777" w:rsidTr="00750F83">
        <w:trPr>
          <w:gridAfter w:val="1"/>
          <w:wAfter w:w="14" w:type="pct"/>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A34EC" w14:textId="77777777" w:rsidR="0058542D" w:rsidRPr="00D10A72" w:rsidRDefault="0058542D" w:rsidP="006F072A">
            <w:pPr>
              <w:spacing w:after="0" w:line="240" w:lineRule="auto"/>
              <w:rPr>
                <w:rFonts w:ascii="Times New Roman" w:eastAsia="Times New Roman" w:hAnsi="Times New Roman" w:cs="Times New Roman"/>
                <w:sz w:val="24"/>
                <w:szCs w:val="24"/>
                <w:lang w:eastAsia="lt-LT"/>
              </w:rPr>
            </w:pPr>
          </w:p>
        </w:tc>
        <w:tc>
          <w:tcPr>
            <w:tcW w:w="4831" w:type="pct"/>
            <w:gridSpan w:val="18"/>
            <w:tcBorders>
              <w:top w:val="single" w:sz="4" w:space="0" w:color="auto"/>
              <w:left w:val="single" w:sz="4" w:space="0" w:color="auto"/>
              <w:bottom w:val="single" w:sz="4" w:space="0" w:color="auto"/>
              <w:right w:val="single" w:sz="4" w:space="0" w:color="auto"/>
            </w:tcBorders>
            <w:shd w:val="clear" w:color="auto" w:fill="FFFFFF"/>
            <w:vAlign w:val="center"/>
            <w:hideMark/>
          </w:tcPr>
          <w:p w14:paraId="185D2ADD" w14:textId="77777777" w:rsidR="0058542D" w:rsidRPr="00D10A72" w:rsidRDefault="0058542D" w:rsidP="006F072A">
            <w:pPr>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Produkto rodikliai</w:t>
            </w:r>
          </w:p>
        </w:tc>
      </w:tr>
      <w:tr w:rsidR="0058542D" w:rsidRPr="00D10A72" w14:paraId="38279F3B" w14:textId="77777777" w:rsidTr="00DD01AF">
        <w:trPr>
          <w:trHeight w:val="1832"/>
        </w:trPr>
        <w:tc>
          <w:tcPr>
            <w:tcW w:w="155" w:type="pct"/>
            <w:tcBorders>
              <w:top w:val="single" w:sz="4" w:space="0" w:color="auto"/>
              <w:left w:val="single" w:sz="4" w:space="0" w:color="auto"/>
              <w:bottom w:val="single" w:sz="4" w:space="0" w:color="auto"/>
              <w:right w:val="single" w:sz="4" w:space="0" w:color="auto"/>
            </w:tcBorders>
            <w:hideMark/>
          </w:tcPr>
          <w:p w14:paraId="0616FBDD" w14:textId="77777777" w:rsidR="0058542D" w:rsidRPr="00D10A72" w:rsidRDefault="0058542D" w:rsidP="006F072A">
            <w:pPr>
              <w:overflowPunct w:val="0"/>
              <w:spacing w:after="0" w:line="240" w:lineRule="auto"/>
              <w:textAlignment w:val="baseline"/>
              <w:rPr>
                <w:rFonts w:ascii="Times New Roman" w:eastAsia="Times New Roman" w:hAnsi="Times New Roman" w:cs="Times New Roman"/>
                <w:sz w:val="24"/>
                <w:szCs w:val="24"/>
                <w:lang w:eastAsia="lt-LT"/>
              </w:rPr>
            </w:pPr>
            <w:r w:rsidRPr="00D10A72">
              <w:rPr>
                <w:rFonts w:ascii="Times New Roman" w:eastAsia="Times New Roman" w:hAnsi="Times New Roman" w:cs="Times New Roman"/>
                <w:sz w:val="24"/>
                <w:szCs w:val="24"/>
                <w:lang w:eastAsia="lt-LT"/>
              </w:rPr>
              <w:t>1.</w:t>
            </w:r>
          </w:p>
        </w:tc>
        <w:tc>
          <w:tcPr>
            <w:tcW w:w="296" w:type="pct"/>
            <w:gridSpan w:val="2"/>
            <w:tcBorders>
              <w:top w:val="single" w:sz="4" w:space="0" w:color="auto"/>
              <w:left w:val="single" w:sz="4" w:space="0" w:color="auto"/>
              <w:bottom w:val="single" w:sz="4" w:space="0" w:color="auto"/>
              <w:right w:val="single" w:sz="4" w:space="0" w:color="auto"/>
            </w:tcBorders>
          </w:tcPr>
          <w:p w14:paraId="3AC8F0BA"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proofErr w:type="spellStart"/>
            <w:r w:rsidRPr="00D10A72">
              <w:rPr>
                <w:rFonts w:ascii="Times New Roman" w:hAnsi="Times New Roman" w:cs="Times New Roman"/>
                <w:sz w:val="24"/>
                <w:szCs w:val="24"/>
                <w:lang w:eastAsia="lt-LT"/>
              </w:rPr>
              <w:t>P.N.730</w:t>
            </w:r>
            <w:proofErr w:type="spellEnd"/>
          </w:p>
        </w:tc>
        <w:tc>
          <w:tcPr>
            <w:tcW w:w="658" w:type="pct"/>
            <w:gridSpan w:val="2"/>
            <w:tcBorders>
              <w:top w:val="single" w:sz="4" w:space="0" w:color="auto"/>
              <w:left w:val="single" w:sz="4" w:space="0" w:color="auto"/>
              <w:bottom w:val="single" w:sz="4" w:space="0" w:color="auto"/>
              <w:right w:val="single" w:sz="4" w:space="0" w:color="auto"/>
            </w:tcBorders>
          </w:tcPr>
          <w:p w14:paraId="49C7E630" w14:textId="77777777" w:rsidR="0058542D" w:rsidRPr="00D10A72" w:rsidRDefault="0058542D" w:rsidP="006F072A">
            <w:pPr>
              <w:spacing w:after="0" w:line="240" w:lineRule="auto"/>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„Mokiniai iš socialiai jautrių grupių, kuriems buvo skirta </w:t>
            </w:r>
            <w:r w:rsidRPr="00D10A72">
              <w:rPr>
                <w:rFonts w:ascii="Times New Roman" w:hAnsi="Times New Roman" w:cs="Times New Roman"/>
                <w:strike/>
                <w:sz w:val="24"/>
                <w:szCs w:val="24"/>
                <w:lang w:eastAsia="lt-LT"/>
              </w:rPr>
              <w:t>tikslinė išmoka</w:t>
            </w:r>
            <w:r w:rsidRPr="00D10A72">
              <w:rPr>
                <w:rFonts w:ascii="Times New Roman" w:hAnsi="Times New Roman" w:cs="Times New Roman"/>
                <w:sz w:val="24"/>
                <w:szCs w:val="24"/>
                <w:lang w:eastAsia="lt-LT"/>
              </w:rPr>
              <w:t xml:space="preserve"> </w:t>
            </w:r>
            <w:r w:rsidRPr="00D10A72">
              <w:rPr>
                <w:rFonts w:ascii="Times New Roman" w:hAnsi="Times New Roman" w:cs="Times New Roman"/>
                <w:b/>
                <w:sz w:val="24"/>
                <w:szCs w:val="24"/>
                <w:lang w:eastAsia="lt-LT"/>
              </w:rPr>
              <w:t>parama</w:t>
            </w:r>
            <w:r w:rsidRPr="00D10A72">
              <w:rPr>
                <w:rFonts w:ascii="Times New Roman" w:hAnsi="Times New Roman" w:cs="Times New Roman"/>
                <w:sz w:val="24"/>
                <w:szCs w:val="24"/>
                <w:lang w:eastAsia="lt-LT"/>
              </w:rPr>
              <w:t xml:space="preserve"> profesinio mokymo prieinamumui gerinti“</w:t>
            </w:r>
          </w:p>
        </w:tc>
        <w:tc>
          <w:tcPr>
            <w:tcW w:w="348" w:type="pct"/>
            <w:gridSpan w:val="2"/>
            <w:tcBorders>
              <w:top w:val="single" w:sz="4" w:space="0" w:color="auto"/>
              <w:left w:val="single" w:sz="4" w:space="0" w:color="auto"/>
              <w:bottom w:val="single" w:sz="4" w:space="0" w:color="auto"/>
              <w:right w:val="single" w:sz="4" w:space="0" w:color="auto"/>
            </w:tcBorders>
          </w:tcPr>
          <w:p w14:paraId="14D69861"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Skaičius</w:t>
            </w:r>
          </w:p>
        </w:tc>
        <w:tc>
          <w:tcPr>
            <w:tcW w:w="659" w:type="pct"/>
            <w:gridSpan w:val="2"/>
            <w:tcBorders>
              <w:top w:val="single" w:sz="4" w:space="0" w:color="auto"/>
              <w:left w:val="single" w:sz="4" w:space="0" w:color="auto"/>
              <w:bottom w:val="single" w:sz="4" w:space="0" w:color="auto"/>
              <w:right w:val="single" w:sz="4" w:space="0" w:color="auto"/>
            </w:tcBorders>
          </w:tcPr>
          <w:p w14:paraId="07A08C05"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Profesinis mokymas – mokymas pagal profesinio mokymo programas, padedantis asmeniui įgyti kvalifikaciją ar ją tobulinti arba įgyti kompetenciją, reikalingą atlikti įstatymų reglamentuojamam darbui ar funkcijai (šaltinis: Profesinio mokymo įstatymas).</w:t>
            </w:r>
          </w:p>
          <w:p w14:paraId="352859EF"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Mokinys – asmuo, kuris mokosi (šaltinis: Švietimo įstatymas).</w:t>
            </w:r>
          </w:p>
          <w:p w14:paraId="680EEF8D"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p>
          <w:p w14:paraId="2008EA3D"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Socialiai jautrios grupės apima socialinės rizikos, </w:t>
            </w:r>
            <w:r w:rsidRPr="00D10A72">
              <w:rPr>
                <w:rFonts w:ascii="Times New Roman" w:hAnsi="Times New Roman" w:cs="Times New Roman"/>
                <w:sz w:val="24"/>
                <w:szCs w:val="24"/>
                <w:lang w:eastAsia="lt-LT"/>
              </w:rPr>
              <w:lastRenderedPageBreak/>
              <w:t>specialiųjų poreikių ir (arba) socialinę atskirtį patiriančius mokinius, pedagoginės psichologinės tarnybos priskirtus specialiųjų poreikių turinčių asmenų grupėms.</w:t>
            </w:r>
          </w:p>
          <w:p w14:paraId="110EDCDC"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p>
          <w:p w14:paraId="023BAE54"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Mokinių specialieji ugdymosi poreikiai nustatomi ir specialusis ugdymas skiriamas vadovaujantis Mokinių, turinčių specialiųjų ugdymosi poreikių, ugdymo organizavimo tvarkos aprašo, nuostatomis.</w:t>
            </w:r>
          </w:p>
          <w:p w14:paraId="469B8E27"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p>
          <w:p w14:paraId="58A94C81" w14:textId="77777777" w:rsidR="0058542D" w:rsidRPr="00D10A72" w:rsidRDefault="0058542D" w:rsidP="006F072A">
            <w:pPr>
              <w:overflowPunct w:val="0"/>
              <w:spacing w:after="0" w:line="240" w:lineRule="auto"/>
              <w:textAlignment w:val="baseline"/>
              <w:rPr>
                <w:rFonts w:ascii="Times New Roman" w:hAnsi="Times New Roman" w:cs="Times New Roman"/>
                <w:strike/>
                <w:sz w:val="24"/>
                <w:szCs w:val="24"/>
                <w:lang w:eastAsia="lt-LT"/>
              </w:rPr>
            </w:pPr>
            <w:r w:rsidRPr="00D10A72">
              <w:rPr>
                <w:rFonts w:ascii="Times New Roman" w:hAnsi="Times New Roman" w:cs="Times New Roman"/>
                <w:strike/>
                <w:sz w:val="24"/>
                <w:szCs w:val="24"/>
                <w:lang w:eastAsia="lt-LT"/>
              </w:rPr>
              <w:t xml:space="preserve">Tikslinė išmoka profesinio mokymo prieinamumui gerinti – finansinės pagalbos priemonė, skirta iš dalies </w:t>
            </w:r>
            <w:r w:rsidRPr="00D10A72">
              <w:rPr>
                <w:rFonts w:ascii="Times New Roman" w:hAnsi="Times New Roman" w:cs="Times New Roman"/>
                <w:strike/>
                <w:sz w:val="24"/>
                <w:szCs w:val="24"/>
                <w:lang w:eastAsia="lt-LT"/>
              </w:rPr>
              <w:lastRenderedPageBreak/>
              <w:t>padengti išlaidas, atsirandančias dėl specialiųjų poreikių.</w:t>
            </w:r>
          </w:p>
          <w:p w14:paraId="71E8D5A4" w14:textId="77777777" w:rsidR="00A54228" w:rsidRPr="00D10A72" w:rsidRDefault="00A54228" w:rsidP="006F072A">
            <w:pPr>
              <w:overflowPunct w:val="0"/>
              <w:spacing w:after="0" w:line="240" w:lineRule="auto"/>
              <w:textAlignment w:val="baseline"/>
              <w:rPr>
                <w:rFonts w:ascii="Times New Roman" w:hAnsi="Times New Roman" w:cs="Times New Roman"/>
                <w:strike/>
                <w:sz w:val="24"/>
                <w:szCs w:val="24"/>
                <w:lang w:eastAsia="lt-LT"/>
              </w:rPr>
            </w:pPr>
          </w:p>
          <w:p w14:paraId="0C58DA2F" w14:textId="33219945" w:rsidR="006667CD" w:rsidRPr="00D10A72" w:rsidRDefault="006667CD" w:rsidP="006F072A">
            <w:pPr>
              <w:overflowPunct w:val="0"/>
              <w:spacing w:after="0" w:line="240" w:lineRule="auto"/>
              <w:textAlignment w:val="baseline"/>
              <w:rPr>
                <w:rFonts w:ascii="Times New Roman" w:hAnsi="Times New Roman" w:cs="Times New Roman"/>
                <w:b/>
                <w:sz w:val="24"/>
                <w:szCs w:val="24"/>
                <w:lang w:eastAsia="lt-LT"/>
              </w:rPr>
            </w:pPr>
            <w:r w:rsidRPr="00D10A72">
              <w:rPr>
                <w:rFonts w:ascii="Times New Roman" w:hAnsi="Times New Roman" w:cs="Times New Roman"/>
                <w:b/>
                <w:sz w:val="24"/>
                <w:szCs w:val="24"/>
                <w:lang w:eastAsia="lt-LT"/>
              </w:rPr>
              <w:t xml:space="preserve">Parama šiame apraše suprantama kaip </w:t>
            </w:r>
            <w:r w:rsidR="00750F83" w:rsidRPr="00D10A72">
              <w:rPr>
                <w:rFonts w:ascii="Times New Roman" w:hAnsi="Times New Roman" w:cs="Times New Roman"/>
                <w:b/>
                <w:sz w:val="24"/>
                <w:szCs w:val="24"/>
                <w:lang w:eastAsia="lt-LT"/>
              </w:rPr>
              <w:t xml:space="preserve">finansinė ir /arba </w:t>
            </w:r>
            <w:r w:rsidRPr="00D10A72">
              <w:rPr>
                <w:rFonts w:ascii="Times New Roman" w:hAnsi="Times New Roman" w:cs="Times New Roman"/>
                <w:b/>
                <w:sz w:val="24"/>
                <w:szCs w:val="24"/>
                <w:lang w:eastAsia="lt-LT"/>
              </w:rPr>
              <w:t xml:space="preserve">nefinansinė pagalbos išraiška tenkinant </w:t>
            </w:r>
            <w:r w:rsidR="00A54228" w:rsidRPr="00D10A72">
              <w:rPr>
                <w:rFonts w:ascii="Times New Roman" w:hAnsi="Times New Roman" w:cs="Times New Roman"/>
                <w:b/>
                <w:sz w:val="24"/>
                <w:szCs w:val="24"/>
                <w:lang w:eastAsia="lt-LT"/>
              </w:rPr>
              <w:t xml:space="preserve">mokinių </w:t>
            </w:r>
            <w:r w:rsidRPr="00D10A72">
              <w:rPr>
                <w:rFonts w:ascii="Times New Roman" w:hAnsi="Times New Roman" w:cs="Times New Roman"/>
                <w:b/>
                <w:sz w:val="24"/>
                <w:szCs w:val="24"/>
                <w:lang w:eastAsia="lt-LT"/>
              </w:rPr>
              <w:t>būtinuosius poreikius, kai apmokamos maitinimo, apgyvendinimo bendrabutyje ir kitos išlaidos.</w:t>
            </w:r>
          </w:p>
          <w:p w14:paraId="47B6FC3D" w14:textId="77777777" w:rsidR="00A54228" w:rsidRPr="00D10A72" w:rsidRDefault="00A54228" w:rsidP="006F072A">
            <w:pPr>
              <w:overflowPunct w:val="0"/>
              <w:spacing w:after="0" w:line="240" w:lineRule="auto"/>
              <w:textAlignment w:val="baseline"/>
              <w:rPr>
                <w:rFonts w:ascii="Times New Roman" w:hAnsi="Times New Roman" w:cs="Times New Roman"/>
                <w:b/>
                <w:sz w:val="24"/>
                <w:szCs w:val="24"/>
                <w:lang w:eastAsia="lt-LT"/>
              </w:rPr>
            </w:pPr>
          </w:p>
          <w:p w14:paraId="51F78EB8" w14:textId="77777777" w:rsidR="0058542D" w:rsidRPr="00D10A72" w:rsidRDefault="0058542D" w:rsidP="006F072A">
            <w:pPr>
              <w:spacing w:after="0" w:line="240" w:lineRule="auto"/>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Specialieji ugdymosi poreikiai – pagalbos ir paslaugų ugdymo procese reikmė, atsirandanti dėl išskirtinių asmens gabumų, įgimtų ar įgytų sutrikimų, nepalankių aplinkos veiksnių </w:t>
            </w:r>
            <w:r w:rsidRPr="00D10A72">
              <w:rPr>
                <w:rFonts w:ascii="Times New Roman" w:hAnsi="Times New Roman" w:cs="Times New Roman"/>
                <w:sz w:val="24"/>
                <w:szCs w:val="24"/>
                <w:lang w:eastAsia="lt-LT"/>
              </w:rPr>
              <w:lastRenderedPageBreak/>
              <w:t>(šaltinis: Švietimo įstatymas).</w:t>
            </w:r>
          </w:p>
          <w:p w14:paraId="212B0B87" w14:textId="77777777" w:rsidR="0058542D" w:rsidRPr="00D10A72" w:rsidRDefault="0058542D" w:rsidP="006F072A">
            <w:pPr>
              <w:spacing w:after="0" w:line="240" w:lineRule="auto"/>
              <w:rPr>
                <w:rFonts w:ascii="Times New Roman" w:hAnsi="Times New Roman" w:cs="Times New Roman"/>
                <w:sz w:val="24"/>
                <w:szCs w:val="24"/>
                <w:lang w:eastAsia="lt-LT"/>
              </w:rPr>
            </w:pPr>
          </w:p>
        </w:tc>
        <w:tc>
          <w:tcPr>
            <w:tcW w:w="555" w:type="pct"/>
            <w:gridSpan w:val="2"/>
            <w:tcBorders>
              <w:top w:val="single" w:sz="4" w:space="0" w:color="auto"/>
              <w:left w:val="single" w:sz="4" w:space="0" w:color="auto"/>
              <w:bottom w:val="single" w:sz="4" w:space="0" w:color="auto"/>
              <w:right w:val="single" w:sz="4" w:space="0" w:color="auto"/>
            </w:tcBorders>
          </w:tcPr>
          <w:p w14:paraId="0B65F5FD"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lastRenderedPageBreak/>
              <w:t>Automatiškai apskaičiuojamas</w:t>
            </w:r>
          </w:p>
        </w:tc>
        <w:tc>
          <w:tcPr>
            <w:tcW w:w="706" w:type="pct"/>
            <w:gridSpan w:val="3"/>
            <w:tcBorders>
              <w:top w:val="single" w:sz="4" w:space="0" w:color="auto"/>
              <w:left w:val="single" w:sz="4" w:space="0" w:color="auto"/>
              <w:bottom w:val="single" w:sz="4" w:space="0" w:color="auto"/>
              <w:right w:val="single" w:sz="4" w:space="0" w:color="auto"/>
            </w:tcBorders>
          </w:tcPr>
          <w:p w14:paraId="619AAA5F"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iCs/>
                <w:sz w:val="24"/>
                <w:szCs w:val="24"/>
                <w:lang w:eastAsia="lt-LT"/>
              </w:rPr>
              <w:t xml:space="preserve">Sumuojami socialiai jautrių grupių mokiniai, kuriems </w:t>
            </w:r>
            <w:r w:rsidRPr="00D10A72">
              <w:rPr>
                <w:rFonts w:ascii="Times New Roman" w:hAnsi="Times New Roman" w:cs="Times New Roman"/>
                <w:iCs/>
                <w:color w:val="000000"/>
                <w:sz w:val="24"/>
                <w:szCs w:val="24"/>
                <w:lang w:eastAsia="lt-LT"/>
              </w:rPr>
              <w:t xml:space="preserve">įgyvendinant projekto veiklas </w:t>
            </w:r>
            <w:r w:rsidRPr="00D10A72">
              <w:rPr>
                <w:rFonts w:ascii="Times New Roman" w:hAnsi="Times New Roman" w:cs="Times New Roman"/>
                <w:iCs/>
                <w:sz w:val="24"/>
                <w:szCs w:val="24"/>
                <w:lang w:eastAsia="lt-LT"/>
              </w:rPr>
              <w:t xml:space="preserve">buvo skirta </w:t>
            </w:r>
            <w:r w:rsidRPr="00D10A72">
              <w:rPr>
                <w:rFonts w:ascii="Times New Roman" w:hAnsi="Times New Roman" w:cs="Times New Roman"/>
                <w:iCs/>
                <w:strike/>
                <w:sz w:val="24"/>
                <w:szCs w:val="24"/>
                <w:lang w:eastAsia="lt-LT"/>
              </w:rPr>
              <w:t>tikslinė išmoka</w:t>
            </w:r>
            <w:r w:rsidRPr="00D10A72">
              <w:rPr>
                <w:rFonts w:ascii="Times New Roman" w:hAnsi="Times New Roman" w:cs="Times New Roman"/>
                <w:iCs/>
                <w:sz w:val="24"/>
                <w:szCs w:val="24"/>
                <w:lang w:eastAsia="lt-LT"/>
              </w:rPr>
              <w:t xml:space="preserve"> </w:t>
            </w:r>
            <w:r w:rsidR="0029253F" w:rsidRPr="00D10A72">
              <w:rPr>
                <w:rFonts w:ascii="Times New Roman" w:hAnsi="Times New Roman" w:cs="Times New Roman"/>
                <w:b/>
                <w:sz w:val="24"/>
                <w:szCs w:val="24"/>
                <w:lang w:eastAsia="lt-LT"/>
              </w:rPr>
              <w:t>parama</w:t>
            </w:r>
            <w:r w:rsidR="0029253F" w:rsidRPr="00D10A72">
              <w:rPr>
                <w:rFonts w:ascii="Times New Roman" w:hAnsi="Times New Roman" w:cs="Times New Roman"/>
                <w:sz w:val="24"/>
                <w:szCs w:val="24"/>
                <w:lang w:eastAsia="lt-LT"/>
              </w:rPr>
              <w:t xml:space="preserve"> </w:t>
            </w:r>
            <w:r w:rsidRPr="00D10A72">
              <w:rPr>
                <w:rFonts w:ascii="Times New Roman" w:hAnsi="Times New Roman" w:cs="Times New Roman"/>
                <w:sz w:val="24"/>
                <w:szCs w:val="24"/>
                <w:lang w:eastAsia="lt-LT"/>
              </w:rPr>
              <w:t>profesinio mokymo prieinamumui gerinti (mokinių skaičius).</w:t>
            </w:r>
          </w:p>
          <w:p w14:paraId="0586F8F3"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p>
          <w:p w14:paraId="26092E1D" w14:textId="77777777" w:rsidR="0058542D" w:rsidRPr="00D10A72" w:rsidRDefault="0058542D" w:rsidP="006F072A">
            <w:pPr>
              <w:spacing w:after="0" w:line="240" w:lineRule="auto"/>
              <w:rPr>
                <w:rFonts w:ascii="Times New Roman" w:hAnsi="Times New Roman" w:cs="Times New Roman"/>
                <w:sz w:val="24"/>
                <w:szCs w:val="24"/>
                <w:lang w:eastAsia="lt-LT"/>
              </w:rPr>
            </w:pPr>
            <w:r w:rsidRPr="00D10A72">
              <w:rPr>
                <w:rFonts w:ascii="Times New Roman" w:hAnsi="Times New Roman" w:cs="Times New Roman"/>
                <w:iCs/>
                <w:sz w:val="24"/>
                <w:szCs w:val="24"/>
                <w:lang w:eastAsia="lt-LT"/>
              </w:rPr>
              <w:t>Tas pats asmuo, dalyvavęs keliose to paties projekto veiklose skaičiuojamas vieną kartą.</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tcPr>
          <w:p w14:paraId="493ACBFA" w14:textId="77777777" w:rsidR="0058542D" w:rsidRPr="00D10A72" w:rsidRDefault="0058542D" w:rsidP="006F072A">
            <w:pPr>
              <w:spacing w:after="0" w:line="240" w:lineRule="auto"/>
              <w:rPr>
                <w:rFonts w:ascii="Times New Roman" w:hAnsi="Times New Roman" w:cs="Times New Roman"/>
                <w:iCs/>
                <w:sz w:val="24"/>
                <w:szCs w:val="24"/>
                <w:u w:val="single"/>
                <w:lang w:eastAsia="lt-LT"/>
              </w:rPr>
            </w:pPr>
            <w:r w:rsidRPr="00D10A72">
              <w:rPr>
                <w:rFonts w:ascii="Times New Roman" w:hAnsi="Times New Roman" w:cs="Times New Roman"/>
                <w:iCs/>
                <w:sz w:val="24"/>
                <w:szCs w:val="24"/>
                <w:u w:val="single"/>
                <w:lang w:eastAsia="lt-LT"/>
              </w:rPr>
              <w:t>Pirminiai šaltiniai:</w:t>
            </w:r>
          </w:p>
          <w:p w14:paraId="6FB00D8F" w14:textId="77777777" w:rsidR="0058542D" w:rsidRPr="00D10A72" w:rsidRDefault="0058542D" w:rsidP="006F072A">
            <w:pPr>
              <w:spacing w:after="0" w:line="240" w:lineRule="auto"/>
              <w:rPr>
                <w:rFonts w:ascii="Times New Roman" w:hAnsi="Times New Roman" w:cs="Times New Roman"/>
                <w:iCs/>
                <w:sz w:val="24"/>
                <w:szCs w:val="24"/>
                <w:lang w:eastAsia="lt-LT"/>
              </w:rPr>
            </w:pPr>
            <w:r w:rsidRPr="00D10A72">
              <w:rPr>
                <w:rFonts w:ascii="Times New Roman" w:hAnsi="Times New Roman" w:cs="Times New Roman"/>
                <w:iCs/>
                <w:sz w:val="24"/>
                <w:szCs w:val="24"/>
                <w:lang w:eastAsia="lt-LT"/>
              </w:rPr>
              <w:t xml:space="preserve">apskaitos dokumentų (teikimų išmokėjimui), kurių pagrindu </w:t>
            </w:r>
            <w:r w:rsidRPr="00D10A72">
              <w:rPr>
                <w:rFonts w:ascii="Times New Roman" w:hAnsi="Times New Roman" w:cs="Times New Roman"/>
                <w:iCs/>
                <w:strike/>
                <w:sz w:val="24"/>
                <w:szCs w:val="24"/>
                <w:lang w:eastAsia="lt-LT"/>
              </w:rPr>
              <w:t>mokamos tikslinės išmokos</w:t>
            </w:r>
            <w:r w:rsidR="0029253F" w:rsidRPr="00D10A72">
              <w:rPr>
                <w:rFonts w:ascii="Times New Roman" w:hAnsi="Times New Roman" w:cs="Times New Roman"/>
                <w:iCs/>
                <w:strike/>
                <w:sz w:val="24"/>
                <w:szCs w:val="24"/>
                <w:lang w:eastAsia="lt-LT"/>
              </w:rPr>
              <w:t xml:space="preserve"> </w:t>
            </w:r>
            <w:r w:rsidR="0029253F" w:rsidRPr="00D10A72">
              <w:rPr>
                <w:rFonts w:ascii="Times New Roman" w:hAnsi="Times New Roman" w:cs="Times New Roman"/>
                <w:b/>
                <w:iCs/>
                <w:sz w:val="24"/>
                <w:szCs w:val="24"/>
                <w:lang w:eastAsia="lt-LT"/>
              </w:rPr>
              <w:t>buvo skirta parama</w:t>
            </w:r>
            <w:r w:rsidR="0029253F" w:rsidRPr="00D10A72">
              <w:rPr>
                <w:rFonts w:ascii="Times New Roman" w:hAnsi="Times New Roman" w:cs="Times New Roman"/>
                <w:iCs/>
                <w:sz w:val="24"/>
                <w:szCs w:val="24"/>
                <w:lang w:eastAsia="lt-LT"/>
              </w:rPr>
              <w:t xml:space="preserve"> </w:t>
            </w:r>
            <w:r w:rsidRPr="00D10A72">
              <w:rPr>
                <w:rFonts w:ascii="Times New Roman" w:hAnsi="Times New Roman" w:cs="Times New Roman"/>
                <w:iCs/>
                <w:sz w:val="24"/>
                <w:szCs w:val="24"/>
                <w:lang w:eastAsia="lt-LT"/>
              </w:rPr>
              <w:t>profesinio mokymo prieinamumui didinti, suvestinė, patvirtinta įstaigos vadovo ar įgalioto asmens.</w:t>
            </w:r>
          </w:p>
          <w:p w14:paraId="50051BB0" w14:textId="77777777" w:rsidR="0058542D" w:rsidRPr="00D10A72" w:rsidRDefault="0058542D" w:rsidP="006F072A">
            <w:pPr>
              <w:spacing w:after="0" w:line="240" w:lineRule="auto"/>
              <w:rPr>
                <w:rFonts w:ascii="Times New Roman" w:hAnsi="Times New Roman" w:cs="Times New Roman"/>
                <w:iCs/>
                <w:sz w:val="24"/>
                <w:szCs w:val="24"/>
                <w:lang w:eastAsia="lt-LT"/>
              </w:rPr>
            </w:pPr>
          </w:p>
          <w:p w14:paraId="6F0408C6" w14:textId="77777777" w:rsidR="0058542D" w:rsidRPr="00D10A72" w:rsidRDefault="0058542D" w:rsidP="006F072A">
            <w:pPr>
              <w:spacing w:after="0" w:line="240" w:lineRule="auto"/>
              <w:rPr>
                <w:rFonts w:ascii="Times New Roman" w:hAnsi="Times New Roman" w:cs="Times New Roman"/>
                <w:iCs/>
                <w:sz w:val="24"/>
                <w:szCs w:val="24"/>
                <w:u w:val="single"/>
                <w:lang w:eastAsia="lt-LT"/>
              </w:rPr>
            </w:pPr>
            <w:r w:rsidRPr="00D10A72">
              <w:rPr>
                <w:rFonts w:ascii="Times New Roman" w:hAnsi="Times New Roman" w:cs="Times New Roman"/>
                <w:iCs/>
                <w:sz w:val="24"/>
                <w:szCs w:val="24"/>
                <w:u w:val="single"/>
                <w:lang w:eastAsia="lt-LT"/>
              </w:rPr>
              <w:t>Antriniai šaltiniai:</w:t>
            </w:r>
            <w:r w:rsidRPr="00D10A72">
              <w:rPr>
                <w:rFonts w:ascii="Times New Roman" w:hAnsi="Times New Roman" w:cs="Times New Roman"/>
                <w:iCs/>
                <w:sz w:val="24"/>
                <w:szCs w:val="24"/>
                <w:lang w:eastAsia="lt-LT"/>
              </w:rPr>
              <w:t xml:space="preserve"> mokėjimo prašymai.</w:t>
            </w:r>
          </w:p>
        </w:tc>
        <w:tc>
          <w:tcPr>
            <w:tcW w:w="610" w:type="pct"/>
            <w:gridSpan w:val="2"/>
            <w:tcBorders>
              <w:top w:val="single" w:sz="4" w:space="0" w:color="auto"/>
              <w:left w:val="single" w:sz="4" w:space="0" w:color="auto"/>
              <w:bottom w:val="single" w:sz="4" w:space="0" w:color="auto"/>
              <w:right w:val="single" w:sz="4" w:space="0" w:color="auto"/>
            </w:tcBorders>
            <w:shd w:val="clear" w:color="auto" w:fill="FFFFFF"/>
          </w:tcPr>
          <w:p w14:paraId="08D18BF8" w14:textId="77777777" w:rsidR="0058542D" w:rsidRPr="00D10A72" w:rsidRDefault="0058542D" w:rsidP="006F072A">
            <w:pPr>
              <w:overflowPunct w:val="0"/>
              <w:spacing w:after="0" w:line="240" w:lineRule="auto"/>
              <w:textAlignment w:val="baseline"/>
              <w:rPr>
                <w:rFonts w:ascii="Times New Roman" w:hAnsi="Times New Roman" w:cs="Times New Roman"/>
                <w:iCs/>
                <w:sz w:val="24"/>
                <w:szCs w:val="24"/>
                <w:lang w:eastAsia="lt-LT"/>
              </w:rPr>
            </w:pPr>
            <w:r w:rsidRPr="00D10A72">
              <w:rPr>
                <w:rFonts w:ascii="Times New Roman" w:hAnsi="Times New Roman" w:cs="Times New Roman"/>
                <w:iCs/>
                <w:sz w:val="24"/>
                <w:szCs w:val="24"/>
                <w:lang w:eastAsia="lt-LT"/>
              </w:rPr>
              <w:t xml:space="preserve">Stebėsenos rodiklis laikomas pasiektu, kai projekto veiklų įgyvendinimo metu asmuo įtraukiamas į apskaitos dokumentą (teikimas išmokėjimui), kurio pagrindu </w:t>
            </w:r>
            <w:r w:rsidRPr="00D10A72">
              <w:rPr>
                <w:rFonts w:ascii="Times New Roman" w:hAnsi="Times New Roman" w:cs="Times New Roman"/>
                <w:iCs/>
                <w:strike/>
                <w:sz w:val="24"/>
                <w:szCs w:val="24"/>
                <w:lang w:eastAsia="lt-LT"/>
              </w:rPr>
              <w:t>išmokėta tikslinė išmoka</w:t>
            </w:r>
            <w:r w:rsidRPr="00D10A72">
              <w:rPr>
                <w:rFonts w:ascii="Times New Roman" w:hAnsi="Times New Roman" w:cs="Times New Roman"/>
                <w:iCs/>
                <w:sz w:val="24"/>
                <w:szCs w:val="24"/>
                <w:lang w:eastAsia="lt-LT"/>
              </w:rPr>
              <w:t xml:space="preserve"> </w:t>
            </w:r>
            <w:r w:rsidR="0029253F" w:rsidRPr="00D10A72">
              <w:rPr>
                <w:rFonts w:ascii="Times New Roman" w:hAnsi="Times New Roman" w:cs="Times New Roman"/>
                <w:b/>
                <w:iCs/>
                <w:sz w:val="24"/>
                <w:szCs w:val="24"/>
                <w:lang w:eastAsia="lt-LT"/>
              </w:rPr>
              <w:t>buvo skirta parama</w:t>
            </w:r>
            <w:r w:rsidR="0029253F" w:rsidRPr="00D10A72">
              <w:rPr>
                <w:rFonts w:ascii="Times New Roman" w:hAnsi="Times New Roman" w:cs="Times New Roman"/>
                <w:iCs/>
                <w:sz w:val="24"/>
                <w:szCs w:val="24"/>
                <w:lang w:eastAsia="lt-LT"/>
              </w:rPr>
              <w:t xml:space="preserve"> </w:t>
            </w:r>
            <w:r w:rsidRPr="00D10A72">
              <w:rPr>
                <w:rFonts w:ascii="Times New Roman" w:hAnsi="Times New Roman" w:cs="Times New Roman"/>
                <w:iCs/>
                <w:sz w:val="24"/>
                <w:szCs w:val="24"/>
                <w:lang w:eastAsia="lt-LT"/>
              </w:rPr>
              <w:t>profesinio mokymo prieinamumui didinti.</w:t>
            </w:r>
          </w:p>
        </w:tc>
        <w:tc>
          <w:tcPr>
            <w:tcW w:w="443" w:type="pct"/>
            <w:gridSpan w:val="2"/>
            <w:tcBorders>
              <w:top w:val="single" w:sz="4" w:space="0" w:color="auto"/>
              <w:left w:val="single" w:sz="4" w:space="0" w:color="auto"/>
              <w:bottom w:val="single" w:sz="4" w:space="0" w:color="auto"/>
              <w:right w:val="single" w:sz="4" w:space="0" w:color="auto"/>
            </w:tcBorders>
          </w:tcPr>
          <w:p w14:paraId="69F35C44" w14:textId="77777777" w:rsidR="0058542D" w:rsidRPr="00D10A72" w:rsidRDefault="0058542D" w:rsidP="006F072A">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Už stebėsenos rodiklio pasiekimą ir duomenų apie pasiektą stebėsenos rodiklio reikšmę teikimą antriniuose šaltiniuose yra atsakingas projekto vykdytojas.</w:t>
            </w:r>
          </w:p>
        </w:tc>
      </w:tr>
      <w:tr w:rsidR="00750F83" w:rsidRPr="00D10A72" w14:paraId="64EFB8C2" w14:textId="77777777" w:rsidTr="00DD01AF">
        <w:trPr>
          <w:trHeight w:val="416"/>
        </w:trPr>
        <w:tc>
          <w:tcPr>
            <w:tcW w:w="5000" w:type="pct"/>
            <w:gridSpan w:val="20"/>
            <w:tcBorders>
              <w:top w:val="single" w:sz="4" w:space="0" w:color="auto"/>
              <w:left w:val="single" w:sz="4" w:space="0" w:color="auto"/>
              <w:bottom w:val="single" w:sz="4" w:space="0" w:color="auto"/>
              <w:right w:val="single" w:sz="4" w:space="0" w:color="auto"/>
            </w:tcBorders>
          </w:tcPr>
          <w:p w14:paraId="42B64130" w14:textId="77777777"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lastRenderedPageBreak/>
              <w:t>Rezultato rodikliai</w:t>
            </w:r>
          </w:p>
        </w:tc>
      </w:tr>
      <w:tr w:rsidR="00750F83" w:rsidRPr="00D10A72" w14:paraId="3BB2C9FC" w14:textId="77777777" w:rsidTr="00750F83">
        <w:trPr>
          <w:trHeight w:val="1832"/>
        </w:trPr>
        <w:tc>
          <w:tcPr>
            <w:tcW w:w="295" w:type="pct"/>
            <w:gridSpan w:val="2"/>
            <w:tcBorders>
              <w:top w:val="single" w:sz="4" w:space="0" w:color="auto"/>
              <w:left w:val="single" w:sz="4" w:space="0" w:color="auto"/>
              <w:bottom w:val="single" w:sz="4" w:space="0" w:color="auto"/>
              <w:right w:val="single" w:sz="4" w:space="0" w:color="auto"/>
            </w:tcBorders>
          </w:tcPr>
          <w:p w14:paraId="5B8FE103" w14:textId="77777777"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proofErr w:type="spellStart"/>
            <w:r w:rsidRPr="00D10A72">
              <w:rPr>
                <w:rFonts w:ascii="Times New Roman" w:hAnsi="Times New Roman" w:cs="Times New Roman"/>
                <w:sz w:val="24"/>
                <w:szCs w:val="24"/>
                <w:lang w:eastAsia="lt-LT"/>
              </w:rPr>
              <w:t>R.N.715</w:t>
            </w:r>
            <w:proofErr w:type="spellEnd"/>
          </w:p>
        </w:tc>
        <w:tc>
          <w:tcPr>
            <w:tcW w:w="582" w:type="pct"/>
            <w:gridSpan w:val="2"/>
            <w:tcBorders>
              <w:top w:val="single" w:sz="4" w:space="0" w:color="auto"/>
              <w:left w:val="single" w:sz="4" w:space="0" w:color="auto"/>
              <w:bottom w:val="single" w:sz="4" w:space="0" w:color="auto"/>
              <w:right w:val="single" w:sz="4" w:space="0" w:color="auto"/>
            </w:tcBorders>
          </w:tcPr>
          <w:p w14:paraId="39B81791" w14:textId="77777777" w:rsidR="00750F83" w:rsidRPr="00D10A72" w:rsidRDefault="00750F83" w:rsidP="004052DD">
            <w:pPr>
              <w:spacing w:after="0" w:line="240" w:lineRule="auto"/>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„Mokinių iš socialiai jautrių grupių, kuriems buvo skirta </w:t>
            </w:r>
            <w:r w:rsidRPr="00D10A72">
              <w:rPr>
                <w:rFonts w:ascii="Times New Roman" w:hAnsi="Times New Roman" w:cs="Times New Roman"/>
                <w:strike/>
                <w:sz w:val="24"/>
                <w:szCs w:val="24"/>
                <w:lang w:eastAsia="lt-LT"/>
              </w:rPr>
              <w:t>tikslinė išmoka</w:t>
            </w:r>
            <w:r w:rsidRPr="00D10A72">
              <w:rPr>
                <w:rFonts w:ascii="Times New Roman" w:hAnsi="Times New Roman" w:cs="Times New Roman"/>
                <w:sz w:val="24"/>
                <w:szCs w:val="24"/>
                <w:lang w:eastAsia="lt-LT"/>
              </w:rPr>
              <w:t xml:space="preserve"> </w:t>
            </w:r>
            <w:r w:rsidRPr="00D10A72">
              <w:rPr>
                <w:rFonts w:ascii="Times New Roman" w:hAnsi="Times New Roman" w:cs="Times New Roman"/>
                <w:b/>
                <w:sz w:val="24"/>
                <w:szCs w:val="24"/>
                <w:lang w:eastAsia="lt-LT"/>
              </w:rPr>
              <w:t>parama</w:t>
            </w:r>
            <w:r w:rsidRPr="00D10A72">
              <w:rPr>
                <w:rFonts w:ascii="Times New Roman" w:hAnsi="Times New Roman" w:cs="Times New Roman"/>
                <w:sz w:val="24"/>
                <w:szCs w:val="24"/>
                <w:lang w:eastAsia="lt-LT"/>
              </w:rPr>
              <w:t xml:space="preserve"> profesinio mokymo prieinamumui gerinti, dalis“</w:t>
            </w:r>
          </w:p>
        </w:tc>
        <w:tc>
          <w:tcPr>
            <w:tcW w:w="346" w:type="pct"/>
            <w:gridSpan w:val="2"/>
            <w:tcBorders>
              <w:top w:val="single" w:sz="4" w:space="0" w:color="auto"/>
              <w:left w:val="single" w:sz="4" w:space="0" w:color="auto"/>
              <w:bottom w:val="single" w:sz="4" w:space="0" w:color="auto"/>
              <w:right w:val="single" w:sz="4" w:space="0" w:color="auto"/>
            </w:tcBorders>
          </w:tcPr>
          <w:p w14:paraId="666CE998" w14:textId="77777777"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Procentai</w:t>
            </w:r>
          </w:p>
        </w:tc>
        <w:tc>
          <w:tcPr>
            <w:tcW w:w="647" w:type="pct"/>
            <w:gridSpan w:val="2"/>
            <w:tcBorders>
              <w:top w:val="single" w:sz="4" w:space="0" w:color="auto"/>
              <w:left w:val="single" w:sz="4" w:space="0" w:color="auto"/>
              <w:bottom w:val="single" w:sz="4" w:space="0" w:color="auto"/>
              <w:right w:val="single" w:sz="4" w:space="0" w:color="auto"/>
            </w:tcBorders>
          </w:tcPr>
          <w:p w14:paraId="7B4A56D7" w14:textId="77777777" w:rsidR="00750F83" w:rsidRPr="00D10A72" w:rsidRDefault="00750F83" w:rsidP="004052DD">
            <w:pPr>
              <w:overflowPunct w:val="0"/>
              <w:spacing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Profesinis mokymas – mokymas pagal profesinio mokymo programas, padedantis asmeniui įgyti kvalifikaciją ar ją tobulinti arba įgyti kompetenciją, reikalingą atlikti įstatymų reglamentuojamam darbui ar funkcijai (šaltinis: Profesinio mokymo įstatymas).</w:t>
            </w:r>
          </w:p>
          <w:p w14:paraId="6DF26226" w14:textId="77777777" w:rsidR="00750F83" w:rsidRPr="00D10A72" w:rsidRDefault="00750F83" w:rsidP="004052DD">
            <w:pPr>
              <w:overflowPunct w:val="0"/>
              <w:spacing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Mokinys – asmuo, kuris mokosi (šaltinis: Švietimo įstatymas).</w:t>
            </w:r>
          </w:p>
          <w:p w14:paraId="1A853F22" w14:textId="77777777" w:rsidR="00750F83" w:rsidRPr="00D10A72" w:rsidRDefault="00750F83" w:rsidP="004052DD">
            <w:pPr>
              <w:overflowPunct w:val="0"/>
              <w:spacing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lastRenderedPageBreak/>
              <w:t>Socialiai jautrios grupės apima socialinės rizikos, specialiųjų poreikių ir (arba) socialinę atskirtį patiriančius mokinius, pedagoginės psichologinės tarnybos priskirtus specialiųjų poreikių turinčių asmenų grupėms.</w:t>
            </w:r>
          </w:p>
          <w:p w14:paraId="04D3B041" w14:textId="77777777" w:rsidR="00750F83" w:rsidRPr="00D10A72" w:rsidRDefault="00750F83" w:rsidP="004052DD">
            <w:pPr>
              <w:overflowPunct w:val="0"/>
              <w:spacing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Mokinių specialieji ugdymosi poreikiai nustatomi ir specialusis ugdymas skiriamas vadovaujantis Mokinių, turinčių specialiųjų ugdymosi poreikių, ugdymo organizavimo tvarkos aprašo, patvirtinto Lietuvos Respublikos </w:t>
            </w:r>
            <w:r w:rsidRPr="00D10A72">
              <w:rPr>
                <w:rFonts w:ascii="Times New Roman" w:hAnsi="Times New Roman" w:cs="Times New Roman"/>
                <w:sz w:val="24"/>
                <w:szCs w:val="24"/>
                <w:lang w:eastAsia="lt-LT"/>
              </w:rPr>
              <w:lastRenderedPageBreak/>
              <w:t>švietimo ir mokslo ministro</w:t>
            </w:r>
          </w:p>
          <w:p w14:paraId="481D6A3B" w14:textId="77777777" w:rsidR="00750F83" w:rsidRPr="00D10A72" w:rsidRDefault="00750F83" w:rsidP="004052DD">
            <w:pPr>
              <w:overflowPunct w:val="0"/>
              <w:spacing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2011 m. rugsėjo 30 d. įsakymu Nr. V-1795 „Dėl Mokinių, turinčių specialiųjų ugdymosi poreikių, ugdymo organizavimo tvarkos aprašo patvirtinimo“ (toliau – Mokinių, turinčių specialiųjų ugdymosi poreikių, ugdymo organizavimo tvarkos aprašas), nuostatomis.</w:t>
            </w:r>
          </w:p>
          <w:p w14:paraId="2B813140" w14:textId="77777777" w:rsidR="00750F83" w:rsidRPr="00D10A72" w:rsidRDefault="00750F83" w:rsidP="004052DD">
            <w:pPr>
              <w:overflowPunct w:val="0"/>
              <w:spacing w:line="240" w:lineRule="auto"/>
              <w:textAlignment w:val="baseline"/>
              <w:rPr>
                <w:rFonts w:ascii="Times New Roman" w:hAnsi="Times New Roman" w:cs="Times New Roman"/>
                <w:strike/>
                <w:sz w:val="24"/>
                <w:szCs w:val="24"/>
                <w:lang w:eastAsia="lt-LT"/>
              </w:rPr>
            </w:pPr>
            <w:r w:rsidRPr="00D10A72">
              <w:rPr>
                <w:rFonts w:ascii="Times New Roman" w:hAnsi="Times New Roman" w:cs="Times New Roman"/>
                <w:strike/>
                <w:sz w:val="24"/>
                <w:szCs w:val="24"/>
                <w:lang w:eastAsia="lt-LT"/>
              </w:rPr>
              <w:t>Tikslinė išmoka profesinio mokymo prieinamumui gerinti – finansinės pagalbos priemonė, skirta iš dalies padengti išlaidas, atsirandančias dėl specialiųjų poreikių.</w:t>
            </w:r>
          </w:p>
          <w:p w14:paraId="164B3999" w14:textId="77777777" w:rsidR="00750F83" w:rsidRPr="00D10A72" w:rsidRDefault="00750F83" w:rsidP="004052DD">
            <w:pPr>
              <w:overflowPunct w:val="0"/>
              <w:spacing w:after="0" w:line="240" w:lineRule="auto"/>
              <w:textAlignment w:val="baseline"/>
              <w:rPr>
                <w:rFonts w:ascii="Times New Roman" w:hAnsi="Times New Roman" w:cs="Times New Roman"/>
                <w:b/>
                <w:sz w:val="24"/>
                <w:szCs w:val="24"/>
                <w:lang w:eastAsia="lt-LT"/>
              </w:rPr>
            </w:pPr>
            <w:r w:rsidRPr="00D10A72">
              <w:rPr>
                <w:rFonts w:ascii="Times New Roman" w:hAnsi="Times New Roman" w:cs="Times New Roman"/>
                <w:b/>
                <w:sz w:val="24"/>
                <w:szCs w:val="24"/>
                <w:lang w:eastAsia="lt-LT"/>
              </w:rPr>
              <w:lastRenderedPageBreak/>
              <w:t>Parama šiame apraše suprantama kaip finansinė ir/arba nefinansinė pagalbos išraiška tenkinant mokinių būtinuosius poreikius, kai apmokamos maitinimo, apgyvendinimo bendrabutyje ir kitos išlaidos.</w:t>
            </w:r>
          </w:p>
          <w:p w14:paraId="5EED51C9" w14:textId="77777777" w:rsidR="00750F83" w:rsidRPr="00D10A72" w:rsidRDefault="00750F83" w:rsidP="004052DD">
            <w:pPr>
              <w:overflowPunct w:val="0"/>
              <w:spacing w:after="0" w:line="240" w:lineRule="auto"/>
              <w:textAlignment w:val="baseline"/>
              <w:rPr>
                <w:rFonts w:ascii="Times New Roman" w:hAnsi="Times New Roman" w:cs="Times New Roman"/>
                <w:b/>
                <w:sz w:val="24"/>
                <w:szCs w:val="24"/>
                <w:lang w:eastAsia="lt-LT"/>
              </w:rPr>
            </w:pPr>
          </w:p>
          <w:p w14:paraId="09399DE3" w14:textId="7AE32A44"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Specialieji ugdymosi poreikiai – pagalbos ir paslaugų ugdymo procese reikmė, atsirandanti dėl išskirtinių asmens gabumų, įgimtų ar įgytų sutrikimų, nepalankių aplinkos veiksnių (šaltinis: Švietimo įstatymas).</w:t>
            </w:r>
          </w:p>
        </w:tc>
        <w:tc>
          <w:tcPr>
            <w:tcW w:w="554" w:type="pct"/>
            <w:gridSpan w:val="2"/>
            <w:tcBorders>
              <w:top w:val="single" w:sz="4" w:space="0" w:color="auto"/>
              <w:left w:val="single" w:sz="4" w:space="0" w:color="auto"/>
              <w:bottom w:val="single" w:sz="4" w:space="0" w:color="auto"/>
              <w:right w:val="single" w:sz="4" w:space="0" w:color="auto"/>
            </w:tcBorders>
          </w:tcPr>
          <w:p w14:paraId="026AC657" w14:textId="77777777"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lastRenderedPageBreak/>
              <w:t>Įvedamasis</w:t>
            </w:r>
          </w:p>
        </w:tc>
        <w:tc>
          <w:tcPr>
            <w:tcW w:w="554" w:type="pct"/>
            <w:gridSpan w:val="2"/>
            <w:tcBorders>
              <w:top w:val="single" w:sz="4" w:space="0" w:color="auto"/>
              <w:left w:val="single" w:sz="4" w:space="0" w:color="auto"/>
              <w:bottom w:val="single" w:sz="4" w:space="0" w:color="auto"/>
              <w:right w:val="single" w:sz="4" w:space="0" w:color="auto"/>
            </w:tcBorders>
          </w:tcPr>
          <w:p w14:paraId="5547A5E9" w14:textId="77777777" w:rsidR="00750F83" w:rsidRPr="00D10A72" w:rsidRDefault="00750F83" w:rsidP="004052DD">
            <w:pPr>
              <w:overflowPunct w:val="0"/>
              <w:spacing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Skaičiuojama profesinio mokymo mokinių iš socialiai jautrių grupių, kuriems buvo skirta </w:t>
            </w:r>
            <w:r w:rsidRPr="00D10A72">
              <w:rPr>
                <w:rFonts w:ascii="Times New Roman" w:hAnsi="Times New Roman" w:cs="Times New Roman"/>
                <w:strike/>
                <w:sz w:val="24"/>
                <w:szCs w:val="24"/>
                <w:lang w:eastAsia="lt-LT"/>
              </w:rPr>
              <w:t>tikslinė išmoka</w:t>
            </w:r>
            <w:r w:rsidRPr="00D10A72">
              <w:rPr>
                <w:rFonts w:ascii="Times New Roman" w:hAnsi="Times New Roman" w:cs="Times New Roman"/>
                <w:sz w:val="24"/>
                <w:szCs w:val="24"/>
                <w:lang w:eastAsia="lt-LT"/>
              </w:rPr>
              <w:t xml:space="preserve"> </w:t>
            </w:r>
            <w:r w:rsidRPr="00D10A72">
              <w:rPr>
                <w:rFonts w:ascii="Times New Roman" w:hAnsi="Times New Roman" w:cs="Times New Roman"/>
                <w:b/>
                <w:sz w:val="24"/>
                <w:szCs w:val="24"/>
                <w:lang w:eastAsia="lt-LT"/>
              </w:rPr>
              <w:t>parama</w:t>
            </w:r>
            <w:r w:rsidRPr="00D10A72">
              <w:rPr>
                <w:rFonts w:ascii="Times New Roman" w:hAnsi="Times New Roman" w:cs="Times New Roman"/>
                <w:sz w:val="24"/>
                <w:szCs w:val="24"/>
                <w:lang w:eastAsia="lt-LT"/>
              </w:rPr>
              <w:t xml:space="preserve"> profesinio mokymo prieinamumui gerinti, skaičių dalinant iš bendro profesinio mokymo mokinių skaičiaus Lietuvoje ir dauginant iš 100 proc.</w:t>
            </w:r>
          </w:p>
          <w:p w14:paraId="38B4BF3A" w14:textId="77777777"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p>
        </w:tc>
        <w:tc>
          <w:tcPr>
            <w:tcW w:w="921" w:type="pct"/>
            <w:gridSpan w:val="3"/>
            <w:tcBorders>
              <w:top w:val="single" w:sz="4" w:space="0" w:color="auto"/>
              <w:left w:val="single" w:sz="4" w:space="0" w:color="auto"/>
              <w:bottom w:val="single" w:sz="4" w:space="0" w:color="auto"/>
              <w:right w:val="single" w:sz="4" w:space="0" w:color="auto"/>
            </w:tcBorders>
            <w:shd w:val="clear" w:color="auto" w:fill="FFFFFF"/>
          </w:tcPr>
          <w:p w14:paraId="0918EDEA" w14:textId="77777777" w:rsidR="00750F83" w:rsidRPr="00D10A72" w:rsidRDefault="00750F83" w:rsidP="004052DD">
            <w:pPr>
              <w:spacing w:line="240" w:lineRule="auto"/>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Pirminiai šaltiniai: </w:t>
            </w:r>
          </w:p>
          <w:p w14:paraId="1C6BD552" w14:textId="77777777" w:rsidR="00750F83" w:rsidRPr="00D10A72" w:rsidRDefault="00750F83" w:rsidP="004052DD">
            <w:pPr>
              <w:spacing w:line="240" w:lineRule="auto"/>
              <w:ind w:left="1296" w:hanging="1296"/>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projektų duomenys (produkto stebėsenos rodiklio P. </w:t>
            </w:r>
            <w:proofErr w:type="spellStart"/>
            <w:r w:rsidRPr="00D10A72">
              <w:rPr>
                <w:rFonts w:ascii="Times New Roman" w:hAnsi="Times New Roman" w:cs="Times New Roman"/>
                <w:sz w:val="24"/>
                <w:szCs w:val="24"/>
                <w:lang w:eastAsia="lt-LT"/>
              </w:rPr>
              <w:t>N.730</w:t>
            </w:r>
            <w:proofErr w:type="spellEnd"/>
            <w:r w:rsidRPr="00D10A72">
              <w:rPr>
                <w:rFonts w:ascii="Times New Roman" w:hAnsi="Times New Roman" w:cs="Times New Roman"/>
                <w:sz w:val="24"/>
                <w:szCs w:val="24"/>
                <w:lang w:eastAsia="lt-LT"/>
              </w:rPr>
              <w:t xml:space="preserve"> „Mokiniai iš socialiai jautrių grupių, kuriems buvo skirta </w:t>
            </w:r>
            <w:r w:rsidRPr="00D10A72">
              <w:rPr>
                <w:rFonts w:ascii="Times New Roman" w:hAnsi="Times New Roman" w:cs="Times New Roman"/>
                <w:strike/>
                <w:sz w:val="24"/>
                <w:szCs w:val="24"/>
                <w:lang w:eastAsia="lt-LT"/>
              </w:rPr>
              <w:t>tikslinė išmoka</w:t>
            </w:r>
            <w:r w:rsidRPr="00D10A72">
              <w:rPr>
                <w:rFonts w:ascii="Times New Roman" w:hAnsi="Times New Roman" w:cs="Times New Roman"/>
                <w:sz w:val="24"/>
                <w:szCs w:val="24"/>
                <w:lang w:eastAsia="lt-LT"/>
              </w:rPr>
              <w:t xml:space="preserve"> </w:t>
            </w:r>
            <w:r w:rsidRPr="00D10A72">
              <w:rPr>
                <w:rFonts w:ascii="Times New Roman" w:hAnsi="Times New Roman" w:cs="Times New Roman"/>
                <w:b/>
                <w:sz w:val="24"/>
                <w:szCs w:val="24"/>
                <w:lang w:eastAsia="lt-LT"/>
              </w:rPr>
              <w:t xml:space="preserve">parama </w:t>
            </w:r>
            <w:r w:rsidRPr="00D10A72">
              <w:rPr>
                <w:rFonts w:ascii="Times New Roman" w:hAnsi="Times New Roman" w:cs="Times New Roman"/>
                <w:sz w:val="24"/>
                <w:szCs w:val="24"/>
                <w:lang w:eastAsia="lt-LT"/>
              </w:rPr>
              <w:t xml:space="preserve">profesinio mokymo prieinamumui gerinti“ pasiekimai), </w:t>
            </w:r>
          </w:p>
          <w:p w14:paraId="6FE35DD0" w14:textId="77777777" w:rsidR="00750F83" w:rsidRPr="00D10A72" w:rsidRDefault="00750F83" w:rsidP="004052DD">
            <w:pPr>
              <w:spacing w:line="240" w:lineRule="auto"/>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Lietuvos statistikos duomenys (apie bendrą profesinio mokymo </w:t>
            </w:r>
            <w:r w:rsidRPr="00D10A72">
              <w:rPr>
                <w:rFonts w:ascii="Times New Roman" w:hAnsi="Times New Roman" w:cs="Times New Roman"/>
                <w:sz w:val="24"/>
                <w:szCs w:val="24"/>
                <w:lang w:eastAsia="lt-LT"/>
              </w:rPr>
              <w:lastRenderedPageBreak/>
              <w:t>mokinių skaičių Lietuvoje).</w:t>
            </w:r>
          </w:p>
          <w:p w14:paraId="0092E928" w14:textId="77777777" w:rsidR="00750F83" w:rsidRPr="00D10A72" w:rsidRDefault="00750F83" w:rsidP="004052DD">
            <w:pPr>
              <w:spacing w:line="240" w:lineRule="auto"/>
              <w:rPr>
                <w:rFonts w:ascii="Times New Roman" w:hAnsi="Times New Roman" w:cs="Times New Roman"/>
                <w:sz w:val="24"/>
                <w:szCs w:val="24"/>
                <w:lang w:eastAsia="lt-LT"/>
              </w:rPr>
            </w:pPr>
          </w:p>
          <w:p w14:paraId="1F0748EC" w14:textId="77777777" w:rsidR="00750F83" w:rsidRPr="00D10A72" w:rsidRDefault="00750F83" w:rsidP="004052DD">
            <w:pPr>
              <w:overflowPunct w:val="0"/>
              <w:spacing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 xml:space="preserve">Antriniai šaltiniai: </w:t>
            </w:r>
          </w:p>
          <w:p w14:paraId="758551B6" w14:textId="77777777" w:rsidR="00750F83" w:rsidRPr="00D10A72" w:rsidRDefault="00750F83" w:rsidP="004052DD">
            <w:pPr>
              <w:spacing w:after="0" w:line="240" w:lineRule="auto"/>
              <w:rPr>
                <w:rFonts w:ascii="Times New Roman" w:hAnsi="Times New Roman" w:cs="Times New Roman"/>
                <w:sz w:val="24"/>
                <w:szCs w:val="24"/>
                <w:lang w:eastAsia="lt-LT"/>
              </w:rPr>
            </w:pPr>
            <w:r w:rsidRPr="00D10A72">
              <w:rPr>
                <w:rFonts w:ascii="Times New Roman" w:hAnsi="Times New Roman" w:cs="Times New Roman"/>
                <w:sz w:val="24"/>
                <w:szCs w:val="24"/>
                <w:lang w:eastAsia="lt-LT"/>
              </w:rPr>
              <w:t>2014–2020 metų Europos Sąjungos struktūrinių fondų posistemis (</w:t>
            </w:r>
            <w:proofErr w:type="spellStart"/>
            <w:r w:rsidRPr="00D10A72">
              <w:rPr>
                <w:rFonts w:ascii="Times New Roman" w:hAnsi="Times New Roman" w:cs="Times New Roman"/>
                <w:sz w:val="24"/>
                <w:szCs w:val="24"/>
                <w:lang w:eastAsia="lt-LT"/>
              </w:rPr>
              <w:t>SFMIS2014</w:t>
            </w:r>
            <w:proofErr w:type="spellEnd"/>
            <w:r w:rsidRPr="00D10A72">
              <w:rPr>
                <w:rFonts w:ascii="Times New Roman" w:hAnsi="Times New Roman" w:cs="Times New Roman"/>
                <w:sz w:val="24"/>
                <w:szCs w:val="24"/>
                <w:lang w:eastAsia="lt-LT"/>
              </w:rPr>
              <w:t>).</w:t>
            </w:r>
          </w:p>
        </w:tc>
        <w:tc>
          <w:tcPr>
            <w:tcW w:w="500" w:type="pct"/>
            <w:gridSpan w:val="2"/>
            <w:tcBorders>
              <w:top w:val="single" w:sz="4" w:space="0" w:color="auto"/>
              <w:left w:val="single" w:sz="4" w:space="0" w:color="auto"/>
              <w:bottom w:val="single" w:sz="4" w:space="0" w:color="auto"/>
              <w:right w:val="single" w:sz="4" w:space="0" w:color="auto"/>
            </w:tcBorders>
            <w:shd w:val="clear" w:color="auto" w:fill="FFFFFF"/>
          </w:tcPr>
          <w:p w14:paraId="169C9F81" w14:textId="77777777"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lastRenderedPageBreak/>
              <w:t>Pasiekta stebėsenos rodiklio reikšmė nustatoma, kai Lietuvos Respublikos švietimo ir mokslo ministerija apskaičiuoja iki praėjusių kalendorinių metų pasiektą stebėsenos rodiklio reikšmę.</w:t>
            </w:r>
          </w:p>
        </w:tc>
        <w:tc>
          <w:tcPr>
            <w:tcW w:w="601" w:type="pct"/>
            <w:gridSpan w:val="3"/>
            <w:tcBorders>
              <w:top w:val="single" w:sz="4" w:space="0" w:color="auto"/>
              <w:left w:val="single" w:sz="4" w:space="0" w:color="auto"/>
              <w:bottom w:val="single" w:sz="4" w:space="0" w:color="auto"/>
              <w:right w:val="single" w:sz="4" w:space="0" w:color="auto"/>
            </w:tcBorders>
          </w:tcPr>
          <w:p w14:paraId="119FD4C8" w14:textId="77777777" w:rsidR="00750F83" w:rsidRPr="00D10A72" w:rsidRDefault="00750F83" w:rsidP="004052DD">
            <w:pPr>
              <w:overflowPunct w:val="0"/>
              <w:spacing w:after="0" w:line="240" w:lineRule="auto"/>
              <w:textAlignment w:val="baseline"/>
              <w:rPr>
                <w:rFonts w:ascii="Times New Roman" w:hAnsi="Times New Roman" w:cs="Times New Roman"/>
                <w:sz w:val="24"/>
                <w:szCs w:val="24"/>
                <w:lang w:eastAsia="lt-LT"/>
              </w:rPr>
            </w:pPr>
            <w:r w:rsidRPr="00D10A72">
              <w:rPr>
                <w:rFonts w:ascii="Times New Roman" w:hAnsi="Times New Roman" w:cs="Times New Roman"/>
                <w:sz w:val="24"/>
                <w:szCs w:val="24"/>
                <w:lang w:eastAsia="lt-LT"/>
              </w:rPr>
              <w:t>Už duomenų apie pasiektą stebėsenos rodiklio reikšmę gavimą, apskaičiavimą ir registravimą antriniuose šaltiniuose yra atsakinga Lietuvos Respublikos švietimo ir mokslo ministerija.</w:t>
            </w:r>
          </w:p>
        </w:tc>
      </w:tr>
    </w:tbl>
    <w:p w14:paraId="1F64D9A5" w14:textId="77777777" w:rsidR="0058542D" w:rsidRPr="00D10A72" w:rsidRDefault="0058542D" w:rsidP="006F072A">
      <w:pPr>
        <w:spacing w:after="0" w:line="240" w:lineRule="auto"/>
        <w:rPr>
          <w:rFonts w:ascii="Times New Roman" w:eastAsia="Times New Roman" w:hAnsi="Times New Roman" w:cs="Times New Roman"/>
          <w:sz w:val="24"/>
          <w:szCs w:val="24"/>
          <w:lang w:eastAsia="lt-LT"/>
        </w:rPr>
      </w:pPr>
    </w:p>
    <w:sectPr w:rsidR="0058542D" w:rsidRPr="00D10A72" w:rsidSect="0058542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C6319" w14:textId="77777777" w:rsidR="00F66858" w:rsidRDefault="00F66858" w:rsidP="00646E89">
      <w:pPr>
        <w:spacing w:after="0" w:line="240" w:lineRule="auto"/>
      </w:pPr>
      <w:r>
        <w:separator/>
      </w:r>
    </w:p>
  </w:endnote>
  <w:endnote w:type="continuationSeparator" w:id="0">
    <w:p w14:paraId="377BC51F" w14:textId="77777777" w:rsidR="00F66858" w:rsidRDefault="00F66858" w:rsidP="0064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HelveticaLT">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911835"/>
      <w:docPartObj>
        <w:docPartGallery w:val="Page Numbers (Bottom of Page)"/>
        <w:docPartUnique/>
      </w:docPartObj>
    </w:sdtPr>
    <w:sdtEndPr/>
    <w:sdtContent>
      <w:p w14:paraId="359A92BA" w14:textId="270E5E9C" w:rsidR="001B5E1D" w:rsidRDefault="001B5E1D">
        <w:pPr>
          <w:pStyle w:val="Porat"/>
          <w:jc w:val="center"/>
        </w:pPr>
        <w:r>
          <w:fldChar w:fldCharType="begin"/>
        </w:r>
        <w:r>
          <w:instrText>PAGE   \* MERGEFORMAT</w:instrText>
        </w:r>
        <w:r>
          <w:fldChar w:fldCharType="separate"/>
        </w:r>
        <w:r w:rsidR="00931B1F">
          <w:rPr>
            <w:noProof/>
          </w:rPr>
          <w:t>21</w:t>
        </w:r>
        <w:r>
          <w:fldChar w:fldCharType="end"/>
        </w:r>
      </w:p>
    </w:sdtContent>
  </w:sdt>
  <w:p w14:paraId="599C7368" w14:textId="77777777" w:rsidR="001B5E1D" w:rsidRDefault="001B5E1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53D87" w14:textId="77777777" w:rsidR="00F66858" w:rsidRDefault="00F66858" w:rsidP="00646E89">
      <w:pPr>
        <w:spacing w:after="0" w:line="240" w:lineRule="auto"/>
      </w:pPr>
      <w:r>
        <w:separator/>
      </w:r>
    </w:p>
  </w:footnote>
  <w:footnote w:type="continuationSeparator" w:id="0">
    <w:p w14:paraId="1DE6D8D5" w14:textId="77777777" w:rsidR="00F66858" w:rsidRDefault="00F66858" w:rsidP="00646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39"/>
    <w:rsid w:val="00021492"/>
    <w:rsid w:val="00032439"/>
    <w:rsid w:val="00033435"/>
    <w:rsid w:val="00044686"/>
    <w:rsid w:val="000D2058"/>
    <w:rsid w:val="001369A3"/>
    <w:rsid w:val="00150C0F"/>
    <w:rsid w:val="00161A92"/>
    <w:rsid w:val="001735A6"/>
    <w:rsid w:val="00176FAB"/>
    <w:rsid w:val="00177FA0"/>
    <w:rsid w:val="001A7F10"/>
    <w:rsid w:val="001B5E1D"/>
    <w:rsid w:val="001D18CA"/>
    <w:rsid w:val="001E02A5"/>
    <w:rsid w:val="001E22E1"/>
    <w:rsid w:val="001F261B"/>
    <w:rsid w:val="001F47DC"/>
    <w:rsid w:val="00200F05"/>
    <w:rsid w:val="00211BEE"/>
    <w:rsid w:val="00280B80"/>
    <w:rsid w:val="0029253F"/>
    <w:rsid w:val="002A0EDD"/>
    <w:rsid w:val="002D00AC"/>
    <w:rsid w:val="002D2EE7"/>
    <w:rsid w:val="002F0E99"/>
    <w:rsid w:val="002F1AA0"/>
    <w:rsid w:val="002F2C68"/>
    <w:rsid w:val="002F5BD0"/>
    <w:rsid w:val="00344C07"/>
    <w:rsid w:val="00345C1C"/>
    <w:rsid w:val="00346585"/>
    <w:rsid w:val="00380DA8"/>
    <w:rsid w:val="003826EF"/>
    <w:rsid w:val="00384A83"/>
    <w:rsid w:val="003B63D5"/>
    <w:rsid w:val="003F160C"/>
    <w:rsid w:val="004052DD"/>
    <w:rsid w:val="00465AB6"/>
    <w:rsid w:val="0048512D"/>
    <w:rsid w:val="00492D84"/>
    <w:rsid w:val="004935C7"/>
    <w:rsid w:val="004A47E6"/>
    <w:rsid w:val="004B6F1F"/>
    <w:rsid w:val="004E1783"/>
    <w:rsid w:val="0050270D"/>
    <w:rsid w:val="00523944"/>
    <w:rsid w:val="00532D68"/>
    <w:rsid w:val="00547AC2"/>
    <w:rsid w:val="00553E5F"/>
    <w:rsid w:val="005760FA"/>
    <w:rsid w:val="0058542D"/>
    <w:rsid w:val="005B4EDC"/>
    <w:rsid w:val="005D4115"/>
    <w:rsid w:val="005E1B7A"/>
    <w:rsid w:val="005F2728"/>
    <w:rsid w:val="0060144A"/>
    <w:rsid w:val="006020F7"/>
    <w:rsid w:val="00632A94"/>
    <w:rsid w:val="00646E89"/>
    <w:rsid w:val="006654B1"/>
    <w:rsid w:val="006667CD"/>
    <w:rsid w:val="00670E29"/>
    <w:rsid w:val="00682EA3"/>
    <w:rsid w:val="00691813"/>
    <w:rsid w:val="006F072A"/>
    <w:rsid w:val="006F6A3F"/>
    <w:rsid w:val="007441CD"/>
    <w:rsid w:val="00750F83"/>
    <w:rsid w:val="00795E3C"/>
    <w:rsid w:val="007A0AF6"/>
    <w:rsid w:val="007D64FB"/>
    <w:rsid w:val="007E1488"/>
    <w:rsid w:val="007F4674"/>
    <w:rsid w:val="007F757B"/>
    <w:rsid w:val="008035F3"/>
    <w:rsid w:val="008103A9"/>
    <w:rsid w:val="00816552"/>
    <w:rsid w:val="0082350E"/>
    <w:rsid w:val="008275DB"/>
    <w:rsid w:val="0083683D"/>
    <w:rsid w:val="00863713"/>
    <w:rsid w:val="008640AB"/>
    <w:rsid w:val="00865395"/>
    <w:rsid w:val="00867CD9"/>
    <w:rsid w:val="00883B12"/>
    <w:rsid w:val="00886A2C"/>
    <w:rsid w:val="0089209A"/>
    <w:rsid w:val="008A76BD"/>
    <w:rsid w:val="008B2D9F"/>
    <w:rsid w:val="008D069A"/>
    <w:rsid w:val="008D5799"/>
    <w:rsid w:val="00903B27"/>
    <w:rsid w:val="00931B1F"/>
    <w:rsid w:val="0094185D"/>
    <w:rsid w:val="00967B3B"/>
    <w:rsid w:val="00987A76"/>
    <w:rsid w:val="00997BBA"/>
    <w:rsid w:val="009D2141"/>
    <w:rsid w:val="009D7756"/>
    <w:rsid w:val="009E316E"/>
    <w:rsid w:val="009E6407"/>
    <w:rsid w:val="009F495A"/>
    <w:rsid w:val="00A114A7"/>
    <w:rsid w:val="00A26329"/>
    <w:rsid w:val="00A54228"/>
    <w:rsid w:val="00A622C8"/>
    <w:rsid w:val="00A62E42"/>
    <w:rsid w:val="00A77DB0"/>
    <w:rsid w:val="00A93EA1"/>
    <w:rsid w:val="00A94F19"/>
    <w:rsid w:val="00AB5D81"/>
    <w:rsid w:val="00AC64A2"/>
    <w:rsid w:val="00AE12FC"/>
    <w:rsid w:val="00AE7EE2"/>
    <w:rsid w:val="00AF48FA"/>
    <w:rsid w:val="00B419C8"/>
    <w:rsid w:val="00B550D9"/>
    <w:rsid w:val="00B63EA7"/>
    <w:rsid w:val="00B942A7"/>
    <w:rsid w:val="00BB5699"/>
    <w:rsid w:val="00BD0434"/>
    <w:rsid w:val="00BD404A"/>
    <w:rsid w:val="00BF6325"/>
    <w:rsid w:val="00C13F40"/>
    <w:rsid w:val="00C3755E"/>
    <w:rsid w:val="00C56D75"/>
    <w:rsid w:val="00CA26CD"/>
    <w:rsid w:val="00D10A72"/>
    <w:rsid w:val="00D548A0"/>
    <w:rsid w:val="00D605C0"/>
    <w:rsid w:val="00D75624"/>
    <w:rsid w:val="00DB7D0B"/>
    <w:rsid w:val="00DC0016"/>
    <w:rsid w:val="00DD01AF"/>
    <w:rsid w:val="00E04AAD"/>
    <w:rsid w:val="00E04E03"/>
    <w:rsid w:val="00E12488"/>
    <w:rsid w:val="00E52189"/>
    <w:rsid w:val="00E535FE"/>
    <w:rsid w:val="00E569AE"/>
    <w:rsid w:val="00E7746E"/>
    <w:rsid w:val="00E9095B"/>
    <w:rsid w:val="00ED0C1D"/>
    <w:rsid w:val="00F0111E"/>
    <w:rsid w:val="00F4472C"/>
    <w:rsid w:val="00F66858"/>
    <w:rsid w:val="00FE09BC"/>
    <w:rsid w:val="00FE7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9D8A678"/>
  <w15:chartTrackingRefBased/>
  <w15:docId w15:val="{55E3237E-AE27-4156-BE48-DA8E8F0E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F072A"/>
    <w:rPr>
      <w:color w:val="0563C1" w:themeColor="hyperlink"/>
      <w:u w:val="single"/>
    </w:rPr>
  </w:style>
  <w:style w:type="character" w:styleId="Komentaronuoroda">
    <w:name w:val="annotation reference"/>
    <w:basedOn w:val="Numatytasispastraiposriftas"/>
    <w:uiPriority w:val="99"/>
    <w:semiHidden/>
    <w:unhideWhenUsed/>
    <w:rsid w:val="009D2141"/>
    <w:rPr>
      <w:sz w:val="16"/>
      <w:szCs w:val="16"/>
    </w:rPr>
  </w:style>
  <w:style w:type="paragraph" w:styleId="Komentarotekstas">
    <w:name w:val="annotation text"/>
    <w:basedOn w:val="prastasis"/>
    <w:link w:val="KomentarotekstasDiagrama"/>
    <w:uiPriority w:val="99"/>
    <w:semiHidden/>
    <w:unhideWhenUsed/>
    <w:rsid w:val="009D21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2141"/>
    <w:rPr>
      <w:sz w:val="20"/>
      <w:szCs w:val="20"/>
    </w:rPr>
  </w:style>
  <w:style w:type="paragraph" w:styleId="Komentarotema">
    <w:name w:val="annotation subject"/>
    <w:basedOn w:val="Komentarotekstas"/>
    <w:next w:val="Komentarotekstas"/>
    <w:link w:val="KomentarotemaDiagrama"/>
    <w:uiPriority w:val="99"/>
    <w:semiHidden/>
    <w:unhideWhenUsed/>
    <w:rsid w:val="009D2141"/>
    <w:rPr>
      <w:b/>
      <w:bCs/>
    </w:rPr>
  </w:style>
  <w:style w:type="character" w:customStyle="1" w:styleId="KomentarotemaDiagrama">
    <w:name w:val="Komentaro tema Diagrama"/>
    <w:basedOn w:val="KomentarotekstasDiagrama"/>
    <w:link w:val="Komentarotema"/>
    <w:uiPriority w:val="99"/>
    <w:semiHidden/>
    <w:rsid w:val="009D2141"/>
    <w:rPr>
      <w:b/>
      <w:bCs/>
      <w:sz w:val="20"/>
      <w:szCs w:val="20"/>
    </w:rPr>
  </w:style>
  <w:style w:type="paragraph" w:styleId="Debesliotekstas">
    <w:name w:val="Balloon Text"/>
    <w:basedOn w:val="prastasis"/>
    <w:link w:val="DebesliotekstasDiagrama"/>
    <w:uiPriority w:val="99"/>
    <w:semiHidden/>
    <w:unhideWhenUsed/>
    <w:rsid w:val="009D21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2141"/>
    <w:rPr>
      <w:rFonts w:ascii="Segoe UI" w:hAnsi="Segoe UI" w:cs="Segoe UI"/>
      <w:sz w:val="18"/>
      <w:szCs w:val="18"/>
    </w:rPr>
  </w:style>
  <w:style w:type="paragraph" w:styleId="Antrats">
    <w:name w:val="header"/>
    <w:basedOn w:val="prastasis"/>
    <w:link w:val="AntratsDiagrama"/>
    <w:uiPriority w:val="99"/>
    <w:unhideWhenUsed/>
    <w:rsid w:val="00646E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6E89"/>
  </w:style>
  <w:style w:type="paragraph" w:styleId="Porat">
    <w:name w:val="footer"/>
    <w:basedOn w:val="prastasis"/>
    <w:link w:val="PoratDiagrama"/>
    <w:uiPriority w:val="99"/>
    <w:unhideWhenUsed/>
    <w:rsid w:val="00646E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7756">
      <w:bodyDiv w:val="1"/>
      <w:marLeft w:val="0"/>
      <w:marRight w:val="0"/>
      <w:marTop w:val="0"/>
      <w:marBottom w:val="0"/>
      <w:divBdr>
        <w:top w:val="none" w:sz="0" w:space="0" w:color="auto"/>
        <w:left w:val="none" w:sz="0" w:space="0" w:color="auto"/>
        <w:bottom w:val="none" w:sz="0" w:space="0" w:color="auto"/>
        <w:right w:val="none" w:sz="0" w:space="0" w:color="auto"/>
      </w:divBdr>
      <w:divsChild>
        <w:div w:id="2140950337">
          <w:marLeft w:val="0"/>
          <w:marRight w:val="0"/>
          <w:marTop w:val="0"/>
          <w:marBottom w:val="0"/>
          <w:divBdr>
            <w:top w:val="none" w:sz="0" w:space="0" w:color="auto"/>
            <w:left w:val="none" w:sz="0" w:space="0" w:color="auto"/>
            <w:bottom w:val="none" w:sz="0" w:space="0" w:color="auto"/>
            <w:right w:val="none" w:sz="0" w:space="0" w:color="auto"/>
          </w:divBdr>
          <w:divsChild>
            <w:div w:id="518081401">
              <w:marLeft w:val="0"/>
              <w:marRight w:val="0"/>
              <w:marTop w:val="0"/>
              <w:marBottom w:val="0"/>
              <w:divBdr>
                <w:top w:val="none" w:sz="0" w:space="0" w:color="auto"/>
                <w:left w:val="none" w:sz="0" w:space="0" w:color="auto"/>
                <w:bottom w:val="none" w:sz="0" w:space="0" w:color="auto"/>
                <w:right w:val="none" w:sz="0" w:space="0" w:color="auto"/>
              </w:divBdr>
              <w:divsChild>
                <w:div w:id="6438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7864">
      <w:bodyDiv w:val="1"/>
      <w:marLeft w:val="0"/>
      <w:marRight w:val="0"/>
      <w:marTop w:val="0"/>
      <w:marBottom w:val="0"/>
      <w:divBdr>
        <w:top w:val="none" w:sz="0" w:space="0" w:color="auto"/>
        <w:left w:val="none" w:sz="0" w:space="0" w:color="auto"/>
        <w:bottom w:val="none" w:sz="0" w:space="0" w:color="auto"/>
        <w:right w:val="none" w:sz="0" w:space="0" w:color="auto"/>
      </w:divBdr>
    </w:div>
    <w:div w:id="233899641">
      <w:bodyDiv w:val="1"/>
      <w:marLeft w:val="0"/>
      <w:marRight w:val="0"/>
      <w:marTop w:val="0"/>
      <w:marBottom w:val="0"/>
      <w:divBdr>
        <w:top w:val="none" w:sz="0" w:space="0" w:color="auto"/>
        <w:left w:val="none" w:sz="0" w:space="0" w:color="auto"/>
        <w:bottom w:val="none" w:sz="0" w:space="0" w:color="auto"/>
        <w:right w:val="none" w:sz="0" w:space="0" w:color="auto"/>
      </w:divBdr>
      <w:divsChild>
        <w:div w:id="1150902152">
          <w:marLeft w:val="0"/>
          <w:marRight w:val="0"/>
          <w:marTop w:val="0"/>
          <w:marBottom w:val="0"/>
          <w:divBdr>
            <w:top w:val="none" w:sz="0" w:space="0" w:color="auto"/>
            <w:left w:val="none" w:sz="0" w:space="0" w:color="auto"/>
            <w:bottom w:val="none" w:sz="0" w:space="0" w:color="auto"/>
            <w:right w:val="none" w:sz="0" w:space="0" w:color="auto"/>
          </w:divBdr>
          <w:divsChild>
            <w:div w:id="1956520197">
              <w:marLeft w:val="0"/>
              <w:marRight w:val="0"/>
              <w:marTop w:val="0"/>
              <w:marBottom w:val="0"/>
              <w:divBdr>
                <w:top w:val="none" w:sz="0" w:space="0" w:color="auto"/>
                <w:left w:val="none" w:sz="0" w:space="0" w:color="auto"/>
                <w:bottom w:val="none" w:sz="0" w:space="0" w:color="auto"/>
                <w:right w:val="none" w:sz="0" w:space="0" w:color="auto"/>
              </w:divBdr>
              <w:divsChild>
                <w:div w:id="160631738">
                  <w:marLeft w:val="0"/>
                  <w:marRight w:val="0"/>
                  <w:marTop w:val="0"/>
                  <w:marBottom w:val="0"/>
                  <w:divBdr>
                    <w:top w:val="none" w:sz="0" w:space="0" w:color="auto"/>
                    <w:left w:val="none" w:sz="0" w:space="0" w:color="auto"/>
                    <w:bottom w:val="none" w:sz="0" w:space="0" w:color="auto"/>
                    <w:right w:val="none" w:sz="0" w:space="0" w:color="auto"/>
                  </w:divBdr>
                  <w:divsChild>
                    <w:div w:id="219217998">
                      <w:marLeft w:val="0"/>
                      <w:marRight w:val="0"/>
                      <w:marTop w:val="0"/>
                      <w:marBottom w:val="0"/>
                      <w:divBdr>
                        <w:top w:val="none" w:sz="0" w:space="0" w:color="auto"/>
                        <w:left w:val="none" w:sz="0" w:space="0" w:color="auto"/>
                        <w:bottom w:val="none" w:sz="0" w:space="0" w:color="auto"/>
                        <w:right w:val="none" w:sz="0" w:space="0" w:color="auto"/>
                      </w:divBdr>
                    </w:div>
                    <w:div w:id="1001540213">
                      <w:marLeft w:val="0"/>
                      <w:marRight w:val="0"/>
                      <w:marTop w:val="0"/>
                      <w:marBottom w:val="0"/>
                      <w:divBdr>
                        <w:top w:val="none" w:sz="0" w:space="0" w:color="auto"/>
                        <w:left w:val="none" w:sz="0" w:space="0" w:color="auto"/>
                        <w:bottom w:val="none" w:sz="0" w:space="0" w:color="auto"/>
                        <w:right w:val="none" w:sz="0" w:space="0" w:color="auto"/>
                      </w:divBdr>
                    </w:div>
                    <w:div w:id="1492064316">
                      <w:marLeft w:val="0"/>
                      <w:marRight w:val="0"/>
                      <w:marTop w:val="0"/>
                      <w:marBottom w:val="0"/>
                      <w:divBdr>
                        <w:top w:val="none" w:sz="0" w:space="0" w:color="auto"/>
                        <w:left w:val="none" w:sz="0" w:space="0" w:color="auto"/>
                        <w:bottom w:val="none" w:sz="0" w:space="0" w:color="auto"/>
                        <w:right w:val="none" w:sz="0" w:space="0" w:color="auto"/>
                      </w:divBdr>
                    </w:div>
                    <w:div w:id="587884824">
                      <w:marLeft w:val="0"/>
                      <w:marRight w:val="0"/>
                      <w:marTop w:val="0"/>
                      <w:marBottom w:val="0"/>
                      <w:divBdr>
                        <w:top w:val="none" w:sz="0" w:space="0" w:color="auto"/>
                        <w:left w:val="none" w:sz="0" w:space="0" w:color="auto"/>
                        <w:bottom w:val="none" w:sz="0" w:space="0" w:color="auto"/>
                        <w:right w:val="none" w:sz="0" w:space="0" w:color="auto"/>
                      </w:divBdr>
                    </w:div>
                    <w:div w:id="1918784087">
                      <w:marLeft w:val="0"/>
                      <w:marRight w:val="0"/>
                      <w:marTop w:val="0"/>
                      <w:marBottom w:val="0"/>
                      <w:divBdr>
                        <w:top w:val="none" w:sz="0" w:space="0" w:color="auto"/>
                        <w:left w:val="none" w:sz="0" w:space="0" w:color="auto"/>
                        <w:bottom w:val="none" w:sz="0" w:space="0" w:color="auto"/>
                        <w:right w:val="none" w:sz="0" w:space="0" w:color="auto"/>
                      </w:divBdr>
                    </w:div>
                    <w:div w:id="1753351942">
                      <w:marLeft w:val="0"/>
                      <w:marRight w:val="0"/>
                      <w:marTop w:val="0"/>
                      <w:marBottom w:val="0"/>
                      <w:divBdr>
                        <w:top w:val="none" w:sz="0" w:space="0" w:color="auto"/>
                        <w:left w:val="none" w:sz="0" w:space="0" w:color="auto"/>
                        <w:bottom w:val="none" w:sz="0" w:space="0" w:color="auto"/>
                        <w:right w:val="none" w:sz="0" w:space="0" w:color="auto"/>
                      </w:divBdr>
                    </w:div>
                    <w:div w:id="16882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89428">
      <w:bodyDiv w:val="1"/>
      <w:marLeft w:val="0"/>
      <w:marRight w:val="0"/>
      <w:marTop w:val="0"/>
      <w:marBottom w:val="0"/>
      <w:divBdr>
        <w:top w:val="none" w:sz="0" w:space="0" w:color="auto"/>
        <w:left w:val="none" w:sz="0" w:space="0" w:color="auto"/>
        <w:bottom w:val="none" w:sz="0" w:space="0" w:color="auto"/>
        <w:right w:val="none" w:sz="0" w:space="0" w:color="auto"/>
      </w:divBdr>
      <w:divsChild>
        <w:div w:id="1918051154">
          <w:marLeft w:val="0"/>
          <w:marRight w:val="0"/>
          <w:marTop w:val="0"/>
          <w:marBottom w:val="0"/>
          <w:divBdr>
            <w:top w:val="none" w:sz="0" w:space="0" w:color="auto"/>
            <w:left w:val="none" w:sz="0" w:space="0" w:color="auto"/>
            <w:bottom w:val="none" w:sz="0" w:space="0" w:color="auto"/>
            <w:right w:val="none" w:sz="0" w:space="0" w:color="auto"/>
          </w:divBdr>
          <w:divsChild>
            <w:div w:id="1791237235">
              <w:marLeft w:val="0"/>
              <w:marRight w:val="0"/>
              <w:marTop w:val="0"/>
              <w:marBottom w:val="0"/>
              <w:divBdr>
                <w:top w:val="none" w:sz="0" w:space="0" w:color="auto"/>
                <w:left w:val="none" w:sz="0" w:space="0" w:color="auto"/>
                <w:bottom w:val="none" w:sz="0" w:space="0" w:color="auto"/>
                <w:right w:val="none" w:sz="0" w:space="0" w:color="auto"/>
              </w:divBdr>
              <w:divsChild>
                <w:div w:id="526021726">
                  <w:marLeft w:val="0"/>
                  <w:marRight w:val="0"/>
                  <w:marTop w:val="0"/>
                  <w:marBottom w:val="0"/>
                  <w:divBdr>
                    <w:top w:val="none" w:sz="0" w:space="0" w:color="auto"/>
                    <w:left w:val="none" w:sz="0" w:space="0" w:color="auto"/>
                    <w:bottom w:val="none" w:sz="0" w:space="0" w:color="auto"/>
                    <w:right w:val="none" w:sz="0" w:space="0" w:color="auto"/>
                  </w:divBdr>
                  <w:divsChild>
                    <w:div w:id="823352900">
                      <w:marLeft w:val="0"/>
                      <w:marRight w:val="0"/>
                      <w:marTop w:val="0"/>
                      <w:marBottom w:val="0"/>
                      <w:divBdr>
                        <w:top w:val="none" w:sz="0" w:space="0" w:color="auto"/>
                        <w:left w:val="none" w:sz="0" w:space="0" w:color="auto"/>
                        <w:bottom w:val="none" w:sz="0" w:space="0" w:color="auto"/>
                        <w:right w:val="none" w:sz="0" w:space="0" w:color="auto"/>
                      </w:divBdr>
                    </w:div>
                    <w:div w:id="1327127412">
                      <w:marLeft w:val="0"/>
                      <w:marRight w:val="0"/>
                      <w:marTop w:val="0"/>
                      <w:marBottom w:val="0"/>
                      <w:divBdr>
                        <w:top w:val="none" w:sz="0" w:space="0" w:color="auto"/>
                        <w:left w:val="none" w:sz="0" w:space="0" w:color="auto"/>
                        <w:bottom w:val="none" w:sz="0" w:space="0" w:color="auto"/>
                        <w:right w:val="none" w:sz="0" w:space="0" w:color="auto"/>
                      </w:divBdr>
                    </w:div>
                    <w:div w:id="1909265055">
                      <w:marLeft w:val="0"/>
                      <w:marRight w:val="0"/>
                      <w:marTop w:val="0"/>
                      <w:marBottom w:val="0"/>
                      <w:divBdr>
                        <w:top w:val="none" w:sz="0" w:space="0" w:color="auto"/>
                        <w:left w:val="none" w:sz="0" w:space="0" w:color="auto"/>
                        <w:bottom w:val="none" w:sz="0" w:space="0" w:color="auto"/>
                        <w:right w:val="none" w:sz="0" w:space="0" w:color="auto"/>
                      </w:divBdr>
                    </w:div>
                    <w:div w:id="840395545">
                      <w:marLeft w:val="0"/>
                      <w:marRight w:val="0"/>
                      <w:marTop w:val="0"/>
                      <w:marBottom w:val="0"/>
                      <w:divBdr>
                        <w:top w:val="none" w:sz="0" w:space="0" w:color="auto"/>
                        <w:left w:val="none" w:sz="0" w:space="0" w:color="auto"/>
                        <w:bottom w:val="none" w:sz="0" w:space="0" w:color="auto"/>
                        <w:right w:val="none" w:sz="0" w:space="0" w:color="auto"/>
                      </w:divBdr>
                    </w:div>
                    <w:div w:id="1630621157">
                      <w:marLeft w:val="0"/>
                      <w:marRight w:val="0"/>
                      <w:marTop w:val="0"/>
                      <w:marBottom w:val="0"/>
                      <w:divBdr>
                        <w:top w:val="none" w:sz="0" w:space="0" w:color="auto"/>
                        <w:left w:val="none" w:sz="0" w:space="0" w:color="auto"/>
                        <w:bottom w:val="none" w:sz="0" w:space="0" w:color="auto"/>
                        <w:right w:val="none" w:sz="0" w:space="0" w:color="auto"/>
                      </w:divBdr>
                    </w:div>
                    <w:div w:id="340469237">
                      <w:marLeft w:val="0"/>
                      <w:marRight w:val="0"/>
                      <w:marTop w:val="0"/>
                      <w:marBottom w:val="0"/>
                      <w:divBdr>
                        <w:top w:val="none" w:sz="0" w:space="0" w:color="auto"/>
                        <w:left w:val="none" w:sz="0" w:space="0" w:color="auto"/>
                        <w:bottom w:val="none" w:sz="0" w:space="0" w:color="auto"/>
                        <w:right w:val="none" w:sz="0" w:space="0" w:color="auto"/>
                      </w:divBdr>
                    </w:div>
                    <w:div w:id="20754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00860">
      <w:bodyDiv w:val="1"/>
      <w:marLeft w:val="0"/>
      <w:marRight w:val="0"/>
      <w:marTop w:val="0"/>
      <w:marBottom w:val="0"/>
      <w:divBdr>
        <w:top w:val="none" w:sz="0" w:space="0" w:color="auto"/>
        <w:left w:val="none" w:sz="0" w:space="0" w:color="auto"/>
        <w:bottom w:val="none" w:sz="0" w:space="0" w:color="auto"/>
        <w:right w:val="none" w:sz="0" w:space="0" w:color="auto"/>
      </w:divBdr>
    </w:div>
    <w:div w:id="589659832">
      <w:bodyDiv w:val="1"/>
      <w:marLeft w:val="0"/>
      <w:marRight w:val="0"/>
      <w:marTop w:val="0"/>
      <w:marBottom w:val="0"/>
      <w:divBdr>
        <w:top w:val="none" w:sz="0" w:space="0" w:color="auto"/>
        <w:left w:val="none" w:sz="0" w:space="0" w:color="auto"/>
        <w:bottom w:val="none" w:sz="0" w:space="0" w:color="auto"/>
        <w:right w:val="none" w:sz="0" w:space="0" w:color="auto"/>
      </w:divBdr>
      <w:divsChild>
        <w:div w:id="903685287">
          <w:marLeft w:val="0"/>
          <w:marRight w:val="0"/>
          <w:marTop w:val="0"/>
          <w:marBottom w:val="0"/>
          <w:divBdr>
            <w:top w:val="none" w:sz="0" w:space="0" w:color="auto"/>
            <w:left w:val="none" w:sz="0" w:space="0" w:color="auto"/>
            <w:bottom w:val="none" w:sz="0" w:space="0" w:color="auto"/>
            <w:right w:val="none" w:sz="0" w:space="0" w:color="auto"/>
          </w:divBdr>
          <w:divsChild>
            <w:div w:id="2110538501">
              <w:marLeft w:val="0"/>
              <w:marRight w:val="0"/>
              <w:marTop w:val="0"/>
              <w:marBottom w:val="0"/>
              <w:divBdr>
                <w:top w:val="none" w:sz="0" w:space="0" w:color="auto"/>
                <w:left w:val="none" w:sz="0" w:space="0" w:color="auto"/>
                <w:bottom w:val="none" w:sz="0" w:space="0" w:color="auto"/>
                <w:right w:val="none" w:sz="0" w:space="0" w:color="auto"/>
              </w:divBdr>
              <w:divsChild>
                <w:div w:id="1499494745">
                  <w:marLeft w:val="0"/>
                  <w:marRight w:val="0"/>
                  <w:marTop w:val="0"/>
                  <w:marBottom w:val="0"/>
                  <w:divBdr>
                    <w:top w:val="none" w:sz="0" w:space="0" w:color="auto"/>
                    <w:left w:val="none" w:sz="0" w:space="0" w:color="auto"/>
                    <w:bottom w:val="none" w:sz="0" w:space="0" w:color="auto"/>
                    <w:right w:val="none" w:sz="0" w:space="0" w:color="auto"/>
                  </w:divBdr>
                  <w:divsChild>
                    <w:div w:id="517474949">
                      <w:marLeft w:val="0"/>
                      <w:marRight w:val="0"/>
                      <w:marTop w:val="0"/>
                      <w:marBottom w:val="0"/>
                      <w:divBdr>
                        <w:top w:val="none" w:sz="0" w:space="0" w:color="auto"/>
                        <w:left w:val="none" w:sz="0" w:space="0" w:color="auto"/>
                        <w:bottom w:val="none" w:sz="0" w:space="0" w:color="auto"/>
                        <w:right w:val="none" w:sz="0" w:space="0" w:color="auto"/>
                      </w:divBdr>
                    </w:div>
                    <w:div w:id="930118722">
                      <w:marLeft w:val="0"/>
                      <w:marRight w:val="0"/>
                      <w:marTop w:val="0"/>
                      <w:marBottom w:val="0"/>
                      <w:divBdr>
                        <w:top w:val="none" w:sz="0" w:space="0" w:color="auto"/>
                        <w:left w:val="none" w:sz="0" w:space="0" w:color="auto"/>
                        <w:bottom w:val="none" w:sz="0" w:space="0" w:color="auto"/>
                        <w:right w:val="none" w:sz="0" w:space="0" w:color="auto"/>
                      </w:divBdr>
                    </w:div>
                    <w:div w:id="146285435">
                      <w:marLeft w:val="0"/>
                      <w:marRight w:val="0"/>
                      <w:marTop w:val="0"/>
                      <w:marBottom w:val="0"/>
                      <w:divBdr>
                        <w:top w:val="none" w:sz="0" w:space="0" w:color="auto"/>
                        <w:left w:val="none" w:sz="0" w:space="0" w:color="auto"/>
                        <w:bottom w:val="none" w:sz="0" w:space="0" w:color="auto"/>
                        <w:right w:val="none" w:sz="0" w:space="0" w:color="auto"/>
                      </w:divBdr>
                    </w:div>
                    <w:div w:id="132598158">
                      <w:marLeft w:val="0"/>
                      <w:marRight w:val="0"/>
                      <w:marTop w:val="0"/>
                      <w:marBottom w:val="0"/>
                      <w:divBdr>
                        <w:top w:val="none" w:sz="0" w:space="0" w:color="auto"/>
                        <w:left w:val="none" w:sz="0" w:space="0" w:color="auto"/>
                        <w:bottom w:val="none" w:sz="0" w:space="0" w:color="auto"/>
                        <w:right w:val="none" w:sz="0" w:space="0" w:color="auto"/>
                      </w:divBdr>
                    </w:div>
                    <w:div w:id="668753141">
                      <w:marLeft w:val="0"/>
                      <w:marRight w:val="0"/>
                      <w:marTop w:val="0"/>
                      <w:marBottom w:val="0"/>
                      <w:divBdr>
                        <w:top w:val="none" w:sz="0" w:space="0" w:color="auto"/>
                        <w:left w:val="none" w:sz="0" w:space="0" w:color="auto"/>
                        <w:bottom w:val="none" w:sz="0" w:space="0" w:color="auto"/>
                        <w:right w:val="none" w:sz="0" w:space="0" w:color="auto"/>
                      </w:divBdr>
                    </w:div>
                    <w:div w:id="1658731869">
                      <w:marLeft w:val="0"/>
                      <w:marRight w:val="0"/>
                      <w:marTop w:val="0"/>
                      <w:marBottom w:val="0"/>
                      <w:divBdr>
                        <w:top w:val="none" w:sz="0" w:space="0" w:color="auto"/>
                        <w:left w:val="none" w:sz="0" w:space="0" w:color="auto"/>
                        <w:bottom w:val="none" w:sz="0" w:space="0" w:color="auto"/>
                        <w:right w:val="none" w:sz="0" w:space="0" w:color="auto"/>
                      </w:divBdr>
                    </w:div>
                    <w:div w:id="666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3023">
      <w:bodyDiv w:val="1"/>
      <w:marLeft w:val="0"/>
      <w:marRight w:val="0"/>
      <w:marTop w:val="0"/>
      <w:marBottom w:val="0"/>
      <w:divBdr>
        <w:top w:val="none" w:sz="0" w:space="0" w:color="auto"/>
        <w:left w:val="none" w:sz="0" w:space="0" w:color="auto"/>
        <w:bottom w:val="none" w:sz="0" w:space="0" w:color="auto"/>
        <w:right w:val="none" w:sz="0" w:space="0" w:color="auto"/>
      </w:divBdr>
      <w:divsChild>
        <w:div w:id="540360673">
          <w:marLeft w:val="0"/>
          <w:marRight w:val="0"/>
          <w:marTop w:val="0"/>
          <w:marBottom w:val="0"/>
          <w:divBdr>
            <w:top w:val="none" w:sz="0" w:space="0" w:color="auto"/>
            <w:left w:val="none" w:sz="0" w:space="0" w:color="auto"/>
            <w:bottom w:val="none" w:sz="0" w:space="0" w:color="auto"/>
            <w:right w:val="none" w:sz="0" w:space="0" w:color="auto"/>
          </w:divBdr>
          <w:divsChild>
            <w:div w:id="158425713">
              <w:marLeft w:val="0"/>
              <w:marRight w:val="0"/>
              <w:marTop w:val="0"/>
              <w:marBottom w:val="0"/>
              <w:divBdr>
                <w:top w:val="none" w:sz="0" w:space="0" w:color="auto"/>
                <w:left w:val="none" w:sz="0" w:space="0" w:color="auto"/>
                <w:bottom w:val="none" w:sz="0" w:space="0" w:color="auto"/>
                <w:right w:val="none" w:sz="0" w:space="0" w:color="auto"/>
              </w:divBdr>
              <w:divsChild>
                <w:div w:id="66344246">
                  <w:marLeft w:val="0"/>
                  <w:marRight w:val="0"/>
                  <w:marTop w:val="0"/>
                  <w:marBottom w:val="0"/>
                  <w:divBdr>
                    <w:top w:val="none" w:sz="0" w:space="0" w:color="auto"/>
                    <w:left w:val="none" w:sz="0" w:space="0" w:color="auto"/>
                    <w:bottom w:val="none" w:sz="0" w:space="0" w:color="auto"/>
                    <w:right w:val="none" w:sz="0" w:space="0" w:color="auto"/>
                  </w:divBdr>
                  <w:divsChild>
                    <w:div w:id="1779183188">
                      <w:marLeft w:val="0"/>
                      <w:marRight w:val="0"/>
                      <w:marTop w:val="0"/>
                      <w:marBottom w:val="0"/>
                      <w:divBdr>
                        <w:top w:val="none" w:sz="0" w:space="0" w:color="auto"/>
                        <w:left w:val="none" w:sz="0" w:space="0" w:color="auto"/>
                        <w:bottom w:val="none" w:sz="0" w:space="0" w:color="auto"/>
                        <w:right w:val="none" w:sz="0" w:space="0" w:color="auto"/>
                      </w:divBdr>
                    </w:div>
                    <w:div w:id="588084561">
                      <w:marLeft w:val="0"/>
                      <w:marRight w:val="0"/>
                      <w:marTop w:val="0"/>
                      <w:marBottom w:val="0"/>
                      <w:divBdr>
                        <w:top w:val="none" w:sz="0" w:space="0" w:color="auto"/>
                        <w:left w:val="none" w:sz="0" w:space="0" w:color="auto"/>
                        <w:bottom w:val="none" w:sz="0" w:space="0" w:color="auto"/>
                        <w:right w:val="none" w:sz="0" w:space="0" w:color="auto"/>
                      </w:divBdr>
                    </w:div>
                    <w:div w:id="497698064">
                      <w:marLeft w:val="0"/>
                      <w:marRight w:val="0"/>
                      <w:marTop w:val="0"/>
                      <w:marBottom w:val="0"/>
                      <w:divBdr>
                        <w:top w:val="none" w:sz="0" w:space="0" w:color="auto"/>
                        <w:left w:val="none" w:sz="0" w:space="0" w:color="auto"/>
                        <w:bottom w:val="none" w:sz="0" w:space="0" w:color="auto"/>
                        <w:right w:val="none" w:sz="0" w:space="0" w:color="auto"/>
                      </w:divBdr>
                    </w:div>
                    <w:div w:id="318005335">
                      <w:marLeft w:val="0"/>
                      <w:marRight w:val="0"/>
                      <w:marTop w:val="0"/>
                      <w:marBottom w:val="0"/>
                      <w:divBdr>
                        <w:top w:val="none" w:sz="0" w:space="0" w:color="auto"/>
                        <w:left w:val="none" w:sz="0" w:space="0" w:color="auto"/>
                        <w:bottom w:val="none" w:sz="0" w:space="0" w:color="auto"/>
                        <w:right w:val="none" w:sz="0" w:space="0" w:color="auto"/>
                      </w:divBdr>
                    </w:div>
                    <w:div w:id="316033439">
                      <w:marLeft w:val="0"/>
                      <w:marRight w:val="0"/>
                      <w:marTop w:val="0"/>
                      <w:marBottom w:val="0"/>
                      <w:divBdr>
                        <w:top w:val="none" w:sz="0" w:space="0" w:color="auto"/>
                        <w:left w:val="none" w:sz="0" w:space="0" w:color="auto"/>
                        <w:bottom w:val="none" w:sz="0" w:space="0" w:color="auto"/>
                        <w:right w:val="none" w:sz="0" w:space="0" w:color="auto"/>
                      </w:divBdr>
                    </w:div>
                    <w:div w:id="1106850029">
                      <w:marLeft w:val="0"/>
                      <w:marRight w:val="0"/>
                      <w:marTop w:val="0"/>
                      <w:marBottom w:val="0"/>
                      <w:divBdr>
                        <w:top w:val="none" w:sz="0" w:space="0" w:color="auto"/>
                        <w:left w:val="none" w:sz="0" w:space="0" w:color="auto"/>
                        <w:bottom w:val="none" w:sz="0" w:space="0" w:color="auto"/>
                        <w:right w:val="none" w:sz="0" w:space="0" w:color="auto"/>
                      </w:divBdr>
                    </w:div>
                    <w:div w:id="10491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91887">
      <w:bodyDiv w:val="1"/>
      <w:marLeft w:val="0"/>
      <w:marRight w:val="0"/>
      <w:marTop w:val="0"/>
      <w:marBottom w:val="0"/>
      <w:divBdr>
        <w:top w:val="none" w:sz="0" w:space="0" w:color="auto"/>
        <w:left w:val="none" w:sz="0" w:space="0" w:color="auto"/>
        <w:bottom w:val="none" w:sz="0" w:space="0" w:color="auto"/>
        <w:right w:val="none" w:sz="0" w:space="0" w:color="auto"/>
      </w:divBdr>
    </w:div>
    <w:div w:id="981543686">
      <w:bodyDiv w:val="1"/>
      <w:marLeft w:val="0"/>
      <w:marRight w:val="0"/>
      <w:marTop w:val="0"/>
      <w:marBottom w:val="0"/>
      <w:divBdr>
        <w:top w:val="none" w:sz="0" w:space="0" w:color="auto"/>
        <w:left w:val="none" w:sz="0" w:space="0" w:color="auto"/>
        <w:bottom w:val="none" w:sz="0" w:space="0" w:color="auto"/>
        <w:right w:val="none" w:sz="0" w:space="0" w:color="auto"/>
      </w:divBdr>
    </w:div>
    <w:div w:id="1112894839">
      <w:bodyDiv w:val="1"/>
      <w:marLeft w:val="0"/>
      <w:marRight w:val="0"/>
      <w:marTop w:val="0"/>
      <w:marBottom w:val="0"/>
      <w:divBdr>
        <w:top w:val="none" w:sz="0" w:space="0" w:color="auto"/>
        <w:left w:val="none" w:sz="0" w:space="0" w:color="auto"/>
        <w:bottom w:val="none" w:sz="0" w:space="0" w:color="auto"/>
        <w:right w:val="none" w:sz="0" w:space="0" w:color="auto"/>
      </w:divBdr>
    </w:div>
    <w:div w:id="1328560899">
      <w:bodyDiv w:val="1"/>
      <w:marLeft w:val="0"/>
      <w:marRight w:val="0"/>
      <w:marTop w:val="0"/>
      <w:marBottom w:val="0"/>
      <w:divBdr>
        <w:top w:val="none" w:sz="0" w:space="0" w:color="auto"/>
        <w:left w:val="none" w:sz="0" w:space="0" w:color="auto"/>
        <w:bottom w:val="none" w:sz="0" w:space="0" w:color="auto"/>
        <w:right w:val="none" w:sz="0" w:space="0" w:color="auto"/>
      </w:divBdr>
      <w:divsChild>
        <w:div w:id="1941208782">
          <w:marLeft w:val="0"/>
          <w:marRight w:val="0"/>
          <w:marTop w:val="0"/>
          <w:marBottom w:val="0"/>
          <w:divBdr>
            <w:top w:val="none" w:sz="0" w:space="0" w:color="auto"/>
            <w:left w:val="none" w:sz="0" w:space="0" w:color="auto"/>
            <w:bottom w:val="none" w:sz="0" w:space="0" w:color="auto"/>
            <w:right w:val="none" w:sz="0" w:space="0" w:color="auto"/>
          </w:divBdr>
          <w:divsChild>
            <w:div w:id="17704702">
              <w:marLeft w:val="0"/>
              <w:marRight w:val="0"/>
              <w:marTop w:val="0"/>
              <w:marBottom w:val="0"/>
              <w:divBdr>
                <w:top w:val="none" w:sz="0" w:space="0" w:color="auto"/>
                <w:left w:val="none" w:sz="0" w:space="0" w:color="auto"/>
                <w:bottom w:val="none" w:sz="0" w:space="0" w:color="auto"/>
                <w:right w:val="none" w:sz="0" w:space="0" w:color="auto"/>
              </w:divBdr>
              <w:divsChild>
                <w:div w:id="1081563299">
                  <w:marLeft w:val="0"/>
                  <w:marRight w:val="0"/>
                  <w:marTop w:val="0"/>
                  <w:marBottom w:val="0"/>
                  <w:divBdr>
                    <w:top w:val="none" w:sz="0" w:space="0" w:color="auto"/>
                    <w:left w:val="none" w:sz="0" w:space="0" w:color="auto"/>
                    <w:bottom w:val="none" w:sz="0" w:space="0" w:color="auto"/>
                    <w:right w:val="none" w:sz="0" w:space="0" w:color="auto"/>
                  </w:divBdr>
                  <w:divsChild>
                    <w:div w:id="1673990219">
                      <w:marLeft w:val="0"/>
                      <w:marRight w:val="0"/>
                      <w:marTop w:val="0"/>
                      <w:marBottom w:val="0"/>
                      <w:divBdr>
                        <w:top w:val="none" w:sz="0" w:space="0" w:color="auto"/>
                        <w:left w:val="none" w:sz="0" w:space="0" w:color="auto"/>
                        <w:bottom w:val="none" w:sz="0" w:space="0" w:color="auto"/>
                        <w:right w:val="none" w:sz="0" w:space="0" w:color="auto"/>
                      </w:divBdr>
                    </w:div>
                    <w:div w:id="1756583989">
                      <w:marLeft w:val="0"/>
                      <w:marRight w:val="0"/>
                      <w:marTop w:val="0"/>
                      <w:marBottom w:val="0"/>
                      <w:divBdr>
                        <w:top w:val="none" w:sz="0" w:space="0" w:color="auto"/>
                        <w:left w:val="none" w:sz="0" w:space="0" w:color="auto"/>
                        <w:bottom w:val="none" w:sz="0" w:space="0" w:color="auto"/>
                        <w:right w:val="none" w:sz="0" w:space="0" w:color="auto"/>
                      </w:divBdr>
                    </w:div>
                    <w:div w:id="393546608">
                      <w:marLeft w:val="0"/>
                      <w:marRight w:val="0"/>
                      <w:marTop w:val="0"/>
                      <w:marBottom w:val="0"/>
                      <w:divBdr>
                        <w:top w:val="none" w:sz="0" w:space="0" w:color="auto"/>
                        <w:left w:val="none" w:sz="0" w:space="0" w:color="auto"/>
                        <w:bottom w:val="none" w:sz="0" w:space="0" w:color="auto"/>
                        <w:right w:val="none" w:sz="0" w:space="0" w:color="auto"/>
                      </w:divBdr>
                    </w:div>
                    <w:div w:id="1256667768">
                      <w:marLeft w:val="0"/>
                      <w:marRight w:val="0"/>
                      <w:marTop w:val="0"/>
                      <w:marBottom w:val="0"/>
                      <w:divBdr>
                        <w:top w:val="none" w:sz="0" w:space="0" w:color="auto"/>
                        <w:left w:val="none" w:sz="0" w:space="0" w:color="auto"/>
                        <w:bottom w:val="none" w:sz="0" w:space="0" w:color="auto"/>
                        <w:right w:val="none" w:sz="0" w:space="0" w:color="auto"/>
                      </w:divBdr>
                    </w:div>
                    <w:div w:id="1745569830">
                      <w:marLeft w:val="0"/>
                      <w:marRight w:val="0"/>
                      <w:marTop w:val="0"/>
                      <w:marBottom w:val="0"/>
                      <w:divBdr>
                        <w:top w:val="none" w:sz="0" w:space="0" w:color="auto"/>
                        <w:left w:val="none" w:sz="0" w:space="0" w:color="auto"/>
                        <w:bottom w:val="none" w:sz="0" w:space="0" w:color="auto"/>
                        <w:right w:val="none" w:sz="0" w:space="0" w:color="auto"/>
                      </w:divBdr>
                    </w:div>
                    <w:div w:id="1373649158">
                      <w:marLeft w:val="0"/>
                      <w:marRight w:val="0"/>
                      <w:marTop w:val="0"/>
                      <w:marBottom w:val="0"/>
                      <w:divBdr>
                        <w:top w:val="none" w:sz="0" w:space="0" w:color="auto"/>
                        <w:left w:val="none" w:sz="0" w:space="0" w:color="auto"/>
                        <w:bottom w:val="none" w:sz="0" w:space="0" w:color="auto"/>
                        <w:right w:val="none" w:sz="0" w:space="0" w:color="auto"/>
                      </w:divBdr>
                    </w:div>
                    <w:div w:id="11057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46825">
      <w:bodyDiv w:val="1"/>
      <w:marLeft w:val="0"/>
      <w:marRight w:val="0"/>
      <w:marTop w:val="0"/>
      <w:marBottom w:val="0"/>
      <w:divBdr>
        <w:top w:val="none" w:sz="0" w:space="0" w:color="auto"/>
        <w:left w:val="none" w:sz="0" w:space="0" w:color="auto"/>
        <w:bottom w:val="none" w:sz="0" w:space="0" w:color="auto"/>
        <w:right w:val="none" w:sz="0" w:space="0" w:color="auto"/>
      </w:divBdr>
    </w:div>
    <w:div w:id="1584873014">
      <w:bodyDiv w:val="1"/>
      <w:marLeft w:val="0"/>
      <w:marRight w:val="0"/>
      <w:marTop w:val="0"/>
      <w:marBottom w:val="0"/>
      <w:divBdr>
        <w:top w:val="none" w:sz="0" w:space="0" w:color="auto"/>
        <w:left w:val="none" w:sz="0" w:space="0" w:color="auto"/>
        <w:bottom w:val="none" w:sz="0" w:space="0" w:color="auto"/>
        <w:right w:val="none" w:sz="0" w:space="0" w:color="auto"/>
      </w:divBdr>
      <w:divsChild>
        <w:div w:id="2093697982">
          <w:marLeft w:val="0"/>
          <w:marRight w:val="0"/>
          <w:marTop w:val="0"/>
          <w:marBottom w:val="0"/>
          <w:divBdr>
            <w:top w:val="none" w:sz="0" w:space="0" w:color="auto"/>
            <w:left w:val="none" w:sz="0" w:space="0" w:color="auto"/>
            <w:bottom w:val="none" w:sz="0" w:space="0" w:color="auto"/>
            <w:right w:val="none" w:sz="0" w:space="0" w:color="auto"/>
          </w:divBdr>
          <w:divsChild>
            <w:div w:id="1536499904">
              <w:marLeft w:val="0"/>
              <w:marRight w:val="0"/>
              <w:marTop w:val="0"/>
              <w:marBottom w:val="0"/>
              <w:divBdr>
                <w:top w:val="none" w:sz="0" w:space="0" w:color="auto"/>
                <w:left w:val="none" w:sz="0" w:space="0" w:color="auto"/>
                <w:bottom w:val="none" w:sz="0" w:space="0" w:color="auto"/>
                <w:right w:val="none" w:sz="0" w:space="0" w:color="auto"/>
              </w:divBdr>
              <w:divsChild>
                <w:div w:id="332222562">
                  <w:marLeft w:val="0"/>
                  <w:marRight w:val="0"/>
                  <w:marTop w:val="0"/>
                  <w:marBottom w:val="0"/>
                  <w:divBdr>
                    <w:top w:val="none" w:sz="0" w:space="0" w:color="auto"/>
                    <w:left w:val="none" w:sz="0" w:space="0" w:color="auto"/>
                    <w:bottom w:val="none" w:sz="0" w:space="0" w:color="auto"/>
                    <w:right w:val="none" w:sz="0" w:space="0" w:color="auto"/>
                  </w:divBdr>
                  <w:divsChild>
                    <w:div w:id="1106266857">
                      <w:marLeft w:val="0"/>
                      <w:marRight w:val="0"/>
                      <w:marTop w:val="0"/>
                      <w:marBottom w:val="0"/>
                      <w:divBdr>
                        <w:top w:val="none" w:sz="0" w:space="0" w:color="auto"/>
                        <w:left w:val="none" w:sz="0" w:space="0" w:color="auto"/>
                        <w:bottom w:val="none" w:sz="0" w:space="0" w:color="auto"/>
                        <w:right w:val="none" w:sz="0" w:space="0" w:color="auto"/>
                      </w:divBdr>
                    </w:div>
                    <w:div w:id="630676911">
                      <w:marLeft w:val="0"/>
                      <w:marRight w:val="0"/>
                      <w:marTop w:val="0"/>
                      <w:marBottom w:val="0"/>
                      <w:divBdr>
                        <w:top w:val="none" w:sz="0" w:space="0" w:color="auto"/>
                        <w:left w:val="none" w:sz="0" w:space="0" w:color="auto"/>
                        <w:bottom w:val="none" w:sz="0" w:space="0" w:color="auto"/>
                        <w:right w:val="none" w:sz="0" w:space="0" w:color="auto"/>
                      </w:divBdr>
                    </w:div>
                    <w:div w:id="1372268793">
                      <w:marLeft w:val="0"/>
                      <w:marRight w:val="0"/>
                      <w:marTop w:val="0"/>
                      <w:marBottom w:val="0"/>
                      <w:divBdr>
                        <w:top w:val="none" w:sz="0" w:space="0" w:color="auto"/>
                        <w:left w:val="none" w:sz="0" w:space="0" w:color="auto"/>
                        <w:bottom w:val="none" w:sz="0" w:space="0" w:color="auto"/>
                        <w:right w:val="none" w:sz="0" w:space="0" w:color="auto"/>
                      </w:divBdr>
                    </w:div>
                    <w:div w:id="2112318207">
                      <w:marLeft w:val="0"/>
                      <w:marRight w:val="0"/>
                      <w:marTop w:val="0"/>
                      <w:marBottom w:val="0"/>
                      <w:divBdr>
                        <w:top w:val="none" w:sz="0" w:space="0" w:color="auto"/>
                        <w:left w:val="none" w:sz="0" w:space="0" w:color="auto"/>
                        <w:bottom w:val="none" w:sz="0" w:space="0" w:color="auto"/>
                        <w:right w:val="none" w:sz="0" w:space="0" w:color="auto"/>
                      </w:divBdr>
                    </w:div>
                    <w:div w:id="514805578">
                      <w:marLeft w:val="0"/>
                      <w:marRight w:val="0"/>
                      <w:marTop w:val="0"/>
                      <w:marBottom w:val="0"/>
                      <w:divBdr>
                        <w:top w:val="none" w:sz="0" w:space="0" w:color="auto"/>
                        <w:left w:val="none" w:sz="0" w:space="0" w:color="auto"/>
                        <w:bottom w:val="none" w:sz="0" w:space="0" w:color="auto"/>
                        <w:right w:val="none" w:sz="0" w:space="0" w:color="auto"/>
                      </w:divBdr>
                    </w:div>
                    <w:div w:id="1713768857">
                      <w:marLeft w:val="0"/>
                      <w:marRight w:val="0"/>
                      <w:marTop w:val="0"/>
                      <w:marBottom w:val="0"/>
                      <w:divBdr>
                        <w:top w:val="none" w:sz="0" w:space="0" w:color="auto"/>
                        <w:left w:val="none" w:sz="0" w:space="0" w:color="auto"/>
                        <w:bottom w:val="none" w:sz="0" w:space="0" w:color="auto"/>
                        <w:right w:val="none" w:sz="0" w:space="0" w:color="auto"/>
                      </w:divBdr>
                    </w:div>
                    <w:div w:id="11450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8500">
      <w:bodyDiv w:val="1"/>
      <w:marLeft w:val="0"/>
      <w:marRight w:val="0"/>
      <w:marTop w:val="0"/>
      <w:marBottom w:val="0"/>
      <w:divBdr>
        <w:top w:val="none" w:sz="0" w:space="0" w:color="auto"/>
        <w:left w:val="none" w:sz="0" w:space="0" w:color="auto"/>
        <w:bottom w:val="none" w:sz="0" w:space="0" w:color="auto"/>
        <w:right w:val="none" w:sz="0" w:space="0" w:color="auto"/>
      </w:divBdr>
      <w:divsChild>
        <w:div w:id="1158886723">
          <w:marLeft w:val="0"/>
          <w:marRight w:val="0"/>
          <w:marTop w:val="0"/>
          <w:marBottom w:val="0"/>
          <w:divBdr>
            <w:top w:val="none" w:sz="0" w:space="0" w:color="auto"/>
            <w:left w:val="none" w:sz="0" w:space="0" w:color="auto"/>
            <w:bottom w:val="none" w:sz="0" w:space="0" w:color="auto"/>
            <w:right w:val="none" w:sz="0" w:space="0" w:color="auto"/>
          </w:divBdr>
          <w:divsChild>
            <w:div w:id="303854422">
              <w:marLeft w:val="0"/>
              <w:marRight w:val="0"/>
              <w:marTop w:val="0"/>
              <w:marBottom w:val="0"/>
              <w:divBdr>
                <w:top w:val="none" w:sz="0" w:space="0" w:color="auto"/>
                <w:left w:val="none" w:sz="0" w:space="0" w:color="auto"/>
                <w:bottom w:val="none" w:sz="0" w:space="0" w:color="auto"/>
                <w:right w:val="none" w:sz="0" w:space="0" w:color="auto"/>
              </w:divBdr>
              <w:divsChild>
                <w:div w:id="1989359930">
                  <w:marLeft w:val="0"/>
                  <w:marRight w:val="0"/>
                  <w:marTop w:val="0"/>
                  <w:marBottom w:val="0"/>
                  <w:divBdr>
                    <w:top w:val="none" w:sz="0" w:space="0" w:color="auto"/>
                    <w:left w:val="none" w:sz="0" w:space="0" w:color="auto"/>
                    <w:bottom w:val="none" w:sz="0" w:space="0" w:color="auto"/>
                    <w:right w:val="none" w:sz="0" w:space="0" w:color="auto"/>
                  </w:divBdr>
                  <w:divsChild>
                    <w:div w:id="12150286">
                      <w:marLeft w:val="0"/>
                      <w:marRight w:val="0"/>
                      <w:marTop w:val="0"/>
                      <w:marBottom w:val="0"/>
                      <w:divBdr>
                        <w:top w:val="none" w:sz="0" w:space="0" w:color="auto"/>
                        <w:left w:val="none" w:sz="0" w:space="0" w:color="auto"/>
                        <w:bottom w:val="none" w:sz="0" w:space="0" w:color="auto"/>
                        <w:right w:val="none" w:sz="0" w:space="0" w:color="auto"/>
                      </w:divBdr>
                    </w:div>
                    <w:div w:id="1984849380">
                      <w:marLeft w:val="0"/>
                      <w:marRight w:val="0"/>
                      <w:marTop w:val="0"/>
                      <w:marBottom w:val="0"/>
                      <w:divBdr>
                        <w:top w:val="none" w:sz="0" w:space="0" w:color="auto"/>
                        <w:left w:val="none" w:sz="0" w:space="0" w:color="auto"/>
                        <w:bottom w:val="none" w:sz="0" w:space="0" w:color="auto"/>
                        <w:right w:val="none" w:sz="0" w:space="0" w:color="auto"/>
                      </w:divBdr>
                    </w:div>
                    <w:div w:id="1850173736">
                      <w:marLeft w:val="0"/>
                      <w:marRight w:val="0"/>
                      <w:marTop w:val="0"/>
                      <w:marBottom w:val="0"/>
                      <w:divBdr>
                        <w:top w:val="none" w:sz="0" w:space="0" w:color="auto"/>
                        <w:left w:val="none" w:sz="0" w:space="0" w:color="auto"/>
                        <w:bottom w:val="none" w:sz="0" w:space="0" w:color="auto"/>
                        <w:right w:val="none" w:sz="0" w:space="0" w:color="auto"/>
                      </w:divBdr>
                    </w:div>
                    <w:div w:id="374619517">
                      <w:marLeft w:val="0"/>
                      <w:marRight w:val="0"/>
                      <w:marTop w:val="0"/>
                      <w:marBottom w:val="0"/>
                      <w:divBdr>
                        <w:top w:val="none" w:sz="0" w:space="0" w:color="auto"/>
                        <w:left w:val="none" w:sz="0" w:space="0" w:color="auto"/>
                        <w:bottom w:val="none" w:sz="0" w:space="0" w:color="auto"/>
                        <w:right w:val="none" w:sz="0" w:space="0" w:color="auto"/>
                      </w:divBdr>
                    </w:div>
                    <w:div w:id="429662859">
                      <w:marLeft w:val="0"/>
                      <w:marRight w:val="0"/>
                      <w:marTop w:val="0"/>
                      <w:marBottom w:val="0"/>
                      <w:divBdr>
                        <w:top w:val="none" w:sz="0" w:space="0" w:color="auto"/>
                        <w:left w:val="none" w:sz="0" w:space="0" w:color="auto"/>
                        <w:bottom w:val="none" w:sz="0" w:space="0" w:color="auto"/>
                        <w:right w:val="none" w:sz="0" w:space="0" w:color="auto"/>
                      </w:divBdr>
                    </w:div>
                    <w:div w:id="2009944867">
                      <w:marLeft w:val="0"/>
                      <w:marRight w:val="0"/>
                      <w:marTop w:val="0"/>
                      <w:marBottom w:val="0"/>
                      <w:divBdr>
                        <w:top w:val="none" w:sz="0" w:space="0" w:color="auto"/>
                        <w:left w:val="none" w:sz="0" w:space="0" w:color="auto"/>
                        <w:bottom w:val="none" w:sz="0" w:space="0" w:color="auto"/>
                        <w:right w:val="none" w:sz="0" w:space="0" w:color="auto"/>
                      </w:divBdr>
                    </w:div>
                    <w:div w:id="14841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633131">
      <w:bodyDiv w:val="1"/>
      <w:marLeft w:val="0"/>
      <w:marRight w:val="0"/>
      <w:marTop w:val="0"/>
      <w:marBottom w:val="0"/>
      <w:divBdr>
        <w:top w:val="none" w:sz="0" w:space="0" w:color="auto"/>
        <w:left w:val="none" w:sz="0" w:space="0" w:color="auto"/>
        <w:bottom w:val="none" w:sz="0" w:space="0" w:color="auto"/>
        <w:right w:val="none" w:sz="0" w:space="0" w:color="auto"/>
      </w:divBdr>
      <w:divsChild>
        <w:div w:id="1876771921">
          <w:marLeft w:val="0"/>
          <w:marRight w:val="0"/>
          <w:marTop w:val="0"/>
          <w:marBottom w:val="0"/>
          <w:divBdr>
            <w:top w:val="none" w:sz="0" w:space="0" w:color="auto"/>
            <w:left w:val="none" w:sz="0" w:space="0" w:color="auto"/>
            <w:bottom w:val="none" w:sz="0" w:space="0" w:color="auto"/>
            <w:right w:val="none" w:sz="0" w:space="0" w:color="auto"/>
          </w:divBdr>
          <w:divsChild>
            <w:div w:id="1953977283">
              <w:marLeft w:val="0"/>
              <w:marRight w:val="0"/>
              <w:marTop w:val="0"/>
              <w:marBottom w:val="0"/>
              <w:divBdr>
                <w:top w:val="none" w:sz="0" w:space="0" w:color="auto"/>
                <w:left w:val="none" w:sz="0" w:space="0" w:color="auto"/>
                <w:bottom w:val="none" w:sz="0" w:space="0" w:color="auto"/>
                <w:right w:val="none" w:sz="0" w:space="0" w:color="auto"/>
              </w:divBdr>
              <w:divsChild>
                <w:div w:id="1996058818">
                  <w:marLeft w:val="0"/>
                  <w:marRight w:val="0"/>
                  <w:marTop w:val="0"/>
                  <w:marBottom w:val="0"/>
                  <w:divBdr>
                    <w:top w:val="none" w:sz="0" w:space="0" w:color="auto"/>
                    <w:left w:val="none" w:sz="0" w:space="0" w:color="auto"/>
                    <w:bottom w:val="none" w:sz="0" w:space="0" w:color="auto"/>
                    <w:right w:val="none" w:sz="0" w:space="0" w:color="auto"/>
                  </w:divBdr>
                  <w:divsChild>
                    <w:div w:id="1242716515">
                      <w:marLeft w:val="0"/>
                      <w:marRight w:val="0"/>
                      <w:marTop w:val="0"/>
                      <w:marBottom w:val="0"/>
                      <w:divBdr>
                        <w:top w:val="none" w:sz="0" w:space="0" w:color="auto"/>
                        <w:left w:val="none" w:sz="0" w:space="0" w:color="auto"/>
                        <w:bottom w:val="none" w:sz="0" w:space="0" w:color="auto"/>
                        <w:right w:val="none" w:sz="0" w:space="0" w:color="auto"/>
                      </w:divBdr>
                    </w:div>
                    <w:div w:id="2001500601">
                      <w:marLeft w:val="0"/>
                      <w:marRight w:val="0"/>
                      <w:marTop w:val="0"/>
                      <w:marBottom w:val="0"/>
                      <w:divBdr>
                        <w:top w:val="none" w:sz="0" w:space="0" w:color="auto"/>
                        <w:left w:val="none" w:sz="0" w:space="0" w:color="auto"/>
                        <w:bottom w:val="none" w:sz="0" w:space="0" w:color="auto"/>
                        <w:right w:val="none" w:sz="0" w:space="0" w:color="auto"/>
                      </w:divBdr>
                    </w:div>
                    <w:div w:id="1029644008">
                      <w:marLeft w:val="0"/>
                      <w:marRight w:val="0"/>
                      <w:marTop w:val="0"/>
                      <w:marBottom w:val="0"/>
                      <w:divBdr>
                        <w:top w:val="none" w:sz="0" w:space="0" w:color="auto"/>
                        <w:left w:val="none" w:sz="0" w:space="0" w:color="auto"/>
                        <w:bottom w:val="none" w:sz="0" w:space="0" w:color="auto"/>
                        <w:right w:val="none" w:sz="0" w:space="0" w:color="auto"/>
                      </w:divBdr>
                    </w:div>
                    <w:div w:id="1954168335">
                      <w:marLeft w:val="0"/>
                      <w:marRight w:val="0"/>
                      <w:marTop w:val="0"/>
                      <w:marBottom w:val="0"/>
                      <w:divBdr>
                        <w:top w:val="none" w:sz="0" w:space="0" w:color="auto"/>
                        <w:left w:val="none" w:sz="0" w:space="0" w:color="auto"/>
                        <w:bottom w:val="none" w:sz="0" w:space="0" w:color="auto"/>
                        <w:right w:val="none" w:sz="0" w:space="0" w:color="auto"/>
                      </w:divBdr>
                    </w:div>
                    <w:div w:id="1891065897">
                      <w:marLeft w:val="0"/>
                      <w:marRight w:val="0"/>
                      <w:marTop w:val="0"/>
                      <w:marBottom w:val="0"/>
                      <w:divBdr>
                        <w:top w:val="none" w:sz="0" w:space="0" w:color="auto"/>
                        <w:left w:val="none" w:sz="0" w:space="0" w:color="auto"/>
                        <w:bottom w:val="none" w:sz="0" w:space="0" w:color="auto"/>
                        <w:right w:val="none" w:sz="0" w:space="0" w:color="auto"/>
                      </w:divBdr>
                    </w:div>
                    <w:div w:id="1959290970">
                      <w:marLeft w:val="0"/>
                      <w:marRight w:val="0"/>
                      <w:marTop w:val="0"/>
                      <w:marBottom w:val="0"/>
                      <w:divBdr>
                        <w:top w:val="none" w:sz="0" w:space="0" w:color="auto"/>
                        <w:left w:val="none" w:sz="0" w:space="0" w:color="auto"/>
                        <w:bottom w:val="none" w:sz="0" w:space="0" w:color="auto"/>
                        <w:right w:val="none" w:sz="0" w:space="0" w:color="auto"/>
                      </w:divBdr>
                    </w:div>
                    <w:div w:id="16095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8738">
      <w:bodyDiv w:val="1"/>
      <w:marLeft w:val="0"/>
      <w:marRight w:val="0"/>
      <w:marTop w:val="0"/>
      <w:marBottom w:val="0"/>
      <w:divBdr>
        <w:top w:val="none" w:sz="0" w:space="0" w:color="auto"/>
        <w:left w:val="none" w:sz="0" w:space="0" w:color="auto"/>
        <w:bottom w:val="none" w:sz="0" w:space="0" w:color="auto"/>
        <w:right w:val="none" w:sz="0" w:space="0" w:color="auto"/>
      </w:divBdr>
      <w:divsChild>
        <w:div w:id="2114856011">
          <w:marLeft w:val="0"/>
          <w:marRight w:val="0"/>
          <w:marTop w:val="0"/>
          <w:marBottom w:val="0"/>
          <w:divBdr>
            <w:top w:val="none" w:sz="0" w:space="0" w:color="auto"/>
            <w:left w:val="none" w:sz="0" w:space="0" w:color="auto"/>
            <w:bottom w:val="none" w:sz="0" w:space="0" w:color="auto"/>
            <w:right w:val="none" w:sz="0" w:space="0" w:color="auto"/>
          </w:divBdr>
          <w:divsChild>
            <w:div w:id="100951998">
              <w:marLeft w:val="0"/>
              <w:marRight w:val="0"/>
              <w:marTop w:val="0"/>
              <w:marBottom w:val="0"/>
              <w:divBdr>
                <w:top w:val="none" w:sz="0" w:space="0" w:color="auto"/>
                <w:left w:val="none" w:sz="0" w:space="0" w:color="auto"/>
                <w:bottom w:val="none" w:sz="0" w:space="0" w:color="auto"/>
                <w:right w:val="none" w:sz="0" w:space="0" w:color="auto"/>
              </w:divBdr>
              <w:divsChild>
                <w:div w:id="1156263542">
                  <w:marLeft w:val="0"/>
                  <w:marRight w:val="0"/>
                  <w:marTop w:val="0"/>
                  <w:marBottom w:val="0"/>
                  <w:divBdr>
                    <w:top w:val="none" w:sz="0" w:space="0" w:color="auto"/>
                    <w:left w:val="none" w:sz="0" w:space="0" w:color="auto"/>
                    <w:bottom w:val="none" w:sz="0" w:space="0" w:color="auto"/>
                    <w:right w:val="none" w:sz="0" w:space="0" w:color="auto"/>
                  </w:divBdr>
                  <w:divsChild>
                    <w:div w:id="2105150688">
                      <w:marLeft w:val="0"/>
                      <w:marRight w:val="0"/>
                      <w:marTop w:val="0"/>
                      <w:marBottom w:val="0"/>
                      <w:divBdr>
                        <w:top w:val="none" w:sz="0" w:space="0" w:color="auto"/>
                        <w:left w:val="none" w:sz="0" w:space="0" w:color="auto"/>
                        <w:bottom w:val="none" w:sz="0" w:space="0" w:color="auto"/>
                        <w:right w:val="none" w:sz="0" w:space="0" w:color="auto"/>
                      </w:divBdr>
                    </w:div>
                    <w:div w:id="1284312738">
                      <w:marLeft w:val="0"/>
                      <w:marRight w:val="0"/>
                      <w:marTop w:val="0"/>
                      <w:marBottom w:val="0"/>
                      <w:divBdr>
                        <w:top w:val="none" w:sz="0" w:space="0" w:color="auto"/>
                        <w:left w:val="none" w:sz="0" w:space="0" w:color="auto"/>
                        <w:bottom w:val="none" w:sz="0" w:space="0" w:color="auto"/>
                        <w:right w:val="none" w:sz="0" w:space="0" w:color="auto"/>
                      </w:divBdr>
                    </w:div>
                    <w:div w:id="998847179">
                      <w:marLeft w:val="0"/>
                      <w:marRight w:val="0"/>
                      <w:marTop w:val="0"/>
                      <w:marBottom w:val="0"/>
                      <w:divBdr>
                        <w:top w:val="none" w:sz="0" w:space="0" w:color="auto"/>
                        <w:left w:val="none" w:sz="0" w:space="0" w:color="auto"/>
                        <w:bottom w:val="none" w:sz="0" w:space="0" w:color="auto"/>
                        <w:right w:val="none" w:sz="0" w:space="0" w:color="auto"/>
                      </w:divBdr>
                    </w:div>
                    <w:div w:id="1686588704">
                      <w:marLeft w:val="0"/>
                      <w:marRight w:val="0"/>
                      <w:marTop w:val="0"/>
                      <w:marBottom w:val="0"/>
                      <w:divBdr>
                        <w:top w:val="none" w:sz="0" w:space="0" w:color="auto"/>
                        <w:left w:val="none" w:sz="0" w:space="0" w:color="auto"/>
                        <w:bottom w:val="none" w:sz="0" w:space="0" w:color="auto"/>
                        <w:right w:val="none" w:sz="0" w:space="0" w:color="auto"/>
                      </w:divBdr>
                    </w:div>
                    <w:div w:id="526677541">
                      <w:marLeft w:val="0"/>
                      <w:marRight w:val="0"/>
                      <w:marTop w:val="0"/>
                      <w:marBottom w:val="0"/>
                      <w:divBdr>
                        <w:top w:val="none" w:sz="0" w:space="0" w:color="auto"/>
                        <w:left w:val="none" w:sz="0" w:space="0" w:color="auto"/>
                        <w:bottom w:val="none" w:sz="0" w:space="0" w:color="auto"/>
                        <w:right w:val="none" w:sz="0" w:space="0" w:color="auto"/>
                      </w:divBdr>
                    </w:div>
                    <w:div w:id="1092360848">
                      <w:marLeft w:val="0"/>
                      <w:marRight w:val="0"/>
                      <w:marTop w:val="0"/>
                      <w:marBottom w:val="0"/>
                      <w:divBdr>
                        <w:top w:val="none" w:sz="0" w:space="0" w:color="auto"/>
                        <w:left w:val="none" w:sz="0" w:space="0" w:color="auto"/>
                        <w:bottom w:val="none" w:sz="0" w:space="0" w:color="auto"/>
                        <w:right w:val="none" w:sz="0" w:space="0" w:color="auto"/>
                      </w:divBdr>
                    </w:div>
                    <w:div w:id="5508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371">
      <w:bodyDiv w:val="1"/>
      <w:marLeft w:val="0"/>
      <w:marRight w:val="0"/>
      <w:marTop w:val="0"/>
      <w:marBottom w:val="0"/>
      <w:divBdr>
        <w:top w:val="none" w:sz="0" w:space="0" w:color="auto"/>
        <w:left w:val="none" w:sz="0" w:space="0" w:color="auto"/>
        <w:bottom w:val="none" w:sz="0" w:space="0" w:color="auto"/>
        <w:right w:val="none" w:sz="0" w:space="0" w:color="auto"/>
      </w:divBdr>
      <w:divsChild>
        <w:div w:id="243077774">
          <w:marLeft w:val="0"/>
          <w:marRight w:val="0"/>
          <w:marTop w:val="0"/>
          <w:marBottom w:val="0"/>
          <w:divBdr>
            <w:top w:val="none" w:sz="0" w:space="0" w:color="auto"/>
            <w:left w:val="none" w:sz="0" w:space="0" w:color="auto"/>
            <w:bottom w:val="none" w:sz="0" w:space="0" w:color="auto"/>
            <w:right w:val="none" w:sz="0" w:space="0" w:color="auto"/>
          </w:divBdr>
        </w:div>
        <w:div w:id="1083408058">
          <w:marLeft w:val="0"/>
          <w:marRight w:val="0"/>
          <w:marTop w:val="0"/>
          <w:marBottom w:val="0"/>
          <w:divBdr>
            <w:top w:val="none" w:sz="0" w:space="0" w:color="auto"/>
            <w:left w:val="none" w:sz="0" w:space="0" w:color="auto"/>
            <w:bottom w:val="none" w:sz="0" w:space="0" w:color="auto"/>
            <w:right w:val="none" w:sz="0" w:space="0" w:color="auto"/>
          </w:divBdr>
        </w:div>
        <w:div w:id="2055151718">
          <w:marLeft w:val="0"/>
          <w:marRight w:val="0"/>
          <w:marTop w:val="0"/>
          <w:marBottom w:val="0"/>
          <w:divBdr>
            <w:top w:val="none" w:sz="0" w:space="0" w:color="auto"/>
            <w:left w:val="none" w:sz="0" w:space="0" w:color="auto"/>
            <w:bottom w:val="none" w:sz="0" w:space="0" w:color="auto"/>
            <w:right w:val="none" w:sz="0" w:space="0" w:color="auto"/>
          </w:divBdr>
        </w:div>
        <w:div w:id="202133723">
          <w:marLeft w:val="0"/>
          <w:marRight w:val="0"/>
          <w:marTop w:val="0"/>
          <w:marBottom w:val="0"/>
          <w:divBdr>
            <w:top w:val="none" w:sz="0" w:space="0" w:color="auto"/>
            <w:left w:val="none" w:sz="0" w:space="0" w:color="auto"/>
            <w:bottom w:val="none" w:sz="0" w:space="0" w:color="auto"/>
            <w:right w:val="none" w:sz="0" w:space="0" w:color="auto"/>
          </w:divBdr>
        </w:div>
        <w:div w:id="1736197726">
          <w:marLeft w:val="0"/>
          <w:marRight w:val="0"/>
          <w:marTop w:val="0"/>
          <w:marBottom w:val="0"/>
          <w:divBdr>
            <w:top w:val="none" w:sz="0" w:space="0" w:color="auto"/>
            <w:left w:val="none" w:sz="0" w:space="0" w:color="auto"/>
            <w:bottom w:val="none" w:sz="0" w:space="0" w:color="auto"/>
            <w:right w:val="none" w:sz="0" w:space="0" w:color="auto"/>
          </w:divBdr>
        </w:div>
        <w:div w:id="553152496">
          <w:marLeft w:val="0"/>
          <w:marRight w:val="0"/>
          <w:marTop w:val="0"/>
          <w:marBottom w:val="0"/>
          <w:divBdr>
            <w:top w:val="none" w:sz="0" w:space="0" w:color="auto"/>
            <w:left w:val="none" w:sz="0" w:space="0" w:color="auto"/>
            <w:bottom w:val="none" w:sz="0" w:space="0" w:color="auto"/>
            <w:right w:val="none" w:sz="0" w:space="0" w:color="auto"/>
          </w:divBdr>
        </w:div>
        <w:div w:id="1843425267">
          <w:marLeft w:val="0"/>
          <w:marRight w:val="0"/>
          <w:marTop w:val="0"/>
          <w:marBottom w:val="0"/>
          <w:divBdr>
            <w:top w:val="none" w:sz="0" w:space="0" w:color="auto"/>
            <w:left w:val="none" w:sz="0" w:space="0" w:color="auto"/>
            <w:bottom w:val="none" w:sz="0" w:space="0" w:color="auto"/>
            <w:right w:val="none" w:sz="0" w:space="0" w:color="auto"/>
          </w:divBdr>
        </w:div>
      </w:divsChild>
    </w:div>
    <w:div w:id="1835996805">
      <w:bodyDiv w:val="1"/>
      <w:marLeft w:val="0"/>
      <w:marRight w:val="0"/>
      <w:marTop w:val="0"/>
      <w:marBottom w:val="0"/>
      <w:divBdr>
        <w:top w:val="none" w:sz="0" w:space="0" w:color="auto"/>
        <w:left w:val="none" w:sz="0" w:space="0" w:color="auto"/>
        <w:bottom w:val="none" w:sz="0" w:space="0" w:color="auto"/>
        <w:right w:val="none" w:sz="0" w:space="0" w:color="auto"/>
      </w:divBdr>
    </w:div>
    <w:div w:id="1973487099">
      <w:bodyDiv w:val="1"/>
      <w:marLeft w:val="0"/>
      <w:marRight w:val="0"/>
      <w:marTop w:val="0"/>
      <w:marBottom w:val="0"/>
      <w:divBdr>
        <w:top w:val="none" w:sz="0" w:space="0" w:color="auto"/>
        <w:left w:val="none" w:sz="0" w:space="0" w:color="auto"/>
        <w:bottom w:val="none" w:sz="0" w:space="0" w:color="auto"/>
        <w:right w:val="none" w:sz="0" w:space="0" w:color="auto"/>
      </w:divBdr>
    </w:div>
    <w:div w:id="2001616754">
      <w:bodyDiv w:val="1"/>
      <w:marLeft w:val="0"/>
      <w:marRight w:val="0"/>
      <w:marTop w:val="0"/>
      <w:marBottom w:val="0"/>
      <w:divBdr>
        <w:top w:val="none" w:sz="0" w:space="0" w:color="auto"/>
        <w:left w:val="none" w:sz="0" w:space="0" w:color="auto"/>
        <w:bottom w:val="none" w:sz="0" w:space="0" w:color="auto"/>
        <w:right w:val="none" w:sz="0" w:space="0" w:color="auto"/>
      </w:divBdr>
    </w:div>
    <w:div w:id="2026781459">
      <w:bodyDiv w:val="1"/>
      <w:marLeft w:val="0"/>
      <w:marRight w:val="0"/>
      <w:marTop w:val="0"/>
      <w:marBottom w:val="0"/>
      <w:divBdr>
        <w:top w:val="none" w:sz="0" w:space="0" w:color="auto"/>
        <w:left w:val="none" w:sz="0" w:space="0" w:color="auto"/>
        <w:bottom w:val="none" w:sz="0" w:space="0" w:color="auto"/>
        <w:right w:val="none" w:sz="0" w:space="0" w:color="auto"/>
      </w:divBdr>
      <w:divsChild>
        <w:div w:id="1441031049">
          <w:marLeft w:val="0"/>
          <w:marRight w:val="0"/>
          <w:marTop w:val="0"/>
          <w:marBottom w:val="0"/>
          <w:divBdr>
            <w:top w:val="none" w:sz="0" w:space="0" w:color="auto"/>
            <w:left w:val="none" w:sz="0" w:space="0" w:color="auto"/>
            <w:bottom w:val="none" w:sz="0" w:space="0" w:color="auto"/>
            <w:right w:val="none" w:sz="0" w:space="0" w:color="auto"/>
          </w:divBdr>
        </w:div>
        <w:div w:id="516969540">
          <w:marLeft w:val="0"/>
          <w:marRight w:val="0"/>
          <w:marTop w:val="0"/>
          <w:marBottom w:val="0"/>
          <w:divBdr>
            <w:top w:val="none" w:sz="0" w:space="0" w:color="auto"/>
            <w:left w:val="none" w:sz="0" w:space="0" w:color="auto"/>
            <w:bottom w:val="none" w:sz="0" w:space="0" w:color="auto"/>
            <w:right w:val="none" w:sz="0" w:space="0" w:color="auto"/>
          </w:divBdr>
        </w:div>
        <w:div w:id="1016005984">
          <w:marLeft w:val="0"/>
          <w:marRight w:val="0"/>
          <w:marTop w:val="0"/>
          <w:marBottom w:val="0"/>
          <w:divBdr>
            <w:top w:val="none" w:sz="0" w:space="0" w:color="auto"/>
            <w:left w:val="none" w:sz="0" w:space="0" w:color="auto"/>
            <w:bottom w:val="none" w:sz="0" w:space="0" w:color="auto"/>
            <w:right w:val="none" w:sz="0" w:space="0" w:color="auto"/>
          </w:divBdr>
        </w:div>
        <w:div w:id="944776138">
          <w:marLeft w:val="0"/>
          <w:marRight w:val="0"/>
          <w:marTop w:val="0"/>
          <w:marBottom w:val="0"/>
          <w:divBdr>
            <w:top w:val="none" w:sz="0" w:space="0" w:color="auto"/>
            <w:left w:val="none" w:sz="0" w:space="0" w:color="auto"/>
            <w:bottom w:val="none" w:sz="0" w:space="0" w:color="auto"/>
            <w:right w:val="none" w:sz="0" w:space="0" w:color="auto"/>
          </w:divBdr>
        </w:div>
        <w:div w:id="1301422389">
          <w:marLeft w:val="0"/>
          <w:marRight w:val="0"/>
          <w:marTop w:val="0"/>
          <w:marBottom w:val="0"/>
          <w:divBdr>
            <w:top w:val="none" w:sz="0" w:space="0" w:color="auto"/>
            <w:left w:val="none" w:sz="0" w:space="0" w:color="auto"/>
            <w:bottom w:val="none" w:sz="0" w:space="0" w:color="auto"/>
            <w:right w:val="none" w:sz="0" w:space="0" w:color="auto"/>
          </w:divBdr>
        </w:div>
        <w:div w:id="1890533490">
          <w:marLeft w:val="0"/>
          <w:marRight w:val="0"/>
          <w:marTop w:val="0"/>
          <w:marBottom w:val="0"/>
          <w:divBdr>
            <w:top w:val="none" w:sz="0" w:space="0" w:color="auto"/>
            <w:left w:val="none" w:sz="0" w:space="0" w:color="auto"/>
            <w:bottom w:val="none" w:sz="0" w:space="0" w:color="auto"/>
            <w:right w:val="none" w:sz="0" w:space="0" w:color="auto"/>
          </w:divBdr>
        </w:div>
        <w:div w:id="1893733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BB8F-C725-4482-86A4-EE4A36E0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25237</Words>
  <Characters>14386</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Janavičienė Lina</dc:creator>
  <cp:keywords/>
  <dc:description/>
  <cp:lastModifiedBy>Sabaitė Jolanta</cp:lastModifiedBy>
  <cp:revision>6</cp:revision>
  <cp:lastPrinted>2017-12-21T08:48:00Z</cp:lastPrinted>
  <dcterms:created xsi:type="dcterms:W3CDTF">2017-12-20T12:28:00Z</dcterms:created>
  <dcterms:modified xsi:type="dcterms:W3CDTF">2017-12-21T08:58:00Z</dcterms:modified>
</cp:coreProperties>
</file>