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869B2">
        <w:rPr>
          <w:rFonts w:ascii="Times New Roman" w:hAnsi="Times New Roman" w:cs="Times New Roman"/>
        </w:rPr>
        <w:t>FORMAI PRITARTA</w:t>
      </w:r>
    </w:p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r w:rsidRPr="00B869B2">
        <w:rPr>
          <w:rFonts w:ascii="Times New Roman" w:hAnsi="Times New Roman" w:cs="Times New Roman"/>
        </w:rPr>
        <w:t xml:space="preserve">2014-2020 </w:t>
      </w:r>
      <w:r w:rsidR="00AF5001" w:rsidRPr="00B869B2">
        <w:rPr>
          <w:rFonts w:ascii="Times New Roman" w:hAnsi="Times New Roman" w:cs="Times New Roman"/>
        </w:rPr>
        <w:t>m. Europos Sąjungos struktūrinių</w:t>
      </w:r>
      <w:r w:rsidRPr="00B869B2">
        <w:rPr>
          <w:rFonts w:ascii="Times New Roman" w:hAnsi="Times New Roman" w:cs="Times New Roman"/>
        </w:rPr>
        <w:t xml:space="preserve"> </w:t>
      </w:r>
      <w:r w:rsidR="00AF5001" w:rsidRPr="00B869B2">
        <w:rPr>
          <w:rFonts w:ascii="Times New Roman" w:hAnsi="Times New Roman" w:cs="Times New Roman"/>
        </w:rPr>
        <w:t>fon</w:t>
      </w:r>
      <w:r w:rsidR="00110B03" w:rsidRPr="00B869B2">
        <w:rPr>
          <w:rFonts w:ascii="Times New Roman" w:hAnsi="Times New Roman" w:cs="Times New Roman"/>
        </w:rPr>
        <w:t>d</w:t>
      </w:r>
      <w:r w:rsidR="00AF5001" w:rsidRPr="00B869B2">
        <w:rPr>
          <w:rFonts w:ascii="Times New Roman" w:hAnsi="Times New Roman" w:cs="Times New Roman"/>
        </w:rPr>
        <w:t>ų</w:t>
      </w:r>
      <w:r w:rsidRPr="00B869B2">
        <w:rPr>
          <w:rFonts w:ascii="Times New Roman" w:hAnsi="Times New Roman" w:cs="Times New Roman"/>
        </w:rPr>
        <w:t xml:space="preserve"> administravimo darbo grupės, sudarytos Lietuvos Respublikos finansų ministro 2013 m. liepos 11 d. įsakymu Nr. 1K-243 „Dėl darbo grupės sudarymo“, </w:t>
      </w:r>
      <w:r w:rsidRPr="005F7E6C">
        <w:rPr>
          <w:rFonts w:ascii="Times New Roman" w:hAnsi="Times New Roman" w:cs="Times New Roman"/>
        </w:rPr>
        <w:t>201</w:t>
      </w:r>
      <w:r w:rsidR="005F7E6C" w:rsidRPr="006C16F0">
        <w:rPr>
          <w:rFonts w:ascii="Times New Roman" w:hAnsi="Times New Roman" w:cs="Times New Roman"/>
        </w:rPr>
        <w:t>6</w:t>
      </w:r>
      <w:r w:rsidRPr="005F7E6C">
        <w:rPr>
          <w:rFonts w:ascii="Times New Roman" w:hAnsi="Times New Roman" w:cs="Times New Roman"/>
        </w:rPr>
        <w:t xml:space="preserve"> m. </w:t>
      </w:r>
      <w:r w:rsidR="005F7E6C" w:rsidRPr="006C16F0">
        <w:rPr>
          <w:rFonts w:ascii="Times New Roman" w:hAnsi="Times New Roman" w:cs="Times New Roman"/>
        </w:rPr>
        <w:t>gegužės</w:t>
      </w:r>
      <w:r w:rsidR="005F7E6C" w:rsidRPr="005F7E6C">
        <w:rPr>
          <w:rFonts w:ascii="Times New Roman" w:hAnsi="Times New Roman" w:cs="Times New Roman"/>
        </w:rPr>
        <w:t xml:space="preserve"> </w:t>
      </w:r>
      <w:r w:rsidR="005F7E6C" w:rsidRPr="006C16F0">
        <w:rPr>
          <w:rFonts w:ascii="Times New Roman" w:hAnsi="Times New Roman" w:cs="Times New Roman"/>
        </w:rPr>
        <w:t>27</w:t>
      </w:r>
      <w:r w:rsidR="00AF5001" w:rsidRPr="005F7E6C">
        <w:rPr>
          <w:rFonts w:ascii="Times New Roman" w:hAnsi="Times New Roman" w:cs="Times New Roman"/>
        </w:rPr>
        <w:t xml:space="preserve"> d. protokolu Nr. </w:t>
      </w:r>
      <w:r w:rsidR="007D3DF5" w:rsidRPr="005F7E6C">
        <w:rPr>
          <w:rFonts w:ascii="Times New Roman" w:hAnsi="Times New Roman" w:cs="Times New Roman"/>
        </w:rPr>
        <w:t>2</w:t>
      </w:r>
      <w:r w:rsidR="005F7E6C" w:rsidRPr="006C16F0">
        <w:rPr>
          <w:rFonts w:ascii="Times New Roman" w:hAnsi="Times New Roman" w:cs="Times New Roman"/>
        </w:rPr>
        <w:t>9</w:t>
      </w:r>
    </w:p>
    <w:p w:rsidR="0058379D" w:rsidRPr="00B869B2" w:rsidRDefault="0058379D" w:rsidP="005C1DF8">
      <w:pPr>
        <w:ind w:left="5954"/>
        <w:rPr>
          <w:rFonts w:ascii="Times New Roman" w:hAnsi="Times New Roman"/>
        </w:rPr>
      </w:pPr>
      <w:r w:rsidRPr="00B869B2">
        <w:rPr>
          <w:rFonts w:ascii="Times New Roman" w:hAnsi="Times New Roman"/>
        </w:rPr>
        <w:t>PFSA rengimo, derinimo ir tvirtinimo proceso priedas</w:t>
      </w:r>
    </w:p>
    <w:p w:rsidR="000351E0" w:rsidRPr="00B869B2" w:rsidRDefault="000351E0" w:rsidP="005C1DF8"/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__________    </w:t>
            </w: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„____________________________________________________“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(prioriteto Nr.)</w:t>
            </w: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2019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(prioriteto pavadinimas)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„__________________________________________“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(priemonės kodas)</w:t>
            </w: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3720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(priemonės pavadinimas)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SĄLYGŲ APRAŠO NR.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</w:tc>
      </w:tr>
      <w:tr w:rsidR="00EE244B" w:rsidRPr="00B869B2" w:rsidTr="00EE244B">
        <w:trPr>
          <w:trHeight w:val="316"/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4712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(aprašo numeris)</w:t>
            </w:r>
          </w:p>
        </w:tc>
      </w:tr>
      <w:tr w:rsidR="00EE244B" w:rsidRPr="00B869B2" w:rsidTr="00EE244B">
        <w:trPr>
          <w:trHeight w:val="316"/>
          <w:jc w:val="center"/>
        </w:trPr>
        <w:tc>
          <w:tcPr>
            <w:tcW w:w="9854" w:type="dxa"/>
            <w:gridSpan w:val="2"/>
          </w:tcPr>
          <w:p w:rsidR="00EE244B" w:rsidRPr="00B869B2" w:rsidRDefault="004F379F" w:rsidP="005C1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PAGRINDI</w:t>
            </w:r>
            <w:r w:rsidR="00EE244B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MAS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4712"/>
              <w:rPr>
                <w:rFonts w:ascii="Times New Roman" w:hAnsi="Times New Roman" w:cs="Times New Roman"/>
                <w:i/>
              </w:rPr>
            </w:pPr>
          </w:p>
        </w:tc>
      </w:tr>
    </w:tbl>
    <w:p w:rsidR="00EC48BF" w:rsidRPr="00B869B2" w:rsidRDefault="00F6354C" w:rsidP="005C1DF8">
      <w:pPr>
        <w:rPr>
          <w:rFonts w:ascii="Times New Roman" w:hAnsi="Times New Roman" w:cs="Times New Roman"/>
          <w:i/>
          <w:sz w:val="24"/>
          <w:szCs w:val="24"/>
        </w:rPr>
      </w:pPr>
      <w:r w:rsidRPr="00B869B2">
        <w:rPr>
          <w:rFonts w:ascii="Times New Roman" w:hAnsi="Times New Roman" w:cs="Times New Roman"/>
          <w:i/>
          <w:sz w:val="24"/>
          <w:szCs w:val="24"/>
        </w:rPr>
        <w:t xml:space="preserve">(Šis pagrindimas pildomas rengiant kiekvieną projektų finansavimo sąlygų aprašą 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 xml:space="preserve">(toliau – PFSA) ir teikiant PFSA </w:t>
      </w:r>
      <w:r w:rsidRPr="00B869B2">
        <w:rPr>
          <w:rFonts w:ascii="Times New Roman" w:hAnsi="Times New Roman" w:cs="Times New Roman"/>
          <w:i/>
          <w:sz w:val="24"/>
          <w:szCs w:val="24"/>
        </w:rPr>
        <w:t xml:space="preserve">derinti 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 xml:space="preserve">institucijoms </w:t>
      </w:r>
      <w:r w:rsidRPr="00B869B2">
        <w:rPr>
          <w:rFonts w:ascii="Times New Roman" w:hAnsi="Times New Roman" w:cs="Times New Roman"/>
          <w:i/>
          <w:sz w:val="24"/>
          <w:szCs w:val="24"/>
        </w:rPr>
        <w:t>teikiamas kartu su PFSA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>.</w:t>
      </w:r>
      <w:r w:rsidRPr="00B869B2">
        <w:rPr>
          <w:rFonts w:ascii="Times New Roman" w:hAnsi="Times New Roman" w:cs="Times New Roman"/>
          <w:i/>
          <w:sz w:val="24"/>
          <w:szCs w:val="24"/>
        </w:rPr>
        <w:t>)</w:t>
      </w: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C48BF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315EE6" w:rsidRPr="00B869B2" w:rsidTr="00D706F5">
        <w:tc>
          <w:tcPr>
            <w:tcW w:w="675" w:type="dxa"/>
            <w:shd w:val="clear" w:color="auto" w:fill="auto"/>
          </w:tcPr>
          <w:p w:rsidR="00315EE6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15EE6" w:rsidRPr="00B869B2" w:rsidRDefault="00EB4A79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202" w:type="dxa"/>
            <w:shd w:val="clear" w:color="auto" w:fill="auto"/>
          </w:tcPr>
          <w:p w:rsidR="00462F67" w:rsidRPr="00B869B2" w:rsidRDefault="007D3DF5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Nurodyti, kiek 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pagal priemonę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parengta/</w:t>
            </w:r>
            <w:r w:rsidR="006401F0" w:rsidRPr="00B869B2">
              <w:rPr>
                <w:rFonts w:ascii="Times New Roman" w:hAnsi="Times New Roman"/>
                <w:i/>
                <w:sz w:val="24"/>
                <w:szCs w:val="24"/>
              </w:rPr>
              <w:t>planuojam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ren</w:t>
            </w:r>
            <w:r w:rsidR="005C4B10" w:rsidRPr="00B869B2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>ti PFSA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; p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agrįsti, </w:t>
            </w:r>
            <w:r w:rsidR="00723325" w:rsidRPr="00B869B2">
              <w:rPr>
                <w:rFonts w:ascii="Times New Roman" w:hAnsi="Times New Roman"/>
                <w:i/>
                <w:sz w:val="24"/>
                <w:szCs w:val="24"/>
              </w:rPr>
              <w:t>kad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pagal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jau skirtas ir </w:t>
            </w:r>
            <w:r w:rsidR="00A01872" w:rsidRPr="00B869B2">
              <w:rPr>
                <w:rFonts w:ascii="Times New Roman" w:hAnsi="Times New Roman"/>
                <w:i/>
                <w:sz w:val="24"/>
                <w:szCs w:val="24"/>
              </w:rPr>
              <w:t>numatomas</w:t>
            </w:r>
            <w:r w:rsidR="008E23A0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>skirti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finansavimas neviršija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priemonei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>skirto</w:t>
            </w:r>
            <w:r w:rsidR="00A01872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finansavimo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>sumos.</w:t>
            </w:r>
            <w:r w:rsidR="00D254F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D3DF5" w:rsidRPr="00B869B2" w:rsidRDefault="007D3DF5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412F" w:rsidRPr="00B869B2" w:rsidRDefault="000C6B32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Konkursų 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ir tęstinės atrankos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atvej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pagrįsti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rognozuojamą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finansavimo poreikį</w:t>
            </w:r>
            <w:r w:rsidR="00455BC9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(paklausą)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, pvz. remiantis 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ankstesnių kvietimų teikti paraiškas ir (ar) panašių priemonių įgyvendinimo patirti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mi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38412F" w:rsidRPr="00B869B2" w:rsidRDefault="0038412F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4D2C" w:rsidRPr="00B869B2" w:rsidRDefault="0038412F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Planuojant kvietimus turėtų būti siekia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ma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išvengti 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atvejų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, k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uomet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prašoma paramos suma keliolika kartų viršija paskirstomų lėšų sumą. Esant didelei prognozuojamai paklausai, turėtų būti aiškiau (tikslingiau)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nustatomi paramos teikimo prioritetai, koncentruojamasi tik į aiškiai išskirtas prioritetines sritis/problemos sprendimo būdus, apribojama didžiausia projektui galima skirti finansavimo lėšų suma ir/arba finansavimo intensyvumas ir pan.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A5B20" w:rsidRPr="00B869B2" w:rsidTr="00D706F5">
        <w:trPr>
          <w:trHeight w:val="66"/>
        </w:trPr>
        <w:tc>
          <w:tcPr>
            <w:tcW w:w="675" w:type="dxa"/>
            <w:shd w:val="clear" w:color="auto" w:fill="auto"/>
          </w:tcPr>
          <w:p w:rsidR="009A5B20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B20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B20" w:rsidRPr="00B869B2" w:rsidRDefault="009A5B20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9A5B20" w:rsidRPr="00B869B2" w:rsidRDefault="009A5B20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Nurodyti, ar neatsirado naujų sankirtų rizikų, kurios nebuvo </w:t>
            </w:r>
            <w:r w:rsidR="00C75DFD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identifikuotos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37B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rengiant 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PIP. Įvertinti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ar neatsirado naujų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sankirtų rizikų su: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kitomis 2014-2020 m. ES struktūrinių fondų investicijų veiksmų programos 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ėmis;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- 2007-2013 m. veiksmų programų 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ėmis;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kito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>mi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iš ES ir kitos tarptautinės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finansinės paramos 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finansuojamų programų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ėmis.</w:t>
            </w:r>
          </w:p>
        </w:tc>
      </w:tr>
      <w:tr w:rsidR="00EC48BF" w:rsidRPr="00B869B2" w:rsidTr="00D706F5">
        <w:tc>
          <w:tcPr>
            <w:tcW w:w="675" w:type="dxa"/>
            <w:shd w:val="clear" w:color="auto" w:fill="auto"/>
          </w:tcPr>
          <w:p w:rsidR="00EC48BF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EC48BF" w:rsidRPr="00B869B2" w:rsidRDefault="00AC407C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4ED" w:rsidRPr="00B869B2" w:rsidRDefault="002964ED" w:rsidP="00E7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EC48BF" w:rsidRPr="00B869B2" w:rsidRDefault="002964ED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Vadovaujantis VPAT 68 punktu n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urodyti, su kokiomis institucijomis 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buvo suderintas (nurodant raštų datas ir numerius)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atsižvelgta į pastabas 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jei į dalį pastabų nebuvo at</w:t>
            </w:r>
            <w:r w:rsidR="00C37CC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sižvelgta, nurodyti to priežasti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585CCB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(Jei pastabų daug, galima pateikti derinimo lentelę kaip šio pagrindimo priedą). </w:t>
            </w:r>
          </w:p>
          <w:p w:rsidR="006E0148" w:rsidRPr="00B869B2" w:rsidRDefault="006E0148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4ED" w:rsidRPr="00B869B2" w:rsidTr="00D706F5">
        <w:tc>
          <w:tcPr>
            <w:tcW w:w="675" w:type="dxa"/>
            <w:shd w:val="clear" w:color="auto" w:fill="auto"/>
          </w:tcPr>
          <w:p w:rsidR="002964ED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2964ED" w:rsidRPr="00B869B2" w:rsidRDefault="002964ED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partneriais</w:t>
            </w:r>
            <w:r w:rsidR="00E70D4C"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  <w:p w:rsidR="002964ED" w:rsidRPr="00B869B2" w:rsidRDefault="002964ED" w:rsidP="00E7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964ED" w:rsidRPr="00B869B2" w:rsidRDefault="002964ED" w:rsidP="00D40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Nurodyti, jei PFSA </w:t>
            </w:r>
            <w:r w:rsidR="005C1DF8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projektas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buvo derinamas (aptariamas) su socialiniais ekonominiais partneriais</w:t>
            </w:r>
            <w:r w:rsidR="00D4043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043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kada</w:t>
            </w:r>
            <w:r w:rsidR="005C1DF8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jis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buvo paskelbtas svetainėje </w:t>
            </w:r>
            <w:hyperlink r:id="rId9" w:history="1">
              <w:r w:rsidRPr="00B869B2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www.esinvesticijos.lt</w:t>
              </w:r>
            </w:hyperlink>
            <w:r w:rsidR="005C1DF8" w:rsidRPr="00652AD6">
              <w:rPr>
                <w:rStyle w:val="Hipersaitas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, ar gauta</w:t>
            </w:r>
            <w:r w:rsidR="00D40436" w:rsidRPr="00652AD6">
              <w:rPr>
                <w:rStyle w:val="Hipersaitas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pastabų, ar į jas atsižvelgta</w:t>
            </w:r>
            <w:r w:rsidRPr="00E70D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1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975E1" w:rsidRPr="00B869B2" w:rsidTr="00D706F5">
        <w:tc>
          <w:tcPr>
            <w:tcW w:w="675" w:type="dxa"/>
            <w:shd w:val="clear" w:color="auto" w:fill="auto"/>
          </w:tcPr>
          <w:p w:rsidR="001975E1" w:rsidRPr="00B869B2" w:rsidRDefault="001975E1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1975E1" w:rsidRDefault="001975E1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1975E1" w:rsidRDefault="001975E1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5E1" w:rsidRPr="001975E1" w:rsidRDefault="001975E1" w:rsidP="001975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dydžiai</w:t>
            </w:r>
            <w:r w:rsidR="004A1561">
              <w:rPr>
                <w:rFonts w:ascii="Times New Roman" w:hAnsi="Times New Roman" w:cs="Times New Roman"/>
                <w:i/>
                <w:sz w:val="24"/>
                <w:szCs w:val="24"/>
              </w:rPr>
              <w:t>, kurie skelbiami www.esinvesticijos.lt</w:t>
            </w: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2" w:type="dxa"/>
            <w:shd w:val="clear" w:color="auto" w:fill="auto"/>
          </w:tcPr>
          <w:p w:rsidR="004A1561" w:rsidRDefault="004A1561" w:rsidP="004A15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Pagrįsti</w:t>
            </w:r>
            <w:r w:rsidR="001975E1">
              <w:rPr>
                <w:rFonts w:ascii="Times New Roman" w:hAnsi="Times New Roman" w:cs="Times New Roman"/>
                <w:i/>
                <w:sz w:val="24"/>
                <w:szCs w:val="24"/>
              </w:rPr>
              <w:t>, kodėl anksčiau nustatyti fiksuotieji dydžiai (išskyrus teisės aktais patvirtintus, jei taikoma juose nustatytais atvejais), 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ali būti taikomi pagal šį PFSA. </w:t>
            </w:r>
          </w:p>
          <w:p w:rsidR="001975E1" w:rsidRPr="004A1561" w:rsidRDefault="004A1561" w:rsidP="00201A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Taip pat pagrįsti, kad toms pačioms išlaidoms nebus skiriamas finansavimas daugiau nei vieną kartą (pagal skirtingus fiksuotuosius dydžius ar pagal fiksuotąjį dydį ir kitas tinkamas deklaruoti išlaidas). </w:t>
            </w:r>
          </w:p>
        </w:tc>
      </w:tr>
      <w:tr w:rsidR="006226A5" w:rsidRPr="00B869B2" w:rsidTr="00D706F5">
        <w:tc>
          <w:tcPr>
            <w:tcW w:w="675" w:type="dxa"/>
            <w:shd w:val="clear" w:color="auto" w:fill="auto"/>
          </w:tcPr>
          <w:p w:rsidR="006226A5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26A5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6226A5" w:rsidRPr="00B869B2" w:rsidRDefault="006226A5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6226A5" w:rsidRPr="00B869B2" w:rsidRDefault="00D706F5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Jei būtina, nurodyti papildomą informaciją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B4A79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Nurodyti priežastis, kodėl pasirinkti galimi pareiškėjai ir (ar) partneriai. </w:t>
            </w:r>
          </w:p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Jei pareiškėjams/ partneriams taikomi apribojimai, nurodyti teisės aktus, ribojančius kitų pareiškėjų/ partnerių teisę vykdyti PFSA veiklas arba pagrįsti pareiškėjų/ partnerių išskirtinumą. </w:t>
            </w:r>
          </w:p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5CA4" w:rsidRPr="00B869B2" w:rsidTr="00D706F5">
        <w:tc>
          <w:tcPr>
            <w:tcW w:w="675" w:type="dxa"/>
            <w:shd w:val="clear" w:color="auto" w:fill="auto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priežastis, kodėl pasirinkti siūlomi apribojimai, susiję su galimu projekto finansavimo dydžiu (atsižvelgiant į panašių priemonių įgyvendinimo patirtį, atliktą analizę ir pan.).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="00D706F5"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visuotinių dotacijų </w:t>
            </w:r>
            <w:r w:rsidR="006C4CFA"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Pateikti iš anksto nustatytos projektų atitikties kai kuriems bendriesiem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 projektų reikalavimams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pagrindimą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B4A79" w:rsidRPr="00B869B2" w:rsidRDefault="00EB4A79" w:rsidP="005C1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785CA4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Projekto parengtumo reikalavimų taikymas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nenumatyti parengtumo reikalavimai.)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Pagrįsti, kodėl netaikomi projektų parengtumo reikalavimai.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F5" w:rsidRPr="00B869B2" w:rsidRDefault="00785CA4" w:rsidP="005C1D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didelės apimties projektam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s ir tiesioginių užsienio investicijų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pritraukimui skirtų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785CA4" w:rsidRPr="00B869B2" w:rsidRDefault="00D706F5" w:rsidP="005C1DF8">
            <w:pPr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Pateikti</w:t>
            </w:r>
            <w:r w:rsidR="00785CA4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pagrindimą, kodėl būtina sudaryti trišales projektų sutartis </w:t>
            </w:r>
            <w:r w:rsidR="00785CA4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(pagrindžiama projektų svarba ir būtinybė jų priežiūrai sudaryti trišales projektų sutartis).</w:t>
            </w:r>
            <w:r w:rsidR="00785CA4" w:rsidRPr="00B869B2">
              <w:t xml:space="preserve"> 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79F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IV. PRIEDAI </w:t>
      </w:r>
      <w:r w:rsidR="00E14033" w:rsidRPr="00B869B2">
        <w:rPr>
          <w:rFonts w:ascii="Times New Roman" w:hAnsi="Times New Roman" w:cs="Times New Roman"/>
          <w:b/>
          <w:sz w:val="24"/>
          <w:szCs w:val="24"/>
        </w:rPr>
        <w:t>(privalomi)</w:t>
      </w:r>
      <w:r w:rsidR="00F13A6B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p w:rsidR="00B607EC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</w:t>
      </w:r>
      <w:r w:rsidR="003917D6" w:rsidRPr="00B869B2">
        <w:rPr>
          <w:rFonts w:ascii="Times New Roman" w:hAnsi="Times New Roman" w:cs="Times New Roman"/>
          <w:sz w:val="24"/>
          <w:szCs w:val="24"/>
        </w:rPr>
        <w:t xml:space="preserve"> 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F13A6B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2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. </w:t>
      </w:r>
      <w:r w:rsidRPr="00B869B2">
        <w:rPr>
          <w:rFonts w:ascii="Times New Roman" w:hAnsi="Times New Roman" w:cs="Times New Roman"/>
          <w:sz w:val="24"/>
          <w:szCs w:val="24"/>
        </w:rPr>
        <w:t>Patikros lapas dėl v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alstybės pagalbos </w:t>
      </w:r>
      <w:r w:rsidRPr="00B869B2">
        <w:rPr>
          <w:rFonts w:ascii="Times New Roman" w:hAnsi="Times New Roman" w:cs="Times New Roman"/>
          <w:sz w:val="24"/>
          <w:szCs w:val="24"/>
        </w:rPr>
        <w:t xml:space="preserve">ir </w:t>
      </w:r>
      <w:r w:rsidRPr="00B869B2">
        <w:rPr>
          <w:rFonts w:ascii="Times New Roman" w:hAnsi="Times New Roman" w:cs="Times New Roman"/>
          <w:i/>
          <w:sz w:val="24"/>
          <w:szCs w:val="24"/>
        </w:rPr>
        <w:t>de minimis</w:t>
      </w:r>
      <w:r w:rsidRPr="00B869B2">
        <w:rPr>
          <w:rFonts w:ascii="Times New Roman" w:hAnsi="Times New Roman" w:cs="Times New Roman"/>
          <w:sz w:val="24"/>
          <w:szCs w:val="24"/>
        </w:rPr>
        <w:t xml:space="preserve"> pagalbos </w:t>
      </w:r>
      <w:r w:rsidR="00315EE6" w:rsidRPr="00B869B2">
        <w:rPr>
          <w:rFonts w:ascii="Times New Roman" w:hAnsi="Times New Roman" w:cs="Times New Roman"/>
          <w:sz w:val="24"/>
          <w:szCs w:val="24"/>
        </w:rPr>
        <w:t>buvimo</w:t>
      </w:r>
      <w:r w:rsidR="006C4CFA" w:rsidRPr="00B869B2">
        <w:rPr>
          <w:rFonts w:ascii="Times New Roman" w:hAnsi="Times New Roman" w:cs="Times New Roman"/>
          <w:sz w:val="24"/>
          <w:szCs w:val="24"/>
        </w:rPr>
        <w:t>/</w:t>
      </w:r>
      <w:r w:rsidR="00315EE6" w:rsidRPr="00B869B2">
        <w:rPr>
          <w:rFonts w:ascii="Times New Roman" w:hAnsi="Times New Roman" w:cs="Times New Roman"/>
          <w:sz w:val="24"/>
          <w:szCs w:val="24"/>
        </w:rPr>
        <w:t xml:space="preserve">nebuvimo </w:t>
      </w:r>
      <w:r w:rsidR="00D370FF" w:rsidRPr="00B869B2">
        <w:rPr>
          <w:rFonts w:ascii="Times New Roman" w:hAnsi="Times New Roman" w:cs="Times New Roman"/>
          <w:sz w:val="24"/>
          <w:szCs w:val="24"/>
        </w:rPr>
        <w:t>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E14033" w:rsidRPr="00B869B2" w:rsidRDefault="00E14033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14033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V. PRIEDAI </w:t>
      </w:r>
      <w:r w:rsidR="00B607EC" w:rsidRPr="00B869B2">
        <w:rPr>
          <w:rFonts w:ascii="Times New Roman" w:hAnsi="Times New Roman" w:cs="Times New Roman"/>
          <w:b/>
          <w:sz w:val="24"/>
          <w:szCs w:val="24"/>
        </w:rPr>
        <w:t>(jei taikoma):</w:t>
      </w:r>
    </w:p>
    <w:p w:rsidR="004F379F" w:rsidRPr="00B869B2" w:rsidRDefault="001D33FE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3. </w:t>
      </w:r>
      <w:r w:rsidR="00B607EC" w:rsidRPr="00B869B2">
        <w:rPr>
          <w:rFonts w:ascii="Times New Roman" w:hAnsi="Times New Roman" w:cs="Times New Roman"/>
          <w:sz w:val="24"/>
          <w:szCs w:val="24"/>
        </w:rPr>
        <w:t xml:space="preserve">Fiksuotųjų įkainių/ fiksuotųjų sumų/ fiksuotosios normos nustatymo tyrimo ataskaita / teisės akto analizė (teikiama </w:t>
      </w:r>
      <w:r w:rsidR="004E09D8" w:rsidRPr="00B869B2">
        <w:rPr>
          <w:rFonts w:ascii="Times New Roman" w:hAnsi="Times New Roman" w:cs="Times New Roman"/>
          <w:sz w:val="24"/>
          <w:szCs w:val="24"/>
        </w:rPr>
        <w:t>ĮI ir VI</w:t>
      </w:r>
      <w:r w:rsidR="00B607EC" w:rsidRPr="00B869B2">
        <w:rPr>
          <w:rFonts w:ascii="Times New Roman" w:hAnsi="Times New Roman" w:cs="Times New Roman"/>
          <w:sz w:val="24"/>
          <w:szCs w:val="24"/>
        </w:rPr>
        <w:t>).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(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>Teikiama, j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 xml:space="preserve">ei 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PFSA nustatomi </w:t>
      </w:r>
      <w:r w:rsidR="00B607EC" w:rsidRPr="00B869B2">
        <w:rPr>
          <w:rFonts w:ascii="Times New Roman" w:hAnsi="Times New Roman" w:cs="Times New Roman"/>
          <w:b/>
          <w:i/>
          <w:sz w:val="24"/>
          <w:szCs w:val="24"/>
        </w:rPr>
        <w:t>nauji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fiksuotieji dydžiai.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)</w:t>
      </w:r>
      <w:r w:rsidR="001F4FD9" w:rsidRPr="00B86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EC" w:rsidRPr="00B869B2" w:rsidRDefault="008A71FA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4. </w:t>
      </w:r>
      <w:r w:rsidR="00B607EC" w:rsidRPr="00B869B2">
        <w:rPr>
          <w:rFonts w:ascii="Times New Roman" w:hAnsi="Times New Roman" w:cs="Times New Roman"/>
          <w:sz w:val="24"/>
          <w:szCs w:val="24"/>
        </w:rPr>
        <w:t xml:space="preserve">Kitų institucijų pateiktų pastabų derinimo lentelė (teikiama tik VI). 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(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Teikiama, jei derinant PFSA neatsižvelgta į kitų institucijų pastabas ir tai nepaaiškinta </w:t>
      </w:r>
      <w:r w:rsidR="006C4CFA" w:rsidRPr="00B869B2">
        <w:rPr>
          <w:rFonts w:ascii="Times New Roman" w:hAnsi="Times New Roman" w:cs="Times New Roman"/>
          <w:i/>
          <w:sz w:val="24"/>
          <w:szCs w:val="24"/>
        </w:rPr>
        <w:t>3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klausime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)</w:t>
      </w:r>
      <w:r w:rsidR="00B607EC" w:rsidRPr="00B869B2">
        <w:rPr>
          <w:rFonts w:ascii="Times New Roman" w:hAnsi="Times New Roman" w:cs="Times New Roman"/>
          <w:sz w:val="24"/>
          <w:szCs w:val="24"/>
        </w:rPr>
        <w:t>.</w:t>
      </w:r>
    </w:p>
    <w:p w:rsidR="00D93527" w:rsidRPr="00E000E7" w:rsidRDefault="00B607EC" w:rsidP="00FB2520">
      <w:pPr>
        <w:tabs>
          <w:tab w:val="left" w:pos="567"/>
        </w:tabs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5. </w:t>
      </w:r>
      <w:r w:rsidRPr="00B869B2">
        <w:rPr>
          <w:rFonts w:ascii="Times New Roman" w:hAnsi="Times New Roman"/>
          <w:sz w:val="24"/>
          <w:szCs w:val="24"/>
        </w:rPr>
        <w:t xml:space="preserve">Atlikto projektų įgyvendinimo alternatyvų vertinimo išvada arba kiti pagrindžiantys dokumentai </w:t>
      </w:r>
      <w:r w:rsidR="006C4CFA" w:rsidRPr="00B869B2">
        <w:rPr>
          <w:rFonts w:ascii="Times New Roman" w:hAnsi="Times New Roman" w:cs="Times New Roman"/>
          <w:sz w:val="24"/>
          <w:szCs w:val="24"/>
        </w:rPr>
        <w:t xml:space="preserve">(teikiama </w:t>
      </w:r>
      <w:r w:rsidR="004E09D8" w:rsidRPr="00B869B2">
        <w:rPr>
          <w:rFonts w:ascii="Times New Roman" w:hAnsi="Times New Roman" w:cs="Times New Roman"/>
          <w:sz w:val="24"/>
          <w:szCs w:val="24"/>
        </w:rPr>
        <w:t xml:space="preserve">ĮI ir VI). </w:t>
      </w:r>
      <w:r w:rsidRPr="00B869B2">
        <w:rPr>
          <w:rFonts w:ascii="Times New Roman" w:hAnsi="Times New Roman"/>
          <w:sz w:val="24"/>
          <w:szCs w:val="24"/>
        </w:rPr>
        <w:t>(</w:t>
      </w:r>
      <w:r w:rsidRPr="00B869B2">
        <w:rPr>
          <w:rFonts w:ascii="Times New Roman" w:hAnsi="Times New Roman" w:cs="Times New Roman"/>
          <w:i/>
          <w:sz w:val="24"/>
          <w:szCs w:val="24"/>
        </w:rPr>
        <w:t xml:space="preserve">Teikiama, jei 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Ministerija </w:t>
      </w:r>
      <w:r w:rsidRPr="00B869B2">
        <w:rPr>
          <w:rFonts w:ascii="Times New Roman" w:hAnsi="Times New Roman"/>
          <w:i/>
          <w:sz w:val="24"/>
          <w:szCs w:val="24"/>
        </w:rPr>
        <w:t>į PFSA nerašo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reikalavim</w:t>
      </w:r>
      <w:r w:rsidRPr="00B869B2">
        <w:rPr>
          <w:rFonts w:ascii="Times New Roman" w:hAnsi="Times New Roman"/>
          <w:i/>
          <w:sz w:val="24"/>
          <w:szCs w:val="24"/>
        </w:rPr>
        <w:t xml:space="preserve">o dėl Kokybės metodikos taikymo, </w:t>
      </w:r>
      <w:r w:rsidR="003F249E" w:rsidRPr="00B869B2">
        <w:rPr>
          <w:rFonts w:ascii="Times New Roman" w:hAnsi="Times New Roman"/>
          <w:i/>
          <w:sz w:val="24"/>
          <w:szCs w:val="24"/>
        </w:rPr>
        <w:t>kadangi</w:t>
      </w:r>
      <w:r w:rsidRPr="00B869B2">
        <w:rPr>
          <w:rFonts w:ascii="Times New Roman" w:hAnsi="Times New Roman"/>
          <w:i/>
          <w:sz w:val="24"/>
          <w:szCs w:val="24"/>
        </w:rPr>
        <w:t xml:space="preserve"> </w:t>
      </w:r>
      <w:r w:rsidR="00D93527">
        <w:rPr>
          <w:rFonts w:ascii="Times New Roman" w:hAnsi="Times New Roman"/>
          <w:i/>
          <w:sz w:val="24"/>
          <w:szCs w:val="24"/>
        </w:rPr>
        <w:t xml:space="preserve">įvertino ir </w:t>
      </w:r>
      <w:r w:rsidRPr="00B869B2">
        <w:rPr>
          <w:rFonts w:ascii="Times New Roman" w:hAnsi="Times New Roman"/>
          <w:i/>
          <w:sz w:val="24"/>
          <w:szCs w:val="24"/>
        </w:rPr>
        <w:t>palygino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pagal PFSA planuojamų įgyvendinti projektų įgyvendinimo </w:t>
      </w:r>
      <w:r w:rsidR="00E14033" w:rsidRPr="00B869B2">
        <w:rPr>
          <w:rFonts w:ascii="Times New Roman" w:hAnsi="Times New Roman"/>
          <w:i/>
          <w:sz w:val="24"/>
          <w:szCs w:val="24"/>
        </w:rPr>
        <w:lastRenderedPageBreak/>
        <w:t>alternatyvas ir pagrindžia pasirinktos alternatyvos pranašumą ir (arba)  ministerija</w:t>
      </w:r>
      <w:r w:rsidR="00E14033" w:rsidRPr="00B869B2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B869B2">
        <w:rPr>
          <w:rFonts w:ascii="Times New Roman" w:hAnsi="Times New Roman"/>
          <w:i/>
          <w:sz w:val="24"/>
          <w:szCs w:val="24"/>
        </w:rPr>
        <w:t>palygino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alternatyvius projektus bei vadovaudamasi Kokybės metodikos 1</w:t>
      </w:r>
      <w:r w:rsidR="00D93527">
        <w:rPr>
          <w:rFonts w:ascii="Times New Roman" w:hAnsi="Times New Roman"/>
          <w:i/>
          <w:sz w:val="24"/>
          <w:szCs w:val="24"/>
        </w:rPr>
        <w:t>3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arba </w:t>
      </w:r>
      <w:r w:rsidR="00D93527">
        <w:rPr>
          <w:rFonts w:ascii="Times New Roman" w:hAnsi="Times New Roman"/>
          <w:i/>
          <w:sz w:val="24"/>
          <w:szCs w:val="24"/>
        </w:rPr>
        <w:t>16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punktu pritaikytu SNA arba SEA metodu apskaičiuotais rodikliais pagrindžia konkretaus pasirinkto projekto pranašumą.</w:t>
      </w:r>
      <w:r w:rsidRPr="00B869B2">
        <w:rPr>
          <w:rFonts w:ascii="Times New Roman" w:hAnsi="Times New Roman"/>
          <w:i/>
          <w:sz w:val="24"/>
          <w:szCs w:val="24"/>
        </w:rPr>
        <w:t>)</w:t>
      </w:r>
    </w:p>
    <w:sectPr w:rsidR="00D93527" w:rsidRPr="00E000E7" w:rsidSect="00DD6512">
      <w:headerReference w:type="defaul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4C" w:rsidRDefault="00E70D4C" w:rsidP="00D33F84">
      <w:pPr>
        <w:spacing w:after="0" w:line="240" w:lineRule="auto"/>
      </w:pPr>
      <w:r>
        <w:separator/>
      </w:r>
    </w:p>
  </w:endnote>
  <w:endnote w:type="continuationSeparator" w:id="0">
    <w:p w:rsidR="00E70D4C" w:rsidRDefault="00E70D4C" w:rsidP="00D3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4C" w:rsidRDefault="00E70D4C" w:rsidP="00D33F84">
      <w:pPr>
        <w:spacing w:after="0" w:line="240" w:lineRule="auto"/>
      </w:pPr>
      <w:r>
        <w:separator/>
      </w:r>
    </w:p>
  </w:footnote>
  <w:footnote w:type="continuationSeparator" w:id="0">
    <w:p w:rsidR="00E70D4C" w:rsidRDefault="00E70D4C" w:rsidP="00D3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528986"/>
      <w:docPartObj>
        <w:docPartGallery w:val="Page Numbers (Top of Page)"/>
        <w:docPartUnique/>
      </w:docPartObj>
    </w:sdtPr>
    <w:sdtEndPr/>
    <w:sdtContent>
      <w:p w:rsidR="00E70D4C" w:rsidRDefault="00E70D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400">
          <w:rPr>
            <w:noProof/>
          </w:rPr>
          <w:t>4</w:t>
        </w:r>
        <w:r>
          <w:fldChar w:fldCharType="end"/>
        </w:r>
      </w:p>
    </w:sdtContent>
  </w:sdt>
  <w:p w:rsidR="00E70D4C" w:rsidRDefault="00E70D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0C88"/>
    <w:multiLevelType w:val="hybridMultilevel"/>
    <w:tmpl w:val="C80E4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0851"/>
    <w:multiLevelType w:val="hybridMultilevel"/>
    <w:tmpl w:val="53B81CDE"/>
    <w:lvl w:ilvl="0" w:tplc="EA042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C1405"/>
    <w:multiLevelType w:val="hybridMultilevel"/>
    <w:tmpl w:val="35F66E7E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8D"/>
    <w:rsid w:val="000160B1"/>
    <w:rsid w:val="000351E0"/>
    <w:rsid w:val="00071148"/>
    <w:rsid w:val="00082BEF"/>
    <w:rsid w:val="00095400"/>
    <w:rsid w:val="00097BEA"/>
    <w:rsid w:val="000C2AB4"/>
    <w:rsid w:val="000C3B86"/>
    <w:rsid w:val="000C6B32"/>
    <w:rsid w:val="000D41EC"/>
    <w:rsid w:val="0010544A"/>
    <w:rsid w:val="00105F0E"/>
    <w:rsid w:val="001108C2"/>
    <w:rsid w:val="00110B03"/>
    <w:rsid w:val="00112157"/>
    <w:rsid w:val="00127B35"/>
    <w:rsid w:val="00147BBA"/>
    <w:rsid w:val="0017238F"/>
    <w:rsid w:val="00177810"/>
    <w:rsid w:val="001851F0"/>
    <w:rsid w:val="001975E1"/>
    <w:rsid w:val="001A44A4"/>
    <w:rsid w:val="001A7388"/>
    <w:rsid w:val="001C5EAD"/>
    <w:rsid w:val="001D33FE"/>
    <w:rsid w:val="001F4FD9"/>
    <w:rsid w:val="00201A54"/>
    <w:rsid w:val="00217D8F"/>
    <w:rsid w:val="002348D8"/>
    <w:rsid w:val="002704B3"/>
    <w:rsid w:val="002964ED"/>
    <w:rsid w:val="002A355F"/>
    <w:rsid w:val="002B75A8"/>
    <w:rsid w:val="002D65E0"/>
    <w:rsid w:val="002F188D"/>
    <w:rsid w:val="002F5E30"/>
    <w:rsid w:val="003008D9"/>
    <w:rsid w:val="003057A4"/>
    <w:rsid w:val="00315D15"/>
    <w:rsid w:val="00315EE6"/>
    <w:rsid w:val="00327096"/>
    <w:rsid w:val="00331A58"/>
    <w:rsid w:val="0035354C"/>
    <w:rsid w:val="00373915"/>
    <w:rsid w:val="0038412F"/>
    <w:rsid w:val="00387272"/>
    <w:rsid w:val="003917D6"/>
    <w:rsid w:val="00391999"/>
    <w:rsid w:val="003A0FC4"/>
    <w:rsid w:val="003F249E"/>
    <w:rsid w:val="0041412A"/>
    <w:rsid w:val="00414AA7"/>
    <w:rsid w:val="00420BE8"/>
    <w:rsid w:val="0042141E"/>
    <w:rsid w:val="004363A3"/>
    <w:rsid w:val="00455BC9"/>
    <w:rsid w:val="00462F67"/>
    <w:rsid w:val="004A1561"/>
    <w:rsid w:val="004A25EA"/>
    <w:rsid w:val="004A7F74"/>
    <w:rsid w:val="004C1489"/>
    <w:rsid w:val="004C5C39"/>
    <w:rsid w:val="004E09D8"/>
    <w:rsid w:val="004F379F"/>
    <w:rsid w:val="005022A7"/>
    <w:rsid w:val="00560748"/>
    <w:rsid w:val="00580094"/>
    <w:rsid w:val="0058379D"/>
    <w:rsid w:val="0058524E"/>
    <w:rsid w:val="00585CCB"/>
    <w:rsid w:val="005C1DF8"/>
    <w:rsid w:val="005C23E1"/>
    <w:rsid w:val="005C4B10"/>
    <w:rsid w:val="005E02D5"/>
    <w:rsid w:val="005E4A1D"/>
    <w:rsid w:val="005F7E6C"/>
    <w:rsid w:val="00612C74"/>
    <w:rsid w:val="006226A5"/>
    <w:rsid w:val="00627512"/>
    <w:rsid w:val="00627D93"/>
    <w:rsid w:val="006401F0"/>
    <w:rsid w:val="00640B97"/>
    <w:rsid w:val="00652AD6"/>
    <w:rsid w:val="006C16F0"/>
    <w:rsid w:val="006C4285"/>
    <w:rsid w:val="006C4CFA"/>
    <w:rsid w:val="006D1996"/>
    <w:rsid w:val="006E0148"/>
    <w:rsid w:val="0072235B"/>
    <w:rsid w:val="00723325"/>
    <w:rsid w:val="00771E4C"/>
    <w:rsid w:val="00774149"/>
    <w:rsid w:val="00785CA4"/>
    <w:rsid w:val="00785D30"/>
    <w:rsid w:val="00787D69"/>
    <w:rsid w:val="0079429A"/>
    <w:rsid w:val="007B3054"/>
    <w:rsid w:val="007D3DF5"/>
    <w:rsid w:val="007D7615"/>
    <w:rsid w:val="007F75FB"/>
    <w:rsid w:val="00802CD5"/>
    <w:rsid w:val="008037A4"/>
    <w:rsid w:val="00850CC8"/>
    <w:rsid w:val="00852216"/>
    <w:rsid w:val="00853977"/>
    <w:rsid w:val="008552F1"/>
    <w:rsid w:val="00872D8C"/>
    <w:rsid w:val="00880A08"/>
    <w:rsid w:val="008A71FA"/>
    <w:rsid w:val="008A7458"/>
    <w:rsid w:val="008C20DB"/>
    <w:rsid w:val="008C292D"/>
    <w:rsid w:val="008E23A0"/>
    <w:rsid w:val="008E4F6C"/>
    <w:rsid w:val="00901433"/>
    <w:rsid w:val="009761ED"/>
    <w:rsid w:val="00987F36"/>
    <w:rsid w:val="00991D7C"/>
    <w:rsid w:val="009A447F"/>
    <w:rsid w:val="009A5AB5"/>
    <w:rsid w:val="009A5B20"/>
    <w:rsid w:val="009A6BCB"/>
    <w:rsid w:val="009C02EA"/>
    <w:rsid w:val="009C1A76"/>
    <w:rsid w:val="009C1E81"/>
    <w:rsid w:val="009E5E8F"/>
    <w:rsid w:val="00A01872"/>
    <w:rsid w:val="00A537BC"/>
    <w:rsid w:val="00AC407C"/>
    <w:rsid w:val="00AC7FBB"/>
    <w:rsid w:val="00AE4F03"/>
    <w:rsid w:val="00AE51D6"/>
    <w:rsid w:val="00AF310B"/>
    <w:rsid w:val="00AF5001"/>
    <w:rsid w:val="00AF5698"/>
    <w:rsid w:val="00B066F1"/>
    <w:rsid w:val="00B069EE"/>
    <w:rsid w:val="00B1291D"/>
    <w:rsid w:val="00B43611"/>
    <w:rsid w:val="00B54978"/>
    <w:rsid w:val="00B607EC"/>
    <w:rsid w:val="00B73D96"/>
    <w:rsid w:val="00B763F7"/>
    <w:rsid w:val="00B869B2"/>
    <w:rsid w:val="00B91330"/>
    <w:rsid w:val="00BA4C3C"/>
    <w:rsid w:val="00BA578D"/>
    <w:rsid w:val="00BB5FE4"/>
    <w:rsid w:val="00BD2B98"/>
    <w:rsid w:val="00BF209B"/>
    <w:rsid w:val="00C05FFE"/>
    <w:rsid w:val="00C1409E"/>
    <w:rsid w:val="00C34E2B"/>
    <w:rsid w:val="00C37CC6"/>
    <w:rsid w:val="00C41CA5"/>
    <w:rsid w:val="00C463F3"/>
    <w:rsid w:val="00C47BA5"/>
    <w:rsid w:val="00C67290"/>
    <w:rsid w:val="00C75DFD"/>
    <w:rsid w:val="00C75FA7"/>
    <w:rsid w:val="00CB6FCF"/>
    <w:rsid w:val="00CF2FEB"/>
    <w:rsid w:val="00D218F9"/>
    <w:rsid w:val="00D254F3"/>
    <w:rsid w:val="00D33F84"/>
    <w:rsid w:val="00D35776"/>
    <w:rsid w:val="00D370FF"/>
    <w:rsid w:val="00D40436"/>
    <w:rsid w:val="00D706F5"/>
    <w:rsid w:val="00D93527"/>
    <w:rsid w:val="00D95DBB"/>
    <w:rsid w:val="00DD6512"/>
    <w:rsid w:val="00DE1A86"/>
    <w:rsid w:val="00E000E7"/>
    <w:rsid w:val="00E05345"/>
    <w:rsid w:val="00E1079D"/>
    <w:rsid w:val="00E14033"/>
    <w:rsid w:val="00E329E5"/>
    <w:rsid w:val="00E50B9B"/>
    <w:rsid w:val="00E70D4C"/>
    <w:rsid w:val="00E74D2C"/>
    <w:rsid w:val="00E84B89"/>
    <w:rsid w:val="00EA4C2E"/>
    <w:rsid w:val="00EB4A79"/>
    <w:rsid w:val="00EB5F87"/>
    <w:rsid w:val="00EC357B"/>
    <w:rsid w:val="00EC48BF"/>
    <w:rsid w:val="00EC540A"/>
    <w:rsid w:val="00EE244B"/>
    <w:rsid w:val="00F02DB5"/>
    <w:rsid w:val="00F13A6B"/>
    <w:rsid w:val="00F354DF"/>
    <w:rsid w:val="00F6354C"/>
    <w:rsid w:val="00F702AC"/>
    <w:rsid w:val="00F72E76"/>
    <w:rsid w:val="00F8700D"/>
    <w:rsid w:val="00F97025"/>
    <w:rsid w:val="00FA7B8B"/>
    <w:rsid w:val="00FB2515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paragraph" w:styleId="Pataisymai">
    <w:name w:val="Revision"/>
    <w:hidden/>
    <w:uiPriority w:val="99"/>
    <w:semiHidden/>
    <w:rsid w:val="00E1403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64ED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5C1DF8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paragraph" w:styleId="Pataisymai">
    <w:name w:val="Revision"/>
    <w:hidden/>
    <w:uiPriority w:val="99"/>
    <w:semiHidden/>
    <w:rsid w:val="00E1403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64ED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5C1DF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2FFD-AF9A-4D51-8BC2-00568FC1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4220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Dalia Gvazdaitytė</cp:lastModifiedBy>
  <cp:revision>2</cp:revision>
  <cp:lastPrinted>2014-10-09T12:35:00Z</cp:lastPrinted>
  <dcterms:created xsi:type="dcterms:W3CDTF">2016-06-01T12:28:00Z</dcterms:created>
  <dcterms:modified xsi:type="dcterms:W3CDTF">2016-06-01T12:28:00Z</dcterms:modified>
</cp:coreProperties>
</file>