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BE" w:rsidRPr="00521CBE" w:rsidRDefault="00521CBE" w:rsidP="00521CBE">
      <w:pPr>
        <w:spacing w:after="0" w:line="240" w:lineRule="auto"/>
        <w:jc w:val="right"/>
        <w:rPr>
          <w:b/>
          <w:szCs w:val="24"/>
        </w:rPr>
      </w:pPr>
    </w:p>
    <w:p w:rsidR="00521CBE" w:rsidRPr="003370BD" w:rsidRDefault="003370BD" w:rsidP="00521CBE">
      <w:pPr>
        <w:tabs>
          <w:tab w:val="left" w:pos="0"/>
          <w:tab w:val="left" w:pos="6237"/>
        </w:tabs>
        <w:spacing w:after="0" w:line="240" w:lineRule="auto"/>
        <w:jc w:val="center"/>
        <w:rPr>
          <w:rFonts w:ascii="Times New Roman" w:eastAsia="Times New Roman" w:hAnsi="Times New Roman" w:cs="Times New Roman"/>
          <w:b/>
          <w:sz w:val="24"/>
          <w:szCs w:val="24"/>
          <w:lang w:eastAsia="lt-LT"/>
        </w:rPr>
      </w:pPr>
      <w:r w:rsidRPr="003370BD">
        <w:rPr>
          <w:rFonts w:ascii="Times New Roman" w:eastAsia="Times New Roman" w:hAnsi="Times New Roman" w:cs="Times New Roman"/>
          <w:b/>
          <w:sz w:val="24"/>
          <w:szCs w:val="24"/>
          <w:lang w:eastAsia="lt-LT"/>
        </w:rPr>
        <w:t>LIETUVOS RESPUBLIKOS ENERGETIKOS MINISTERIJA</w:t>
      </w:r>
    </w:p>
    <w:p w:rsidR="00521CBE" w:rsidRPr="00521CBE"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521CBE" w:rsidRDefault="00521CBE" w:rsidP="00521CBE">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521CBE" w:rsidRPr="00521CBE"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521CBE">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521CBE">
        <w:rPr>
          <w:rFonts w:ascii="Times New Roman" w:eastAsia="Times New Roman" w:hAnsi="Times New Roman" w:cs="Times New Roman"/>
          <w:b/>
          <w:caps/>
          <w:sz w:val="24"/>
          <w:szCs w:val="24"/>
          <w:lang w:eastAsia="lt-LT"/>
        </w:rPr>
        <w:t>Priemonių įgyvendinimo planas</w:t>
      </w:r>
    </w:p>
    <w:p w:rsidR="00521CBE" w:rsidRPr="00521CBE"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646479" w:rsidRPr="00521CBE" w:rsidRDefault="00646479" w:rsidP="00646479">
      <w:pPr>
        <w:tabs>
          <w:tab w:val="left" w:pos="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I</w:t>
      </w:r>
      <w:r w:rsidRPr="00521CBE">
        <w:rPr>
          <w:rFonts w:ascii="Times New Roman" w:eastAsia="Times New Roman" w:hAnsi="Times New Roman" w:cs="Times New Roman"/>
          <w:b/>
          <w:sz w:val="24"/>
          <w:szCs w:val="24"/>
          <w:lang w:eastAsia="lt-LT"/>
        </w:rPr>
        <w:t xml:space="preserve"> SKYRIUS </w:t>
      </w:r>
    </w:p>
    <w:p w:rsidR="00646479" w:rsidRPr="00521CBE" w:rsidRDefault="00646479" w:rsidP="00646479">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b/>
          <w:sz w:val="24"/>
          <w:szCs w:val="24"/>
          <w:lang w:eastAsia="lt-LT"/>
        </w:rPr>
        <w:t xml:space="preserve">2014–2020 M. EUROPOS SĄJUNGOS FONDŲ INVESTICIJŲ VEIKSMŲ PROGRAMOS (TOLIAU – VEIKSMŲ PROGRAMA) </w:t>
      </w:r>
      <w:r w:rsidR="00650A8C">
        <w:rPr>
          <w:rFonts w:ascii="Times New Roman" w:eastAsia="Times New Roman" w:hAnsi="Times New Roman" w:cs="Times New Roman"/>
          <w:b/>
          <w:sz w:val="24"/>
          <w:szCs w:val="24"/>
          <w:lang w:eastAsia="lt-LT"/>
        </w:rPr>
        <w:t>4</w:t>
      </w:r>
      <w:r w:rsidR="000D444C">
        <w:rPr>
          <w:rFonts w:ascii="Times New Roman" w:eastAsia="Times New Roman" w:hAnsi="Times New Roman" w:cs="Times New Roman"/>
          <w:b/>
          <w:sz w:val="24"/>
          <w:szCs w:val="24"/>
          <w:lang w:eastAsia="lt-LT"/>
        </w:rPr>
        <w:t xml:space="preserve"> </w:t>
      </w:r>
      <w:r w:rsidRPr="00312F80">
        <w:rPr>
          <w:rFonts w:ascii="Times New Roman" w:eastAsia="Times New Roman" w:hAnsi="Times New Roman" w:cs="Times New Roman"/>
          <w:b/>
          <w:sz w:val="24"/>
          <w:szCs w:val="24"/>
          <w:lang w:eastAsia="lt-LT"/>
        </w:rPr>
        <w:t>PRIORITETO „</w:t>
      </w:r>
      <w:r w:rsidR="00650A8C" w:rsidRPr="00312F80">
        <w:rPr>
          <w:rFonts w:ascii="Times New Roman" w:hAnsi="Times New Roman" w:cs="Times New Roman"/>
          <w:b/>
          <w:bCs/>
          <w:sz w:val="24"/>
          <w:szCs w:val="24"/>
        </w:rPr>
        <w:t>ENERGIJOS EFEKTYVUMO IR ATSINAUJINANČIŲ IŠTEKLIŲ ENERGIJOS GAMYBOS IR NAUDOJIMO SKATINIMAS</w:t>
      </w:r>
      <w:r w:rsidRPr="00312F80">
        <w:rPr>
          <w:rFonts w:ascii="Times New Roman" w:eastAsia="Times New Roman" w:hAnsi="Times New Roman" w:cs="Times New Roman"/>
          <w:b/>
          <w:sz w:val="24"/>
          <w:szCs w:val="24"/>
          <w:lang w:eastAsia="lt-LT"/>
        </w:rPr>
        <w:t>“ ĮGYVENDINIMO</w:t>
      </w:r>
      <w:r w:rsidRPr="00521CBE">
        <w:rPr>
          <w:rFonts w:ascii="Times New Roman" w:eastAsia="Times New Roman" w:hAnsi="Times New Roman" w:cs="Times New Roman"/>
          <w:b/>
          <w:sz w:val="24"/>
          <w:szCs w:val="24"/>
          <w:lang w:eastAsia="lt-LT"/>
        </w:rPr>
        <w:t xml:space="preserve"> PRIEMONĖS</w:t>
      </w:r>
      <w:r w:rsidRPr="00521CBE">
        <w:rPr>
          <w:rFonts w:ascii="Times New Roman" w:eastAsia="Times New Roman" w:hAnsi="Times New Roman" w:cs="Times New Roman"/>
          <w:sz w:val="24"/>
          <w:szCs w:val="24"/>
          <w:lang w:eastAsia="lt-LT"/>
        </w:rPr>
        <w:t xml:space="preserve"> </w:t>
      </w:r>
      <w:r w:rsidRPr="00521CBE">
        <w:rPr>
          <w:rFonts w:ascii="Times New Roman" w:eastAsia="Times New Roman" w:hAnsi="Times New Roman" w:cs="Times New Roman"/>
          <w:b/>
          <w:sz w:val="24"/>
          <w:szCs w:val="24"/>
          <w:lang w:eastAsia="lt-LT"/>
        </w:rPr>
        <w:t>(TOLIAU – PRIEMONĖ)</w:t>
      </w:r>
    </w:p>
    <w:p w:rsidR="00646479" w:rsidRPr="00521CBE" w:rsidRDefault="00646479" w:rsidP="00646479">
      <w:pPr>
        <w:tabs>
          <w:tab w:val="left" w:pos="0"/>
          <w:tab w:val="left" w:pos="567"/>
        </w:tabs>
        <w:spacing w:after="0" w:line="240" w:lineRule="auto"/>
        <w:jc w:val="center"/>
        <w:rPr>
          <w:rFonts w:ascii="Times New Roman" w:eastAsia="Times New Roman" w:hAnsi="Times New Roman" w:cs="Times New Roman"/>
          <w:sz w:val="24"/>
          <w:szCs w:val="24"/>
          <w:lang w:eastAsia="lt-LT"/>
        </w:rPr>
      </w:pPr>
      <w:bookmarkStart w:id="0" w:name="_GoBack"/>
      <w:bookmarkEnd w:id="0"/>
    </w:p>
    <w:p w:rsidR="00646479" w:rsidRDefault="00C32216" w:rsidP="00646479">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PENKTASIS</w:t>
      </w:r>
      <w:r w:rsidRPr="00521CBE">
        <w:rPr>
          <w:rFonts w:ascii="Times New Roman" w:eastAsia="Times New Roman" w:hAnsi="Times New Roman" w:cs="Times New Roman"/>
          <w:b/>
          <w:sz w:val="24"/>
          <w:szCs w:val="24"/>
          <w:lang w:eastAsia="lt-LT"/>
        </w:rPr>
        <w:t xml:space="preserve"> </w:t>
      </w:r>
      <w:r w:rsidR="00646479" w:rsidRPr="00521CBE">
        <w:rPr>
          <w:rFonts w:ascii="Times New Roman" w:eastAsia="Times New Roman" w:hAnsi="Times New Roman" w:cs="Times New Roman"/>
          <w:b/>
          <w:sz w:val="24"/>
          <w:szCs w:val="24"/>
          <w:lang w:eastAsia="lt-LT"/>
        </w:rPr>
        <w:t xml:space="preserve">SKIRSNIS </w:t>
      </w:r>
    </w:p>
    <w:p w:rsidR="00646479" w:rsidRPr="00002F34" w:rsidRDefault="00646479" w:rsidP="00646479">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b/>
          <w:sz w:val="24"/>
          <w:szCs w:val="24"/>
          <w:lang w:eastAsia="lt-LT"/>
        </w:rPr>
        <w:t>VEIKSMŲ PROGRAM</w:t>
      </w:r>
      <w:r w:rsidRPr="008179EA">
        <w:rPr>
          <w:rFonts w:ascii="Times New Roman" w:eastAsia="Times New Roman" w:hAnsi="Times New Roman" w:cs="Times New Roman"/>
          <w:b/>
          <w:sz w:val="24"/>
          <w:szCs w:val="24"/>
          <w:lang w:eastAsia="lt-LT"/>
        </w:rPr>
        <w:t>OS PRIORITETO ĮGYVENDINIMO PRIEMONĖ</w:t>
      </w:r>
      <w:r w:rsidRPr="008179EA">
        <w:rPr>
          <w:rFonts w:ascii="Times New Roman" w:eastAsia="Times New Roman" w:hAnsi="Times New Roman" w:cs="Times New Roman"/>
          <w:sz w:val="24"/>
          <w:szCs w:val="24"/>
          <w:lang w:eastAsia="lt-LT"/>
        </w:rPr>
        <w:t xml:space="preserve"> </w:t>
      </w:r>
      <w:r w:rsidRPr="008179EA">
        <w:rPr>
          <w:rFonts w:ascii="Times New Roman" w:eastAsia="Times New Roman" w:hAnsi="Times New Roman" w:cs="Times New Roman"/>
          <w:b/>
          <w:sz w:val="24"/>
          <w:szCs w:val="24"/>
          <w:lang w:eastAsia="lt-LT"/>
        </w:rPr>
        <w:t>NR.</w:t>
      </w:r>
      <w:r w:rsidRPr="008179EA">
        <w:rPr>
          <w:rFonts w:ascii="Times New Roman" w:eastAsia="Times New Roman" w:hAnsi="Times New Roman" w:cs="Times New Roman"/>
          <w:sz w:val="24"/>
          <w:szCs w:val="24"/>
          <w:lang w:eastAsia="lt-LT"/>
        </w:rPr>
        <w:t xml:space="preserve"> </w:t>
      </w:r>
      <w:r w:rsidR="005148E5" w:rsidRPr="00312F80">
        <w:rPr>
          <w:rFonts w:ascii="Times New Roman" w:eastAsia="Times New Roman" w:hAnsi="Times New Roman" w:cs="Times New Roman"/>
          <w:b/>
          <w:sz w:val="24"/>
          <w:szCs w:val="24"/>
          <w:lang w:eastAsia="lt-LT"/>
        </w:rPr>
        <w:t>04.4.1</w:t>
      </w:r>
      <w:r w:rsidRPr="00312F80">
        <w:rPr>
          <w:rFonts w:ascii="Times New Roman" w:eastAsia="Times New Roman" w:hAnsi="Times New Roman" w:cs="Times New Roman"/>
          <w:b/>
          <w:sz w:val="24"/>
          <w:szCs w:val="24"/>
          <w:lang w:eastAsia="lt-LT"/>
        </w:rPr>
        <w:t>-LVPA-V-10</w:t>
      </w:r>
      <w:r w:rsidR="00CE1FC0" w:rsidRPr="00312F80">
        <w:rPr>
          <w:rFonts w:ascii="Times New Roman" w:eastAsia="Times New Roman" w:hAnsi="Times New Roman" w:cs="Times New Roman"/>
          <w:b/>
          <w:sz w:val="24"/>
          <w:szCs w:val="24"/>
          <w:lang w:eastAsia="lt-LT"/>
        </w:rPr>
        <w:t>x</w:t>
      </w:r>
      <w:r w:rsidRPr="008179EA">
        <w:rPr>
          <w:rFonts w:ascii="Times New Roman" w:eastAsia="Calibri" w:hAnsi="Times New Roman" w:cs="Times New Roman"/>
          <w:sz w:val="24"/>
          <w:szCs w:val="24"/>
          <w:lang w:eastAsia="lt-LT"/>
        </w:rPr>
        <w:t xml:space="preserve"> </w:t>
      </w:r>
      <w:r w:rsidRPr="008179EA">
        <w:rPr>
          <w:rFonts w:ascii="Times New Roman" w:eastAsia="Calibri" w:hAnsi="Times New Roman" w:cs="Times New Roman"/>
          <w:b/>
          <w:sz w:val="24"/>
          <w:szCs w:val="24"/>
          <w:lang w:eastAsia="lt-LT"/>
        </w:rPr>
        <w:t>„</w:t>
      </w:r>
      <w:r w:rsidR="00D02866" w:rsidRPr="00312F80">
        <w:rPr>
          <w:rFonts w:ascii="Times New Roman" w:hAnsi="Times New Roman" w:cs="Times New Roman"/>
          <w:b/>
          <w:sz w:val="24"/>
          <w:szCs w:val="24"/>
        </w:rPr>
        <w:t xml:space="preserve">ELEKTROS </w:t>
      </w:r>
      <w:r w:rsidR="00084AB6" w:rsidRPr="00312F80">
        <w:rPr>
          <w:rFonts w:ascii="Times New Roman" w:hAnsi="Times New Roman" w:cs="Times New Roman"/>
          <w:b/>
          <w:sz w:val="24"/>
          <w:szCs w:val="24"/>
        </w:rPr>
        <w:t xml:space="preserve"> </w:t>
      </w:r>
      <w:r w:rsidR="005148E5" w:rsidRPr="00312F80">
        <w:rPr>
          <w:rFonts w:ascii="Times New Roman" w:hAnsi="Times New Roman" w:cs="Times New Roman"/>
          <w:b/>
          <w:sz w:val="24"/>
          <w:szCs w:val="24"/>
        </w:rPr>
        <w:t xml:space="preserve">SKIRSTOMŲJŲ TINKLŲ </w:t>
      </w:r>
      <w:r w:rsidR="00084AB6" w:rsidRPr="00312F80">
        <w:rPr>
          <w:rFonts w:ascii="Times New Roman" w:hAnsi="Times New Roman" w:cs="Times New Roman"/>
          <w:b/>
          <w:sz w:val="24"/>
          <w:szCs w:val="24"/>
        </w:rPr>
        <w:t>MODERNIZAVIMAS IR PLĖTRA</w:t>
      </w:r>
      <w:r w:rsidRPr="00002F34">
        <w:rPr>
          <w:rFonts w:ascii="Times New Roman" w:eastAsia="Times New Roman" w:hAnsi="Times New Roman" w:cs="Times New Roman"/>
          <w:b/>
          <w:sz w:val="24"/>
          <w:szCs w:val="24"/>
          <w:lang w:eastAsia="lt-LT"/>
        </w:rPr>
        <w:t>“</w:t>
      </w:r>
    </w:p>
    <w:p w:rsidR="00646479" w:rsidRPr="00521CBE" w:rsidRDefault="00646479" w:rsidP="0064647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646479" w:rsidRPr="00521CBE" w:rsidRDefault="00646479" w:rsidP="0064647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646479" w:rsidRPr="00383EA8" w:rsidRDefault="00646479" w:rsidP="00646479">
      <w:pPr>
        <w:numPr>
          <w:ilvl w:val="0"/>
          <w:numId w:val="1"/>
        </w:numPr>
        <w:tabs>
          <w:tab w:val="left" w:pos="0"/>
          <w:tab w:val="left" w:pos="567"/>
        </w:tabs>
        <w:spacing w:after="0" w:line="240" w:lineRule="auto"/>
        <w:ind w:hanging="295"/>
        <w:rPr>
          <w:rFonts w:ascii="Times New Roman" w:eastAsia="Times New Roman" w:hAnsi="Times New Roman" w:cs="Times New Roman"/>
          <w:b/>
          <w:sz w:val="24"/>
          <w:szCs w:val="24"/>
          <w:lang w:eastAsia="lt-LT"/>
        </w:rPr>
      </w:pPr>
      <w:r w:rsidRPr="00383EA8">
        <w:rPr>
          <w:rFonts w:ascii="Times New Roman" w:eastAsia="Times New Roman" w:hAnsi="Times New Roman" w:cs="Times New Roman"/>
          <w:b/>
          <w:sz w:val="24"/>
          <w:szCs w:val="24"/>
          <w:lang w:eastAsia="lt-LT"/>
        </w:rPr>
        <w:t>Priemonės aprašymas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646479" w:rsidRPr="00521CBE" w:rsidTr="00AE5FC9">
        <w:tc>
          <w:tcPr>
            <w:tcW w:w="10029" w:type="dxa"/>
            <w:hideMark/>
          </w:tcPr>
          <w:p w:rsidR="00646479" w:rsidRPr="00586AF2" w:rsidRDefault="00646479" w:rsidP="00650A8C">
            <w:pPr>
              <w:numPr>
                <w:ilvl w:val="1"/>
                <w:numId w:val="2"/>
              </w:numPr>
              <w:tabs>
                <w:tab w:val="left" w:pos="0"/>
                <w:tab w:val="left" w:pos="1026"/>
              </w:tabs>
              <w:autoSpaceDE w:val="0"/>
              <w:autoSpaceDN w:val="0"/>
              <w:adjustRightInd w:val="0"/>
              <w:ind w:left="34" w:firstLine="567"/>
              <w:contextualSpacing/>
              <w:rPr>
                <w:rFonts w:ascii="Times New Roman" w:eastAsia="Times New Roman" w:hAnsi="Times New Roman" w:cs="Times New Roman"/>
                <w:sz w:val="24"/>
                <w:szCs w:val="24"/>
                <w:lang w:eastAsia="lt-LT"/>
              </w:rPr>
            </w:pPr>
            <w:r w:rsidRPr="00586AF2">
              <w:rPr>
                <w:rFonts w:ascii="Times New Roman" w:eastAsia="Times New Roman" w:hAnsi="Times New Roman" w:cs="Times New Roman"/>
                <w:sz w:val="24"/>
                <w:szCs w:val="24"/>
                <w:lang w:eastAsia="lt-LT"/>
              </w:rPr>
              <w:t xml:space="preserve"> Priemonės įgyvendinimas finansuojamas </w:t>
            </w:r>
            <w:r w:rsidR="00650A8C" w:rsidRPr="00586AF2">
              <w:rPr>
                <w:rFonts w:ascii="Times New Roman" w:hAnsi="Times New Roman" w:cs="Times New Roman"/>
                <w:bCs/>
                <w:color w:val="000000"/>
                <w:sz w:val="24"/>
                <w:szCs w:val="24"/>
              </w:rPr>
              <w:t xml:space="preserve">Sanglaudos </w:t>
            </w:r>
            <w:r w:rsidR="00650A8C" w:rsidRPr="00586AF2">
              <w:rPr>
                <w:rFonts w:ascii="Times New Roman" w:hAnsi="Times New Roman" w:cs="Times New Roman"/>
                <w:sz w:val="24"/>
                <w:szCs w:val="24"/>
              </w:rPr>
              <w:t xml:space="preserve"> </w:t>
            </w:r>
            <w:r w:rsidRPr="00586AF2">
              <w:rPr>
                <w:rFonts w:ascii="Times New Roman" w:eastAsia="Times New Roman" w:hAnsi="Times New Roman" w:cs="Times New Roman"/>
                <w:sz w:val="24"/>
                <w:szCs w:val="24"/>
                <w:lang w:eastAsia="lt-LT"/>
              </w:rPr>
              <w:t>fondo lėšomis.</w:t>
            </w:r>
          </w:p>
        </w:tc>
      </w:tr>
      <w:tr w:rsidR="00646479" w:rsidRPr="00521CBE" w:rsidTr="00AE5FC9">
        <w:tc>
          <w:tcPr>
            <w:tcW w:w="10029" w:type="dxa"/>
            <w:hideMark/>
          </w:tcPr>
          <w:p w:rsidR="00646479" w:rsidRPr="00586AF2" w:rsidRDefault="00646479" w:rsidP="00586AF2">
            <w:pPr>
              <w:numPr>
                <w:ilvl w:val="1"/>
                <w:numId w:val="12"/>
              </w:numPr>
              <w:tabs>
                <w:tab w:val="left" w:pos="0"/>
                <w:tab w:val="left" w:pos="1026"/>
              </w:tabs>
              <w:ind w:left="34" w:firstLine="567"/>
              <w:contextualSpacing/>
              <w:jc w:val="both"/>
              <w:rPr>
                <w:rFonts w:ascii="Times New Roman" w:eastAsia="Times New Roman" w:hAnsi="Times New Roman" w:cs="Times New Roman"/>
                <w:sz w:val="24"/>
                <w:szCs w:val="24"/>
                <w:lang w:eastAsia="lt-LT"/>
              </w:rPr>
            </w:pPr>
            <w:r w:rsidRPr="00586AF2">
              <w:rPr>
                <w:rFonts w:ascii="Times New Roman" w:eastAsia="Times New Roman" w:hAnsi="Times New Roman" w:cs="Times New Roman"/>
                <w:i/>
                <w:sz w:val="24"/>
                <w:szCs w:val="24"/>
                <w:lang w:eastAsia="lt-LT"/>
              </w:rPr>
              <w:t xml:space="preserve"> </w:t>
            </w:r>
            <w:r w:rsidRPr="00586AF2">
              <w:rPr>
                <w:rFonts w:ascii="Times New Roman" w:eastAsia="Times New Roman" w:hAnsi="Times New Roman" w:cs="Times New Roman"/>
                <w:sz w:val="24"/>
                <w:szCs w:val="24"/>
                <w:lang w:eastAsia="lt-LT"/>
              </w:rPr>
              <w:t xml:space="preserve">Įgyvendinant priemonę, prisidedama prie </w:t>
            </w:r>
            <w:r w:rsidR="002B60D7" w:rsidRPr="00586AF2">
              <w:rPr>
                <w:rFonts w:ascii="Times New Roman" w:eastAsia="Times New Roman" w:hAnsi="Times New Roman" w:cs="Times New Roman"/>
                <w:sz w:val="24"/>
                <w:szCs w:val="24"/>
                <w:lang w:eastAsia="lt-LT"/>
              </w:rPr>
              <w:t xml:space="preserve">Veiksmų programos </w:t>
            </w:r>
            <w:r w:rsidR="00650A8C" w:rsidRPr="00586AF2">
              <w:rPr>
                <w:rFonts w:ascii="Times New Roman" w:eastAsia="Times New Roman" w:hAnsi="Times New Roman" w:cs="Times New Roman"/>
                <w:sz w:val="24"/>
                <w:szCs w:val="24"/>
                <w:lang w:eastAsia="lt-LT"/>
              </w:rPr>
              <w:t>4.4</w:t>
            </w:r>
            <w:r w:rsidR="002B60D7" w:rsidRPr="00586AF2">
              <w:rPr>
                <w:rFonts w:ascii="Times New Roman" w:eastAsia="Times New Roman" w:hAnsi="Times New Roman" w:cs="Times New Roman"/>
                <w:sz w:val="24"/>
                <w:szCs w:val="24"/>
                <w:lang w:eastAsia="lt-LT"/>
              </w:rPr>
              <w:t xml:space="preserve">.1 konkretaus </w:t>
            </w:r>
            <w:r w:rsidRPr="00586AF2">
              <w:rPr>
                <w:rFonts w:ascii="Times New Roman" w:eastAsia="Times New Roman" w:hAnsi="Times New Roman" w:cs="Times New Roman"/>
                <w:sz w:val="24"/>
                <w:szCs w:val="24"/>
                <w:lang w:eastAsia="lt-LT"/>
              </w:rPr>
              <w:t xml:space="preserve">uždavinio </w:t>
            </w:r>
            <w:r w:rsidR="004447A0" w:rsidRPr="00586AF2">
              <w:rPr>
                <w:rFonts w:ascii="Times New Roman" w:eastAsia="Times New Roman" w:hAnsi="Times New Roman" w:cs="Times New Roman"/>
                <w:sz w:val="24"/>
                <w:szCs w:val="24"/>
                <w:lang w:eastAsia="lt-LT"/>
              </w:rPr>
              <w:t xml:space="preserve"> </w:t>
            </w:r>
            <w:r w:rsidRPr="00586AF2">
              <w:rPr>
                <w:rFonts w:ascii="Times New Roman" w:eastAsia="Times New Roman" w:hAnsi="Times New Roman" w:cs="Times New Roman"/>
                <w:sz w:val="24"/>
                <w:szCs w:val="24"/>
                <w:lang w:eastAsia="lt-LT"/>
              </w:rPr>
              <w:t>„</w:t>
            </w:r>
            <w:r w:rsidR="00650A8C" w:rsidRPr="00586AF2">
              <w:rPr>
                <w:rFonts w:ascii="Times New Roman" w:hAnsi="Times New Roman" w:cs="Times New Roman"/>
                <w:bCs/>
                <w:sz w:val="24"/>
                <w:szCs w:val="24"/>
              </w:rPr>
              <w:t xml:space="preserve">Išbandyti pažangiojo tinklo technologijų diegimo perspektyvas </w:t>
            </w:r>
            <w:r w:rsidRPr="00586AF2">
              <w:rPr>
                <w:rFonts w:ascii="Times New Roman" w:hAnsi="Times New Roman" w:cs="Times New Roman"/>
                <w:sz w:val="24"/>
                <w:szCs w:val="24"/>
              </w:rPr>
              <w:t xml:space="preserve">“ </w:t>
            </w:r>
            <w:r w:rsidRPr="00586AF2">
              <w:rPr>
                <w:rFonts w:ascii="Times New Roman" w:eastAsia="Times New Roman" w:hAnsi="Times New Roman" w:cs="Times New Roman"/>
                <w:sz w:val="24"/>
                <w:szCs w:val="24"/>
                <w:lang w:eastAsia="lt-LT"/>
              </w:rPr>
              <w:t>įgyvendinimo</w:t>
            </w:r>
            <w:r w:rsidRPr="00586AF2">
              <w:rPr>
                <w:rFonts w:ascii="Times New Roman" w:eastAsia="Times New Roman" w:hAnsi="Times New Roman" w:cs="Times New Roman"/>
                <w:i/>
                <w:sz w:val="24"/>
                <w:szCs w:val="24"/>
                <w:lang w:eastAsia="lt-LT"/>
              </w:rPr>
              <w:t>.</w:t>
            </w:r>
          </w:p>
          <w:p w:rsidR="00B6599A" w:rsidRPr="00586AF2" w:rsidRDefault="00B6599A" w:rsidP="00B6599A">
            <w:pPr>
              <w:tabs>
                <w:tab w:val="left" w:pos="0"/>
                <w:tab w:val="left" w:pos="1026"/>
              </w:tabs>
              <w:ind w:left="601"/>
              <w:contextualSpacing/>
              <w:jc w:val="both"/>
              <w:rPr>
                <w:rFonts w:ascii="Times New Roman" w:eastAsia="Times New Roman" w:hAnsi="Times New Roman" w:cs="Times New Roman"/>
                <w:sz w:val="24"/>
                <w:szCs w:val="24"/>
                <w:lang w:eastAsia="lt-LT"/>
              </w:rPr>
            </w:pPr>
          </w:p>
        </w:tc>
      </w:tr>
      <w:tr w:rsidR="00646479" w:rsidRPr="00521CBE" w:rsidTr="00627D65">
        <w:trPr>
          <w:trHeight w:val="1453"/>
        </w:trPr>
        <w:tc>
          <w:tcPr>
            <w:tcW w:w="10029" w:type="dxa"/>
          </w:tcPr>
          <w:p w:rsidR="00646479" w:rsidRPr="00383EA8" w:rsidRDefault="00646479" w:rsidP="00650A8C">
            <w:pPr>
              <w:numPr>
                <w:ilvl w:val="1"/>
                <w:numId w:val="12"/>
              </w:numPr>
              <w:tabs>
                <w:tab w:val="left" w:pos="0"/>
                <w:tab w:val="left" w:pos="1026"/>
              </w:tabs>
              <w:ind w:firstLine="241"/>
              <w:contextualSpacing/>
              <w:rPr>
                <w:rFonts w:ascii="Times New Roman" w:hAnsi="Times New Roman" w:cs="Times New Roman"/>
                <w:b/>
                <w:sz w:val="24"/>
                <w:szCs w:val="24"/>
              </w:rPr>
            </w:pPr>
            <w:r w:rsidRPr="00521CBE">
              <w:rPr>
                <w:rFonts w:ascii="Times New Roman" w:hAnsi="Times New Roman" w:cs="Times New Roman"/>
                <w:sz w:val="24"/>
                <w:szCs w:val="24"/>
              </w:rPr>
              <w:t xml:space="preserve"> </w:t>
            </w:r>
            <w:r w:rsidRPr="00383EA8">
              <w:rPr>
                <w:rFonts w:ascii="Times New Roman" w:hAnsi="Times New Roman" w:cs="Times New Roman"/>
                <w:b/>
                <w:sz w:val="24"/>
                <w:szCs w:val="24"/>
              </w:rPr>
              <w:t>Remiamos veiklos:</w:t>
            </w:r>
          </w:p>
          <w:p w:rsidR="005148E5" w:rsidRPr="00A04532" w:rsidRDefault="005148E5" w:rsidP="005148E5">
            <w:pPr>
              <w:tabs>
                <w:tab w:val="left" w:pos="0"/>
                <w:tab w:val="left" w:pos="1026"/>
                <w:tab w:val="left" w:pos="1232"/>
                <w:tab w:val="left" w:pos="1452"/>
                <w:tab w:val="left" w:pos="1780"/>
                <w:tab w:val="left" w:pos="1877"/>
              </w:tabs>
              <w:ind w:left="601"/>
              <w:contextualSpacing/>
              <w:jc w:val="both"/>
              <w:rPr>
                <w:rFonts w:ascii="Times New Roman" w:hAnsi="Times New Roman" w:cs="Times New Roman"/>
                <w:color w:val="000000"/>
                <w:sz w:val="24"/>
                <w:szCs w:val="24"/>
              </w:rPr>
            </w:pPr>
            <w:r w:rsidRPr="00A04532">
              <w:rPr>
                <w:rFonts w:ascii="Times New Roman" w:hAnsi="Times New Roman" w:cs="Times New Roman"/>
                <w:color w:val="000000"/>
                <w:sz w:val="24"/>
                <w:szCs w:val="24"/>
              </w:rPr>
              <w:t xml:space="preserve">1.2.1. </w:t>
            </w:r>
            <w:r w:rsidR="009E278C" w:rsidRPr="00A04532">
              <w:rPr>
                <w:rFonts w:ascii="Times New Roman" w:hAnsi="Times New Roman" w:cs="Times New Roman"/>
                <w:color w:val="000000"/>
                <w:sz w:val="24"/>
                <w:szCs w:val="24"/>
              </w:rPr>
              <w:t>T</w:t>
            </w:r>
            <w:r w:rsidRPr="00A04532">
              <w:rPr>
                <w:rFonts w:ascii="Times New Roman" w:hAnsi="Times New Roman" w:cs="Times New Roman"/>
                <w:color w:val="000000"/>
                <w:sz w:val="24"/>
                <w:szCs w:val="24"/>
              </w:rPr>
              <w:t xml:space="preserve">ransformatorių pastočių ir </w:t>
            </w:r>
            <w:proofErr w:type="spellStart"/>
            <w:r w:rsidRPr="00A04532">
              <w:rPr>
                <w:rFonts w:ascii="Times New Roman" w:hAnsi="Times New Roman" w:cs="Times New Roman"/>
                <w:color w:val="000000"/>
                <w:sz w:val="24"/>
                <w:szCs w:val="24"/>
              </w:rPr>
              <w:t>skirstyklų</w:t>
            </w:r>
            <w:proofErr w:type="spellEnd"/>
            <w:r w:rsidRPr="00A04532">
              <w:rPr>
                <w:rFonts w:ascii="Times New Roman" w:hAnsi="Times New Roman" w:cs="Times New Roman"/>
                <w:color w:val="000000"/>
                <w:sz w:val="24"/>
                <w:szCs w:val="24"/>
              </w:rPr>
              <w:t xml:space="preserve"> atnaujinimas, diegiant pažangiojo tinklo elementus;</w:t>
            </w:r>
          </w:p>
          <w:p w:rsidR="005148E5" w:rsidRPr="00A04532" w:rsidRDefault="005148E5" w:rsidP="005148E5">
            <w:pPr>
              <w:tabs>
                <w:tab w:val="left" w:pos="0"/>
                <w:tab w:val="left" w:pos="1026"/>
                <w:tab w:val="left" w:pos="1232"/>
                <w:tab w:val="left" w:pos="1452"/>
                <w:tab w:val="left" w:pos="1780"/>
                <w:tab w:val="left" w:pos="1877"/>
              </w:tabs>
              <w:ind w:left="601"/>
              <w:contextualSpacing/>
              <w:jc w:val="both"/>
              <w:rPr>
                <w:rFonts w:ascii="Times New Roman" w:hAnsi="Times New Roman" w:cs="Times New Roman"/>
                <w:color w:val="000000"/>
                <w:sz w:val="24"/>
                <w:szCs w:val="24"/>
              </w:rPr>
            </w:pPr>
            <w:r w:rsidRPr="00A04532">
              <w:rPr>
                <w:rFonts w:ascii="Times New Roman" w:hAnsi="Times New Roman" w:cs="Times New Roman"/>
                <w:color w:val="000000"/>
                <w:sz w:val="24"/>
                <w:szCs w:val="24"/>
              </w:rPr>
              <w:t>1.2.2. Elektros skirstomųjų tinklų skirstomųjų punktų, transformatorinių ir elektros linijų atnaujinimas, diegiant pažangiojo tinklo elementus.</w:t>
            </w:r>
          </w:p>
          <w:p w:rsidR="00976480" w:rsidRPr="00243593" w:rsidRDefault="00976480" w:rsidP="00295D09">
            <w:pPr>
              <w:tabs>
                <w:tab w:val="left" w:pos="0"/>
                <w:tab w:val="left" w:pos="1026"/>
                <w:tab w:val="left" w:pos="1232"/>
                <w:tab w:val="left" w:pos="1452"/>
                <w:tab w:val="left" w:pos="1780"/>
                <w:tab w:val="left" w:pos="1877"/>
              </w:tabs>
              <w:ind w:left="601"/>
              <w:contextualSpacing/>
              <w:jc w:val="both"/>
              <w:rPr>
                <w:rFonts w:ascii="Times New Roman" w:hAnsi="Times New Roman" w:cs="Times New Roman"/>
                <w:color w:val="000000"/>
                <w:sz w:val="24"/>
                <w:szCs w:val="24"/>
              </w:rPr>
            </w:pPr>
          </w:p>
        </w:tc>
      </w:tr>
      <w:tr w:rsidR="00646479" w:rsidRPr="00521CBE" w:rsidTr="00AE5FC9">
        <w:tc>
          <w:tcPr>
            <w:tcW w:w="10029" w:type="dxa"/>
          </w:tcPr>
          <w:p w:rsidR="00646479" w:rsidRPr="00383EA8" w:rsidRDefault="00646479" w:rsidP="00650A8C">
            <w:pPr>
              <w:numPr>
                <w:ilvl w:val="1"/>
                <w:numId w:val="12"/>
              </w:numPr>
              <w:tabs>
                <w:tab w:val="left" w:pos="0"/>
                <w:tab w:val="left" w:pos="1026"/>
              </w:tabs>
              <w:ind w:firstLine="241"/>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383EA8">
              <w:rPr>
                <w:rFonts w:ascii="Times New Roman" w:hAnsi="Times New Roman" w:cs="Times New Roman"/>
                <w:b/>
                <w:sz w:val="24"/>
                <w:szCs w:val="24"/>
              </w:rPr>
              <w:t>Galimi pareiškėjai:</w:t>
            </w:r>
          </w:p>
          <w:p w:rsidR="00AB63B6" w:rsidRPr="007A32E6" w:rsidRDefault="007A32E6" w:rsidP="00650A8C">
            <w:pPr>
              <w:numPr>
                <w:ilvl w:val="2"/>
                <w:numId w:val="12"/>
              </w:numPr>
              <w:tabs>
                <w:tab w:val="left" w:pos="0"/>
                <w:tab w:val="left" w:pos="1168"/>
              </w:tabs>
              <w:ind w:left="34" w:firstLine="567"/>
              <w:contextualSpacing/>
              <w:jc w:val="both"/>
              <w:rPr>
                <w:rFonts w:ascii="Times New Roman" w:hAnsi="Times New Roman" w:cs="Times New Roman"/>
                <w:sz w:val="24"/>
                <w:szCs w:val="24"/>
              </w:rPr>
            </w:pPr>
            <w:r w:rsidRPr="007A32E6">
              <w:rPr>
                <w:rFonts w:ascii="Times New Roman" w:hAnsi="Times New Roman" w:cs="Times New Roman"/>
                <w:sz w:val="24"/>
                <w:szCs w:val="24"/>
              </w:rPr>
              <w:t>Asmuo, nuosavybės teise ar kitais teisėtais pagrindais valdantis skirstomuosius tinklus, esančius jo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p>
          <w:p w:rsidR="00630F43" w:rsidRPr="00462D0A" w:rsidRDefault="00630F43" w:rsidP="00650A8C">
            <w:pPr>
              <w:numPr>
                <w:ilvl w:val="1"/>
                <w:numId w:val="12"/>
              </w:numPr>
              <w:tabs>
                <w:tab w:val="left" w:pos="0"/>
                <w:tab w:val="left" w:pos="1168"/>
              </w:tabs>
              <w:ind w:left="34" w:firstLine="567"/>
              <w:contextualSpacing/>
              <w:rPr>
                <w:rFonts w:ascii="Times New Roman" w:hAnsi="Times New Roman" w:cs="Times New Roman"/>
                <w:i/>
                <w:sz w:val="24"/>
                <w:szCs w:val="24"/>
              </w:rPr>
            </w:pPr>
            <w:r w:rsidRPr="00462D0A">
              <w:rPr>
                <w:rFonts w:ascii="Times New Roman" w:hAnsi="Times New Roman" w:cs="Times New Roman"/>
                <w:i/>
                <w:sz w:val="24"/>
                <w:szCs w:val="24"/>
              </w:rPr>
              <w:t xml:space="preserve">Netaikoma. </w:t>
            </w:r>
          </w:p>
          <w:p w:rsidR="00630F43" w:rsidRDefault="00630F43" w:rsidP="00650A8C">
            <w:pPr>
              <w:numPr>
                <w:ilvl w:val="1"/>
                <w:numId w:val="12"/>
              </w:numPr>
              <w:tabs>
                <w:tab w:val="left" w:pos="0"/>
                <w:tab w:val="left" w:pos="1168"/>
              </w:tabs>
              <w:ind w:left="34" w:firstLine="567"/>
              <w:contextualSpacing/>
              <w:rPr>
                <w:rFonts w:ascii="Times New Roman" w:hAnsi="Times New Roman" w:cs="Times New Roman"/>
                <w:i/>
                <w:sz w:val="24"/>
                <w:szCs w:val="24"/>
              </w:rPr>
            </w:pPr>
            <w:r w:rsidRPr="00630F43">
              <w:rPr>
                <w:rFonts w:ascii="Times New Roman" w:hAnsi="Times New Roman" w:cs="Times New Roman"/>
                <w:i/>
                <w:sz w:val="24"/>
                <w:szCs w:val="24"/>
              </w:rPr>
              <w:t>Netaikoma.</w:t>
            </w:r>
          </w:p>
          <w:p w:rsidR="00F21D90" w:rsidRPr="00630F43" w:rsidRDefault="00F21D90" w:rsidP="00650A8C">
            <w:pPr>
              <w:numPr>
                <w:ilvl w:val="1"/>
                <w:numId w:val="12"/>
              </w:numPr>
              <w:tabs>
                <w:tab w:val="left" w:pos="0"/>
                <w:tab w:val="left" w:pos="1168"/>
              </w:tabs>
              <w:ind w:left="34" w:firstLine="567"/>
              <w:contextualSpacing/>
              <w:rPr>
                <w:rFonts w:ascii="Times New Roman" w:hAnsi="Times New Roman" w:cs="Times New Roman"/>
                <w:i/>
                <w:sz w:val="24"/>
                <w:szCs w:val="24"/>
              </w:rPr>
            </w:pPr>
            <w:r w:rsidRPr="00630F43">
              <w:rPr>
                <w:rFonts w:ascii="Times New Roman" w:hAnsi="Times New Roman" w:cs="Times New Roman"/>
                <w:i/>
                <w:sz w:val="24"/>
                <w:szCs w:val="24"/>
              </w:rPr>
              <w:t>Netaikoma.</w:t>
            </w:r>
          </w:p>
        </w:tc>
      </w:tr>
      <w:tr w:rsidR="00646479" w:rsidRPr="00521CBE" w:rsidTr="00AE5FC9">
        <w:tc>
          <w:tcPr>
            <w:tcW w:w="10029" w:type="dxa"/>
          </w:tcPr>
          <w:p w:rsidR="00A715E1" w:rsidRPr="00521CBE" w:rsidRDefault="00A715E1" w:rsidP="00570550">
            <w:pPr>
              <w:tabs>
                <w:tab w:val="left" w:pos="0"/>
                <w:tab w:val="left" w:pos="1026"/>
              </w:tabs>
              <w:contextualSpacing/>
              <w:rPr>
                <w:rFonts w:ascii="Times New Roman" w:hAnsi="Times New Roman" w:cs="Times New Roman"/>
                <w:sz w:val="24"/>
                <w:szCs w:val="24"/>
              </w:rPr>
            </w:pPr>
          </w:p>
        </w:tc>
      </w:tr>
    </w:tbl>
    <w:p w:rsidR="00646479" w:rsidRPr="00521CBE" w:rsidRDefault="00646479" w:rsidP="0064647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646479" w:rsidRPr="00383EA8" w:rsidRDefault="00646479" w:rsidP="00646479">
      <w:pPr>
        <w:numPr>
          <w:ilvl w:val="0"/>
          <w:numId w:val="1"/>
        </w:numPr>
        <w:tabs>
          <w:tab w:val="left" w:pos="0"/>
          <w:tab w:val="left" w:pos="567"/>
        </w:tabs>
        <w:spacing w:after="0" w:line="240" w:lineRule="auto"/>
        <w:ind w:hanging="295"/>
        <w:jc w:val="both"/>
        <w:rPr>
          <w:rFonts w:ascii="Times New Roman" w:eastAsia="Times New Roman" w:hAnsi="Times New Roman" w:cs="Times New Roman"/>
          <w:b/>
          <w:sz w:val="24"/>
          <w:szCs w:val="24"/>
          <w:lang w:eastAsia="lt-LT"/>
        </w:rPr>
      </w:pPr>
      <w:r w:rsidRPr="00383EA8">
        <w:rPr>
          <w:rFonts w:ascii="Times New Roman" w:eastAsia="Times New Roman" w:hAnsi="Times New Roman" w:cs="Times New Roman"/>
          <w:b/>
          <w:sz w:val="24"/>
          <w:szCs w:val="24"/>
          <w:lang w:eastAsia="lt-LT"/>
        </w:rPr>
        <w:t xml:space="preserve">Priemonės finansavimo forma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10029"/>
      </w:tblGrid>
      <w:tr w:rsidR="00646479" w:rsidRPr="00521CBE" w:rsidTr="00AE5FC9">
        <w:tc>
          <w:tcPr>
            <w:tcW w:w="10029" w:type="dxa"/>
          </w:tcPr>
          <w:p w:rsidR="00646479" w:rsidRDefault="00426351" w:rsidP="0024596E">
            <w:pPr>
              <w:tabs>
                <w:tab w:val="left" w:pos="0"/>
                <w:tab w:val="left" w:pos="1168"/>
              </w:tabs>
              <w:ind w:firstLine="601"/>
              <w:jc w:val="both"/>
              <w:rPr>
                <w:rFonts w:ascii="Times New Roman" w:hAnsi="Times New Roman" w:cs="Times New Roman"/>
                <w:sz w:val="24"/>
                <w:szCs w:val="24"/>
              </w:rPr>
            </w:pPr>
            <w:r w:rsidRPr="00186EE4">
              <w:rPr>
                <w:rFonts w:ascii="Times New Roman" w:hAnsi="Times New Roman" w:cs="Times New Roman"/>
                <w:sz w:val="24"/>
                <w:szCs w:val="24"/>
              </w:rPr>
              <w:t>2.1.</w:t>
            </w:r>
            <w:r w:rsidRPr="00186EE4">
              <w:rPr>
                <w:rFonts w:ascii="Times New Roman" w:hAnsi="Times New Roman" w:cs="Times New Roman"/>
                <w:i/>
                <w:sz w:val="24"/>
                <w:szCs w:val="24"/>
              </w:rPr>
              <w:t xml:space="preserve"> </w:t>
            </w:r>
            <w:r w:rsidRPr="0047081A">
              <w:rPr>
                <w:rFonts w:ascii="Times New Roman" w:hAnsi="Times New Roman" w:cs="Times New Roman"/>
                <w:sz w:val="24"/>
                <w:szCs w:val="24"/>
              </w:rPr>
              <w:t>N</w:t>
            </w:r>
            <w:r w:rsidRPr="0047081A">
              <w:rPr>
                <w:rFonts w:ascii="Times New Roman" w:eastAsia="Times New Roman" w:hAnsi="Times New Roman" w:cs="Times New Roman"/>
                <w:sz w:val="24"/>
                <w:szCs w:val="24"/>
                <w:lang w:eastAsia="lt-LT"/>
              </w:rPr>
              <w:t>egrąžinamoji subsidija</w:t>
            </w:r>
            <w:r w:rsidRPr="0047081A">
              <w:rPr>
                <w:rFonts w:ascii="Times New Roman" w:hAnsi="Times New Roman" w:cs="Times New Roman"/>
                <w:sz w:val="24"/>
                <w:szCs w:val="24"/>
              </w:rPr>
              <w:t>.</w:t>
            </w:r>
          </w:p>
          <w:p w:rsidR="00426351" w:rsidRPr="00521CBE" w:rsidRDefault="00426351" w:rsidP="0024596E">
            <w:pPr>
              <w:tabs>
                <w:tab w:val="left" w:pos="0"/>
                <w:tab w:val="left" w:pos="1168"/>
              </w:tabs>
              <w:ind w:firstLine="601"/>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i/>
                <w:sz w:val="24"/>
                <w:szCs w:val="24"/>
              </w:rPr>
              <w:t>Netaikoma.</w:t>
            </w:r>
          </w:p>
        </w:tc>
      </w:tr>
    </w:tbl>
    <w:p w:rsidR="00646479" w:rsidRPr="00383EA8" w:rsidRDefault="00646479" w:rsidP="00646479">
      <w:pPr>
        <w:tabs>
          <w:tab w:val="left" w:pos="0"/>
          <w:tab w:val="left" w:pos="567"/>
        </w:tabs>
        <w:spacing w:after="0" w:line="240" w:lineRule="auto"/>
        <w:jc w:val="both"/>
        <w:rPr>
          <w:rFonts w:ascii="Times New Roman" w:eastAsia="Times New Roman" w:hAnsi="Times New Roman" w:cs="Times New Roman"/>
          <w:b/>
          <w:sz w:val="24"/>
          <w:szCs w:val="24"/>
          <w:lang w:eastAsia="lt-LT"/>
        </w:rPr>
      </w:pPr>
    </w:p>
    <w:p w:rsidR="00646479" w:rsidRPr="00383EA8" w:rsidRDefault="00646479" w:rsidP="00646479">
      <w:pPr>
        <w:numPr>
          <w:ilvl w:val="0"/>
          <w:numId w:val="1"/>
        </w:numPr>
        <w:tabs>
          <w:tab w:val="left" w:pos="0"/>
          <w:tab w:val="left" w:pos="567"/>
        </w:tabs>
        <w:spacing w:after="0" w:line="240" w:lineRule="auto"/>
        <w:ind w:hanging="295"/>
        <w:jc w:val="both"/>
        <w:rPr>
          <w:rFonts w:ascii="Times New Roman" w:eastAsia="Times New Roman" w:hAnsi="Times New Roman" w:cs="Times New Roman"/>
          <w:b/>
          <w:sz w:val="24"/>
          <w:szCs w:val="24"/>
          <w:lang w:eastAsia="lt-LT"/>
        </w:rPr>
      </w:pPr>
      <w:r w:rsidRPr="00383EA8">
        <w:rPr>
          <w:rFonts w:ascii="Times New Roman" w:eastAsia="Times New Roman" w:hAnsi="Times New Roman" w:cs="Times New Roman"/>
          <w:b/>
          <w:sz w:val="24"/>
          <w:szCs w:val="24"/>
          <w:lang w:eastAsia="lt-LT"/>
        </w:rPr>
        <w:t xml:space="preserve">Projektų atrankos būdas </w:t>
      </w:r>
    </w:p>
    <w:tbl>
      <w:tblPr>
        <w:tblStyle w:val="TableGrid"/>
        <w:tblW w:w="0" w:type="auto"/>
        <w:tblInd w:w="108" w:type="dxa"/>
        <w:tblLook w:val="04A0" w:firstRow="1" w:lastRow="0" w:firstColumn="1" w:lastColumn="0" w:noHBand="0" w:noVBand="1"/>
      </w:tblPr>
      <w:tblGrid>
        <w:gridCol w:w="10029"/>
      </w:tblGrid>
      <w:tr w:rsidR="00646479" w:rsidRPr="00C2162E" w:rsidTr="00AE5FC9">
        <w:tc>
          <w:tcPr>
            <w:tcW w:w="10029" w:type="dxa"/>
          </w:tcPr>
          <w:p w:rsidR="00646479" w:rsidRPr="00C2162E" w:rsidRDefault="00084AB6" w:rsidP="00F73A09">
            <w:pPr>
              <w:tabs>
                <w:tab w:val="left" w:pos="0"/>
                <w:tab w:val="left" w:pos="567"/>
              </w:tabs>
              <w:ind w:firstLine="601"/>
              <w:jc w:val="both"/>
              <w:rPr>
                <w:rFonts w:ascii="Times New Roman" w:hAnsi="Times New Roman" w:cs="Times New Roman"/>
                <w:sz w:val="24"/>
                <w:szCs w:val="24"/>
              </w:rPr>
            </w:pPr>
            <w:r>
              <w:rPr>
                <w:rFonts w:ascii="Times New Roman" w:hAnsi="Times New Roman" w:cs="Times New Roman"/>
                <w:sz w:val="24"/>
                <w:szCs w:val="24"/>
              </w:rPr>
              <w:t>Projektų konkursas.</w:t>
            </w:r>
          </w:p>
        </w:tc>
      </w:tr>
    </w:tbl>
    <w:p w:rsidR="00646479" w:rsidRPr="00C2162E" w:rsidRDefault="00646479" w:rsidP="00646479">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646479" w:rsidRPr="00CE1D90" w:rsidRDefault="00646479" w:rsidP="00646479">
      <w:pPr>
        <w:numPr>
          <w:ilvl w:val="0"/>
          <w:numId w:val="1"/>
        </w:numPr>
        <w:tabs>
          <w:tab w:val="left" w:pos="0"/>
          <w:tab w:val="left" w:pos="567"/>
        </w:tabs>
        <w:spacing w:after="0" w:line="240" w:lineRule="auto"/>
        <w:ind w:hanging="295"/>
        <w:jc w:val="both"/>
        <w:rPr>
          <w:rFonts w:ascii="Times New Roman" w:eastAsia="Times New Roman" w:hAnsi="Times New Roman" w:cs="Times New Roman"/>
          <w:b/>
          <w:sz w:val="24"/>
          <w:szCs w:val="24"/>
          <w:lang w:eastAsia="lt-LT"/>
        </w:rPr>
      </w:pPr>
      <w:r w:rsidRPr="00CE1D90">
        <w:rPr>
          <w:rFonts w:ascii="Times New Roman" w:eastAsia="Times New Roman" w:hAnsi="Times New Roman" w:cs="Times New Roman"/>
          <w:b/>
          <w:sz w:val="24"/>
          <w:szCs w:val="24"/>
          <w:lang w:eastAsia="lt-LT"/>
        </w:rPr>
        <w:t>Atsakinga įgyvendinančioji institucija</w:t>
      </w:r>
    </w:p>
    <w:tbl>
      <w:tblPr>
        <w:tblStyle w:val="TableGrid"/>
        <w:tblW w:w="0" w:type="auto"/>
        <w:tblInd w:w="108" w:type="dxa"/>
        <w:tblLook w:val="04A0" w:firstRow="1" w:lastRow="0" w:firstColumn="1" w:lastColumn="0" w:noHBand="0" w:noVBand="1"/>
      </w:tblPr>
      <w:tblGrid>
        <w:gridCol w:w="10029"/>
      </w:tblGrid>
      <w:tr w:rsidR="00646479" w:rsidRPr="00521CBE" w:rsidTr="00AE5FC9">
        <w:tc>
          <w:tcPr>
            <w:tcW w:w="10029" w:type="dxa"/>
          </w:tcPr>
          <w:p w:rsidR="00646479" w:rsidRPr="00F73A09" w:rsidRDefault="00646479" w:rsidP="00F73A09">
            <w:pPr>
              <w:tabs>
                <w:tab w:val="left" w:pos="0"/>
                <w:tab w:val="left" w:pos="567"/>
              </w:tabs>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C2162E">
              <w:rPr>
                <w:rFonts w:ascii="Times New Roman" w:hAnsi="Times New Roman" w:cs="Times New Roman"/>
                <w:color w:val="000000"/>
                <w:sz w:val="24"/>
                <w:szCs w:val="24"/>
              </w:rPr>
              <w:t>iešoji įstaiga Lietuvos verslo paramos agentūra.</w:t>
            </w:r>
          </w:p>
        </w:tc>
      </w:tr>
    </w:tbl>
    <w:p w:rsidR="00646479" w:rsidRPr="00521CBE" w:rsidRDefault="00646479" w:rsidP="00646479">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rsidR="00646479" w:rsidRPr="00CE1D90" w:rsidRDefault="00646479" w:rsidP="00F73A09">
      <w:pPr>
        <w:numPr>
          <w:ilvl w:val="0"/>
          <w:numId w:val="1"/>
        </w:numPr>
        <w:tabs>
          <w:tab w:val="left" w:pos="993"/>
        </w:tabs>
        <w:spacing w:after="0" w:line="240" w:lineRule="auto"/>
        <w:ind w:left="142" w:firstLine="567"/>
        <w:contextualSpacing/>
        <w:rPr>
          <w:rFonts w:ascii="Times New Roman" w:hAnsi="Times New Roman" w:cs="Times New Roman"/>
          <w:b/>
          <w:color w:val="000000"/>
          <w:sz w:val="24"/>
          <w:szCs w:val="24"/>
        </w:rPr>
      </w:pPr>
      <w:r w:rsidRPr="00CE1D90">
        <w:rPr>
          <w:rFonts w:ascii="Times New Roman" w:hAnsi="Times New Roman" w:cs="Times New Roman"/>
          <w:b/>
          <w:color w:val="000000"/>
          <w:sz w:val="24"/>
          <w:szCs w:val="24"/>
        </w:rPr>
        <w:t>Reikalavimai, taikomi priemonei atskirti nuo kitų iš ES bei kitos tarptautinės finansinės paramos finansuojamų programų priemonių</w:t>
      </w:r>
    </w:p>
    <w:tbl>
      <w:tblPr>
        <w:tblStyle w:val="TableGrid"/>
        <w:tblW w:w="0" w:type="auto"/>
        <w:tblInd w:w="108" w:type="dxa"/>
        <w:tblLook w:val="04A0" w:firstRow="1" w:lastRow="0" w:firstColumn="1" w:lastColumn="0" w:noHBand="0" w:noVBand="1"/>
      </w:tblPr>
      <w:tblGrid>
        <w:gridCol w:w="10029"/>
      </w:tblGrid>
      <w:tr w:rsidR="00C44F55" w:rsidTr="00FE48AD">
        <w:tc>
          <w:tcPr>
            <w:tcW w:w="10029" w:type="dxa"/>
          </w:tcPr>
          <w:p w:rsidR="00C44F55" w:rsidRDefault="008E26D2" w:rsidP="00F73A09">
            <w:pPr>
              <w:pStyle w:val="CommentText"/>
              <w:ind w:firstLine="709"/>
              <w:jc w:val="both"/>
              <w:rPr>
                <w:rFonts w:ascii="Times New Roman" w:hAnsi="Times New Roman"/>
                <w:sz w:val="24"/>
                <w:szCs w:val="24"/>
              </w:rPr>
            </w:pPr>
            <w:r>
              <w:rPr>
                <w:rFonts w:ascii="Times New Roman" w:hAnsi="Times New Roman"/>
                <w:sz w:val="24"/>
                <w:szCs w:val="24"/>
              </w:rPr>
              <w:t>Papildomi reikalavimai netaikomi.</w:t>
            </w:r>
          </w:p>
        </w:tc>
      </w:tr>
    </w:tbl>
    <w:p w:rsidR="00C44F55" w:rsidRDefault="00C44F55" w:rsidP="00C44F55">
      <w:pPr>
        <w:pStyle w:val="CommentText"/>
        <w:spacing w:after="0"/>
        <w:jc w:val="both"/>
        <w:rPr>
          <w:rFonts w:ascii="Times New Roman" w:hAnsi="Times New Roman"/>
          <w:sz w:val="24"/>
          <w:szCs w:val="24"/>
        </w:rPr>
      </w:pPr>
    </w:p>
    <w:p w:rsidR="00A04532" w:rsidRDefault="00A04532" w:rsidP="00C44F55">
      <w:pPr>
        <w:pStyle w:val="CommentText"/>
        <w:spacing w:after="0"/>
        <w:jc w:val="both"/>
        <w:rPr>
          <w:rFonts w:ascii="Times New Roman" w:hAnsi="Times New Roman"/>
          <w:sz w:val="24"/>
          <w:szCs w:val="24"/>
        </w:rPr>
      </w:pPr>
    </w:p>
    <w:p w:rsidR="00646479" w:rsidRPr="00C44F55" w:rsidRDefault="00646479" w:rsidP="00646479">
      <w:pPr>
        <w:numPr>
          <w:ilvl w:val="0"/>
          <w:numId w:val="1"/>
        </w:numPr>
        <w:tabs>
          <w:tab w:val="left" w:pos="0"/>
          <w:tab w:val="left" w:pos="567"/>
        </w:tabs>
        <w:spacing w:after="0" w:line="240" w:lineRule="auto"/>
        <w:ind w:hanging="295"/>
        <w:jc w:val="both"/>
        <w:rPr>
          <w:rFonts w:ascii="Times New Roman" w:eastAsia="Times New Roman" w:hAnsi="Times New Roman" w:cs="Times New Roman"/>
          <w:sz w:val="24"/>
          <w:szCs w:val="24"/>
          <w:lang w:eastAsia="lt-LT"/>
        </w:rPr>
      </w:pPr>
      <w:r w:rsidRPr="00C44F55">
        <w:rPr>
          <w:rFonts w:ascii="Times New Roman" w:eastAsia="Times New Roman" w:hAnsi="Times New Roman" w:cs="Times New Roman"/>
          <w:b/>
          <w:sz w:val="24"/>
          <w:szCs w:val="24"/>
          <w:lang w:eastAsia="lt-LT"/>
        </w:rPr>
        <w:lastRenderedPageBreak/>
        <w:t>P</w:t>
      </w:r>
      <w:r w:rsidRPr="00C44F55">
        <w:rPr>
          <w:rFonts w:ascii="Times New Roman" w:eastAsia="Times New Roman" w:hAnsi="Times New Roman" w:cs="Times New Roman"/>
          <w:b/>
          <w:bCs/>
          <w:sz w:val="24"/>
          <w:szCs w:val="24"/>
          <w:lang w:eastAsia="lt-LT"/>
        </w:rPr>
        <w:t xml:space="preserve">riemonės įgyvendinimo </w:t>
      </w:r>
      <w:proofErr w:type="spellStart"/>
      <w:r w:rsidRPr="00C44F55">
        <w:rPr>
          <w:rFonts w:ascii="Times New Roman" w:eastAsia="Times New Roman" w:hAnsi="Times New Roman" w:cs="Times New Roman"/>
          <w:b/>
          <w:bCs/>
          <w:sz w:val="24"/>
          <w:szCs w:val="24"/>
          <w:lang w:eastAsia="lt-LT"/>
        </w:rPr>
        <w:t>stebėsenos</w:t>
      </w:r>
      <w:proofErr w:type="spellEnd"/>
      <w:r w:rsidRPr="00C44F55">
        <w:rPr>
          <w:rFonts w:ascii="Times New Roman" w:eastAsia="Times New Roman" w:hAnsi="Times New Roman" w:cs="Times New Roman"/>
          <w:b/>
          <w:bCs/>
          <w:sz w:val="24"/>
          <w:szCs w:val="24"/>
          <w:lang w:eastAsia="lt-LT"/>
        </w:rPr>
        <w:t xml:space="preserve"> rodikliai</w:t>
      </w:r>
    </w:p>
    <w:tbl>
      <w:tblPr>
        <w:tblpPr w:leftFromText="180" w:rightFromText="180" w:bottomFromText="200" w:vertAnchor="text" w:horzAnchor="margin" w:tblpXSpec="center" w:tblpY="4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235"/>
        <w:gridCol w:w="1417"/>
        <w:gridCol w:w="2159"/>
        <w:gridCol w:w="2268"/>
      </w:tblGrid>
      <w:tr w:rsidR="00646479" w:rsidRPr="00521CBE" w:rsidTr="00AE5FC9">
        <w:tc>
          <w:tcPr>
            <w:tcW w:w="2093"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284"/>
              </w:tabs>
              <w:spacing w:after="0" w:line="240" w:lineRule="auto"/>
              <w:jc w:val="center"/>
              <w:rPr>
                <w:rFonts w:ascii="Times New Roman" w:eastAsia="Times New Roman" w:hAnsi="Times New Roman" w:cs="Times New Roman"/>
                <w:sz w:val="24"/>
                <w:szCs w:val="24"/>
                <w:lang w:eastAsia="lt-LT"/>
              </w:rPr>
            </w:pPr>
            <w:proofErr w:type="spellStart"/>
            <w:r w:rsidRPr="00521CBE">
              <w:rPr>
                <w:rFonts w:ascii="Times New Roman" w:eastAsia="Times New Roman" w:hAnsi="Times New Roman" w:cs="Times New Roman"/>
                <w:sz w:val="24"/>
                <w:szCs w:val="24"/>
                <w:lang w:eastAsia="lt-LT"/>
              </w:rPr>
              <w:t>Stebėsenos</w:t>
            </w:r>
            <w:proofErr w:type="spellEnd"/>
            <w:r w:rsidRPr="00521CBE">
              <w:rPr>
                <w:rFonts w:ascii="Times New Roman" w:eastAsia="Times New Roman" w:hAnsi="Times New Roman" w:cs="Times New Roman"/>
                <w:sz w:val="24"/>
                <w:szCs w:val="24"/>
                <w:lang w:eastAsia="lt-LT"/>
              </w:rPr>
              <w:t xml:space="preserve"> rodiklio kodas</w:t>
            </w:r>
          </w:p>
        </w:tc>
        <w:tc>
          <w:tcPr>
            <w:tcW w:w="2235"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proofErr w:type="spellStart"/>
            <w:r w:rsidRPr="00521CBE">
              <w:rPr>
                <w:rFonts w:ascii="Times New Roman" w:eastAsia="Times New Roman" w:hAnsi="Times New Roman" w:cs="Times New Roman"/>
                <w:sz w:val="24"/>
                <w:szCs w:val="24"/>
                <w:lang w:eastAsia="lt-LT"/>
              </w:rPr>
              <w:t>Stebėsenos</w:t>
            </w:r>
            <w:proofErr w:type="spellEnd"/>
            <w:r w:rsidRPr="00521CBE">
              <w:rPr>
                <w:rFonts w:ascii="Times New Roman" w:eastAsia="Times New Roman" w:hAnsi="Times New Roman" w:cs="Times New Roman"/>
                <w:sz w:val="24"/>
                <w:szCs w:val="24"/>
                <w:lang w:eastAsia="lt-LT"/>
              </w:rPr>
              <w:t xml:space="preserve"> rodiklio pavadinimas</w:t>
            </w:r>
          </w:p>
        </w:tc>
        <w:tc>
          <w:tcPr>
            <w:tcW w:w="1417"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Matavimo vienetas</w:t>
            </w:r>
          </w:p>
        </w:tc>
        <w:tc>
          <w:tcPr>
            <w:tcW w:w="2159"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Tarpinė reikšmė 2018 m. gruodžio 31 d.</w:t>
            </w:r>
          </w:p>
        </w:tc>
        <w:tc>
          <w:tcPr>
            <w:tcW w:w="2268"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Galutinė reikšmė 2023 m. gruodžio 31 d.</w:t>
            </w:r>
          </w:p>
        </w:tc>
      </w:tr>
      <w:tr w:rsidR="00E22826" w:rsidRPr="00521CBE" w:rsidTr="00A40BA0">
        <w:tc>
          <w:tcPr>
            <w:tcW w:w="2093" w:type="dxa"/>
            <w:tcBorders>
              <w:top w:val="single" w:sz="4" w:space="0" w:color="auto"/>
              <w:left w:val="single" w:sz="4" w:space="0" w:color="auto"/>
              <w:bottom w:val="single" w:sz="4" w:space="0" w:color="auto"/>
              <w:right w:val="single" w:sz="4" w:space="0" w:color="auto"/>
            </w:tcBorders>
          </w:tcPr>
          <w:p w:rsidR="00E22826" w:rsidRPr="003A09EF" w:rsidRDefault="00D02866" w:rsidP="00232EF0">
            <w:pPr>
              <w:tabs>
                <w:tab w:val="left" w:pos="0"/>
              </w:tabs>
              <w:spacing w:after="0" w:line="240" w:lineRule="auto"/>
              <w:jc w:val="center"/>
              <w:rPr>
                <w:rFonts w:ascii="Times New Roman" w:eastAsia="Times New Roman" w:hAnsi="Times New Roman" w:cs="Times New Roman"/>
                <w:iCs/>
                <w:color w:val="000000"/>
                <w:sz w:val="24"/>
                <w:szCs w:val="24"/>
                <w:lang w:eastAsia="lt-LT"/>
              </w:rPr>
            </w:pPr>
            <w:r w:rsidRPr="003A09EF">
              <w:rPr>
                <w:rFonts w:ascii="Times New Roman" w:eastAsia="Times New Roman" w:hAnsi="Times New Roman" w:cs="Times New Roman"/>
                <w:iCs/>
                <w:color w:val="000000"/>
                <w:sz w:val="24"/>
                <w:szCs w:val="24"/>
                <w:lang w:eastAsia="lt-LT"/>
              </w:rPr>
              <w:t>R.S.320</w:t>
            </w:r>
          </w:p>
        </w:tc>
        <w:tc>
          <w:tcPr>
            <w:tcW w:w="2235" w:type="dxa"/>
            <w:tcBorders>
              <w:top w:val="single" w:sz="4" w:space="0" w:color="auto"/>
              <w:left w:val="single" w:sz="4" w:space="0" w:color="auto"/>
              <w:bottom w:val="single" w:sz="4" w:space="0" w:color="auto"/>
              <w:right w:val="single" w:sz="4" w:space="0" w:color="auto"/>
            </w:tcBorders>
          </w:tcPr>
          <w:p w:rsidR="00E22826" w:rsidRPr="003A09EF" w:rsidRDefault="00D02866" w:rsidP="00E22826">
            <w:pPr>
              <w:spacing w:after="0" w:line="240" w:lineRule="auto"/>
              <w:rPr>
                <w:rFonts w:ascii="Times New Roman" w:eastAsia="Times New Roman" w:hAnsi="Times New Roman" w:cs="Times New Roman"/>
                <w:sz w:val="24"/>
                <w:szCs w:val="24"/>
                <w:lang w:eastAsia="lt-LT"/>
              </w:rPr>
            </w:pPr>
            <w:r w:rsidRPr="003A09EF">
              <w:rPr>
                <w:rFonts w:ascii="Times New Roman" w:eastAsia="AngsanaUPC" w:hAnsi="Times New Roman" w:cs="Times New Roman"/>
                <w:bCs/>
                <w:sz w:val="24"/>
                <w:szCs w:val="24"/>
                <w:lang w:eastAsia="lt-LT"/>
              </w:rPr>
              <w:t>Elektros energijos tiekimo kokybės pagerėjimas</w:t>
            </w:r>
            <w:r w:rsidRPr="003A09EF">
              <w:rPr>
                <w:rFonts w:ascii="Times New Roman" w:eastAsia="Times New Roman" w:hAnsi="Times New Roman" w:cs="Times New Roman"/>
                <w:sz w:val="24"/>
                <w:szCs w:val="24"/>
                <w:lang w:eastAsia="lt-LT"/>
              </w:rPr>
              <w:t xml:space="preserve"> (SAIDI)</w:t>
            </w:r>
          </w:p>
        </w:tc>
        <w:tc>
          <w:tcPr>
            <w:tcW w:w="1417" w:type="dxa"/>
            <w:tcBorders>
              <w:top w:val="single" w:sz="4" w:space="0" w:color="auto"/>
              <w:left w:val="single" w:sz="4" w:space="0" w:color="auto"/>
              <w:bottom w:val="single" w:sz="4" w:space="0" w:color="auto"/>
              <w:right w:val="single" w:sz="4" w:space="0" w:color="auto"/>
            </w:tcBorders>
          </w:tcPr>
          <w:p w:rsidR="00E22826" w:rsidRPr="003A09EF" w:rsidRDefault="00D02866" w:rsidP="00E22826">
            <w:pPr>
              <w:tabs>
                <w:tab w:val="left" w:pos="0"/>
              </w:tabs>
              <w:spacing w:after="0" w:line="240" w:lineRule="auto"/>
              <w:jc w:val="center"/>
              <w:rPr>
                <w:rFonts w:ascii="Times New Roman" w:eastAsia="Times New Roman" w:hAnsi="Times New Roman" w:cs="Times New Roman"/>
                <w:sz w:val="24"/>
                <w:szCs w:val="24"/>
                <w:lang w:eastAsia="lt-LT"/>
              </w:rPr>
            </w:pPr>
            <w:r w:rsidRPr="003A09EF">
              <w:rPr>
                <w:rFonts w:ascii="Times New Roman" w:eastAsia="AngsanaUPC" w:hAnsi="Times New Roman" w:cs="Times New Roman"/>
                <w:bCs/>
                <w:sz w:val="24"/>
                <w:szCs w:val="24"/>
                <w:lang w:eastAsia="lt-LT"/>
              </w:rPr>
              <w:t>Minutės</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E22826" w:rsidRPr="00544244" w:rsidRDefault="00B72629" w:rsidP="00E2282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70,4</w:t>
            </w:r>
          </w:p>
        </w:tc>
        <w:tc>
          <w:tcPr>
            <w:tcW w:w="2268" w:type="dxa"/>
            <w:tcBorders>
              <w:top w:val="single" w:sz="4" w:space="0" w:color="auto"/>
              <w:left w:val="single" w:sz="4" w:space="0" w:color="auto"/>
              <w:bottom w:val="single" w:sz="4" w:space="0" w:color="auto"/>
              <w:right w:val="single" w:sz="4" w:space="0" w:color="auto"/>
            </w:tcBorders>
          </w:tcPr>
          <w:p w:rsidR="00E22826" w:rsidRPr="00D87FEA" w:rsidRDefault="00B05E49" w:rsidP="00E2282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p>
        </w:tc>
      </w:tr>
      <w:tr w:rsidR="003A09EF" w:rsidRPr="00521CBE" w:rsidTr="00A40BA0">
        <w:tc>
          <w:tcPr>
            <w:tcW w:w="2093"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spacing w:after="0" w:line="240" w:lineRule="auto"/>
              <w:jc w:val="center"/>
              <w:rPr>
                <w:rFonts w:ascii="Times New Roman" w:eastAsia="Times New Roman" w:hAnsi="Times New Roman" w:cs="Times New Roman"/>
                <w:iCs/>
                <w:color w:val="000000"/>
                <w:sz w:val="24"/>
                <w:szCs w:val="24"/>
                <w:lang w:eastAsia="lt-LT"/>
              </w:rPr>
            </w:pPr>
            <w:r w:rsidRPr="003A09EF">
              <w:rPr>
                <w:rFonts w:ascii="Times New Roman" w:eastAsia="Times New Roman" w:hAnsi="Times New Roman" w:cs="Times New Roman"/>
                <w:iCs/>
                <w:color w:val="000000"/>
                <w:sz w:val="24"/>
                <w:szCs w:val="24"/>
                <w:lang w:eastAsia="lt-LT"/>
              </w:rPr>
              <w:t>P.B.233</w:t>
            </w:r>
          </w:p>
        </w:tc>
        <w:tc>
          <w:tcPr>
            <w:tcW w:w="2235"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widowControl w:val="0"/>
              <w:tabs>
                <w:tab w:val="left" w:pos="622"/>
              </w:tabs>
              <w:spacing w:after="0" w:line="240" w:lineRule="auto"/>
              <w:rPr>
                <w:rFonts w:ascii="Times New Roman" w:eastAsia="AngsanaUPC" w:hAnsi="Times New Roman" w:cs="Times New Roman"/>
                <w:bCs/>
                <w:iCs/>
                <w:sz w:val="24"/>
                <w:szCs w:val="24"/>
                <w:lang w:eastAsia="lt-LT"/>
              </w:rPr>
            </w:pPr>
            <w:r w:rsidRPr="003A09EF">
              <w:rPr>
                <w:rFonts w:ascii="Times New Roman" w:eastAsia="AngsanaUPC" w:hAnsi="Times New Roman" w:cs="Times New Roman"/>
                <w:bCs/>
                <w:iCs/>
                <w:sz w:val="24"/>
                <w:szCs w:val="24"/>
                <w:lang w:eastAsia="lt-LT"/>
              </w:rPr>
              <w:t>„Papildomai prie pažangiųjų tinklų prijungtų vartotojų skaičius“</w:t>
            </w:r>
          </w:p>
        </w:tc>
        <w:tc>
          <w:tcPr>
            <w:tcW w:w="1417"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widowControl w:val="0"/>
              <w:tabs>
                <w:tab w:val="left" w:pos="622"/>
              </w:tabs>
              <w:spacing w:after="0" w:line="240" w:lineRule="auto"/>
              <w:jc w:val="center"/>
              <w:rPr>
                <w:rFonts w:ascii="Times New Roman" w:eastAsia="AngsanaUPC" w:hAnsi="Times New Roman" w:cs="Times New Roman"/>
                <w:bCs/>
                <w:iCs/>
                <w:sz w:val="24"/>
                <w:szCs w:val="24"/>
                <w:lang w:eastAsia="lt-LT"/>
              </w:rPr>
            </w:pPr>
            <w:r w:rsidRPr="003A09EF">
              <w:rPr>
                <w:rFonts w:ascii="Times New Roman" w:eastAsia="AngsanaUPC" w:hAnsi="Times New Roman" w:cs="Times New Roman"/>
                <w:bCs/>
                <w:iCs/>
                <w:sz w:val="24"/>
                <w:szCs w:val="24"/>
                <w:lang w:eastAsia="lt-LT"/>
              </w:rPr>
              <w:t>Vartotojai</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A09EF" w:rsidRPr="00544244" w:rsidRDefault="00B72629" w:rsidP="00E2282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3.000</w:t>
            </w:r>
          </w:p>
        </w:tc>
        <w:tc>
          <w:tcPr>
            <w:tcW w:w="2268" w:type="dxa"/>
            <w:tcBorders>
              <w:top w:val="single" w:sz="4" w:space="0" w:color="auto"/>
              <w:left w:val="single" w:sz="4" w:space="0" w:color="auto"/>
              <w:bottom w:val="single" w:sz="4" w:space="0" w:color="auto"/>
              <w:right w:val="single" w:sz="4" w:space="0" w:color="auto"/>
            </w:tcBorders>
          </w:tcPr>
          <w:p w:rsidR="003A09EF" w:rsidRPr="00D87FEA" w:rsidRDefault="00B05E49" w:rsidP="00E2282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10.000</w:t>
            </w:r>
          </w:p>
        </w:tc>
      </w:tr>
      <w:tr w:rsidR="003A09EF" w:rsidRPr="00521CBE" w:rsidTr="00232EF0">
        <w:tc>
          <w:tcPr>
            <w:tcW w:w="2093"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spacing w:after="0" w:line="240" w:lineRule="auto"/>
              <w:jc w:val="center"/>
              <w:rPr>
                <w:rFonts w:ascii="Times New Roman" w:eastAsia="Times New Roman" w:hAnsi="Times New Roman" w:cs="Times New Roman"/>
                <w:iCs/>
                <w:sz w:val="24"/>
                <w:szCs w:val="24"/>
                <w:lang w:eastAsia="lt-LT"/>
              </w:rPr>
            </w:pPr>
            <w:r w:rsidRPr="003A09EF">
              <w:rPr>
                <w:rFonts w:ascii="Times New Roman" w:eastAsia="Times New Roman" w:hAnsi="Times New Roman" w:cs="Times New Roman"/>
                <w:iCs/>
                <w:sz w:val="24"/>
                <w:szCs w:val="24"/>
                <w:lang w:eastAsia="lt-LT"/>
              </w:rPr>
              <w:t>P.S.320</w:t>
            </w:r>
          </w:p>
        </w:tc>
        <w:tc>
          <w:tcPr>
            <w:tcW w:w="2235"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widowControl w:val="0"/>
              <w:tabs>
                <w:tab w:val="left" w:pos="622"/>
              </w:tabs>
              <w:spacing w:after="0" w:line="240" w:lineRule="auto"/>
              <w:rPr>
                <w:rFonts w:ascii="Times New Roman" w:eastAsia="AngsanaUPC" w:hAnsi="Times New Roman" w:cs="Times New Roman"/>
                <w:bCs/>
                <w:iCs/>
                <w:sz w:val="24"/>
                <w:szCs w:val="24"/>
                <w:lang w:eastAsia="lt-LT"/>
              </w:rPr>
            </w:pPr>
            <w:r w:rsidRPr="003A09EF">
              <w:rPr>
                <w:rFonts w:ascii="Times New Roman" w:eastAsia="AngsanaUPC" w:hAnsi="Times New Roman" w:cs="Times New Roman"/>
                <w:bCs/>
                <w:iCs/>
                <w:sz w:val="24"/>
                <w:szCs w:val="24"/>
                <w:lang w:eastAsia="lt-LT"/>
              </w:rPr>
              <w:t xml:space="preserve">„Įrengtos naujos ir (arba) atnaujintos transformatorių pastotės ir (arba) </w:t>
            </w:r>
            <w:proofErr w:type="spellStart"/>
            <w:r w:rsidRPr="003A09EF">
              <w:rPr>
                <w:rFonts w:ascii="Times New Roman" w:eastAsia="AngsanaUPC" w:hAnsi="Times New Roman" w:cs="Times New Roman"/>
                <w:bCs/>
                <w:iCs/>
                <w:sz w:val="24"/>
                <w:szCs w:val="24"/>
                <w:lang w:eastAsia="lt-LT"/>
              </w:rPr>
              <w:t>skirstyklos</w:t>
            </w:r>
            <w:proofErr w:type="spellEnd"/>
            <w:r w:rsidRPr="003A09EF">
              <w:rPr>
                <w:rFonts w:ascii="Times New Roman" w:eastAsia="AngsanaUPC" w:hAnsi="Times New Roman" w:cs="Times New Roman"/>
                <w:bCs/>
                <w:iCs/>
                <w:sz w:val="24"/>
                <w:szCs w:val="24"/>
                <w:lang w:eastAsia="lt-LT"/>
              </w:rPr>
              <w:t>, sukuriant bent 3 naujas pažangiojo elektros tinklo technines-funkcines savybes“</w:t>
            </w:r>
          </w:p>
        </w:tc>
        <w:tc>
          <w:tcPr>
            <w:tcW w:w="1417" w:type="dxa"/>
            <w:tcBorders>
              <w:top w:val="single" w:sz="4" w:space="0" w:color="auto"/>
              <w:left w:val="single" w:sz="4" w:space="0" w:color="auto"/>
              <w:bottom w:val="single" w:sz="4" w:space="0" w:color="auto"/>
              <w:right w:val="single" w:sz="4" w:space="0" w:color="auto"/>
            </w:tcBorders>
          </w:tcPr>
          <w:p w:rsidR="003A09EF" w:rsidRPr="003A09EF" w:rsidRDefault="003A09EF" w:rsidP="00AE5FC9">
            <w:pPr>
              <w:widowControl w:val="0"/>
              <w:tabs>
                <w:tab w:val="left" w:pos="622"/>
              </w:tabs>
              <w:spacing w:after="0" w:line="240" w:lineRule="auto"/>
              <w:jc w:val="center"/>
              <w:rPr>
                <w:rFonts w:ascii="Times New Roman" w:eastAsia="AngsanaUPC" w:hAnsi="Times New Roman" w:cs="Times New Roman"/>
                <w:bCs/>
                <w:iCs/>
                <w:sz w:val="24"/>
                <w:szCs w:val="24"/>
                <w:lang w:eastAsia="lt-LT"/>
              </w:rPr>
            </w:pPr>
            <w:r w:rsidRPr="003A09EF">
              <w:rPr>
                <w:rFonts w:ascii="Times New Roman" w:eastAsia="AngsanaUPC" w:hAnsi="Times New Roman" w:cs="Times New Roman"/>
                <w:bCs/>
                <w:iCs/>
                <w:sz w:val="24"/>
                <w:szCs w:val="24"/>
                <w:lang w:eastAsia="lt-LT"/>
              </w:rPr>
              <w:t>Skaičius</w:t>
            </w: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3A09EF" w:rsidRPr="00544244" w:rsidRDefault="00B72629" w:rsidP="00E22826">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268" w:type="dxa"/>
            <w:tcBorders>
              <w:top w:val="single" w:sz="4" w:space="0" w:color="auto"/>
              <w:left w:val="single" w:sz="4" w:space="0" w:color="auto"/>
              <w:bottom w:val="single" w:sz="4" w:space="0" w:color="auto"/>
              <w:right w:val="single" w:sz="4" w:space="0" w:color="auto"/>
            </w:tcBorders>
          </w:tcPr>
          <w:p w:rsidR="00E00088" w:rsidRPr="005148E5" w:rsidRDefault="005148E5" w:rsidP="00E22826">
            <w:pPr>
              <w:tabs>
                <w:tab w:val="left" w:pos="0"/>
              </w:tabs>
              <w:spacing w:after="0" w:line="240" w:lineRule="auto"/>
              <w:jc w:val="center"/>
              <w:rPr>
                <w:rFonts w:ascii="Times New Roman" w:eastAsia="Times New Roman" w:hAnsi="Times New Roman" w:cs="Times New Roman"/>
                <w:sz w:val="24"/>
                <w:szCs w:val="24"/>
                <w:lang w:eastAsia="lt-LT"/>
              </w:rPr>
            </w:pPr>
            <w:r w:rsidRPr="005148E5">
              <w:rPr>
                <w:rFonts w:ascii="Times New Roman" w:eastAsia="Times New Roman" w:hAnsi="Times New Roman" w:cs="Times New Roman"/>
                <w:sz w:val="24"/>
                <w:szCs w:val="24"/>
                <w:lang w:eastAsia="lt-LT"/>
              </w:rPr>
              <w:t>15</w:t>
            </w:r>
          </w:p>
        </w:tc>
      </w:tr>
    </w:tbl>
    <w:p w:rsidR="00646479" w:rsidRDefault="00646479" w:rsidP="00646479">
      <w:pPr>
        <w:tabs>
          <w:tab w:val="left" w:pos="0"/>
          <w:tab w:val="left" w:pos="142"/>
          <w:tab w:val="left" w:pos="7088"/>
          <w:tab w:val="left" w:pos="8364"/>
        </w:tabs>
        <w:spacing w:after="0" w:line="240" w:lineRule="auto"/>
        <w:ind w:right="2664"/>
        <w:jc w:val="right"/>
        <w:rPr>
          <w:rFonts w:ascii="Times New Roman" w:eastAsia="Times New Roman" w:hAnsi="Times New Roman" w:cs="Times New Roman"/>
          <w:sz w:val="24"/>
          <w:szCs w:val="24"/>
          <w:lang w:eastAsia="lt-LT"/>
        </w:rPr>
      </w:pPr>
      <w:r w:rsidRPr="00521CBE">
        <w:rPr>
          <w:rFonts w:ascii="Times New Roman" w:eastAsia="Times New Roman" w:hAnsi="Times New Roman" w:cs="Times New Roman"/>
          <w:i/>
          <w:sz w:val="24"/>
          <w:szCs w:val="24"/>
          <w:lang w:eastAsia="lt-LT"/>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8"/>
        <w:gridCol w:w="5069"/>
      </w:tblGrid>
      <w:tr w:rsidR="00614DFA" w:rsidTr="00614DFA">
        <w:tc>
          <w:tcPr>
            <w:tcW w:w="5068" w:type="dxa"/>
            <w:vAlign w:val="bottom"/>
          </w:tcPr>
          <w:p w:rsidR="00614DFA" w:rsidRPr="00614DFA" w:rsidRDefault="00614DFA" w:rsidP="00614DFA">
            <w:pPr>
              <w:pStyle w:val="ListParagraph"/>
              <w:numPr>
                <w:ilvl w:val="0"/>
                <w:numId w:val="1"/>
              </w:numPr>
              <w:tabs>
                <w:tab w:val="left" w:pos="0"/>
                <w:tab w:val="left" w:pos="567"/>
              </w:tabs>
              <w:ind w:hanging="295"/>
              <w:rPr>
                <w:rFonts w:ascii="Times New Roman" w:eastAsia="Times New Roman" w:hAnsi="Times New Roman" w:cs="Times New Roman"/>
                <w:b/>
                <w:sz w:val="24"/>
                <w:szCs w:val="24"/>
                <w:lang w:eastAsia="lt-LT"/>
              </w:rPr>
            </w:pPr>
            <w:r w:rsidRPr="00614DFA">
              <w:rPr>
                <w:rFonts w:ascii="Times New Roman" w:eastAsia="Times New Roman" w:hAnsi="Times New Roman" w:cs="Times New Roman"/>
                <w:b/>
                <w:bCs/>
                <w:sz w:val="24"/>
                <w:szCs w:val="24"/>
                <w:lang w:eastAsia="lt-LT"/>
              </w:rPr>
              <w:t>Priemonės finansavimo šaltiniai</w:t>
            </w:r>
          </w:p>
        </w:tc>
        <w:tc>
          <w:tcPr>
            <w:tcW w:w="5069" w:type="dxa"/>
            <w:vAlign w:val="bottom"/>
          </w:tcPr>
          <w:p w:rsidR="00614DFA" w:rsidRDefault="00614DFA" w:rsidP="00614DFA">
            <w:pPr>
              <w:tabs>
                <w:tab w:val="left" w:pos="0"/>
                <w:tab w:val="left" w:pos="142"/>
                <w:tab w:val="left" w:pos="7088"/>
                <w:tab w:val="left" w:pos="8364"/>
              </w:tabs>
              <w:ind w:right="140"/>
              <w:jc w:val="right"/>
              <w:rPr>
                <w:rFonts w:ascii="Times New Roman" w:eastAsia="Calibri" w:hAnsi="Times New Roman" w:cs="Times New Roman"/>
                <w:b/>
                <w:bCs/>
                <w:sz w:val="24"/>
                <w:szCs w:val="24"/>
                <w:lang w:eastAsia="lt-LT"/>
              </w:rPr>
            </w:pPr>
            <w:r>
              <w:rPr>
                <w:rFonts w:ascii="Times New Roman" w:eastAsia="Times New Roman" w:hAnsi="Times New Roman" w:cs="Times New Roman"/>
                <w:sz w:val="24"/>
                <w:szCs w:val="24"/>
                <w:lang w:eastAsia="lt-LT"/>
              </w:rPr>
              <w:t>(</w:t>
            </w:r>
            <w:r w:rsidRPr="000C292E">
              <w:rPr>
                <w:rFonts w:ascii="Times New Roman" w:hAnsi="Times New Roman"/>
                <w:sz w:val="24"/>
                <w:szCs w:val="24"/>
              </w:rPr>
              <w:t>eur</w:t>
            </w:r>
            <w:r w:rsidRPr="00521CBE">
              <w:rPr>
                <w:rFonts w:ascii="Times New Roman" w:eastAsia="Times New Roman" w:hAnsi="Times New Roman" w:cs="Times New Roman"/>
                <w:sz w:val="24"/>
                <w:szCs w:val="24"/>
                <w:lang w:eastAsia="lt-LT"/>
              </w:rPr>
              <w:t>ais)</w:t>
            </w:r>
          </w:p>
        </w:tc>
      </w:tr>
    </w:tbl>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59"/>
        <w:gridCol w:w="1418"/>
        <w:gridCol w:w="1417"/>
        <w:gridCol w:w="993"/>
        <w:gridCol w:w="1701"/>
      </w:tblGrid>
      <w:tr w:rsidR="00646479" w:rsidRPr="00521CBE" w:rsidTr="00EE20EA">
        <w:trPr>
          <w:trHeight w:val="454"/>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Projektams skiriamas finansavimas</w:t>
            </w:r>
          </w:p>
        </w:tc>
        <w:tc>
          <w:tcPr>
            <w:tcW w:w="7088" w:type="dxa"/>
            <w:gridSpan w:val="5"/>
            <w:tcBorders>
              <w:top w:val="single" w:sz="4" w:space="0" w:color="auto"/>
              <w:left w:val="single" w:sz="4" w:space="0" w:color="auto"/>
              <w:bottom w:val="single" w:sz="4" w:space="0" w:color="auto"/>
              <w:right w:val="single" w:sz="4" w:space="0" w:color="auto"/>
            </w:tcBorders>
          </w:tcPr>
          <w:p w:rsidR="00646479" w:rsidRPr="00521CBE" w:rsidRDefault="00646479" w:rsidP="00AE5FC9">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Kiti projektų finansavimo šaltiniai</w:t>
            </w:r>
          </w:p>
        </w:tc>
      </w:tr>
      <w:tr w:rsidR="00646479" w:rsidRPr="00521CBE" w:rsidTr="00EE20EA">
        <w:trPr>
          <w:trHeight w:val="454"/>
          <w:tblHeader/>
        </w:trPr>
        <w:tc>
          <w:tcPr>
            <w:tcW w:w="1702" w:type="dxa"/>
            <w:vMerge w:val="restart"/>
            <w:tcBorders>
              <w:top w:val="single" w:sz="4" w:space="0" w:color="auto"/>
              <w:left w:val="single" w:sz="4" w:space="0" w:color="auto"/>
              <w:right w:val="single" w:sz="4" w:space="0" w:color="auto"/>
            </w:tcBorders>
            <w:vAlign w:val="center"/>
          </w:tcPr>
          <w:p w:rsidR="00646479" w:rsidRPr="00521CBE" w:rsidRDefault="00646479" w:rsidP="00AE5FC9">
            <w:pPr>
              <w:spacing w:after="0" w:line="240" w:lineRule="auto"/>
              <w:ind w:left="-108" w:right="-108"/>
              <w:jc w:val="center"/>
              <w:rPr>
                <w:rFonts w:ascii="Times New Roman" w:eastAsia="Times New Roman" w:hAnsi="Times New Roman" w:cs="Times New Roman"/>
                <w:bCs/>
                <w:sz w:val="24"/>
                <w:szCs w:val="24"/>
                <w:lang w:eastAsia="lt-LT"/>
              </w:rPr>
            </w:pPr>
          </w:p>
          <w:p w:rsidR="00646479" w:rsidRPr="00521CBE" w:rsidRDefault="00646479" w:rsidP="00AE5FC9">
            <w:pPr>
              <w:spacing w:after="0" w:line="240" w:lineRule="auto"/>
              <w:ind w:left="-108"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ES struktūrinių fondų</w:t>
            </w:r>
          </w:p>
          <w:p w:rsidR="00646479" w:rsidRPr="00521CBE" w:rsidRDefault="00646479" w:rsidP="00AE5FC9">
            <w:pPr>
              <w:spacing w:after="0" w:line="240" w:lineRule="auto"/>
              <w:ind w:left="-108"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lėšos – iki</w:t>
            </w:r>
          </w:p>
        </w:tc>
        <w:tc>
          <w:tcPr>
            <w:tcW w:w="8505" w:type="dxa"/>
            <w:gridSpan w:val="6"/>
            <w:tcBorders>
              <w:top w:val="single" w:sz="4" w:space="0" w:color="auto"/>
              <w:left w:val="single" w:sz="4" w:space="0" w:color="auto"/>
              <w:right w:val="single" w:sz="4" w:space="0" w:color="auto"/>
            </w:tcBorders>
          </w:tcPr>
          <w:p w:rsidR="00646479" w:rsidRPr="00521CBE" w:rsidRDefault="00646479" w:rsidP="00AE5FC9">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Nacionalinės lėšos</w:t>
            </w:r>
          </w:p>
        </w:tc>
      </w:tr>
      <w:tr w:rsidR="00646479" w:rsidRPr="00521CBE" w:rsidTr="00EE20EA">
        <w:trPr>
          <w:cantSplit/>
          <w:trHeight w:val="1020"/>
          <w:tblHeader/>
        </w:trPr>
        <w:tc>
          <w:tcPr>
            <w:tcW w:w="1702" w:type="dxa"/>
            <w:vMerge/>
            <w:tcBorders>
              <w:left w:val="single" w:sz="4" w:space="0" w:color="auto"/>
              <w:right w:val="single" w:sz="4" w:space="0" w:color="auto"/>
            </w:tcBorders>
            <w:vAlign w:val="center"/>
            <w:hideMark/>
          </w:tcPr>
          <w:p w:rsidR="00646479" w:rsidRPr="00521CBE" w:rsidRDefault="00646479" w:rsidP="00AE5FC9">
            <w:pPr>
              <w:spacing w:after="0" w:line="240" w:lineRule="auto"/>
              <w:jc w:val="center"/>
              <w:rPr>
                <w:rFonts w:ascii="Times New Roman" w:eastAsia="Times New Roman" w:hAnsi="Times New Roman" w:cs="Times New Roman"/>
                <w:bCs/>
                <w:sz w:val="24"/>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Lietuvos Respublikos valstybės biudžeto lėšos – iki</w:t>
            </w:r>
          </w:p>
        </w:tc>
        <w:tc>
          <w:tcPr>
            <w:tcW w:w="7088" w:type="dxa"/>
            <w:gridSpan w:val="5"/>
            <w:tcBorders>
              <w:top w:val="single" w:sz="4" w:space="0" w:color="auto"/>
              <w:left w:val="single" w:sz="4" w:space="0" w:color="auto"/>
              <w:bottom w:val="single" w:sz="4" w:space="0" w:color="auto"/>
              <w:right w:val="single" w:sz="4" w:space="0" w:color="auto"/>
            </w:tcBorders>
          </w:tcPr>
          <w:p w:rsidR="00646479"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p>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Projektų vykdytojų lėšos</w:t>
            </w:r>
          </w:p>
        </w:tc>
      </w:tr>
      <w:tr w:rsidR="00646479" w:rsidRPr="00521CBE" w:rsidTr="00EE20EA">
        <w:trPr>
          <w:cantSplit/>
          <w:trHeight w:val="1020"/>
          <w:tblHeader/>
        </w:trPr>
        <w:tc>
          <w:tcPr>
            <w:tcW w:w="1702" w:type="dxa"/>
            <w:vMerge/>
            <w:tcBorders>
              <w:left w:val="single" w:sz="4" w:space="0" w:color="auto"/>
              <w:bottom w:val="single" w:sz="4" w:space="0" w:color="auto"/>
              <w:right w:val="single" w:sz="4" w:space="0" w:color="auto"/>
            </w:tcBorders>
            <w:vAlign w:val="center"/>
            <w:hideMark/>
          </w:tcPr>
          <w:p w:rsidR="00646479" w:rsidRPr="00521CBE" w:rsidRDefault="00646479" w:rsidP="00AE5FC9">
            <w:pPr>
              <w:spacing w:after="0" w:line="240" w:lineRule="auto"/>
              <w:jc w:val="center"/>
              <w:rPr>
                <w:rFonts w:ascii="Times New Roman" w:eastAsia="Times New Roman" w:hAnsi="Times New Roman" w:cs="Times New Roman"/>
                <w:bCs/>
                <w:sz w:val="24"/>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spacing w:after="0" w:line="240" w:lineRule="auto"/>
              <w:jc w:val="center"/>
              <w:rPr>
                <w:rFonts w:ascii="Times New Roman" w:eastAsia="Times New Roman" w:hAnsi="Times New Roman" w:cs="Times New Roman"/>
                <w:bCs/>
                <w:sz w:val="24"/>
                <w:szCs w:val="24"/>
                <w:highlight w:val="yellow"/>
                <w:lang w:eastAsia="lt-LT"/>
              </w:rPr>
            </w:pPr>
          </w:p>
        </w:tc>
        <w:tc>
          <w:tcPr>
            <w:tcW w:w="1559" w:type="dxa"/>
            <w:tcBorders>
              <w:top w:val="single" w:sz="4" w:space="0" w:color="auto"/>
              <w:left w:val="single" w:sz="4" w:space="0" w:color="auto"/>
              <w:bottom w:val="single" w:sz="4" w:space="0" w:color="auto"/>
              <w:right w:val="single" w:sz="4" w:space="0" w:color="auto"/>
            </w:tcBorders>
          </w:tcPr>
          <w:p w:rsidR="00646479" w:rsidRPr="00521CBE" w:rsidRDefault="00646479" w:rsidP="00AE5FC9">
            <w:pPr>
              <w:tabs>
                <w:tab w:val="left" w:pos="0"/>
              </w:tabs>
              <w:spacing w:after="0" w:line="240" w:lineRule="auto"/>
              <w:ind w:right="-108"/>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Iš viso </w:t>
            </w:r>
            <w:r w:rsidRPr="00521CBE">
              <w:rPr>
                <w:rFonts w:ascii="Times New Roman" w:eastAsia="Times New Roman" w:hAnsi="Times New Roman" w:cs="Times New Roman"/>
                <w:bCs/>
                <w:sz w:val="24"/>
                <w:szCs w:val="24"/>
                <w:lang w:eastAsia="lt-LT"/>
              </w:rPr>
              <w:t>–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Savivaldybės biudžeto</w:t>
            </w:r>
          </w:p>
          <w:p w:rsidR="00646479" w:rsidRPr="00521CBE" w:rsidRDefault="00646479" w:rsidP="00AE5FC9">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 xml:space="preserve">lėšos </w:t>
            </w:r>
          </w:p>
        </w:tc>
        <w:tc>
          <w:tcPr>
            <w:tcW w:w="993" w:type="dxa"/>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 xml:space="preserve">Kitos viešosios lėšos </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sidRPr="00521CBE">
              <w:rPr>
                <w:rFonts w:ascii="Times New Roman" w:eastAsia="Times New Roman" w:hAnsi="Times New Roman" w:cs="Times New Roman"/>
                <w:bCs/>
                <w:sz w:val="24"/>
                <w:szCs w:val="24"/>
                <w:lang w:eastAsia="lt-LT"/>
              </w:rPr>
              <w:t xml:space="preserve">Privačios lėšos </w:t>
            </w:r>
          </w:p>
        </w:tc>
      </w:tr>
      <w:tr w:rsidR="00646479" w:rsidRPr="00521CBE" w:rsidTr="00EE20EA">
        <w:trPr>
          <w:trHeight w:val="249"/>
        </w:trPr>
        <w:tc>
          <w:tcPr>
            <w:tcW w:w="10207" w:type="dxa"/>
            <w:gridSpan w:val="7"/>
            <w:tcBorders>
              <w:top w:val="single" w:sz="4" w:space="0" w:color="auto"/>
              <w:left w:val="single" w:sz="4" w:space="0" w:color="auto"/>
              <w:bottom w:val="single" w:sz="4" w:space="0" w:color="auto"/>
              <w:right w:val="single" w:sz="4" w:space="0" w:color="auto"/>
            </w:tcBorders>
            <w:hideMark/>
          </w:tcPr>
          <w:p w:rsidR="00646479" w:rsidRPr="00521CBE" w:rsidRDefault="00646479" w:rsidP="00AE5FC9">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646479" w:rsidRPr="00521CBE" w:rsidTr="00EE20EA">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540AFD" w:rsidRPr="00EE20EA" w:rsidRDefault="00EE20EA" w:rsidP="00EE20EA">
            <w:pPr>
              <w:tabs>
                <w:tab w:val="left" w:pos="0"/>
              </w:tabs>
              <w:spacing w:after="0" w:line="240" w:lineRule="auto"/>
              <w:jc w:val="center"/>
              <w:rPr>
                <w:rFonts w:ascii="Times New Roman" w:eastAsia="Times New Roman" w:hAnsi="Times New Roman" w:cs="Times New Roman"/>
                <w:bCs/>
                <w:sz w:val="24"/>
                <w:szCs w:val="24"/>
                <w:lang w:eastAsia="lt-LT"/>
              </w:rPr>
            </w:pPr>
            <w:r w:rsidRPr="00EE20EA">
              <w:rPr>
                <w:rFonts w:ascii="Times New Roman" w:eastAsia="Times New Roman" w:hAnsi="Times New Roman" w:cs="Times New Roman"/>
                <w:bCs/>
                <w:color w:val="000000"/>
                <w:sz w:val="24"/>
                <w:szCs w:val="24"/>
                <w:lang w:eastAsia="lt-LT"/>
              </w:rPr>
              <w:t>20.273.401</w:t>
            </w:r>
          </w:p>
        </w:tc>
        <w:tc>
          <w:tcPr>
            <w:tcW w:w="1417"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40AFD" w:rsidRPr="00521CBE" w:rsidRDefault="00EE20EA" w:rsidP="00EB17EE">
            <w:pPr>
              <w:tabs>
                <w:tab w:val="left" w:pos="0"/>
              </w:tabs>
              <w:spacing w:after="0" w:line="240" w:lineRule="auto"/>
              <w:jc w:val="center"/>
              <w:rPr>
                <w:rFonts w:ascii="Times New Roman" w:eastAsia="Times New Roman" w:hAnsi="Times New Roman" w:cs="Times New Roman"/>
                <w:sz w:val="24"/>
                <w:szCs w:val="24"/>
                <w:lang w:eastAsia="lt-LT"/>
              </w:rPr>
            </w:pPr>
            <w:r w:rsidRPr="00EE20EA">
              <w:rPr>
                <w:rFonts w:ascii="Times New Roman" w:eastAsia="Times New Roman" w:hAnsi="Times New Roman" w:cs="Times New Roman"/>
                <w:bCs/>
                <w:color w:val="000000"/>
                <w:sz w:val="24"/>
                <w:szCs w:val="24"/>
                <w:lang w:eastAsia="lt-LT"/>
              </w:rPr>
              <w:t>20.273.401</w:t>
            </w:r>
          </w:p>
        </w:tc>
        <w:tc>
          <w:tcPr>
            <w:tcW w:w="1418"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540AFD">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540AFD" w:rsidRPr="00521CBE" w:rsidRDefault="00EE20EA" w:rsidP="00EB17EE">
            <w:pPr>
              <w:tabs>
                <w:tab w:val="left" w:pos="0"/>
              </w:tabs>
              <w:spacing w:after="0" w:line="240" w:lineRule="auto"/>
              <w:jc w:val="center"/>
              <w:rPr>
                <w:rFonts w:ascii="Times New Roman" w:eastAsia="Times New Roman" w:hAnsi="Times New Roman" w:cs="Times New Roman"/>
                <w:sz w:val="24"/>
                <w:szCs w:val="24"/>
                <w:lang w:eastAsia="lt-LT"/>
              </w:rPr>
            </w:pPr>
            <w:r w:rsidRPr="00EE20EA">
              <w:rPr>
                <w:rFonts w:ascii="Times New Roman" w:eastAsia="Times New Roman" w:hAnsi="Times New Roman" w:cs="Times New Roman"/>
                <w:bCs/>
                <w:color w:val="000000"/>
                <w:sz w:val="24"/>
                <w:szCs w:val="24"/>
                <w:lang w:eastAsia="lt-LT"/>
              </w:rPr>
              <w:t>20.273.401</w:t>
            </w:r>
          </w:p>
        </w:tc>
      </w:tr>
      <w:tr w:rsidR="00646479" w:rsidRPr="00521CBE" w:rsidTr="00EE20EA">
        <w:trPr>
          <w:trHeight w:val="249"/>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hideMark/>
          </w:tcPr>
          <w:p w:rsidR="00646479" w:rsidRPr="00521CBE" w:rsidRDefault="00646479" w:rsidP="00AE5FC9">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Veiklos lėšų rezervas ir jam finansuoti skiriamos nacionalinės lėšos</w:t>
            </w:r>
          </w:p>
        </w:tc>
      </w:tr>
      <w:tr w:rsidR="00646479" w:rsidRPr="00521CBE" w:rsidTr="00EE20EA">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646479" w:rsidRPr="00521CBE" w:rsidRDefault="00EE20EA" w:rsidP="000C2A8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6479" w:rsidRPr="00521CBE" w:rsidRDefault="00EE20EA" w:rsidP="00550009">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646479" w:rsidRPr="00521CBE" w:rsidRDefault="00EE20EA" w:rsidP="00EE20EA">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646479" w:rsidRPr="00521CBE" w:rsidTr="00EE20EA">
        <w:trPr>
          <w:trHeight w:val="249"/>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tcPr>
          <w:p w:rsidR="00646479" w:rsidRPr="00521CBE" w:rsidRDefault="00646479" w:rsidP="00AE5FC9">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Iš viso </w:t>
            </w:r>
          </w:p>
        </w:tc>
      </w:tr>
      <w:tr w:rsidR="00646479" w:rsidRPr="00521CBE" w:rsidTr="00EE20EA">
        <w:trPr>
          <w:trHeight w:val="249"/>
        </w:trPr>
        <w:tc>
          <w:tcPr>
            <w:tcW w:w="1702" w:type="dxa"/>
            <w:tcBorders>
              <w:top w:val="single" w:sz="4" w:space="0" w:color="auto"/>
              <w:left w:val="single" w:sz="4" w:space="0" w:color="auto"/>
              <w:bottom w:val="single" w:sz="4" w:space="0" w:color="auto"/>
              <w:right w:val="single" w:sz="4" w:space="0" w:color="auto"/>
            </w:tcBorders>
            <w:vAlign w:val="center"/>
          </w:tcPr>
          <w:p w:rsidR="00540AFD" w:rsidRPr="00521CBE" w:rsidRDefault="00EE20EA" w:rsidP="007E3E7A">
            <w:pPr>
              <w:tabs>
                <w:tab w:val="left" w:pos="0"/>
              </w:tabs>
              <w:spacing w:after="0" w:line="240" w:lineRule="auto"/>
              <w:jc w:val="center"/>
              <w:rPr>
                <w:rFonts w:ascii="Times New Roman" w:eastAsia="Times New Roman" w:hAnsi="Times New Roman" w:cs="Times New Roman"/>
                <w:bCs/>
                <w:sz w:val="24"/>
                <w:szCs w:val="24"/>
                <w:lang w:eastAsia="lt-LT"/>
              </w:rPr>
            </w:pPr>
            <w:r w:rsidRPr="00EE20EA">
              <w:rPr>
                <w:rFonts w:ascii="Times New Roman" w:eastAsia="Times New Roman" w:hAnsi="Times New Roman" w:cs="Times New Roman"/>
                <w:bCs/>
                <w:color w:val="000000"/>
                <w:sz w:val="24"/>
                <w:szCs w:val="24"/>
                <w:lang w:eastAsia="lt-LT"/>
              </w:rPr>
              <w:t>20.273.401</w:t>
            </w:r>
          </w:p>
        </w:tc>
        <w:tc>
          <w:tcPr>
            <w:tcW w:w="1417"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46479" w:rsidRPr="00521CBE" w:rsidRDefault="00EE20EA" w:rsidP="00EB17EE">
            <w:pPr>
              <w:tabs>
                <w:tab w:val="left" w:pos="0"/>
              </w:tabs>
              <w:spacing w:after="0" w:line="240" w:lineRule="auto"/>
              <w:jc w:val="center"/>
              <w:rPr>
                <w:rFonts w:ascii="Times New Roman" w:eastAsia="Times New Roman" w:hAnsi="Times New Roman" w:cs="Times New Roman"/>
                <w:sz w:val="24"/>
                <w:szCs w:val="24"/>
                <w:lang w:eastAsia="lt-LT"/>
              </w:rPr>
            </w:pPr>
            <w:r w:rsidRPr="00EE20EA">
              <w:rPr>
                <w:rFonts w:ascii="Times New Roman" w:eastAsia="Times New Roman" w:hAnsi="Times New Roman" w:cs="Times New Roman"/>
                <w:bCs/>
                <w:color w:val="000000"/>
                <w:sz w:val="24"/>
                <w:szCs w:val="24"/>
                <w:lang w:eastAsia="lt-LT"/>
              </w:rPr>
              <w:t>20.273.401</w:t>
            </w:r>
          </w:p>
        </w:tc>
        <w:tc>
          <w:tcPr>
            <w:tcW w:w="1418"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540AFD">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993" w:type="dxa"/>
            <w:tcBorders>
              <w:top w:val="single" w:sz="4" w:space="0" w:color="auto"/>
              <w:left w:val="single" w:sz="4" w:space="0" w:color="auto"/>
              <w:bottom w:val="single" w:sz="4" w:space="0" w:color="auto"/>
              <w:right w:val="single" w:sz="4" w:space="0" w:color="auto"/>
            </w:tcBorders>
            <w:vAlign w:val="center"/>
          </w:tcPr>
          <w:p w:rsidR="00646479" w:rsidRPr="00521CBE" w:rsidRDefault="00646479" w:rsidP="00AE5FC9">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rsidR="00646479" w:rsidRPr="00521CBE" w:rsidRDefault="00EE20EA" w:rsidP="00EB17EE">
            <w:pPr>
              <w:tabs>
                <w:tab w:val="left" w:pos="0"/>
              </w:tabs>
              <w:spacing w:after="0" w:line="240" w:lineRule="auto"/>
              <w:jc w:val="center"/>
              <w:rPr>
                <w:rFonts w:ascii="Times New Roman" w:eastAsia="Times New Roman" w:hAnsi="Times New Roman" w:cs="Times New Roman"/>
                <w:sz w:val="24"/>
                <w:szCs w:val="24"/>
                <w:lang w:eastAsia="lt-LT"/>
              </w:rPr>
            </w:pPr>
            <w:r w:rsidRPr="00EE20EA">
              <w:rPr>
                <w:rFonts w:ascii="Times New Roman" w:eastAsia="Times New Roman" w:hAnsi="Times New Roman" w:cs="Times New Roman"/>
                <w:bCs/>
                <w:color w:val="000000"/>
                <w:sz w:val="24"/>
                <w:szCs w:val="24"/>
                <w:lang w:eastAsia="lt-LT"/>
              </w:rPr>
              <w:t>20.273.401</w:t>
            </w:r>
          </w:p>
        </w:tc>
      </w:tr>
    </w:tbl>
    <w:p w:rsidR="00521CBE" w:rsidRDefault="00521CBE" w:rsidP="00ED472B">
      <w:pPr>
        <w:spacing w:after="0" w:line="240" w:lineRule="auto"/>
        <w:rPr>
          <w:rFonts w:ascii="Times New Roman" w:eastAsia="Times New Roman" w:hAnsi="Times New Roman" w:cs="Times New Roman"/>
          <w:sz w:val="24"/>
          <w:szCs w:val="24"/>
          <w:lang w:eastAsia="lt-LT"/>
        </w:rPr>
      </w:pPr>
    </w:p>
    <w:sectPr w:rsidR="00521CBE" w:rsidSect="00AE5FC9">
      <w:headerReference w:type="even" r:id="rId9"/>
      <w:headerReference w:type="default" r:id="rId10"/>
      <w:footerReference w:type="default" r:id="rId11"/>
      <w:headerReference w:type="first" r:id="rId12"/>
      <w:pgSz w:w="11906" w:h="16838" w:code="9"/>
      <w:pgMar w:top="964" w:right="567" w:bottom="426" w:left="1418" w:header="561" w:footer="686" w:gutter="0"/>
      <w:pgNumType w:start="1"/>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2D7" w:rsidRDefault="006012D7">
      <w:pPr>
        <w:spacing w:after="0" w:line="240" w:lineRule="auto"/>
      </w:pPr>
      <w:r>
        <w:separator/>
      </w:r>
    </w:p>
  </w:endnote>
  <w:endnote w:type="continuationSeparator" w:id="0">
    <w:p w:rsidR="006012D7" w:rsidRDefault="0060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C9" w:rsidRDefault="00AE5FC9">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2D7" w:rsidRDefault="006012D7">
      <w:pPr>
        <w:spacing w:after="0" w:line="240" w:lineRule="auto"/>
      </w:pPr>
      <w:r>
        <w:separator/>
      </w:r>
    </w:p>
  </w:footnote>
  <w:footnote w:type="continuationSeparator" w:id="0">
    <w:p w:rsidR="006012D7" w:rsidRDefault="00601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C9" w:rsidRDefault="00AE5F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E5FC9" w:rsidRDefault="00AE5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67005"/>
      <w:docPartObj>
        <w:docPartGallery w:val="Page Numbers (Top of Page)"/>
        <w:docPartUnique/>
      </w:docPartObj>
    </w:sdtPr>
    <w:sdtEndPr>
      <w:rPr>
        <w:rFonts w:ascii="Times New Roman" w:hAnsi="Times New Roman" w:cs="Times New Roman"/>
        <w:sz w:val="24"/>
        <w:szCs w:val="24"/>
      </w:rPr>
    </w:sdtEndPr>
    <w:sdtContent>
      <w:p w:rsidR="00AE5FC9" w:rsidRPr="00B24BD1" w:rsidRDefault="00AE5FC9">
        <w:pPr>
          <w:pStyle w:val="Header"/>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FE48AD">
          <w:rPr>
            <w:rFonts w:ascii="Times New Roman" w:hAnsi="Times New Roman" w:cs="Times New Roman"/>
            <w:noProof/>
            <w:sz w:val="24"/>
            <w:szCs w:val="24"/>
          </w:rPr>
          <w:t>2</w:t>
        </w:r>
        <w:r w:rsidRPr="00B24BD1">
          <w:rPr>
            <w:rFonts w:ascii="Times New Roman" w:hAnsi="Times New Roman" w:cs="Times New Roman"/>
            <w:sz w:val="24"/>
            <w:szCs w:val="24"/>
          </w:rPr>
          <w:fldChar w:fldCharType="end"/>
        </w:r>
      </w:p>
    </w:sdtContent>
  </w:sdt>
  <w:p w:rsidR="00AE5FC9" w:rsidRDefault="00AE5F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FC9" w:rsidRPr="00B24BD1" w:rsidRDefault="00AE5FC9">
    <w:pPr>
      <w:pStyle w:val="Header"/>
      <w:jc w:val="center"/>
      <w:rPr>
        <w:rFonts w:ascii="Times New Roman" w:hAnsi="Times New Roman" w:cs="Times New Roman"/>
        <w:sz w:val="24"/>
        <w:szCs w:val="24"/>
      </w:rPr>
    </w:pPr>
  </w:p>
  <w:p w:rsidR="00AE5FC9" w:rsidRDefault="00AE5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B48"/>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C22174"/>
    <w:multiLevelType w:val="hybridMultilevel"/>
    <w:tmpl w:val="8E62A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3F2FC0"/>
    <w:multiLevelType w:val="hybridMultilevel"/>
    <w:tmpl w:val="92985C0C"/>
    <w:lvl w:ilvl="0" w:tplc="CF6019BA">
      <w:start w:val="1"/>
      <w:numFmt w:val="decimal"/>
      <w:lvlText w:val="%1."/>
      <w:lvlJc w:val="left"/>
      <w:pPr>
        <w:ind w:left="1004" w:hanging="360"/>
      </w:pPr>
      <w:rPr>
        <w:b/>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3">
    <w:nsid w:val="1727662A"/>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1123C38"/>
    <w:multiLevelType w:val="hybridMultilevel"/>
    <w:tmpl w:val="8E62A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63A0704"/>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6">
    <w:nsid w:val="482F069B"/>
    <w:multiLevelType w:val="hybridMultilevel"/>
    <w:tmpl w:val="BF3CE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BFB0168"/>
    <w:multiLevelType w:val="multilevel"/>
    <w:tmpl w:val="23B42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7D550ACC"/>
    <w:multiLevelType w:val="hybridMultilevel"/>
    <w:tmpl w:val="235ABC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6"/>
  </w:num>
  <w:num w:numId="6">
    <w:abstractNumId w:val="9"/>
  </w:num>
  <w:num w:numId="7">
    <w:abstractNumId w:val="4"/>
  </w:num>
  <w:num w:numId="8">
    <w:abstractNumId w:val="1"/>
  </w:num>
  <w:num w:numId="9">
    <w:abstractNumId w:val="2"/>
  </w:num>
  <w:num w:numId="10">
    <w:abstractNumId w:val="5"/>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8F"/>
    <w:rsid w:val="00002F34"/>
    <w:rsid w:val="0000395E"/>
    <w:rsid w:val="0000736A"/>
    <w:rsid w:val="00016519"/>
    <w:rsid w:val="0002231F"/>
    <w:rsid w:val="00026D77"/>
    <w:rsid w:val="00027C37"/>
    <w:rsid w:val="00032FCD"/>
    <w:rsid w:val="00040827"/>
    <w:rsid w:val="00045D84"/>
    <w:rsid w:val="00051B93"/>
    <w:rsid w:val="00054939"/>
    <w:rsid w:val="0005670A"/>
    <w:rsid w:val="00056A63"/>
    <w:rsid w:val="00056BE2"/>
    <w:rsid w:val="000579A1"/>
    <w:rsid w:val="00063D2F"/>
    <w:rsid w:val="00073780"/>
    <w:rsid w:val="0007619D"/>
    <w:rsid w:val="00081D4D"/>
    <w:rsid w:val="000840C6"/>
    <w:rsid w:val="00084AB6"/>
    <w:rsid w:val="00086C4E"/>
    <w:rsid w:val="000A59D1"/>
    <w:rsid w:val="000A5CF9"/>
    <w:rsid w:val="000B20BC"/>
    <w:rsid w:val="000B2536"/>
    <w:rsid w:val="000C2A89"/>
    <w:rsid w:val="000C5216"/>
    <w:rsid w:val="000D2B8F"/>
    <w:rsid w:val="000D444C"/>
    <w:rsid w:val="000D4F8B"/>
    <w:rsid w:val="000E5630"/>
    <w:rsid w:val="000F1016"/>
    <w:rsid w:val="000F15DF"/>
    <w:rsid w:val="000F5B16"/>
    <w:rsid w:val="000F77E0"/>
    <w:rsid w:val="000F784A"/>
    <w:rsid w:val="001017FD"/>
    <w:rsid w:val="00112969"/>
    <w:rsid w:val="00112B3D"/>
    <w:rsid w:val="00112EBD"/>
    <w:rsid w:val="00141926"/>
    <w:rsid w:val="00150C52"/>
    <w:rsid w:val="00151E9A"/>
    <w:rsid w:val="00153FA4"/>
    <w:rsid w:val="00170F70"/>
    <w:rsid w:val="001742BD"/>
    <w:rsid w:val="001863DD"/>
    <w:rsid w:val="00187EA8"/>
    <w:rsid w:val="00190084"/>
    <w:rsid w:val="0019322F"/>
    <w:rsid w:val="001A1926"/>
    <w:rsid w:val="001B0720"/>
    <w:rsid w:val="001C38BF"/>
    <w:rsid w:val="001C6604"/>
    <w:rsid w:val="001D5868"/>
    <w:rsid w:val="001E5896"/>
    <w:rsid w:val="00205D2E"/>
    <w:rsid w:val="00206DC9"/>
    <w:rsid w:val="002259A6"/>
    <w:rsid w:val="00225BD9"/>
    <w:rsid w:val="00232EF0"/>
    <w:rsid w:val="00240C1D"/>
    <w:rsid w:val="002418C6"/>
    <w:rsid w:val="00243593"/>
    <w:rsid w:val="0024596E"/>
    <w:rsid w:val="00256216"/>
    <w:rsid w:val="0026048B"/>
    <w:rsid w:val="002725FE"/>
    <w:rsid w:val="00275EF6"/>
    <w:rsid w:val="00283B08"/>
    <w:rsid w:val="00284295"/>
    <w:rsid w:val="002846B7"/>
    <w:rsid w:val="00295D09"/>
    <w:rsid w:val="002B60D7"/>
    <w:rsid w:val="002C3B97"/>
    <w:rsid w:val="002D17C2"/>
    <w:rsid w:val="002E0FF6"/>
    <w:rsid w:val="002F50C5"/>
    <w:rsid w:val="00312F80"/>
    <w:rsid w:val="00313A06"/>
    <w:rsid w:val="00323336"/>
    <w:rsid w:val="00325001"/>
    <w:rsid w:val="0033205D"/>
    <w:rsid w:val="003370BD"/>
    <w:rsid w:val="003404B0"/>
    <w:rsid w:val="003424B7"/>
    <w:rsid w:val="0034301D"/>
    <w:rsid w:val="0034559A"/>
    <w:rsid w:val="00353F1D"/>
    <w:rsid w:val="003572AF"/>
    <w:rsid w:val="003672BA"/>
    <w:rsid w:val="00376E7B"/>
    <w:rsid w:val="00383EA8"/>
    <w:rsid w:val="0039285D"/>
    <w:rsid w:val="00392974"/>
    <w:rsid w:val="0039425E"/>
    <w:rsid w:val="003A09EF"/>
    <w:rsid w:val="003B2647"/>
    <w:rsid w:val="003B54E1"/>
    <w:rsid w:val="003C16C0"/>
    <w:rsid w:val="003C6671"/>
    <w:rsid w:val="003D7220"/>
    <w:rsid w:val="003E3F84"/>
    <w:rsid w:val="003E404A"/>
    <w:rsid w:val="003E5493"/>
    <w:rsid w:val="003F5EB4"/>
    <w:rsid w:val="004012EB"/>
    <w:rsid w:val="00401802"/>
    <w:rsid w:val="004104E7"/>
    <w:rsid w:val="0041204A"/>
    <w:rsid w:val="004138EC"/>
    <w:rsid w:val="00423AD2"/>
    <w:rsid w:val="0042542F"/>
    <w:rsid w:val="00426351"/>
    <w:rsid w:val="00432744"/>
    <w:rsid w:val="004447A0"/>
    <w:rsid w:val="00446D28"/>
    <w:rsid w:val="004508C8"/>
    <w:rsid w:val="00455609"/>
    <w:rsid w:val="00455D64"/>
    <w:rsid w:val="004576F2"/>
    <w:rsid w:val="00462D0A"/>
    <w:rsid w:val="004724E5"/>
    <w:rsid w:val="00484B5D"/>
    <w:rsid w:val="004852A3"/>
    <w:rsid w:val="004B3079"/>
    <w:rsid w:val="004B6456"/>
    <w:rsid w:val="004C2BAE"/>
    <w:rsid w:val="004E0AAE"/>
    <w:rsid w:val="004E7FD9"/>
    <w:rsid w:val="004F51CC"/>
    <w:rsid w:val="005044D6"/>
    <w:rsid w:val="00512B29"/>
    <w:rsid w:val="005148E5"/>
    <w:rsid w:val="00520B85"/>
    <w:rsid w:val="00521CBE"/>
    <w:rsid w:val="00540AFD"/>
    <w:rsid w:val="0054338D"/>
    <w:rsid w:val="00550009"/>
    <w:rsid w:val="0056613F"/>
    <w:rsid w:val="0057012C"/>
    <w:rsid w:val="00570550"/>
    <w:rsid w:val="00571C38"/>
    <w:rsid w:val="0057461B"/>
    <w:rsid w:val="005803A1"/>
    <w:rsid w:val="0058583F"/>
    <w:rsid w:val="00586AF2"/>
    <w:rsid w:val="00587F2B"/>
    <w:rsid w:val="005B64EC"/>
    <w:rsid w:val="005C4C14"/>
    <w:rsid w:val="005C70AB"/>
    <w:rsid w:val="005D08C3"/>
    <w:rsid w:val="005D1199"/>
    <w:rsid w:val="005D5FC4"/>
    <w:rsid w:val="005E1619"/>
    <w:rsid w:val="005E5EF4"/>
    <w:rsid w:val="005F4845"/>
    <w:rsid w:val="005F6D7D"/>
    <w:rsid w:val="005F79D0"/>
    <w:rsid w:val="006012D7"/>
    <w:rsid w:val="00611D8F"/>
    <w:rsid w:val="00613CD3"/>
    <w:rsid w:val="00614DFA"/>
    <w:rsid w:val="00627D65"/>
    <w:rsid w:val="006308FB"/>
    <w:rsid w:val="00630F43"/>
    <w:rsid w:val="00632460"/>
    <w:rsid w:val="00640685"/>
    <w:rsid w:val="00646479"/>
    <w:rsid w:val="0064730E"/>
    <w:rsid w:val="00650A8C"/>
    <w:rsid w:val="00650BF0"/>
    <w:rsid w:val="00654628"/>
    <w:rsid w:val="00654C9B"/>
    <w:rsid w:val="006575B6"/>
    <w:rsid w:val="00663A5F"/>
    <w:rsid w:val="006738D6"/>
    <w:rsid w:val="006A28D4"/>
    <w:rsid w:val="006A316E"/>
    <w:rsid w:val="006A58F0"/>
    <w:rsid w:val="006B3BDD"/>
    <w:rsid w:val="006B66BD"/>
    <w:rsid w:val="006C097A"/>
    <w:rsid w:val="006C4C46"/>
    <w:rsid w:val="006C5C9F"/>
    <w:rsid w:val="006D63BC"/>
    <w:rsid w:val="006F20C2"/>
    <w:rsid w:val="007009B8"/>
    <w:rsid w:val="00726544"/>
    <w:rsid w:val="00747633"/>
    <w:rsid w:val="00761060"/>
    <w:rsid w:val="0078034A"/>
    <w:rsid w:val="00792D30"/>
    <w:rsid w:val="007A225B"/>
    <w:rsid w:val="007A2F73"/>
    <w:rsid w:val="007A32E6"/>
    <w:rsid w:val="007B2880"/>
    <w:rsid w:val="007B32BF"/>
    <w:rsid w:val="007B71F6"/>
    <w:rsid w:val="007C3F7E"/>
    <w:rsid w:val="007C618A"/>
    <w:rsid w:val="007C6E1E"/>
    <w:rsid w:val="007E173B"/>
    <w:rsid w:val="007E3E7A"/>
    <w:rsid w:val="007F05DD"/>
    <w:rsid w:val="007F0FDF"/>
    <w:rsid w:val="007F7791"/>
    <w:rsid w:val="00801AEC"/>
    <w:rsid w:val="0081016D"/>
    <w:rsid w:val="008179EA"/>
    <w:rsid w:val="00824478"/>
    <w:rsid w:val="0082739F"/>
    <w:rsid w:val="00842D0F"/>
    <w:rsid w:val="00842FAF"/>
    <w:rsid w:val="0084454F"/>
    <w:rsid w:val="008521FD"/>
    <w:rsid w:val="0085256E"/>
    <w:rsid w:val="008526E6"/>
    <w:rsid w:val="00857BFE"/>
    <w:rsid w:val="00860D39"/>
    <w:rsid w:val="0086312F"/>
    <w:rsid w:val="00863A4B"/>
    <w:rsid w:val="00875BCA"/>
    <w:rsid w:val="008769D4"/>
    <w:rsid w:val="0089120A"/>
    <w:rsid w:val="008A6D95"/>
    <w:rsid w:val="008D3213"/>
    <w:rsid w:val="008E121A"/>
    <w:rsid w:val="008E26D2"/>
    <w:rsid w:val="00914AC1"/>
    <w:rsid w:val="009229D8"/>
    <w:rsid w:val="00925655"/>
    <w:rsid w:val="00942D30"/>
    <w:rsid w:val="00945C8C"/>
    <w:rsid w:val="009466F8"/>
    <w:rsid w:val="0095742D"/>
    <w:rsid w:val="00976480"/>
    <w:rsid w:val="00984D78"/>
    <w:rsid w:val="00986EB8"/>
    <w:rsid w:val="009A3EF7"/>
    <w:rsid w:val="009A55B4"/>
    <w:rsid w:val="009B65F8"/>
    <w:rsid w:val="009B6806"/>
    <w:rsid w:val="009B6839"/>
    <w:rsid w:val="009C258F"/>
    <w:rsid w:val="009C48E6"/>
    <w:rsid w:val="009C538C"/>
    <w:rsid w:val="009C7EFE"/>
    <w:rsid w:val="009D0B48"/>
    <w:rsid w:val="009E278C"/>
    <w:rsid w:val="009E6EB2"/>
    <w:rsid w:val="009F702C"/>
    <w:rsid w:val="00A04532"/>
    <w:rsid w:val="00A068B6"/>
    <w:rsid w:val="00A12C68"/>
    <w:rsid w:val="00A17996"/>
    <w:rsid w:val="00A20271"/>
    <w:rsid w:val="00A35F9D"/>
    <w:rsid w:val="00A371CC"/>
    <w:rsid w:val="00A40BA0"/>
    <w:rsid w:val="00A47157"/>
    <w:rsid w:val="00A55F68"/>
    <w:rsid w:val="00A57F73"/>
    <w:rsid w:val="00A61C4C"/>
    <w:rsid w:val="00A61CD0"/>
    <w:rsid w:val="00A703DB"/>
    <w:rsid w:val="00A715E1"/>
    <w:rsid w:val="00A74127"/>
    <w:rsid w:val="00A76732"/>
    <w:rsid w:val="00A93FAB"/>
    <w:rsid w:val="00AB63B6"/>
    <w:rsid w:val="00AB7C4C"/>
    <w:rsid w:val="00AC4408"/>
    <w:rsid w:val="00AC7A12"/>
    <w:rsid w:val="00AE3BA4"/>
    <w:rsid w:val="00AE5FC9"/>
    <w:rsid w:val="00AF4F41"/>
    <w:rsid w:val="00B00F2D"/>
    <w:rsid w:val="00B05E49"/>
    <w:rsid w:val="00B119B3"/>
    <w:rsid w:val="00B2307B"/>
    <w:rsid w:val="00B25845"/>
    <w:rsid w:val="00B6599A"/>
    <w:rsid w:val="00B71016"/>
    <w:rsid w:val="00B72629"/>
    <w:rsid w:val="00B73F27"/>
    <w:rsid w:val="00BA4FEA"/>
    <w:rsid w:val="00BB0A45"/>
    <w:rsid w:val="00BC2171"/>
    <w:rsid w:val="00BC2EA4"/>
    <w:rsid w:val="00BC3B5C"/>
    <w:rsid w:val="00BC6451"/>
    <w:rsid w:val="00BD528C"/>
    <w:rsid w:val="00BE2C4F"/>
    <w:rsid w:val="00BF253D"/>
    <w:rsid w:val="00C01411"/>
    <w:rsid w:val="00C0696D"/>
    <w:rsid w:val="00C070E1"/>
    <w:rsid w:val="00C13452"/>
    <w:rsid w:val="00C1669D"/>
    <w:rsid w:val="00C171CE"/>
    <w:rsid w:val="00C2162E"/>
    <w:rsid w:val="00C222E7"/>
    <w:rsid w:val="00C32216"/>
    <w:rsid w:val="00C40BA6"/>
    <w:rsid w:val="00C42E39"/>
    <w:rsid w:val="00C44750"/>
    <w:rsid w:val="00C44F55"/>
    <w:rsid w:val="00C46FAF"/>
    <w:rsid w:val="00C5598C"/>
    <w:rsid w:val="00C703B7"/>
    <w:rsid w:val="00C73435"/>
    <w:rsid w:val="00C736A4"/>
    <w:rsid w:val="00C8012F"/>
    <w:rsid w:val="00C84832"/>
    <w:rsid w:val="00C946EB"/>
    <w:rsid w:val="00CB785E"/>
    <w:rsid w:val="00CC19C5"/>
    <w:rsid w:val="00CC3201"/>
    <w:rsid w:val="00CC3A6A"/>
    <w:rsid w:val="00CD41CE"/>
    <w:rsid w:val="00CD65FD"/>
    <w:rsid w:val="00CE1D90"/>
    <w:rsid w:val="00CE1FC0"/>
    <w:rsid w:val="00CE452A"/>
    <w:rsid w:val="00CF226B"/>
    <w:rsid w:val="00CF4885"/>
    <w:rsid w:val="00CF7E89"/>
    <w:rsid w:val="00D02866"/>
    <w:rsid w:val="00D0387A"/>
    <w:rsid w:val="00D073FC"/>
    <w:rsid w:val="00D12B5E"/>
    <w:rsid w:val="00D34363"/>
    <w:rsid w:val="00D46709"/>
    <w:rsid w:val="00D5008A"/>
    <w:rsid w:val="00D552AC"/>
    <w:rsid w:val="00D71B8A"/>
    <w:rsid w:val="00D8071B"/>
    <w:rsid w:val="00D87FEA"/>
    <w:rsid w:val="00D9265B"/>
    <w:rsid w:val="00D961A4"/>
    <w:rsid w:val="00DA098B"/>
    <w:rsid w:val="00DB08A5"/>
    <w:rsid w:val="00DB28B4"/>
    <w:rsid w:val="00DB6B19"/>
    <w:rsid w:val="00DB7AD8"/>
    <w:rsid w:val="00DC5968"/>
    <w:rsid w:val="00DC5C32"/>
    <w:rsid w:val="00DF3F19"/>
    <w:rsid w:val="00DF5916"/>
    <w:rsid w:val="00E00088"/>
    <w:rsid w:val="00E03DF9"/>
    <w:rsid w:val="00E04EE5"/>
    <w:rsid w:val="00E10A16"/>
    <w:rsid w:val="00E14546"/>
    <w:rsid w:val="00E14C22"/>
    <w:rsid w:val="00E171D3"/>
    <w:rsid w:val="00E176D6"/>
    <w:rsid w:val="00E2194B"/>
    <w:rsid w:val="00E22826"/>
    <w:rsid w:val="00E3030E"/>
    <w:rsid w:val="00E31D34"/>
    <w:rsid w:val="00E3538E"/>
    <w:rsid w:val="00E455AF"/>
    <w:rsid w:val="00E50F45"/>
    <w:rsid w:val="00E52350"/>
    <w:rsid w:val="00E54E33"/>
    <w:rsid w:val="00E6122A"/>
    <w:rsid w:val="00E63178"/>
    <w:rsid w:val="00E93756"/>
    <w:rsid w:val="00E93D86"/>
    <w:rsid w:val="00E96360"/>
    <w:rsid w:val="00EA1308"/>
    <w:rsid w:val="00EA3869"/>
    <w:rsid w:val="00EA3F72"/>
    <w:rsid w:val="00EB17EE"/>
    <w:rsid w:val="00EB6BC4"/>
    <w:rsid w:val="00EB6C1F"/>
    <w:rsid w:val="00EC2DB8"/>
    <w:rsid w:val="00ED0D57"/>
    <w:rsid w:val="00ED472B"/>
    <w:rsid w:val="00ED4E09"/>
    <w:rsid w:val="00EE20EA"/>
    <w:rsid w:val="00F007A6"/>
    <w:rsid w:val="00F079D5"/>
    <w:rsid w:val="00F2020C"/>
    <w:rsid w:val="00F21D90"/>
    <w:rsid w:val="00F24129"/>
    <w:rsid w:val="00F35F13"/>
    <w:rsid w:val="00F45646"/>
    <w:rsid w:val="00F4784C"/>
    <w:rsid w:val="00F47D5F"/>
    <w:rsid w:val="00F508E3"/>
    <w:rsid w:val="00F51D02"/>
    <w:rsid w:val="00F52C7F"/>
    <w:rsid w:val="00F564EF"/>
    <w:rsid w:val="00F73A09"/>
    <w:rsid w:val="00F74786"/>
    <w:rsid w:val="00F81C26"/>
    <w:rsid w:val="00F915E5"/>
    <w:rsid w:val="00F956BE"/>
    <w:rsid w:val="00F97837"/>
    <w:rsid w:val="00FA0CFB"/>
    <w:rsid w:val="00FA3602"/>
    <w:rsid w:val="00FA6156"/>
    <w:rsid w:val="00FB6B99"/>
    <w:rsid w:val="00FC0329"/>
    <w:rsid w:val="00FC1D9F"/>
    <w:rsid w:val="00FC529F"/>
    <w:rsid w:val="00FD1337"/>
    <w:rsid w:val="00FE48AD"/>
    <w:rsid w:val="00FE6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customStyle="1" w:styleId="Char">
    <w:name w:val="Char"/>
    <w:basedOn w:val="Normal"/>
    <w:rsid w:val="00C703B7"/>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styleId="ListParagraph">
    <w:name w:val="List Paragraph"/>
    <w:basedOn w:val="Normal"/>
    <w:uiPriority w:val="34"/>
    <w:qFormat/>
    <w:rsid w:val="00AC4408"/>
    <w:pPr>
      <w:ind w:left="720"/>
      <w:contextualSpacing/>
    </w:pPr>
  </w:style>
  <w:style w:type="paragraph" w:customStyle="1" w:styleId="Default">
    <w:name w:val="Default"/>
    <w:rsid w:val="00AB63B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852A3"/>
    <w:pPr>
      <w:spacing w:before="100" w:beforeAutospacing="1" w:after="75"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C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21CBE"/>
  </w:style>
  <w:style w:type="paragraph" w:styleId="Footer">
    <w:name w:val="footer"/>
    <w:basedOn w:val="Normal"/>
    <w:link w:val="FooterChar"/>
    <w:uiPriority w:val="99"/>
    <w:unhideWhenUsed/>
    <w:rsid w:val="00521C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21CBE"/>
  </w:style>
  <w:style w:type="character" w:styleId="PageNumber">
    <w:name w:val="page number"/>
    <w:basedOn w:val="DefaultParagraphFont"/>
    <w:rsid w:val="00521CBE"/>
  </w:style>
  <w:style w:type="table" w:styleId="TableGrid">
    <w:name w:val="Table Grid"/>
    <w:basedOn w:val="TableNorma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CBE"/>
    <w:rPr>
      <w:rFonts w:ascii="Tahoma" w:hAnsi="Tahoma" w:cs="Tahoma"/>
      <w:sz w:val="16"/>
      <w:szCs w:val="16"/>
    </w:rPr>
  </w:style>
  <w:style w:type="character" w:styleId="CommentReference">
    <w:name w:val="annotation reference"/>
    <w:basedOn w:val="DefaultParagraphFont"/>
    <w:uiPriority w:val="99"/>
    <w:semiHidden/>
    <w:unhideWhenUsed/>
    <w:rsid w:val="00DB6B19"/>
    <w:rPr>
      <w:sz w:val="16"/>
      <w:szCs w:val="16"/>
    </w:rPr>
  </w:style>
  <w:style w:type="paragraph" w:styleId="CommentText">
    <w:name w:val="annotation text"/>
    <w:basedOn w:val="Normal"/>
    <w:link w:val="CommentTextChar"/>
    <w:uiPriority w:val="99"/>
    <w:unhideWhenUsed/>
    <w:rsid w:val="00DB6B19"/>
    <w:pPr>
      <w:spacing w:line="240" w:lineRule="auto"/>
    </w:pPr>
    <w:rPr>
      <w:sz w:val="20"/>
      <w:szCs w:val="20"/>
    </w:rPr>
  </w:style>
  <w:style w:type="character" w:customStyle="1" w:styleId="CommentTextChar">
    <w:name w:val="Comment Text Char"/>
    <w:basedOn w:val="DefaultParagraphFont"/>
    <w:link w:val="CommentText"/>
    <w:uiPriority w:val="99"/>
    <w:rsid w:val="00DB6B19"/>
    <w:rPr>
      <w:sz w:val="20"/>
      <w:szCs w:val="20"/>
    </w:rPr>
  </w:style>
  <w:style w:type="paragraph" w:styleId="CommentSubject">
    <w:name w:val="annotation subject"/>
    <w:basedOn w:val="CommentText"/>
    <w:next w:val="CommentText"/>
    <w:link w:val="CommentSubjectChar"/>
    <w:uiPriority w:val="99"/>
    <w:semiHidden/>
    <w:unhideWhenUsed/>
    <w:rsid w:val="00DB6B19"/>
    <w:rPr>
      <w:b/>
      <w:bCs/>
    </w:rPr>
  </w:style>
  <w:style w:type="character" w:customStyle="1" w:styleId="CommentSubjectChar">
    <w:name w:val="Comment Subject Char"/>
    <w:basedOn w:val="CommentTextChar"/>
    <w:link w:val="CommentSubject"/>
    <w:uiPriority w:val="99"/>
    <w:semiHidden/>
    <w:rsid w:val="00DB6B19"/>
    <w:rPr>
      <w:b/>
      <w:bCs/>
      <w:sz w:val="20"/>
      <w:szCs w:val="20"/>
    </w:rPr>
  </w:style>
  <w:style w:type="paragraph" w:customStyle="1" w:styleId="Char">
    <w:name w:val="Char"/>
    <w:basedOn w:val="Normal"/>
    <w:rsid w:val="00C703B7"/>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styleId="ListParagraph">
    <w:name w:val="List Paragraph"/>
    <w:basedOn w:val="Normal"/>
    <w:uiPriority w:val="34"/>
    <w:qFormat/>
    <w:rsid w:val="00AC4408"/>
    <w:pPr>
      <w:ind w:left="720"/>
      <w:contextualSpacing/>
    </w:pPr>
  </w:style>
  <w:style w:type="paragraph" w:customStyle="1" w:styleId="Default">
    <w:name w:val="Default"/>
    <w:rsid w:val="00AB63B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852A3"/>
    <w:pPr>
      <w:spacing w:before="100" w:beforeAutospacing="1" w:after="75"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2810">
      <w:bodyDiv w:val="1"/>
      <w:marLeft w:val="0"/>
      <w:marRight w:val="0"/>
      <w:marTop w:val="0"/>
      <w:marBottom w:val="0"/>
      <w:divBdr>
        <w:top w:val="none" w:sz="0" w:space="0" w:color="auto"/>
        <w:left w:val="none" w:sz="0" w:space="0" w:color="auto"/>
        <w:bottom w:val="none" w:sz="0" w:space="0" w:color="auto"/>
        <w:right w:val="none" w:sz="0" w:space="0" w:color="auto"/>
      </w:divBdr>
      <w:divsChild>
        <w:div w:id="1281569806">
          <w:marLeft w:val="0"/>
          <w:marRight w:val="0"/>
          <w:marTop w:val="0"/>
          <w:marBottom w:val="0"/>
          <w:divBdr>
            <w:top w:val="none" w:sz="0" w:space="0" w:color="auto"/>
            <w:left w:val="none" w:sz="0" w:space="0" w:color="auto"/>
            <w:bottom w:val="none" w:sz="0" w:space="0" w:color="auto"/>
            <w:right w:val="none" w:sz="0" w:space="0" w:color="auto"/>
          </w:divBdr>
          <w:divsChild>
            <w:div w:id="1019696786">
              <w:marLeft w:val="0"/>
              <w:marRight w:val="0"/>
              <w:marTop w:val="0"/>
              <w:marBottom w:val="0"/>
              <w:divBdr>
                <w:top w:val="none" w:sz="0" w:space="0" w:color="auto"/>
                <w:left w:val="none" w:sz="0" w:space="0" w:color="auto"/>
                <w:bottom w:val="none" w:sz="0" w:space="0" w:color="auto"/>
                <w:right w:val="none" w:sz="0" w:space="0" w:color="auto"/>
              </w:divBdr>
              <w:divsChild>
                <w:div w:id="1873879277">
                  <w:marLeft w:val="0"/>
                  <w:marRight w:val="0"/>
                  <w:marTop w:val="0"/>
                  <w:marBottom w:val="0"/>
                  <w:divBdr>
                    <w:top w:val="none" w:sz="0" w:space="0" w:color="auto"/>
                    <w:left w:val="none" w:sz="0" w:space="0" w:color="auto"/>
                    <w:bottom w:val="none" w:sz="0" w:space="0" w:color="auto"/>
                    <w:right w:val="none" w:sz="0" w:space="0" w:color="auto"/>
                  </w:divBdr>
                  <w:divsChild>
                    <w:div w:id="943465761">
                      <w:marLeft w:val="0"/>
                      <w:marRight w:val="0"/>
                      <w:marTop w:val="0"/>
                      <w:marBottom w:val="0"/>
                      <w:divBdr>
                        <w:top w:val="none" w:sz="0" w:space="0" w:color="auto"/>
                        <w:left w:val="none" w:sz="0" w:space="0" w:color="auto"/>
                        <w:bottom w:val="none" w:sz="0" w:space="0" w:color="auto"/>
                        <w:right w:val="none" w:sz="0" w:space="0" w:color="auto"/>
                      </w:divBdr>
                      <w:divsChild>
                        <w:div w:id="1815097402">
                          <w:marLeft w:val="0"/>
                          <w:marRight w:val="150"/>
                          <w:marTop w:val="0"/>
                          <w:marBottom w:val="0"/>
                          <w:divBdr>
                            <w:top w:val="none" w:sz="0" w:space="0" w:color="auto"/>
                            <w:left w:val="none" w:sz="0" w:space="0" w:color="auto"/>
                            <w:bottom w:val="none" w:sz="0" w:space="0" w:color="auto"/>
                            <w:right w:val="none" w:sz="0" w:space="0" w:color="auto"/>
                          </w:divBdr>
                          <w:divsChild>
                            <w:div w:id="1286889032">
                              <w:marLeft w:val="0"/>
                              <w:marRight w:val="0"/>
                              <w:marTop w:val="0"/>
                              <w:marBottom w:val="0"/>
                              <w:divBdr>
                                <w:top w:val="none" w:sz="0" w:space="0" w:color="auto"/>
                                <w:left w:val="none" w:sz="0" w:space="0" w:color="auto"/>
                                <w:bottom w:val="none" w:sz="0" w:space="0" w:color="auto"/>
                                <w:right w:val="none" w:sz="0" w:space="0" w:color="auto"/>
                              </w:divBdr>
                              <w:divsChild>
                                <w:div w:id="156069914">
                                  <w:marLeft w:val="0"/>
                                  <w:marRight w:val="0"/>
                                  <w:marTop w:val="0"/>
                                  <w:marBottom w:val="0"/>
                                  <w:divBdr>
                                    <w:top w:val="none" w:sz="0" w:space="0" w:color="auto"/>
                                    <w:left w:val="none" w:sz="0" w:space="0" w:color="auto"/>
                                    <w:bottom w:val="none" w:sz="0" w:space="0" w:color="auto"/>
                                    <w:right w:val="none" w:sz="0" w:space="0" w:color="auto"/>
                                  </w:divBdr>
                                  <w:divsChild>
                                    <w:div w:id="1272863010">
                                      <w:marLeft w:val="0"/>
                                      <w:marRight w:val="0"/>
                                      <w:marTop w:val="0"/>
                                      <w:marBottom w:val="0"/>
                                      <w:divBdr>
                                        <w:top w:val="none" w:sz="0" w:space="0" w:color="auto"/>
                                        <w:left w:val="none" w:sz="0" w:space="0" w:color="auto"/>
                                        <w:bottom w:val="none" w:sz="0" w:space="0" w:color="auto"/>
                                        <w:right w:val="none" w:sz="0" w:space="0" w:color="auto"/>
                                      </w:divBdr>
                                      <w:divsChild>
                                        <w:div w:id="1195314879">
                                          <w:marLeft w:val="0"/>
                                          <w:marRight w:val="0"/>
                                          <w:marTop w:val="0"/>
                                          <w:marBottom w:val="0"/>
                                          <w:divBdr>
                                            <w:top w:val="none" w:sz="0" w:space="0" w:color="auto"/>
                                            <w:left w:val="none" w:sz="0" w:space="0" w:color="auto"/>
                                            <w:bottom w:val="none" w:sz="0" w:space="0" w:color="auto"/>
                                            <w:right w:val="none" w:sz="0" w:space="0" w:color="auto"/>
                                          </w:divBdr>
                                          <w:divsChild>
                                            <w:div w:id="700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668365">
      <w:bodyDiv w:val="1"/>
      <w:marLeft w:val="0"/>
      <w:marRight w:val="0"/>
      <w:marTop w:val="0"/>
      <w:marBottom w:val="0"/>
      <w:divBdr>
        <w:top w:val="none" w:sz="0" w:space="0" w:color="auto"/>
        <w:left w:val="none" w:sz="0" w:space="0" w:color="auto"/>
        <w:bottom w:val="none" w:sz="0" w:space="0" w:color="auto"/>
        <w:right w:val="none" w:sz="0" w:space="0" w:color="auto"/>
      </w:divBdr>
      <w:divsChild>
        <w:div w:id="879559425">
          <w:marLeft w:val="0"/>
          <w:marRight w:val="0"/>
          <w:marTop w:val="0"/>
          <w:marBottom w:val="0"/>
          <w:divBdr>
            <w:top w:val="none" w:sz="0" w:space="0" w:color="auto"/>
            <w:left w:val="none" w:sz="0" w:space="0" w:color="auto"/>
            <w:bottom w:val="none" w:sz="0" w:space="0" w:color="auto"/>
            <w:right w:val="none" w:sz="0" w:space="0" w:color="auto"/>
          </w:divBdr>
        </w:div>
        <w:div w:id="1300644918">
          <w:marLeft w:val="0"/>
          <w:marRight w:val="0"/>
          <w:marTop w:val="0"/>
          <w:marBottom w:val="0"/>
          <w:divBdr>
            <w:top w:val="none" w:sz="0" w:space="0" w:color="auto"/>
            <w:left w:val="none" w:sz="0" w:space="0" w:color="auto"/>
            <w:bottom w:val="none" w:sz="0" w:space="0" w:color="auto"/>
            <w:right w:val="none" w:sz="0" w:space="0" w:color="auto"/>
          </w:divBdr>
        </w:div>
        <w:div w:id="1771655638">
          <w:marLeft w:val="0"/>
          <w:marRight w:val="0"/>
          <w:marTop w:val="0"/>
          <w:marBottom w:val="0"/>
          <w:divBdr>
            <w:top w:val="none" w:sz="0" w:space="0" w:color="auto"/>
            <w:left w:val="none" w:sz="0" w:space="0" w:color="auto"/>
            <w:bottom w:val="none" w:sz="0" w:space="0" w:color="auto"/>
            <w:right w:val="none" w:sz="0" w:space="0" w:color="auto"/>
          </w:divBdr>
        </w:div>
        <w:div w:id="746461766">
          <w:marLeft w:val="0"/>
          <w:marRight w:val="0"/>
          <w:marTop w:val="0"/>
          <w:marBottom w:val="0"/>
          <w:divBdr>
            <w:top w:val="none" w:sz="0" w:space="0" w:color="auto"/>
            <w:left w:val="none" w:sz="0" w:space="0" w:color="auto"/>
            <w:bottom w:val="none" w:sz="0" w:space="0" w:color="auto"/>
            <w:right w:val="none" w:sz="0" w:space="0" w:color="auto"/>
          </w:divBdr>
        </w:div>
        <w:div w:id="2013332589">
          <w:marLeft w:val="0"/>
          <w:marRight w:val="0"/>
          <w:marTop w:val="0"/>
          <w:marBottom w:val="0"/>
          <w:divBdr>
            <w:top w:val="none" w:sz="0" w:space="0" w:color="auto"/>
            <w:left w:val="none" w:sz="0" w:space="0" w:color="auto"/>
            <w:bottom w:val="none" w:sz="0" w:space="0" w:color="auto"/>
            <w:right w:val="none" w:sz="0" w:space="0" w:color="auto"/>
          </w:divBdr>
        </w:div>
        <w:div w:id="1132289835">
          <w:marLeft w:val="0"/>
          <w:marRight w:val="0"/>
          <w:marTop w:val="0"/>
          <w:marBottom w:val="0"/>
          <w:divBdr>
            <w:top w:val="none" w:sz="0" w:space="0" w:color="auto"/>
            <w:left w:val="none" w:sz="0" w:space="0" w:color="auto"/>
            <w:bottom w:val="none" w:sz="0" w:space="0" w:color="auto"/>
            <w:right w:val="none" w:sz="0" w:space="0" w:color="auto"/>
          </w:divBdr>
        </w:div>
      </w:divsChild>
    </w:div>
    <w:div w:id="643045974">
      <w:bodyDiv w:val="1"/>
      <w:marLeft w:val="0"/>
      <w:marRight w:val="0"/>
      <w:marTop w:val="0"/>
      <w:marBottom w:val="0"/>
      <w:divBdr>
        <w:top w:val="none" w:sz="0" w:space="0" w:color="auto"/>
        <w:left w:val="none" w:sz="0" w:space="0" w:color="auto"/>
        <w:bottom w:val="none" w:sz="0" w:space="0" w:color="auto"/>
        <w:right w:val="none" w:sz="0" w:space="0" w:color="auto"/>
      </w:divBdr>
    </w:div>
    <w:div w:id="643971336">
      <w:bodyDiv w:val="1"/>
      <w:marLeft w:val="0"/>
      <w:marRight w:val="0"/>
      <w:marTop w:val="0"/>
      <w:marBottom w:val="0"/>
      <w:divBdr>
        <w:top w:val="none" w:sz="0" w:space="0" w:color="auto"/>
        <w:left w:val="none" w:sz="0" w:space="0" w:color="auto"/>
        <w:bottom w:val="none" w:sz="0" w:space="0" w:color="auto"/>
        <w:right w:val="none" w:sz="0" w:space="0" w:color="auto"/>
      </w:divBdr>
    </w:div>
    <w:div w:id="965429104">
      <w:bodyDiv w:val="1"/>
      <w:marLeft w:val="0"/>
      <w:marRight w:val="0"/>
      <w:marTop w:val="0"/>
      <w:marBottom w:val="0"/>
      <w:divBdr>
        <w:top w:val="none" w:sz="0" w:space="0" w:color="auto"/>
        <w:left w:val="none" w:sz="0" w:space="0" w:color="auto"/>
        <w:bottom w:val="none" w:sz="0" w:space="0" w:color="auto"/>
        <w:right w:val="none" w:sz="0" w:space="0" w:color="auto"/>
      </w:divBdr>
      <w:divsChild>
        <w:div w:id="1286698277">
          <w:marLeft w:val="0"/>
          <w:marRight w:val="0"/>
          <w:marTop w:val="0"/>
          <w:marBottom w:val="0"/>
          <w:divBdr>
            <w:top w:val="none" w:sz="0" w:space="0" w:color="auto"/>
            <w:left w:val="none" w:sz="0" w:space="0" w:color="auto"/>
            <w:bottom w:val="none" w:sz="0" w:space="0" w:color="auto"/>
            <w:right w:val="none" w:sz="0" w:space="0" w:color="auto"/>
          </w:divBdr>
          <w:divsChild>
            <w:div w:id="1101342881">
              <w:marLeft w:val="0"/>
              <w:marRight w:val="0"/>
              <w:marTop w:val="0"/>
              <w:marBottom w:val="0"/>
              <w:divBdr>
                <w:top w:val="none" w:sz="0" w:space="0" w:color="auto"/>
                <w:left w:val="none" w:sz="0" w:space="0" w:color="auto"/>
                <w:bottom w:val="none" w:sz="0" w:space="0" w:color="auto"/>
                <w:right w:val="none" w:sz="0" w:space="0" w:color="auto"/>
              </w:divBdr>
              <w:divsChild>
                <w:div w:id="401679407">
                  <w:marLeft w:val="0"/>
                  <w:marRight w:val="0"/>
                  <w:marTop w:val="0"/>
                  <w:marBottom w:val="0"/>
                  <w:divBdr>
                    <w:top w:val="none" w:sz="0" w:space="0" w:color="auto"/>
                    <w:left w:val="none" w:sz="0" w:space="0" w:color="auto"/>
                    <w:bottom w:val="none" w:sz="0" w:space="0" w:color="auto"/>
                    <w:right w:val="none" w:sz="0" w:space="0" w:color="auto"/>
                  </w:divBdr>
                  <w:divsChild>
                    <w:div w:id="1598173038">
                      <w:marLeft w:val="0"/>
                      <w:marRight w:val="0"/>
                      <w:marTop w:val="0"/>
                      <w:marBottom w:val="0"/>
                      <w:divBdr>
                        <w:top w:val="none" w:sz="0" w:space="0" w:color="auto"/>
                        <w:left w:val="none" w:sz="0" w:space="0" w:color="auto"/>
                        <w:bottom w:val="none" w:sz="0" w:space="0" w:color="auto"/>
                        <w:right w:val="none" w:sz="0" w:space="0" w:color="auto"/>
                      </w:divBdr>
                      <w:divsChild>
                        <w:div w:id="116487619">
                          <w:marLeft w:val="0"/>
                          <w:marRight w:val="150"/>
                          <w:marTop w:val="0"/>
                          <w:marBottom w:val="0"/>
                          <w:divBdr>
                            <w:top w:val="none" w:sz="0" w:space="0" w:color="auto"/>
                            <w:left w:val="none" w:sz="0" w:space="0" w:color="auto"/>
                            <w:bottom w:val="none" w:sz="0" w:space="0" w:color="auto"/>
                            <w:right w:val="none" w:sz="0" w:space="0" w:color="auto"/>
                          </w:divBdr>
                          <w:divsChild>
                            <w:div w:id="1240598495">
                              <w:marLeft w:val="0"/>
                              <w:marRight w:val="0"/>
                              <w:marTop w:val="0"/>
                              <w:marBottom w:val="0"/>
                              <w:divBdr>
                                <w:top w:val="none" w:sz="0" w:space="0" w:color="auto"/>
                                <w:left w:val="none" w:sz="0" w:space="0" w:color="auto"/>
                                <w:bottom w:val="none" w:sz="0" w:space="0" w:color="auto"/>
                                <w:right w:val="none" w:sz="0" w:space="0" w:color="auto"/>
                              </w:divBdr>
                              <w:divsChild>
                                <w:div w:id="367948119">
                                  <w:marLeft w:val="0"/>
                                  <w:marRight w:val="0"/>
                                  <w:marTop w:val="0"/>
                                  <w:marBottom w:val="0"/>
                                  <w:divBdr>
                                    <w:top w:val="none" w:sz="0" w:space="0" w:color="auto"/>
                                    <w:left w:val="none" w:sz="0" w:space="0" w:color="auto"/>
                                    <w:bottom w:val="none" w:sz="0" w:space="0" w:color="auto"/>
                                    <w:right w:val="none" w:sz="0" w:space="0" w:color="auto"/>
                                  </w:divBdr>
                                  <w:divsChild>
                                    <w:div w:id="1751194286">
                                      <w:marLeft w:val="0"/>
                                      <w:marRight w:val="0"/>
                                      <w:marTop w:val="0"/>
                                      <w:marBottom w:val="0"/>
                                      <w:divBdr>
                                        <w:top w:val="none" w:sz="0" w:space="0" w:color="auto"/>
                                        <w:left w:val="none" w:sz="0" w:space="0" w:color="auto"/>
                                        <w:bottom w:val="none" w:sz="0" w:space="0" w:color="auto"/>
                                        <w:right w:val="none" w:sz="0" w:space="0" w:color="auto"/>
                                      </w:divBdr>
                                      <w:divsChild>
                                        <w:div w:id="1914510177">
                                          <w:marLeft w:val="0"/>
                                          <w:marRight w:val="0"/>
                                          <w:marTop w:val="0"/>
                                          <w:marBottom w:val="0"/>
                                          <w:divBdr>
                                            <w:top w:val="none" w:sz="0" w:space="0" w:color="auto"/>
                                            <w:left w:val="none" w:sz="0" w:space="0" w:color="auto"/>
                                            <w:bottom w:val="none" w:sz="0" w:space="0" w:color="auto"/>
                                            <w:right w:val="none" w:sz="0" w:space="0" w:color="auto"/>
                                          </w:divBdr>
                                          <w:divsChild>
                                            <w:div w:id="782260774">
                                              <w:marLeft w:val="0"/>
                                              <w:marRight w:val="0"/>
                                              <w:marTop w:val="0"/>
                                              <w:marBottom w:val="0"/>
                                              <w:divBdr>
                                                <w:top w:val="none" w:sz="0" w:space="0" w:color="auto"/>
                                                <w:left w:val="none" w:sz="0" w:space="0" w:color="auto"/>
                                                <w:bottom w:val="none" w:sz="0" w:space="0" w:color="auto"/>
                                                <w:right w:val="none" w:sz="0" w:space="0" w:color="auto"/>
                                              </w:divBdr>
                                              <w:divsChild>
                                                <w:div w:id="1028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784010">
      <w:bodyDiv w:val="1"/>
      <w:marLeft w:val="225"/>
      <w:marRight w:val="225"/>
      <w:marTop w:val="0"/>
      <w:marBottom w:val="0"/>
      <w:divBdr>
        <w:top w:val="none" w:sz="0" w:space="0" w:color="auto"/>
        <w:left w:val="none" w:sz="0" w:space="0" w:color="auto"/>
        <w:bottom w:val="none" w:sz="0" w:space="0" w:color="auto"/>
        <w:right w:val="none" w:sz="0" w:space="0" w:color="auto"/>
      </w:divBdr>
      <w:divsChild>
        <w:div w:id="700938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0F1C-93C2-415C-9924-86274354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2068</Words>
  <Characters>1180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Baranauskiene</dc:creator>
  <cp:lastModifiedBy>Laura Pusinskaite</cp:lastModifiedBy>
  <cp:revision>12</cp:revision>
  <cp:lastPrinted>2015-05-28T13:46:00Z</cp:lastPrinted>
  <dcterms:created xsi:type="dcterms:W3CDTF">2015-06-19T07:02:00Z</dcterms:created>
  <dcterms:modified xsi:type="dcterms:W3CDTF">2015-06-19T07:12:00Z</dcterms:modified>
</cp:coreProperties>
</file>