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4836F" w14:textId="77777777" w:rsidR="003A128B" w:rsidRPr="0094312D" w:rsidRDefault="003A128B" w:rsidP="003A128B">
      <w:pPr>
        <w:spacing w:after="20"/>
        <w:ind w:firstLine="0"/>
        <w:jc w:val="center"/>
        <w:rPr>
          <w:rFonts w:eastAsia="Times New Roman"/>
          <w:b/>
          <w:bCs/>
        </w:rPr>
      </w:pPr>
      <w:r w:rsidRPr="0094312D">
        <w:rPr>
          <w:rFonts w:eastAsia="Times New Roman"/>
          <w:b/>
          <w:bCs/>
          <w:noProof/>
          <w:lang w:eastAsia="lt-LT"/>
        </w:rPr>
        <w:drawing>
          <wp:inline distT="0" distB="0" distL="0" distR="0" wp14:anchorId="34F98F0F" wp14:editId="64F2004C">
            <wp:extent cx="543560" cy="551815"/>
            <wp:effectExtent l="0" t="0" r="8890" b="63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560" cy="551815"/>
                    </a:xfrm>
                    <a:prstGeom prst="rect">
                      <a:avLst/>
                    </a:prstGeom>
                    <a:noFill/>
                    <a:ln>
                      <a:noFill/>
                    </a:ln>
                  </pic:spPr>
                </pic:pic>
              </a:graphicData>
            </a:graphic>
          </wp:inline>
        </w:drawing>
      </w:r>
    </w:p>
    <w:p w14:paraId="21A304A1" w14:textId="77777777" w:rsidR="003A128B" w:rsidRPr="0094312D" w:rsidRDefault="003A128B" w:rsidP="003A128B">
      <w:pPr>
        <w:spacing w:after="20"/>
        <w:ind w:firstLine="0"/>
        <w:jc w:val="center"/>
        <w:rPr>
          <w:rFonts w:eastAsia="Times New Roman"/>
          <w:b/>
          <w:bCs/>
        </w:rPr>
      </w:pPr>
      <w:r w:rsidRPr="0094312D">
        <w:rPr>
          <w:rFonts w:eastAsia="Times New Roman"/>
          <w:b/>
          <w:bCs/>
          <w:sz w:val="12"/>
        </w:rPr>
        <w:t xml:space="preserve"> </w:t>
      </w:r>
    </w:p>
    <w:p w14:paraId="05F55D06" w14:textId="77777777" w:rsidR="003A128B" w:rsidRPr="0094312D" w:rsidRDefault="003A128B" w:rsidP="003A128B">
      <w:pPr>
        <w:spacing w:after="20"/>
        <w:ind w:firstLine="0"/>
        <w:jc w:val="center"/>
        <w:rPr>
          <w:rFonts w:eastAsia="Times New Roman"/>
        </w:rPr>
      </w:pPr>
      <w:r w:rsidRPr="0094312D">
        <w:rPr>
          <w:rFonts w:eastAsia="Times New Roman"/>
          <w:b/>
          <w:bCs/>
        </w:rPr>
        <w:t>LIETUVOS RESPUBLIKOS ŠVIETIMO IR MOKSLO MINISTRAS</w:t>
      </w:r>
    </w:p>
    <w:p w14:paraId="30FE5C10" w14:textId="77777777" w:rsidR="003A128B" w:rsidRPr="0094312D" w:rsidRDefault="003A128B" w:rsidP="003A128B">
      <w:pPr>
        <w:overflowPunct w:val="0"/>
        <w:autoSpaceDE w:val="0"/>
        <w:autoSpaceDN w:val="0"/>
        <w:adjustRightInd w:val="0"/>
        <w:spacing w:after="20"/>
        <w:ind w:firstLine="0"/>
        <w:jc w:val="center"/>
        <w:textAlignment w:val="baseline"/>
        <w:rPr>
          <w:rFonts w:eastAsia="Times New Roman"/>
          <w:szCs w:val="20"/>
        </w:rPr>
      </w:pPr>
    </w:p>
    <w:p w14:paraId="291EA416" w14:textId="77777777" w:rsidR="003A128B" w:rsidRPr="0094312D" w:rsidRDefault="003A128B" w:rsidP="003A128B">
      <w:pPr>
        <w:overflowPunct w:val="0"/>
        <w:autoSpaceDE w:val="0"/>
        <w:autoSpaceDN w:val="0"/>
        <w:adjustRightInd w:val="0"/>
        <w:spacing w:after="20"/>
        <w:ind w:firstLine="0"/>
        <w:jc w:val="center"/>
        <w:textAlignment w:val="baseline"/>
        <w:rPr>
          <w:rFonts w:eastAsia="Times New Roman"/>
          <w:b/>
          <w:bCs/>
          <w:szCs w:val="20"/>
        </w:rPr>
      </w:pPr>
      <w:r w:rsidRPr="0094312D">
        <w:rPr>
          <w:rFonts w:eastAsia="Times New Roman"/>
          <w:b/>
          <w:bCs/>
          <w:szCs w:val="20"/>
        </w:rPr>
        <w:t>ĮSAKYMAS</w:t>
      </w:r>
    </w:p>
    <w:tbl>
      <w:tblPr>
        <w:tblW w:w="0" w:type="auto"/>
        <w:tblLayout w:type="fixed"/>
        <w:tblLook w:val="0000" w:firstRow="0" w:lastRow="0" w:firstColumn="0" w:lastColumn="0" w:noHBand="0" w:noVBand="0"/>
      </w:tblPr>
      <w:tblGrid>
        <w:gridCol w:w="9855"/>
      </w:tblGrid>
      <w:tr w:rsidR="003A128B" w:rsidRPr="0094312D" w14:paraId="1B6A6963" w14:textId="77777777" w:rsidTr="00F42CA5">
        <w:tc>
          <w:tcPr>
            <w:tcW w:w="9855" w:type="dxa"/>
          </w:tcPr>
          <w:p w14:paraId="1789A468" w14:textId="32871947" w:rsidR="003A128B" w:rsidRPr="0094312D" w:rsidRDefault="003A128B" w:rsidP="003A128B">
            <w:pPr>
              <w:overflowPunct w:val="0"/>
              <w:autoSpaceDE w:val="0"/>
              <w:autoSpaceDN w:val="0"/>
              <w:adjustRightInd w:val="0"/>
              <w:spacing w:after="20"/>
              <w:ind w:left="-108" w:firstLine="0"/>
              <w:jc w:val="center"/>
              <w:textAlignment w:val="baseline"/>
              <w:rPr>
                <w:rFonts w:eastAsia="Times New Roman"/>
                <w:b/>
                <w:bCs/>
                <w:caps/>
                <w:szCs w:val="20"/>
              </w:rPr>
            </w:pPr>
            <w:r w:rsidRPr="0094312D">
              <w:rPr>
                <w:rFonts w:eastAsia="Times New Roman"/>
                <w:b/>
                <w:bCs/>
                <w:szCs w:val="20"/>
              </w:rPr>
              <w:t xml:space="preserve">DĖL </w:t>
            </w:r>
            <w:r w:rsidRPr="0094312D">
              <w:rPr>
                <w:rFonts w:eastAsia="Times New Roman"/>
                <w:b/>
                <w:bCs/>
                <w:caps/>
                <w:szCs w:val="20"/>
              </w:rPr>
              <w:fldChar w:fldCharType="begin">
                <w:ffData>
                  <w:name w:val="Antraste"/>
                  <w:enabled/>
                  <w:calcOnExit w:val="0"/>
                  <w:textInput>
                    <w:format w:val="Didžiosios raidės"/>
                  </w:textInput>
                </w:ffData>
              </w:fldChar>
            </w:r>
            <w:r w:rsidRPr="0094312D">
              <w:rPr>
                <w:rFonts w:eastAsia="Times New Roman"/>
                <w:b/>
                <w:bCs/>
                <w:caps/>
                <w:szCs w:val="20"/>
              </w:rPr>
              <w:instrText xml:space="preserve"> FORMTEXT </w:instrText>
            </w:r>
            <w:r w:rsidRPr="0094312D">
              <w:rPr>
                <w:rFonts w:eastAsia="Times New Roman"/>
                <w:b/>
                <w:bCs/>
                <w:caps/>
                <w:szCs w:val="20"/>
              </w:rPr>
            </w:r>
            <w:r w:rsidRPr="0094312D">
              <w:rPr>
                <w:rFonts w:eastAsia="Times New Roman"/>
                <w:b/>
                <w:bCs/>
                <w:caps/>
                <w:szCs w:val="20"/>
              </w:rPr>
              <w:fldChar w:fldCharType="separate"/>
            </w:r>
            <w:r w:rsidRPr="0094312D">
              <w:rPr>
                <w:rFonts w:eastAsia="Times New Roman"/>
                <w:b/>
                <w:bCs/>
                <w:caps/>
                <w:szCs w:val="20"/>
              </w:rPr>
              <w:t xml:space="preserve">2014–2020 METŲ EUROPOS SĄJUNGOS FONDŲ INVESTICIJŲ VEIKSMŲ PROGRAMOS 9 PRIORITETO „VISUOMENĖS ŠVIETIMAS IR ŽMOGIŠKŲJŲ IŠTEKLIŲ POTENCIALO DIDINIMAS“ </w:t>
            </w:r>
            <w:r w:rsidR="006F2671" w:rsidRPr="0094312D">
              <w:rPr>
                <w:rFonts w:eastAsia="Times New Roman"/>
                <w:b/>
                <w:bCs/>
                <w:caps/>
                <w:szCs w:val="20"/>
              </w:rPr>
              <w:t>09.4</w:t>
            </w:r>
            <w:r w:rsidRPr="0094312D">
              <w:rPr>
                <w:rFonts w:eastAsia="Times New Roman"/>
                <w:b/>
                <w:bCs/>
                <w:caps/>
                <w:szCs w:val="20"/>
              </w:rPr>
              <w:t>.</w:t>
            </w:r>
            <w:r w:rsidR="00FB54A0" w:rsidRPr="0094312D">
              <w:rPr>
                <w:rFonts w:eastAsia="Times New Roman"/>
                <w:b/>
                <w:bCs/>
                <w:caps/>
                <w:szCs w:val="20"/>
              </w:rPr>
              <w:t>1-ESFA-V-73</w:t>
            </w:r>
            <w:r w:rsidR="006F2671" w:rsidRPr="0094312D">
              <w:rPr>
                <w:rFonts w:eastAsia="Times New Roman"/>
                <w:b/>
                <w:bCs/>
                <w:caps/>
                <w:szCs w:val="20"/>
              </w:rPr>
              <w:t>5</w:t>
            </w:r>
            <w:r w:rsidRPr="0094312D">
              <w:rPr>
                <w:rFonts w:eastAsia="Times New Roman"/>
                <w:b/>
                <w:bCs/>
                <w:caps/>
                <w:szCs w:val="20"/>
              </w:rPr>
              <w:t xml:space="preserve"> PRIEMONĖS „</w:t>
            </w:r>
            <w:r w:rsidR="00FB54A0" w:rsidRPr="0094312D">
              <w:rPr>
                <w:rFonts w:eastAsia="Times New Roman"/>
                <w:b/>
                <w:bCs/>
                <w:caps/>
                <w:szCs w:val="20"/>
              </w:rPr>
              <w:t>paskatos ir pagalba</w:t>
            </w:r>
            <w:r w:rsidR="006F2671" w:rsidRPr="0094312D">
              <w:rPr>
                <w:rFonts w:eastAsia="Times New Roman"/>
                <w:b/>
                <w:bCs/>
                <w:caps/>
                <w:szCs w:val="20"/>
              </w:rPr>
              <w:t xml:space="preserve"> BESIMOKAN</w:t>
            </w:r>
            <w:r w:rsidR="00FB54A0" w:rsidRPr="0094312D">
              <w:rPr>
                <w:rFonts w:eastAsia="Times New Roman"/>
                <w:b/>
                <w:bCs/>
                <w:caps/>
                <w:szCs w:val="20"/>
              </w:rPr>
              <w:t>tiem</w:t>
            </w:r>
            <w:r w:rsidR="006F2671" w:rsidRPr="0094312D">
              <w:rPr>
                <w:rFonts w:eastAsia="Times New Roman"/>
                <w:b/>
                <w:bCs/>
                <w:caps/>
                <w:szCs w:val="20"/>
              </w:rPr>
              <w:t xml:space="preserve">S“ PROJEKTŲ FINANSAVIMO SĄLYGŲ APRAŠAS NR. </w:t>
            </w:r>
            <w:r w:rsidR="00FB54A0" w:rsidRPr="0094312D">
              <w:rPr>
                <w:rFonts w:eastAsia="Times New Roman"/>
                <w:b/>
                <w:bCs/>
                <w:caps/>
                <w:szCs w:val="20"/>
              </w:rPr>
              <w:t>1</w:t>
            </w:r>
            <w:r w:rsidRPr="0094312D">
              <w:rPr>
                <w:rFonts w:eastAsia="Times New Roman"/>
                <w:b/>
                <w:kern w:val="16"/>
              </w:rPr>
              <w:t xml:space="preserve"> PATVIRTINIMO</w:t>
            </w:r>
          </w:p>
          <w:p w14:paraId="1674D70A" w14:textId="77777777" w:rsidR="003A128B" w:rsidRPr="0094312D" w:rsidRDefault="003A128B" w:rsidP="003A128B">
            <w:pPr>
              <w:overflowPunct w:val="0"/>
              <w:autoSpaceDE w:val="0"/>
              <w:autoSpaceDN w:val="0"/>
              <w:adjustRightInd w:val="0"/>
              <w:spacing w:after="20"/>
              <w:ind w:left="-108" w:firstLine="108"/>
              <w:jc w:val="left"/>
              <w:textAlignment w:val="baseline"/>
              <w:rPr>
                <w:rFonts w:eastAsia="Times New Roman"/>
                <w:b/>
                <w:bCs/>
                <w:caps/>
                <w:szCs w:val="20"/>
              </w:rPr>
            </w:pPr>
            <w:r w:rsidRPr="0094312D">
              <w:rPr>
                <w:rFonts w:eastAsia="Times New Roman"/>
                <w:b/>
                <w:bCs/>
                <w:caps/>
                <w:szCs w:val="20"/>
              </w:rPr>
              <w:fldChar w:fldCharType="end"/>
            </w:r>
          </w:p>
        </w:tc>
      </w:tr>
    </w:tbl>
    <w:p w14:paraId="5C59AAC5" w14:textId="77777777" w:rsidR="003A128B" w:rsidRPr="0094312D" w:rsidRDefault="003A128B" w:rsidP="003A128B">
      <w:pPr>
        <w:overflowPunct w:val="0"/>
        <w:autoSpaceDE w:val="0"/>
        <w:autoSpaceDN w:val="0"/>
        <w:adjustRightInd w:val="0"/>
        <w:spacing w:after="20"/>
        <w:ind w:firstLine="0"/>
        <w:jc w:val="left"/>
        <w:textAlignment w:val="baseline"/>
        <w:rPr>
          <w:rFonts w:eastAsia="Times New Roman"/>
          <w:szCs w:val="20"/>
        </w:rPr>
      </w:pPr>
    </w:p>
    <w:tbl>
      <w:tblPr>
        <w:tblW w:w="9842" w:type="dxa"/>
        <w:tblLayout w:type="fixed"/>
        <w:tblLook w:val="0000" w:firstRow="0" w:lastRow="0" w:firstColumn="0" w:lastColumn="0" w:noHBand="0" w:noVBand="0"/>
      </w:tblPr>
      <w:tblGrid>
        <w:gridCol w:w="4678"/>
        <w:gridCol w:w="236"/>
        <w:gridCol w:w="4928"/>
      </w:tblGrid>
      <w:tr w:rsidR="003A128B" w:rsidRPr="0094312D" w14:paraId="7491F6DE" w14:textId="77777777" w:rsidTr="00F42CA5">
        <w:trPr>
          <w:cantSplit/>
          <w:trHeight w:val="293"/>
        </w:trPr>
        <w:tc>
          <w:tcPr>
            <w:tcW w:w="4678" w:type="dxa"/>
          </w:tcPr>
          <w:p w14:paraId="76F91D0E" w14:textId="43701B06" w:rsidR="003A128B" w:rsidRPr="0094312D" w:rsidRDefault="003A128B" w:rsidP="003A128B">
            <w:pPr>
              <w:keepNext/>
              <w:overflowPunct w:val="0"/>
              <w:autoSpaceDE w:val="0"/>
              <w:autoSpaceDN w:val="0"/>
              <w:adjustRightInd w:val="0"/>
              <w:spacing w:after="20"/>
              <w:ind w:firstLine="0"/>
              <w:jc w:val="right"/>
              <w:textAlignment w:val="baseline"/>
              <w:outlineLvl w:val="2"/>
              <w:rPr>
                <w:rFonts w:eastAsia="Times New Roman"/>
                <w:szCs w:val="20"/>
              </w:rPr>
            </w:pPr>
            <w:r w:rsidRPr="0094312D">
              <w:rPr>
                <w:rFonts w:eastAsia="Times New Roman"/>
                <w:szCs w:val="20"/>
              </w:rPr>
              <w:fldChar w:fldCharType="begin">
                <w:ffData>
                  <w:name w:val="Data"/>
                  <w:enabled/>
                  <w:calcOnExit w:val="0"/>
                  <w:textInput>
                    <w:default w:val="2004 m.   d. "/>
                  </w:textInput>
                </w:ffData>
              </w:fldChar>
            </w:r>
            <w:bookmarkStart w:id="0" w:name="Data"/>
            <w:r w:rsidRPr="0094312D">
              <w:rPr>
                <w:rFonts w:eastAsia="Times New Roman"/>
                <w:szCs w:val="20"/>
              </w:rPr>
              <w:instrText xml:space="preserve"> FORMTEXT </w:instrText>
            </w:r>
            <w:r w:rsidRPr="0094312D">
              <w:rPr>
                <w:rFonts w:eastAsia="Times New Roman"/>
                <w:szCs w:val="20"/>
              </w:rPr>
            </w:r>
            <w:r w:rsidRPr="0094312D">
              <w:rPr>
                <w:rFonts w:eastAsia="Times New Roman"/>
                <w:szCs w:val="20"/>
              </w:rPr>
              <w:fldChar w:fldCharType="separate"/>
            </w:r>
            <w:r w:rsidRPr="0094312D">
              <w:rPr>
                <w:rFonts w:eastAsia="Times New Roman"/>
                <w:szCs w:val="20"/>
              </w:rPr>
              <w:t>201</w:t>
            </w:r>
            <w:r w:rsidR="00CB1BD5">
              <w:rPr>
                <w:rFonts w:eastAsia="Times New Roman"/>
                <w:szCs w:val="20"/>
              </w:rPr>
              <w:t>8</w:t>
            </w:r>
            <w:r w:rsidRPr="0094312D">
              <w:rPr>
                <w:rFonts w:eastAsia="Times New Roman"/>
                <w:szCs w:val="20"/>
              </w:rPr>
              <w:t xml:space="preserve"> m.              d.</w:t>
            </w:r>
            <w:r w:rsidRPr="0094312D">
              <w:rPr>
                <w:rFonts w:eastAsia="Times New Roman"/>
                <w:szCs w:val="20"/>
              </w:rPr>
              <w:fldChar w:fldCharType="end"/>
            </w:r>
            <w:bookmarkEnd w:id="0"/>
          </w:p>
        </w:tc>
        <w:tc>
          <w:tcPr>
            <w:tcW w:w="236" w:type="dxa"/>
          </w:tcPr>
          <w:p w14:paraId="4DDCABF4" w14:textId="77777777" w:rsidR="003A128B" w:rsidRPr="0094312D" w:rsidRDefault="003A128B" w:rsidP="003A128B">
            <w:pPr>
              <w:keepNext/>
              <w:overflowPunct w:val="0"/>
              <w:autoSpaceDE w:val="0"/>
              <w:autoSpaceDN w:val="0"/>
              <w:adjustRightInd w:val="0"/>
              <w:spacing w:after="20"/>
              <w:ind w:firstLine="0"/>
              <w:jc w:val="left"/>
              <w:textAlignment w:val="baseline"/>
              <w:outlineLvl w:val="2"/>
              <w:rPr>
                <w:rFonts w:eastAsia="Times New Roman"/>
                <w:szCs w:val="20"/>
              </w:rPr>
            </w:pPr>
          </w:p>
        </w:tc>
        <w:tc>
          <w:tcPr>
            <w:tcW w:w="4928" w:type="dxa"/>
          </w:tcPr>
          <w:p w14:paraId="25BD91E0" w14:textId="77777777" w:rsidR="003A128B" w:rsidRPr="0094312D" w:rsidRDefault="003A128B" w:rsidP="003A128B">
            <w:pPr>
              <w:keepNext/>
              <w:overflowPunct w:val="0"/>
              <w:autoSpaceDE w:val="0"/>
              <w:autoSpaceDN w:val="0"/>
              <w:adjustRightInd w:val="0"/>
              <w:spacing w:after="20"/>
              <w:ind w:firstLine="0"/>
              <w:jc w:val="left"/>
              <w:textAlignment w:val="baseline"/>
              <w:outlineLvl w:val="2"/>
              <w:rPr>
                <w:rFonts w:eastAsia="Times New Roman"/>
                <w:szCs w:val="20"/>
              </w:rPr>
            </w:pPr>
            <w:r w:rsidRPr="0094312D">
              <w:rPr>
                <w:rFonts w:eastAsia="Times New Roman"/>
                <w:szCs w:val="20"/>
              </w:rPr>
              <w:fldChar w:fldCharType="begin">
                <w:ffData>
                  <w:name w:val="Turinys"/>
                  <w:enabled/>
                  <w:calcOnExit w:val="0"/>
                  <w:textInput/>
                </w:ffData>
              </w:fldChar>
            </w:r>
            <w:r w:rsidRPr="0094312D">
              <w:rPr>
                <w:rFonts w:eastAsia="Times New Roman"/>
                <w:szCs w:val="20"/>
              </w:rPr>
              <w:instrText xml:space="preserve"> FORMTEXT </w:instrText>
            </w:r>
            <w:r w:rsidRPr="0094312D">
              <w:rPr>
                <w:rFonts w:eastAsia="Times New Roman"/>
                <w:szCs w:val="20"/>
              </w:rPr>
            </w:r>
            <w:r w:rsidRPr="0094312D">
              <w:rPr>
                <w:rFonts w:eastAsia="Times New Roman"/>
                <w:szCs w:val="20"/>
              </w:rPr>
              <w:fldChar w:fldCharType="separate"/>
            </w:r>
            <w:r w:rsidRPr="0094312D">
              <w:rPr>
                <w:rFonts w:eastAsia="Times New Roman"/>
                <w:szCs w:val="20"/>
              </w:rPr>
              <w:t>Nr. V-</w:t>
            </w:r>
            <w:r w:rsidRPr="0094312D">
              <w:rPr>
                <w:rFonts w:eastAsia="Times New Roman"/>
                <w:szCs w:val="20"/>
              </w:rPr>
              <w:t> </w:t>
            </w:r>
            <w:r w:rsidRPr="0094312D">
              <w:rPr>
                <w:rFonts w:eastAsia="Times New Roman"/>
                <w:szCs w:val="20"/>
              </w:rPr>
              <w:t> </w:t>
            </w:r>
            <w:r w:rsidRPr="0094312D">
              <w:rPr>
                <w:rFonts w:eastAsia="Times New Roman"/>
                <w:szCs w:val="20"/>
              </w:rPr>
              <w:t> </w:t>
            </w:r>
            <w:r w:rsidRPr="0094312D">
              <w:rPr>
                <w:rFonts w:eastAsia="Times New Roman"/>
                <w:szCs w:val="20"/>
              </w:rPr>
              <w:t> </w:t>
            </w:r>
            <w:r w:rsidRPr="0094312D">
              <w:rPr>
                <w:rFonts w:eastAsia="Times New Roman"/>
                <w:szCs w:val="20"/>
              </w:rPr>
              <w:fldChar w:fldCharType="end"/>
            </w:r>
            <w:r w:rsidRPr="0094312D">
              <w:rPr>
                <w:rFonts w:eastAsia="Times New Roman"/>
                <w:szCs w:val="20"/>
              </w:rPr>
              <w:t xml:space="preserve"> </w:t>
            </w:r>
          </w:p>
        </w:tc>
      </w:tr>
      <w:tr w:rsidR="003A128B" w:rsidRPr="0094312D" w14:paraId="0DA32251" w14:textId="77777777" w:rsidTr="00F42CA5">
        <w:trPr>
          <w:cantSplit/>
          <w:trHeight w:val="292"/>
        </w:trPr>
        <w:tc>
          <w:tcPr>
            <w:tcW w:w="4678" w:type="dxa"/>
          </w:tcPr>
          <w:p w14:paraId="1EB8A134" w14:textId="77777777" w:rsidR="003A128B" w:rsidRPr="0094312D" w:rsidRDefault="003A128B" w:rsidP="003A128B">
            <w:pPr>
              <w:overflowPunct w:val="0"/>
              <w:autoSpaceDE w:val="0"/>
              <w:autoSpaceDN w:val="0"/>
              <w:adjustRightInd w:val="0"/>
              <w:spacing w:after="20"/>
              <w:ind w:firstLine="0"/>
              <w:jc w:val="center"/>
              <w:textAlignment w:val="baseline"/>
              <w:rPr>
                <w:rFonts w:eastAsia="Times New Roman"/>
              </w:rPr>
            </w:pPr>
          </w:p>
        </w:tc>
        <w:tc>
          <w:tcPr>
            <w:tcW w:w="5164" w:type="dxa"/>
            <w:gridSpan w:val="2"/>
          </w:tcPr>
          <w:p w14:paraId="2C0D19CA" w14:textId="77777777" w:rsidR="003A128B" w:rsidRPr="0094312D" w:rsidRDefault="003A128B" w:rsidP="003A128B">
            <w:pPr>
              <w:overflowPunct w:val="0"/>
              <w:autoSpaceDE w:val="0"/>
              <w:autoSpaceDN w:val="0"/>
              <w:adjustRightInd w:val="0"/>
              <w:spacing w:after="20"/>
              <w:ind w:left="-108" w:firstLine="0"/>
              <w:jc w:val="left"/>
              <w:textAlignment w:val="baseline"/>
              <w:rPr>
                <w:rFonts w:eastAsia="Times New Roman"/>
              </w:rPr>
            </w:pPr>
            <w:r w:rsidRPr="0094312D">
              <w:rPr>
                <w:rFonts w:eastAsia="Times New Roman"/>
              </w:rPr>
              <w:t>Vilnius</w:t>
            </w:r>
          </w:p>
        </w:tc>
      </w:tr>
    </w:tbl>
    <w:p w14:paraId="46683F4A" w14:textId="77777777" w:rsidR="003A128B" w:rsidRPr="0094312D" w:rsidRDefault="003A128B" w:rsidP="003A128B">
      <w:pPr>
        <w:overflowPunct w:val="0"/>
        <w:autoSpaceDE w:val="0"/>
        <w:autoSpaceDN w:val="0"/>
        <w:adjustRightInd w:val="0"/>
        <w:spacing w:after="20"/>
        <w:ind w:firstLine="0"/>
        <w:jc w:val="left"/>
        <w:textAlignment w:val="baseline"/>
        <w:rPr>
          <w:rFonts w:eastAsia="Times New Roman"/>
          <w:szCs w:val="20"/>
        </w:rPr>
      </w:pPr>
    </w:p>
    <w:p w14:paraId="2850C6C3" w14:textId="77777777" w:rsidR="003A128B" w:rsidRPr="0094312D" w:rsidRDefault="003A128B" w:rsidP="003A128B">
      <w:pPr>
        <w:overflowPunct w:val="0"/>
        <w:autoSpaceDE w:val="0"/>
        <w:autoSpaceDN w:val="0"/>
        <w:adjustRightInd w:val="0"/>
        <w:ind w:firstLine="0"/>
        <w:textAlignment w:val="baseline"/>
        <w:rPr>
          <w:rFonts w:eastAsia="Times New Roman"/>
          <w:szCs w:val="20"/>
        </w:rPr>
        <w:sectPr w:rsidR="003A128B" w:rsidRPr="0094312D" w:rsidSect="0004628C">
          <w:headerReference w:type="default" r:id="rId12"/>
          <w:footerReference w:type="even" r:id="rId13"/>
          <w:footerReference w:type="default" r:id="rId14"/>
          <w:pgSz w:w="11907" w:h="16840" w:code="9"/>
          <w:pgMar w:top="1134" w:right="707" w:bottom="1134" w:left="1701" w:header="289" w:footer="720" w:gutter="0"/>
          <w:cols w:space="720"/>
          <w:noEndnote/>
          <w:titlePg/>
          <w:docGrid w:linePitch="272"/>
        </w:sectPr>
      </w:pPr>
    </w:p>
    <w:p w14:paraId="3DE5E841" w14:textId="77777777" w:rsidR="003A128B" w:rsidRPr="0094312D" w:rsidRDefault="003A128B" w:rsidP="003A128B">
      <w:pPr>
        <w:overflowPunct w:val="0"/>
        <w:autoSpaceDE w:val="0"/>
        <w:autoSpaceDN w:val="0"/>
        <w:adjustRightInd w:val="0"/>
        <w:textAlignment w:val="baseline"/>
        <w:rPr>
          <w:rFonts w:eastAsia="Times New Roman"/>
          <w:szCs w:val="20"/>
        </w:rPr>
      </w:pPr>
      <w:r w:rsidRPr="0094312D">
        <w:rPr>
          <w:rFonts w:eastAsia="Times New Roman"/>
          <w:szCs w:val="20"/>
        </w:rPr>
        <w:fldChar w:fldCharType="begin">
          <w:ffData>
            <w:name w:val="Turinys"/>
            <w:enabled/>
            <w:calcOnExit w:val="0"/>
            <w:textInput/>
          </w:ffData>
        </w:fldChar>
      </w:r>
      <w:bookmarkStart w:id="1" w:name="Turinys"/>
      <w:r w:rsidRPr="0094312D">
        <w:rPr>
          <w:rFonts w:eastAsia="Times New Roman"/>
          <w:szCs w:val="20"/>
        </w:rPr>
        <w:instrText xml:space="preserve"> FORMTEXT </w:instrText>
      </w:r>
      <w:r w:rsidRPr="0094312D">
        <w:rPr>
          <w:rFonts w:eastAsia="Times New Roman"/>
          <w:szCs w:val="20"/>
        </w:rPr>
      </w:r>
      <w:r w:rsidRPr="0094312D">
        <w:rPr>
          <w:rFonts w:eastAsia="Times New Roman"/>
          <w:szCs w:val="20"/>
        </w:rPr>
        <w:fldChar w:fldCharType="separate"/>
      </w:r>
      <w:r w:rsidRPr="0094312D">
        <w:rPr>
          <w:rFonts w:eastAsia="Times New Roman"/>
          <w:szCs w:val="20"/>
        </w:rPr>
        <w:t>Vadovaudamasi 2014–2020 metų Europos Sąjungos fondų investicijų veiksmų programos administravimo taisyklių, patvirtintų Lietuvos Respublikos Vyriausybės 2014 m. spalio 3 d. nutarimu Nr. 1090 „Dėl 2014–2020 metų Europos Sąjungos fondų investicijų veiksmų programos administravimo taisyklių patvirtinimo“, 65 punktu,</w:t>
      </w:r>
    </w:p>
    <w:p w14:paraId="380BCF0B" w14:textId="256ED935" w:rsidR="003A128B" w:rsidRPr="0094312D" w:rsidRDefault="003A128B" w:rsidP="003A128B">
      <w:pPr>
        <w:overflowPunct w:val="0"/>
        <w:autoSpaceDE w:val="0"/>
        <w:autoSpaceDN w:val="0"/>
        <w:adjustRightInd w:val="0"/>
        <w:textAlignment w:val="baseline"/>
        <w:rPr>
          <w:rFonts w:eastAsia="Times New Roman"/>
          <w:szCs w:val="20"/>
        </w:rPr>
      </w:pPr>
      <w:r w:rsidRPr="0094312D">
        <w:rPr>
          <w:rFonts w:eastAsia="Times New Roman"/>
          <w:szCs w:val="20"/>
        </w:rPr>
        <w:t xml:space="preserve">t v i r t i n u </w:t>
      </w:r>
      <w:r w:rsidR="006F2671" w:rsidRPr="0094312D">
        <w:rPr>
          <w:rFonts w:eastAsia="Times New Roman"/>
          <w:szCs w:val="20"/>
        </w:rPr>
        <w:t>2014–2020 metų Europos sąjungos fondų investicijų veiksmų programos 9 prioriteto „Visuomenės švietimas ir žmogiškųjų ištek</w:t>
      </w:r>
      <w:r w:rsidR="00FB54A0" w:rsidRPr="0094312D">
        <w:rPr>
          <w:rFonts w:eastAsia="Times New Roman"/>
          <w:szCs w:val="20"/>
        </w:rPr>
        <w:t>lių potencialo didinimas“ 09.4.1-ESFA-V-73</w:t>
      </w:r>
      <w:r w:rsidR="006F2671" w:rsidRPr="0094312D">
        <w:rPr>
          <w:rFonts w:eastAsia="Times New Roman"/>
          <w:szCs w:val="20"/>
        </w:rPr>
        <w:t>5 priemonės „</w:t>
      </w:r>
      <w:r w:rsidR="00FB54A0" w:rsidRPr="0094312D">
        <w:rPr>
          <w:rFonts w:eastAsia="Times New Roman"/>
          <w:szCs w:val="20"/>
        </w:rPr>
        <w:t xml:space="preserve">Paskatos ir pagalba </w:t>
      </w:r>
      <w:r w:rsidR="006F2671" w:rsidRPr="0094312D">
        <w:rPr>
          <w:rFonts w:eastAsia="Times New Roman"/>
          <w:szCs w:val="20"/>
        </w:rPr>
        <w:t>besimokan</w:t>
      </w:r>
      <w:r w:rsidR="00FB54A0" w:rsidRPr="0094312D">
        <w:rPr>
          <w:rFonts w:eastAsia="Times New Roman"/>
          <w:szCs w:val="20"/>
        </w:rPr>
        <w:t>tiems</w:t>
      </w:r>
      <w:r w:rsidR="006F2671" w:rsidRPr="0094312D">
        <w:rPr>
          <w:rFonts w:eastAsia="Times New Roman"/>
          <w:szCs w:val="20"/>
        </w:rPr>
        <w:t xml:space="preserve">“ projektų finansavimo sąlygų aprašą Nr. </w:t>
      </w:r>
      <w:r w:rsidR="00FB54A0" w:rsidRPr="0094312D">
        <w:rPr>
          <w:rFonts w:eastAsia="Times New Roman"/>
          <w:szCs w:val="20"/>
        </w:rPr>
        <w:t>1</w:t>
      </w:r>
      <w:r w:rsidR="006F2671" w:rsidRPr="0094312D">
        <w:rPr>
          <w:rFonts w:eastAsia="Times New Roman"/>
          <w:szCs w:val="20"/>
        </w:rPr>
        <w:t xml:space="preserve"> (pridedama).</w:t>
      </w:r>
      <w:r w:rsidRPr="0094312D">
        <w:rPr>
          <w:rFonts w:eastAsia="Times New Roman"/>
          <w:szCs w:val="20"/>
        </w:rPr>
        <w:fldChar w:fldCharType="end"/>
      </w:r>
      <w:bookmarkEnd w:id="1"/>
    </w:p>
    <w:p w14:paraId="3812B323" w14:textId="77777777" w:rsidR="003A128B" w:rsidRPr="0094312D" w:rsidRDefault="003A128B" w:rsidP="003A128B">
      <w:pPr>
        <w:overflowPunct w:val="0"/>
        <w:autoSpaceDE w:val="0"/>
        <w:autoSpaceDN w:val="0"/>
        <w:adjustRightInd w:val="0"/>
        <w:spacing w:after="20"/>
        <w:ind w:firstLine="0"/>
        <w:textAlignment w:val="baseline"/>
        <w:rPr>
          <w:rFonts w:eastAsia="Times New Roman"/>
          <w:color w:val="000000"/>
        </w:rPr>
        <w:sectPr w:rsidR="003A128B" w:rsidRPr="0094312D" w:rsidSect="0004628C">
          <w:type w:val="continuous"/>
          <w:pgSz w:w="11907" w:h="16840" w:code="9"/>
          <w:pgMar w:top="1134" w:right="707" w:bottom="1134" w:left="1701" w:header="288" w:footer="720" w:gutter="0"/>
          <w:cols w:space="720"/>
          <w:formProt w:val="0"/>
          <w:noEndnote/>
          <w:titlePg/>
          <w:docGrid w:linePitch="272"/>
        </w:sectPr>
      </w:pPr>
      <w:r w:rsidRPr="0094312D">
        <w:rPr>
          <w:rFonts w:eastAsia="Times New Roman"/>
          <w:color w:val="000000"/>
        </w:rPr>
        <w:t xml:space="preserve">                </w:t>
      </w:r>
    </w:p>
    <w:p w14:paraId="406F0CE6" w14:textId="77777777" w:rsidR="003A128B" w:rsidRPr="0094312D" w:rsidRDefault="003A128B" w:rsidP="003A128B">
      <w:pPr>
        <w:overflowPunct w:val="0"/>
        <w:autoSpaceDE w:val="0"/>
        <w:autoSpaceDN w:val="0"/>
        <w:adjustRightInd w:val="0"/>
        <w:spacing w:after="20"/>
        <w:ind w:firstLine="0"/>
        <w:textAlignment w:val="baseline"/>
        <w:rPr>
          <w:rFonts w:ascii="HelveticaLT" w:eastAsia="Times New Roman" w:hAnsi="HelveticaLT"/>
          <w:szCs w:val="20"/>
        </w:rPr>
      </w:pPr>
    </w:p>
    <w:p w14:paraId="7F4E9C75" w14:textId="77777777" w:rsidR="003A128B" w:rsidRPr="0094312D" w:rsidRDefault="003A128B" w:rsidP="003A128B">
      <w:pPr>
        <w:overflowPunct w:val="0"/>
        <w:autoSpaceDE w:val="0"/>
        <w:autoSpaceDN w:val="0"/>
        <w:adjustRightInd w:val="0"/>
        <w:spacing w:after="20"/>
        <w:ind w:firstLine="0"/>
        <w:textAlignment w:val="baseline"/>
        <w:rPr>
          <w:rFonts w:eastAsia="Times New Roman"/>
          <w:szCs w:val="20"/>
        </w:rPr>
      </w:pPr>
    </w:p>
    <w:tbl>
      <w:tblPr>
        <w:tblW w:w="9639" w:type="dxa"/>
        <w:tblLayout w:type="fixed"/>
        <w:tblLook w:val="0000" w:firstRow="0" w:lastRow="0" w:firstColumn="0" w:lastColumn="0" w:noHBand="0" w:noVBand="0"/>
      </w:tblPr>
      <w:tblGrid>
        <w:gridCol w:w="6086"/>
        <w:gridCol w:w="3553"/>
      </w:tblGrid>
      <w:tr w:rsidR="003A128B" w:rsidRPr="0094312D" w14:paraId="070DB8C0" w14:textId="77777777" w:rsidTr="00F42CA5">
        <w:trPr>
          <w:cantSplit/>
          <w:trHeight w:val="631"/>
        </w:trPr>
        <w:tc>
          <w:tcPr>
            <w:tcW w:w="6086" w:type="dxa"/>
          </w:tcPr>
          <w:p w14:paraId="05D52A98" w14:textId="77777777" w:rsidR="003A128B" w:rsidRPr="0094312D" w:rsidRDefault="003A128B" w:rsidP="003A128B">
            <w:pPr>
              <w:overflowPunct w:val="0"/>
              <w:autoSpaceDE w:val="0"/>
              <w:autoSpaceDN w:val="0"/>
              <w:adjustRightInd w:val="0"/>
              <w:spacing w:after="20"/>
              <w:ind w:firstLine="0"/>
              <w:textAlignment w:val="baseline"/>
              <w:rPr>
                <w:rFonts w:eastAsia="Times New Roman"/>
                <w:szCs w:val="20"/>
              </w:rPr>
            </w:pPr>
            <w:r w:rsidRPr="0094312D">
              <w:rPr>
                <w:rFonts w:eastAsia="Times New Roman"/>
                <w:szCs w:val="20"/>
              </w:rPr>
              <w:fldChar w:fldCharType="begin">
                <w:ffData>
                  <w:name w:val="Text3"/>
                  <w:enabled/>
                  <w:calcOnExit w:val="0"/>
                  <w:textInput/>
                </w:ffData>
              </w:fldChar>
            </w:r>
            <w:bookmarkStart w:id="2" w:name="Text3"/>
            <w:r w:rsidRPr="0094312D">
              <w:rPr>
                <w:rFonts w:eastAsia="Times New Roman"/>
                <w:szCs w:val="20"/>
              </w:rPr>
              <w:instrText xml:space="preserve"> FORMTEXT </w:instrText>
            </w:r>
            <w:r w:rsidRPr="0094312D">
              <w:rPr>
                <w:rFonts w:eastAsia="Times New Roman"/>
                <w:szCs w:val="20"/>
              </w:rPr>
            </w:r>
            <w:r w:rsidRPr="0094312D">
              <w:rPr>
                <w:rFonts w:eastAsia="Times New Roman"/>
                <w:szCs w:val="20"/>
              </w:rPr>
              <w:fldChar w:fldCharType="separate"/>
            </w:r>
            <w:r w:rsidRPr="0094312D">
              <w:rPr>
                <w:rFonts w:eastAsia="Times New Roman"/>
                <w:szCs w:val="20"/>
              </w:rPr>
              <w:t>Švietimo ir mokslo ministrė</w:t>
            </w:r>
            <w:r w:rsidRPr="0094312D">
              <w:rPr>
                <w:rFonts w:eastAsia="Times New Roman"/>
                <w:szCs w:val="20"/>
              </w:rPr>
              <w:fldChar w:fldCharType="end"/>
            </w:r>
            <w:bookmarkEnd w:id="2"/>
          </w:p>
        </w:tc>
        <w:tc>
          <w:tcPr>
            <w:tcW w:w="3553" w:type="dxa"/>
          </w:tcPr>
          <w:p w14:paraId="5DCFC6E2" w14:textId="77777777" w:rsidR="003A128B" w:rsidRPr="0094312D" w:rsidRDefault="003A128B" w:rsidP="003A128B">
            <w:pPr>
              <w:overflowPunct w:val="0"/>
              <w:autoSpaceDE w:val="0"/>
              <w:autoSpaceDN w:val="0"/>
              <w:adjustRightInd w:val="0"/>
              <w:spacing w:after="20"/>
              <w:ind w:right="-108" w:firstLine="0"/>
              <w:jc w:val="center"/>
              <w:textAlignment w:val="baseline"/>
              <w:rPr>
                <w:rFonts w:eastAsia="Times New Roman"/>
                <w:szCs w:val="20"/>
              </w:rPr>
            </w:pPr>
            <w:r w:rsidRPr="0094312D">
              <w:rPr>
                <w:rFonts w:eastAsia="Times New Roman"/>
                <w:szCs w:val="20"/>
              </w:rPr>
              <w:t xml:space="preserve">                Jurgita Petrauskienė</w:t>
            </w:r>
          </w:p>
        </w:tc>
      </w:tr>
    </w:tbl>
    <w:p w14:paraId="34755FC3" w14:textId="77777777" w:rsidR="003A128B" w:rsidRPr="0094312D" w:rsidRDefault="003A128B" w:rsidP="003A128B">
      <w:pPr>
        <w:overflowPunct w:val="0"/>
        <w:autoSpaceDE w:val="0"/>
        <w:autoSpaceDN w:val="0"/>
        <w:adjustRightInd w:val="0"/>
        <w:spacing w:after="20"/>
        <w:ind w:firstLine="0"/>
        <w:textAlignment w:val="baseline"/>
        <w:rPr>
          <w:rFonts w:ascii="HelveticaLT" w:eastAsia="Times New Roman" w:hAnsi="HelveticaLT"/>
          <w:szCs w:val="20"/>
        </w:rPr>
      </w:pPr>
    </w:p>
    <w:p w14:paraId="15E796A8" w14:textId="77777777" w:rsidR="003A128B" w:rsidRPr="0094312D" w:rsidRDefault="003A128B" w:rsidP="003A128B">
      <w:pPr>
        <w:overflowPunct w:val="0"/>
        <w:autoSpaceDE w:val="0"/>
        <w:autoSpaceDN w:val="0"/>
        <w:adjustRightInd w:val="0"/>
        <w:spacing w:after="20"/>
        <w:ind w:firstLine="0"/>
        <w:textAlignment w:val="baseline"/>
        <w:rPr>
          <w:rFonts w:ascii="HelveticaLT" w:eastAsia="Times New Roman" w:hAnsi="HelveticaLT"/>
          <w:szCs w:val="20"/>
        </w:rPr>
      </w:pPr>
    </w:p>
    <w:p w14:paraId="708B6433" w14:textId="77777777" w:rsidR="003A128B" w:rsidRPr="0094312D" w:rsidRDefault="003A128B" w:rsidP="003A128B">
      <w:pPr>
        <w:overflowPunct w:val="0"/>
        <w:autoSpaceDE w:val="0"/>
        <w:autoSpaceDN w:val="0"/>
        <w:adjustRightInd w:val="0"/>
        <w:spacing w:after="20"/>
        <w:ind w:firstLine="0"/>
        <w:textAlignment w:val="baseline"/>
        <w:rPr>
          <w:rFonts w:ascii="HelveticaLT" w:eastAsia="Times New Roman" w:hAnsi="HelveticaLT"/>
          <w:szCs w:val="20"/>
        </w:rPr>
      </w:pPr>
      <w:bookmarkStart w:id="3" w:name="_GoBack"/>
      <w:bookmarkEnd w:id="3"/>
    </w:p>
    <w:p w14:paraId="2E8FE912" w14:textId="77777777" w:rsidR="003A128B" w:rsidRPr="0094312D" w:rsidRDefault="003A128B" w:rsidP="003A128B">
      <w:pPr>
        <w:overflowPunct w:val="0"/>
        <w:autoSpaceDE w:val="0"/>
        <w:autoSpaceDN w:val="0"/>
        <w:adjustRightInd w:val="0"/>
        <w:spacing w:after="20"/>
        <w:ind w:firstLine="0"/>
        <w:textAlignment w:val="baseline"/>
        <w:rPr>
          <w:rFonts w:ascii="HelveticaLT" w:eastAsia="Times New Roman" w:hAnsi="HelveticaLT"/>
          <w:szCs w:val="20"/>
        </w:rPr>
      </w:pPr>
    </w:p>
    <w:p w14:paraId="61ED2AC8" w14:textId="77777777" w:rsidR="003A128B" w:rsidRPr="0094312D" w:rsidRDefault="003A128B" w:rsidP="003A128B">
      <w:pPr>
        <w:overflowPunct w:val="0"/>
        <w:autoSpaceDE w:val="0"/>
        <w:autoSpaceDN w:val="0"/>
        <w:adjustRightInd w:val="0"/>
        <w:spacing w:after="20"/>
        <w:ind w:firstLine="0"/>
        <w:textAlignment w:val="baseline"/>
        <w:rPr>
          <w:rFonts w:ascii="HelveticaLT" w:eastAsia="Times New Roman" w:hAnsi="HelveticaLT"/>
          <w:szCs w:val="20"/>
        </w:rPr>
      </w:pPr>
    </w:p>
    <w:p w14:paraId="628F334A" w14:textId="77777777" w:rsidR="003A128B" w:rsidRPr="0094312D" w:rsidRDefault="003A128B" w:rsidP="003A128B">
      <w:pPr>
        <w:overflowPunct w:val="0"/>
        <w:autoSpaceDE w:val="0"/>
        <w:autoSpaceDN w:val="0"/>
        <w:adjustRightInd w:val="0"/>
        <w:spacing w:after="20"/>
        <w:ind w:firstLine="0"/>
        <w:textAlignment w:val="baseline"/>
        <w:rPr>
          <w:rFonts w:ascii="HelveticaLT" w:eastAsia="Times New Roman" w:hAnsi="HelveticaLT"/>
          <w:szCs w:val="20"/>
        </w:rPr>
      </w:pPr>
    </w:p>
    <w:p w14:paraId="2AAF88A8" w14:textId="77777777" w:rsidR="003A128B" w:rsidRPr="0094312D" w:rsidRDefault="003A128B" w:rsidP="003A128B">
      <w:pPr>
        <w:overflowPunct w:val="0"/>
        <w:autoSpaceDE w:val="0"/>
        <w:autoSpaceDN w:val="0"/>
        <w:adjustRightInd w:val="0"/>
        <w:spacing w:after="20"/>
        <w:ind w:firstLine="0"/>
        <w:textAlignment w:val="baseline"/>
        <w:rPr>
          <w:rFonts w:ascii="HelveticaLT" w:eastAsia="Times New Roman" w:hAnsi="HelveticaLT"/>
          <w:szCs w:val="20"/>
        </w:rPr>
      </w:pPr>
    </w:p>
    <w:p w14:paraId="2B1A68A7" w14:textId="77777777" w:rsidR="003A128B" w:rsidRPr="0094312D" w:rsidRDefault="003A128B" w:rsidP="003A128B">
      <w:pPr>
        <w:overflowPunct w:val="0"/>
        <w:autoSpaceDE w:val="0"/>
        <w:autoSpaceDN w:val="0"/>
        <w:adjustRightInd w:val="0"/>
        <w:spacing w:after="20"/>
        <w:ind w:firstLine="0"/>
        <w:textAlignment w:val="baseline"/>
        <w:rPr>
          <w:rFonts w:ascii="HelveticaLT" w:eastAsia="Times New Roman" w:hAnsi="HelveticaLT"/>
          <w:szCs w:val="20"/>
        </w:rPr>
      </w:pPr>
    </w:p>
    <w:p w14:paraId="2F2D9D6B" w14:textId="77777777" w:rsidR="003A128B" w:rsidRPr="0094312D" w:rsidRDefault="003A128B" w:rsidP="003A128B">
      <w:pPr>
        <w:overflowPunct w:val="0"/>
        <w:autoSpaceDE w:val="0"/>
        <w:autoSpaceDN w:val="0"/>
        <w:adjustRightInd w:val="0"/>
        <w:spacing w:after="20"/>
        <w:ind w:firstLine="0"/>
        <w:textAlignment w:val="baseline"/>
        <w:rPr>
          <w:rFonts w:ascii="HelveticaLT" w:eastAsia="Times New Roman" w:hAnsi="HelveticaLT"/>
          <w:szCs w:val="20"/>
        </w:rPr>
      </w:pPr>
    </w:p>
    <w:p w14:paraId="03FCE80B" w14:textId="77777777" w:rsidR="003A128B" w:rsidRPr="0094312D" w:rsidRDefault="003A128B" w:rsidP="003A128B">
      <w:pPr>
        <w:overflowPunct w:val="0"/>
        <w:autoSpaceDE w:val="0"/>
        <w:autoSpaceDN w:val="0"/>
        <w:adjustRightInd w:val="0"/>
        <w:spacing w:after="20"/>
        <w:ind w:firstLine="0"/>
        <w:textAlignment w:val="baseline"/>
        <w:rPr>
          <w:rFonts w:ascii="HelveticaLT" w:eastAsia="Times New Roman" w:hAnsi="HelveticaLT"/>
          <w:szCs w:val="20"/>
        </w:rPr>
      </w:pPr>
    </w:p>
    <w:p w14:paraId="185E9D21" w14:textId="77777777" w:rsidR="003A128B" w:rsidRPr="0094312D" w:rsidRDefault="003A128B" w:rsidP="003A128B">
      <w:pPr>
        <w:overflowPunct w:val="0"/>
        <w:autoSpaceDE w:val="0"/>
        <w:autoSpaceDN w:val="0"/>
        <w:adjustRightInd w:val="0"/>
        <w:spacing w:after="20"/>
        <w:ind w:firstLine="0"/>
        <w:textAlignment w:val="baseline"/>
        <w:rPr>
          <w:rFonts w:ascii="HelveticaLT" w:eastAsia="Times New Roman" w:hAnsi="HelveticaLT"/>
          <w:szCs w:val="20"/>
        </w:rPr>
      </w:pPr>
    </w:p>
    <w:p w14:paraId="00BEB822" w14:textId="77777777" w:rsidR="003A128B" w:rsidRPr="0094312D" w:rsidRDefault="003A128B" w:rsidP="003A128B">
      <w:pPr>
        <w:suppressAutoHyphens/>
        <w:overflowPunct w:val="0"/>
        <w:autoSpaceDE w:val="0"/>
        <w:autoSpaceDN w:val="0"/>
        <w:adjustRightInd w:val="0"/>
        <w:ind w:firstLine="0"/>
        <w:textAlignment w:val="center"/>
        <w:rPr>
          <w:rFonts w:eastAsia="Times New Roman"/>
          <w:color w:val="000000"/>
        </w:rPr>
      </w:pPr>
      <w:r w:rsidRPr="0094312D">
        <w:rPr>
          <w:rFonts w:eastAsia="Times New Roman"/>
          <w:color w:val="000000"/>
        </w:rPr>
        <w:t>SUDERINTA</w:t>
      </w:r>
      <w:r w:rsidRPr="0094312D">
        <w:rPr>
          <w:rFonts w:eastAsia="Times New Roman"/>
          <w:color w:val="000000"/>
        </w:rPr>
        <w:tab/>
      </w:r>
      <w:r w:rsidRPr="0094312D">
        <w:rPr>
          <w:rFonts w:eastAsia="Times New Roman"/>
          <w:color w:val="000000"/>
        </w:rPr>
        <w:tab/>
        <w:t xml:space="preserve">                  </w:t>
      </w:r>
    </w:p>
    <w:p w14:paraId="2FAAAC38" w14:textId="77777777" w:rsidR="003A128B" w:rsidRPr="0094312D" w:rsidRDefault="003A128B" w:rsidP="003A128B">
      <w:pPr>
        <w:suppressAutoHyphens/>
        <w:overflowPunct w:val="0"/>
        <w:autoSpaceDE w:val="0"/>
        <w:autoSpaceDN w:val="0"/>
        <w:adjustRightInd w:val="0"/>
        <w:ind w:firstLine="0"/>
        <w:textAlignment w:val="center"/>
        <w:rPr>
          <w:rFonts w:eastAsia="Times New Roman"/>
          <w:color w:val="000000"/>
        </w:rPr>
      </w:pPr>
      <w:r w:rsidRPr="0094312D">
        <w:rPr>
          <w:rFonts w:eastAsia="Times New Roman"/>
          <w:color w:val="000000"/>
        </w:rPr>
        <w:t xml:space="preserve">Viešosios įstaigos Europos socialinio                                     </w:t>
      </w:r>
    </w:p>
    <w:p w14:paraId="419DBF34" w14:textId="77777777" w:rsidR="003A128B" w:rsidRPr="0094312D" w:rsidRDefault="003A128B" w:rsidP="003A128B">
      <w:pPr>
        <w:suppressAutoHyphens/>
        <w:overflowPunct w:val="0"/>
        <w:autoSpaceDE w:val="0"/>
        <w:autoSpaceDN w:val="0"/>
        <w:adjustRightInd w:val="0"/>
        <w:ind w:firstLine="0"/>
        <w:textAlignment w:val="center"/>
        <w:rPr>
          <w:rFonts w:eastAsia="Times New Roman"/>
          <w:color w:val="000000"/>
        </w:rPr>
      </w:pPr>
      <w:r w:rsidRPr="0094312D">
        <w:rPr>
          <w:rFonts w:eastAsia="Times New Roman"/>
          <w:color w:val="000000"/>
        </w:rPr>
        <w:t>fondo agentūros</w:t>
      </w:r>
    </w:p>
    <w:p w14:paraId="5BBD1195" w14:textId="20371B4A" w:rsidR="003A128B" w:rsidRPr="0094312D" w:rsidRDefault="003A128B" w:rsidP="003A128B">
      <w:pPr>
        <w:overflowPunct w:val="0"/>
        <w:autoSpaceDE w:val="0"/>
        <w:autoSpaceDN w:val="0"/>
        <w:adjustRightInd w:val="0"/>
        <w:spacing w:after="20"/>
        <w:ind w:firstLine="0"/>
        <w:textAlignment w:val="baseline"/>
        <w:rPr>
          <w:rFonts w:eastAsia="Times New Roman"/>
          <w:color w:val="000000"/>
        </w:rPr>
        <w:sectPr w:rsidR="003A128B" w:rsidRPr="0094312D" w:rsidSect="0004628C">
          <w:type w:val="continuous"/>
          <w:pgSz w:w="11907" w:h="16840" w:code="9"/>
          <w:pgMar w:top="1134" w:right="707" w:bottom="1134" w:left="1701" w:header="288" w:footer="720" w:gutter="0"/>
          <w:cols w:space="720"/>
          <w:noEndnote/>
          <w:titlePg/>
          <w:docGrid w:linePitch="272"/>
        </w:sectPr>
      </w:pPr>
      <w:r w:rsidRPr="0094312D">
        <w:rPr>
          <w:rFonts w:eastAsia="Times New Roman"/>
          <w:color w:val="000000"/>
        </w:rPr>
        <w:t xml:space="preserve">2017 m. </w:t>
      </w:r>
      <w:r w:rsidR="00F20F03">
        <w:rPr>
          <w:rFonts w:eastAsia="Times New Roman"/>
          <w:color w:val="000000"/>
        </w:rPr>
        <w:t>vasario 2</w:t>
      </w:r>
      <w:r w:rsidRPr="0094312D">
        <w:rPr>
          <w:rFonts w:eastAsia="Times New Roman"/>
          <w:color w:val="000000"/>
        </w:rPr>
        <w:t xml:space="preserve"> d. raštu Nr. </w:t>
      </w:r>
      <w:r w:rsidR="00F20F03" w:rsidRPr="00F20F03">
        <w:rPr>
          <w:rFonts w:eastAsia="Times New Roman"/>
          <w:color w:val="000000"/>
        </w:rPr>
        <w:t>SB-2018-00181</w:t>
      </w:r>
      <w:r w:rsidR="00F20F03" w:rsidRPr="00F20F03">
        <w:rPr>
          <w:rFonts w:eastAsia="Times New Roman"/>
          <w:color w:val="000000"/>
        </w:rPr>
        <w:tab/>
      </w:r>
    </w:p>
    <w:p w14:paraId="7F5861A2" w14:textId="37F75184" w:rsidR="00B30FB7" w:rsidRPr="0094312D" w:rsidRDefault="00CA68DD" w:rsidP="00B30FB7">
      <w:pPr>
        <w:ind w:left="4820" w:firstLine="0"/>
      </w:pPr>
      <w:r w:rsidRPr="0094312D">
        <w:lastRenderedPageBreak/>
        <w:t>PATVIRTINTA</w:t>
      </w:r>
    </w:p>
    <w:p w14:paraId="7CA68241" w14:textId="77777777" w:rsidR="00A7601D" w:rsidRPr="0094312D" w:rsidRDefault="00A7601D" w:rsidP="00A7601D">
      <w:pPr>
        <w:ind w:left="4820" w:firstLine="0"/>
        <w:jc w:val="left"/>
      </w:pPr>
      <w:r w:rsidRPr="0094312D">
        <w:t>Lietuvos Respublikos švietimo ir mokslo</w:t>
      </w:r>
    </w:p>
    <w:p w14:paraId="1ADFE1F0" w14:textId="468EE831" w:rsidR="009502BD" w:rsidRPr="0094312D" w:rsidRDefault="00A7601D" w:rsidP="00A7601D">
      <w:pPr>
        <w:ind w:left="4820" w:firstLine="0"/>
        <w:jc w:val="left"/>
      </w:pPr>
      <w:r w:rsidRPr="0094312D">
        <w:t>ministro 201</w:t>
      </w:r>
      <w:r w:rsidR="000F3610">
        <w:t>8</w:t>
      </w:r>
      <w:r w:rsidRPr="0094312D">
        <w:t xml:space="preserve"> m.           d. įsakymu Nr. V-</w:t>
      </w:r>
      <w:r w:rsidRPr="0094312D">
        <w:cr/>
      </w:r>
    </w:p>
    <w:p w14:paraId="19EB8470" w14:textId="77777777" w:rsidR="00B30FB7" w:rsidRPr="0094312D" w:rsidRDefault="00B30FB7" w:rsidP="00B30FB7">
      <w:pPr>
        <w:ind w:firstLine="0"/>
        <w:jc w:val="center"/>
        <w:rPr>
          <w:b/>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B30FB7" w:rsidRPr="0094312D" w14:paraId="0EA6495E" w14:textId="77777777" w:rsidTr="0004628C">
        <w:trPr>
          <w:jc w:val="center"/>
        </w:trPr>
        <w:tc>
          <w:tcPr>
            <w:tcW w:w="8787" w:type="dxa"/>
          </w:tcPr>
          <w:p w14:paraId="7B4484C4" w14:textId="32863EFE" w:rsidR="00B30FB7" w:rsidRPr="0094312D" w:rsidRDefault="00B30FB7" w:rsidP="006F2671">
            <w:pPr>
              <w:spacing w:line="320" w:lineRule="atLeast"/>
              <w:ind w:firstLine="0"/>
              <w:jc w:val="center"/>
              <w:rPr>
                <w:b/>
                <w:kern w:val="16"/>
              </w:rPr>
            </w:pPr>
            <w:r w:rsidRPr="0094312D">
              <w:rPr>
                <w:b/>
                <w:kern w:val="16"/>
              </w:rPr>
              <w:t>2014–2020 METŲ EUROPOS SĄJUNGOS FONDŲ INVESTICIJŲ VEIKSMŲ PROGRAMOS</w:t>
            </w:r>
            <w:r w:rsidR="006F2671" w:rsidRPr="0094312D">
              <w:rPr>
                <w:b/>
                <w:kern w:val="16"/>
              </w:rPr>
              <w:t xml:space="preserve"> </w:t>
            </w:r>
            <w:r w:rsidR="00A7601D" w:rsidRPr="0094312D">
              <w:rPr>
                <w:b/>
              </w:rPr>
              <w:t>9 PRIORITETO „VISUOMENĖS ŠVIETIMAS IR ŽMOGIŠKŲJŲ IŠTEK</w:t>
            </w:r>
            <w:r w:rsidR="00FB54A0" w:rsidRPr="0094312D">
              <w:rPr>
                <w:b/>
              </w:rPr>
              <w:t>LIŲ POTENCIALO DIDINIMAS“ 09.4.1-ESFA-V-73</w:t>
            </w:r>
            <w:r w:rsidR="00A7601D" w:rsidRPr="0094312D">
              <w:rPr>
                <w:b/>
              </w:rPr>
              <w:t>5 PRIEMONĖS „</w:t>
            </w:r>
            <w:r w:rsidR="00FB54A0" w:rsidRPr="0094312D">
              <w:rPr>
                <w:b/>
              </w:rPr>
              <w:t>PASKATOS IR PAGALBA BESIMOKANTIEMS</w:t>
            </w:r>
            <w:r w:rsidR="00A7601D" w:rsidRPr="0094312D">
              <w:rPr>
                <w:b/>
              </w:rPr>
              <w:t xml:space="preserve">“ PROJEKTŲ </w:t>
            </w:r>
            <w:r w:rsidR="00FB54A0" w:rsidRPr="0094312D">
              <w:rPr>
                <w:b/>
              </w:rPr>
              <w:t>FINANSAVIMO SĄLYGŲ APRAŠAS NR. 1</w:t>
            </w:r>
          </w:p>
        </w:tc>
      </w:tr>
      <w:tr w:rsidR="00B30FB7" w:rsidRPr="0094312D" w14:paraId="2BBF440E" w14:textId="77777777" w:rsidTr="0004628C">
        <w:trPr>
          <w:jc w:val="center"/>
        </w:trPr>
        <w:tc>
          <w:tcPr>
            <w:tcW w:w="8787" w:type="dxa"/>
          </w:tcPr>
          <w:p w14:paraId="1C595FDC" w14:textId="77777777" w:rsidR="00B30FB7" w:rsidRPr="0094312D" w:rsidRDefault="00B30FB7" w:rsidP="00A7601D">
            <w:pPr>
              <w:spacing w:line="320" w:lineRule="atLeast"/>
              <w:ind w:firstLine="0"/>
              <w:jc w:val="center"/>
              <w:rPr>
                <w:b/>
              </w:rPr>
            </w:pPr>
          </w:p>
        </w:tc>
      </w:tr>
      <w:tr w:rsidR="00B30FB7" w:rsidRPr="0094312D" w14:paraId="6DC8D35C" w14:textId="77777777" w:rsidTr="0004628C">
        <w:trPr>
          <w:jc w:val="center"/>
        </w:trPr>
        <w:tc>
          <w:tcPr>
            <w:tcW w:w="8787" w:type="dxa"/>
          </w:tcPr>
          <w:p w14:paraId="63A28B59" w14:textId="77777777" w:rsidR="00977448" w:rsidRPr="0094312D" w:rsidRDefault="00977448" w:rsidP="00A7601D">
            <w:pPr>
              <w:spacing w:line="320" w:lineRule="atLeast"/>
              <w:ind w:firstLine="0"/>
              <w:jc w:val="center"/>
              <w:rPr>
                <w:b/>
              </w:rPr>
            </w:pPr>
          </w:p>
        </w:tc>
      </w:tr>
    </w:tbl>
    <w:p w14:paraId="4C615E31" w14:textId="77777777" w:rsidR="00B30FB7" w:rsidRPr="0094312D" w:rsidRDefault="00B30FB7" w:rsidP="00B30FB7">
      <w:pPr>
        <w:ind w:firstLine="0"/>
      </w:pPr>
    </w:p>
    <w:p w14:paraId="4E675BAF" w14:textId="77777777" w:rsidR="00B30FB7" w:rsidRPr="0094312D" w:rsidRDefault="00B30FB7" w:rsidP="00B30FB7">
      <w:pPr>
        <w:ind w:firstLine="0"/>
      </w:pPr>
    </w:p>
    <w:p w14:paraId="6E353944" w14:textId="77777777" w:rsidR="00B30FB7" w:rsidRPr="0094312D" w:rsidRDefault="00B30FB7" w:rsidP="00810E99">
      <w:pPr>
        <w:pStyle w:val="Antrat1"/>
      </w:pPr>
      <w:r w:rsidRPr="0094312D">
        <w:t>I SKYRIUS</w:t>
      </w:r>
    </w:p>
    <w:p w14:paraId="0AE2C6BD" w14:textId="77777777" w:rsidR="00B30FB7" w:rsidRPr="0094312D" w:rsidRDefault="00B30FB7" w:rsidP="00810E99">
      <w:pPr>
        <w:pStyle w:val="Antrat1"/>
      </w:pPr>
      <w:r w:rsidRPr="0094312D">
        <w:t>BENDROSIOS NUOSTATOS</w:t>
      </w:r>
    </w:p>
    <w:p w14:paraId="38EEFCD4" w14:textId="77777777" w:rsidR="00A8774B" w:rsidRPr="0094312D" w:rsidRDefault="00A8774B" w:rsidP="00B30FB7">
      <w:pPr>
        <w:ind w:firstLine="0"/>
      </w:pPr>
    </w:p>
    <w:p w14:paraId="43662563" w14:textId="3A74910D" w:rsidR="007A403B" w:rsidRPr="0094312D" w:rsidRDefault="00DC5D85" w:rsidP="00A7601D">
      <w:r w:rsidRPr="0094312D">
        <w:t xml:space="preserve">1. </w:t>
      </w:r>
      <w:r w:rsidR="002958F9" w:rsidRPr="0094312D">
        <w:t>2014–2020 m</w:t>
      </w:r>
      <w:r w:rsidR="008F6697" w:rsidRPr="0094312D">
        <w:t>etų</w:t>
      </w:r>
      <w:r w:rsidR="002958F9" w:rsidRPr="0094312D">
        <w:t xml:space="preserve"> Europos Sąjungos fondų </w:t>
      </w:r>
      <w:r w:rsidR="00992586" w:rsidRPr="0094312D">
        <w:t xml:space="preserve">investicijų </w:t>
      </w:r>
      <w:r w:rsidR="002958F9" w:rsidRPr="0094312D">
        <w:t xml:space="preserve">veiksmų programos </w:t>
      </w:r>
      <w:r w:rsidR="00A7601D" w:rsidRPr="0094312D">
        <w:t>9 prioriteto „Visuomenės švietimas ir žmogiškųjų ištek</w:t>
      </w:r>
      <w:r w:rsidR="00FB54A0" w:rsidRPr="0094312D">
        <w:t>lių potencialo didinimas“ 09.4.1-ESFA-V-73</w:t>
      </w:r>
      <w:r w:rsidR="00A7601D" w:rsidRPr="0094312D">
        <w:t>5 priemonės „</w:t>
      </w:r>
      <w:r w:rsidR="00FB54A0" w:rsidRPr="0094312D">
        <w:t>Paskatos ir pagalba besimokantiems</w:t>
      </w:r>
      <w:r w:rsidR="00A7601D" w:rsidRPr="0094312D">
        <w:t xml:space="preserve">“ </w:t>
      </w:r>
      <w:r w:rsidR="002958F9" w:rsidRPr="0094312D">
        <w:t xml:space="preserve">projektų finansavimo sąlygų aprašas Nr. </w:t>
      </w:r>
      <w:r w:rsidR="00FB54A0" w:rsidRPr="0094312D">
        <w:t>1</w:t>
      </w:r>
      <w:r w:rsidR="002958F9" w:rsidRPr="0094312D">
        <w:t xml:space="preserve"> (toliau – Aprašas) nustato reikalavimus, kuriais turi vadovautis pareiškėjai, rengdami ir teikdami </w:t>
      </w:r>
      <w:r w:rsidR="00992586" w:rsidRPr="0094312D">
        <w:t xml:space="preserve">paraiškas finansuoti iš Europos Sąjungos struktūrinių fondų lėšų bendrai finansuojamus projektus (toliau – paraiška) </w:t>
      </w:r>
      <w:r w:rsidR="002958F9" w:rsidRPr="0094312D">
        <w:t>pagal 2014–2020 m</w:t>
      </w:r>
      <w:r w:rsidR="006A008F" w:rsidRPr="0094312D">
        <w:t>etų</w:t>
      </w:r>
      <w:r w:rsidR="002958F9" w:rsidRPr="0094312D">
        <w:t xml:space="preserve"> Europos Sąjungos fondų </w:t>
      </w:r>
      <w:r w:rsidR="00992586" w:rsidRPr="0094312D">
        <w:t xml:space="preserve">investicijų </w:t>
      </w:r>
      <w:r w:rsidR="002958F9" w:rsidRPr="0094312D">
        <w:t>veiksmų programos, patvirtintos Europos Komisijos 201</w:t>
      </w:r>
      <w:r w:rsidR="00992586" w:rsidRPr="0094312D">
        <w:t>4</w:t>
      </w:r>
      <w:r w:rsidR="002958F9" w:rsidRPr="0094312D">
        <w:t xml:space="preserve"> m. </w:t>
      </w:r>
      <w:r w:rsidR="00992586" w:rsidRPr="0094312D">
        <w:t>rugsėjo 8  </w:t>
      </w:r>
      <w:r w:rsidR="002958F9" w:rsidRPr="0094312D">
        <w:t xml:space="preserve">d. </w:t>
      </w:r>
      <w:r w:rsidR="006A008F" w:rsidRPr="0094312D">
        <w:t xml:space="preserve">įgyvendinimo </w:t>
      </w:r>
      <w:r w:rsidR="002958F9" w:rsidRPr="0094312D">
        <w:t>sprendimu</w:t>
      </w:r>
      <w:r w:rsidR="006A008F" w:rsidRPr="0094312D">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94312D">
        <w:t xml:space="preserve"> Nr. </w:t>
      </w:r>
      <w:r w:rsidR="00992586" w:rsidRPr="0094312D">
        <w:t>C(2014)6397</w:t>
      </w:r>
      <w:r w:rsidR="006A008F" w:rsidRPr="0094312D">
        <w:t>)</w:t>
      </w:r>
      <w:r w:rsidR="00992586" w:rsidRPr="0094312D">
        <w:t xml:space="preserve"> </w:t>
      </w:r>
      <w:r w:rsidR="008B21D2" w:rsidRPr="0094312D">
        <w:t>(toliau – Veiksmų programa)</w:t>
      </w:r>
      <w:r w:rsidR="002958F9" w:rsidRPr="0094312D">
        <w:t xml:space="preserve">, </w:t>
      </w:r>
      <w:r w:rsidR="00A7601D" w:rsidRPr="0094312D">
        <w:t>9 prioriteto „Visuomenės švietimas ir žmogiškųjų ištek</w:t>
      </w:r>
      <w:r w:rsidR="00FB54A0" w:rsidRPr="0094312D">
        <w:t>lių potencialo didinimas“ 09.4.1-ESFA-V-73</w:t>
      </w:r>
      <w:r w:rsidR="00A7601D" w:rsidRPr="0094312D">
        <w:t>5 priemonės „</w:t>
      </w:r>
      <w:r w:rsidR="00FB54A0" w:rsidRPr="0094312D">
        <w:t>Paskatos ir pagalba besimokantiems</w:t>
      </w:r>
      <w:r w:rsidR="00A7601D" w:rsidRPr="0094312D">
        <w:t>“ (toliau – Priemonė) finansuojamas veiklas, iš Europos Sąjungos struktūrinių fondų lėšų bendrai finansuojamų projektų (toliau – projektas) vykdytojai, įgyvendindami pagal Aprašą finansuojamus projektus, taip pat institucijos, atliekančios paraiškų vertinimą, atranką ir įgyvendinimo priežiūrą.</w:t>
      </w:r>
    </w:p>
    <w:p w14:paraId="40B50EAC" w14:textId="77777777" w:rsidR="008B21D2" w:rsidRPr="0094312D" w:rsidRDefault="008B21D2" w:rsidP="00B30FB7">
      <w:r w:rsidRPr="0094312D">
        <w:t xml:space="preserve">2. </w:t>
      </w:r>
      <w:r w:rsidR="002958F9" w:rsidRPr="0094312D">
        <w:t>Aprašas yra parengtas atsižvelgiant į:</w:t>
      </w:r>
    </w:p>
    <w:p w14:paraId="5FDDED08" w14:textId="558A5FDA" w:rsidR="00CA68DD" w:rsidRPr="0094312D" w:rsidRDefault="00A520F3" w:rsidP="00A7601D">
      <w:r w:rsidRPr="0094312D">
        <w:t>2.1</w:t>
      </w:r>
      <w:r w:rsidR="008B21D2" w:rsidRPr="0094312D">
        <w:t xml:space="preserve">. </w:t>
      </w:r>
      <w:r w:rsidR="00CA68DD" w:rsidRPr="0094312D">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7D00AFCD" w14:textId="388C0B55" w:rsidR="008B21D2" w:rsidRPr="0094312D" w:rsidRDefault="00CA68DD" w:rsidP="00A7601D">
      <w:r w:rsidRPr="0094312D">
        <w:t xml:space="preserve">2.2. </w:t>
      </w:r>
      <w:r w:rsidR="00A7601D" w:rsidRPr="0094312D">
        <w:t>2014–2020 metų Europos Sąjungos fondų investicijų veiksmų programos prioriteto įgyvendinimo priemonių įgyvendinimo planą, patvirtintą Lietuvos Respublikos švietimo ir mokslo ministro 2015 m. balandžio 23 d. įsakymu Nr. V-380 „Dėl 2014–2020 metų Europos Sąjungos fondų investicijų veiksmų programos prioriteto įgyvendinimo priemonių įgyvendinimo plano ir nacionalinio stebėsenos rodiklių skaičiavimo aprašo patvirtinimo“ (toliau – Priemonių įgyvendinimo planas);</w:t>
      </w:r>
    </w:p>
    <w:p w14:paraId="1E654B14" w14:textId="3D86B421" w:rsidR="00F05128" w:rsidRPr="0094312D" w:rsidRDefault="00CA68DD" w:rsidP="00B30FB7">
      <w:r w:rsidRPr="0094312D">
        <w:t>2.3</w:t>
      </w:r>
      <w:r w:rsidR="00F05128" w:rsidRPr="0094312D">
        <w:t>. Projekt</w:t>
      </w:r>
      <w:r w:rsidR="0080603D" w:rsidRPr="0094312D">
        <w:t>ų</w:t>
      </w:r>
      <w:r w:rsidR="00F05128" w:rsidRPr="0094312D">
        <w:t xml:space="preserve"> administravimo ir finansavimo taisykles, patvirtintas Lietuvos Respublikos finansų ministro </w:t>
      </w:r>
      <w:r w:rsidR="00992586" w:rsidRPr="0094312D">
        <w:t xml:space="preserve">2014 </w:t>
      </w:r>
      <w:r w:rsidR="00F05128" w:rsidRPr="0094312D">
        <w:t xml:space="preserve">m. </w:t>
      </w:r>
      <w:r w:rsidR="00992586" w:rsidRPr="0094312D">
        <w:t xml:space="preserve">spalio 8 </w:t>
      </w:r>
      <w:r w:rsidR="00F05128" w:rsidRPr="0094312D">
        <w:t xml:space="preserve">d. įsakymu Nr. </w:t>
      </w:r>
      <w:r w:rsidR="005C574B" w:rsidRPr="0094312D">
        <w:t>1K</w:t>
      </w:r>
      <w:r w:rsidR="00A8774B" w:rsidRPr="0094312D">
        <w:t>-</w:t>
      </w:r>
      <w:r w:rsidR="00992586" w:rsidRPr="0094312D">
        <w:t>316</w:t>
      </w:r>
      <w:r w:rsidR="005C574B" w:rsidRPr="0094312D">
        <w:t xml:space="preserve"> </w:t>
      </w:r>
      <w:r w:rsidR="007C76EA" w:rsidRPr="0094312D">
        <w:t xml:space="preserve">„Dėl Projektų administravimo ir finansavimo taisyklių patvirtinimo“ </w:t>
      </w:r>
      <w:r w:rsidR="00AF165A" w:rsidRPr="0094312D">
        <w:t>(toliau – Projektų taisyklės);</w:t>
      </w:r>
      <w:r w:rsidR="005155FA" w:rsidRPr="0094312D">
        <w:t xml:space="preserve"> </w:t>
      </w:r>
    </w:p>
    <w:p w14:paraId="2EFDFEA1" w14:textId="232A6127" w:rsidR="00BD3503" w:rsidRPr="0094312D" w:rsidRDefault="00A520F3" w:rsidP="00BD3503">
      <w:r w:rsidRPr="0094312D">
        <w:t>2.</w:t>
      </w:r>
      <w:r w:rsidR="00CA68DD" w:rsidRPr="0094312D">
        <w:t>4</w:t>
      </w:r>
      <w:r w:rsidR="009350BD" w:rsidRPr="0094312D">
        <w:t xml:space="preserve">. </w:t>
      </w:r>
      <w:r w:rsidR="00434727" w:rsidRPr="0094312D">
        <w:rPr>
          <w:lang w:eastAsia="lt-LT"/>
        </w:rPr>
        <w:t xml:space="preserve">Rekomendacijas dėl projektų išlaidų atitikties Europos Sąjungos struktūrinių fondų reikalavimams, </w:t>
      </w:r>
      <w:r w:rsidR="00434727" w:rsidRPr="0094312D">
        <w:rPr>
          <w:color w:val="000000"/>
        </w:rPr>
        <w:t xml:space="preserve">patvirtintas Žmogiškųjų išteklių plėtros veiksmų programos, Ekonomikos augimo </w:t>
      </w:r>
      <w:r w:rsidR="00434727" w:rsidRPr="0094312D">
        <w:rPr>
          <w:color w:val="000000"/>
        </w:rPr>
        <w:lastRenderedPageBreak/>
        <w:t>veiksmų programos, Sanglaudos skatinimo veiksmų programos ir 2014–2020 metų Europos Sąjungos fondų investicijų veiksmų programos valdymo komitetų 2014 m. liepos 4 d. protokolu Nr. 34 (su vėlesniais pakeitimais) ir</w:t>
      </w:r>
      <w:r w:rsidR="00434727" w:rsidRPr="0094312D">
        <w:rPr>
          <w:lang w:eastAsia="lt-LT"/>
        </w:rPr>
        <w:t xml:space="preserve"> paskelbtas </w:t>
      </w:r>
      <w:r w:rsidR="00434727" w:rsidRPr="0094312D">
        <w:t xml:space="preserve">ES struktūrinių fondų </w:t>
      </w:r>
      <w:r w:rsidR="00434727" w:rsidRPr="0094312D">
        <w:rPr>
          <w:lang w:eastAsia="lt-LT"/>
        </w:rPr>
        <w:t xml:space="preserve">svetainėje </w:t>
      </w:r>
      <w:r w:rsidR="00434727" w:rsidRPr="0094312D">
        <w:rPr>
          <w:rFonts w:eastAsia="Times New Roman"/>
          <w:lang w:eastAsia="lt-LT"/>
        </w:rPr>
        <w:t>www.esinvesticijos.lt</w:t>
      </w:r>
      <w:r w:rsidR="00434727" w:rsidRPr="0094312D">
        <w:rPr>
          <w:rStyle w:val="Hipersaitas"/>
          <w:rFonts w:eastAsia="Times New Roman"/>
          <w:color w:val="auto"/>
          <w:u w:val="none"/>
          <w:lang w:eastAsia="lt-LT"/>
        </w:rPr>
        <w:t xml:space="preserve"> (toliau –</w:t>
      </w:r>
      <w:r w:rsidR="006F2671" w:rsidRPr="0094312D">
        <w:rPr>
          <w:rStyle w:val="Hipersaitas"/>
          <w:rFonts w:eastAsia="Times New Roman"/>
          <w:color w:val="auto"/>
          <w:u w:val="none"/>
          <w:lang w:eastAsia="lt-LT"/>
        </w:rPr>
        <w:t xml:space="preserve"> </w:t>
      </w:r>
      <w:r w:rsidR="00434727" w:rsidRPr="0094312D">
        <w:rPr>
          <w:lang w:eastAsia="lt-LT"/>
        </w:rPr>
        <w:t>Rekomendacijos dėl projektų išlaidų atitikties Europos Sąjungos struktūrinių fondų reikalavimams);</w:t>
      </w:r>
    </w:p>
    <w:p w14:paraId="611E4173" w14:textId="7B91781F" w:rsidR="00D612AC" w:rsidRPr="0094312D" w:rsidRDefault="00BD3503" w:rsidP="00D612AC">
      <w:pPr>
        <w:rPr>
          <w:bCs/>
          <w:lang w:eastAsia="lt-LT"/>
        </w:rPr>
      </w:pPr>
      <w:r w:rsidRPr="0094312D">
        <w:t>2.</w:t>
      </w:r>
      <w:r w:rsidR="00CA68DD" w:rsidRPr="0094312D">
        <w:t>5</w:t>
      </w:r>
      <w:r w:rsidRPr="0094312D">
        <w:t xml:space="preserve">. </w:t>
      </w:r>
      <w:r w:rsidR="00434727" w:rsidRPr="0094312D">
        <w:t>Lietuvos Respublikos švietimo įstatymą;</w:t>
      </w:r>
    </w:p>
    <w:p w14:paraId="48B11E5E" w14:textId="6B7E847F" w:rsidR="00476F53" w:rsidRPr="0094312D" w:rsidRDefault="00CA68DD" w:rsidP="00FB54A0">
      <w:r w:rsidRPr="0094312D">
        <w:t>2.6</w:t>
      </w:r>
      <w:r w:rsidR="00D612AC" w:rsidRPr="0094312D">
        <w:t xml:space="preserve">. </w:t>
      </w:r>
      <w:r w:rsidR="00434727" w:rsidRPr="0094312D">
        <w:t>Lietuvos Respublikos profesinio mokymo įstatymą;</w:t>
      </w:r>
    </w:p>
    <w:p w14:paraId="19C4B356" w14:textId="77777777" w:rsidR="00143AAA" w:rsidRPr="0094312D" w:rsidRDefault="00CA68DD" w:rsidP="00434727">
      <w:r w:rsidRPr="0094312D">
        <w:t>2</w:t>
      </w:r>
      <w:r w:rsidR="00FB54A0" w:rsidRPr="0094312D">
        <w:t>.7</w:t>
      </w:r>
      <w:r w:rsidR="00434686" w:rsidRPr="0094312D">
        <w:t xml:space="preserve">. </w:t>
      </w:r>
      <w:r w:rsidR="00434727" w:rsidRPr="0094312D">
        <w:t>Valstybės projektų atrankos tvarkos aprašą, patvirtintą Lietuvos Respublikos švietimo ir mokslo ministro 2014 m. gruodžio 16 d. Nr. V-1219 „Dėl Valstybės projektų atrankos tvarkos aprašo patvirtinimo“</w:t>
      </w:r>
      <w:r w:rsidR="00143AAA" w:rsidRPr="0094312D">
        <w:t>;</w:t>
      </w:r>
    </w:p>
    <w:p w14:paraId="50EF83D4" w14:textId="7F8BB228" w:rsidR="00143AAA" w:rsidRPr="0094312D" w:rsidRDefault="00143AAA" w:rsidP="00143AAA">
      <w:r w:rsidRPr="0094312D">
        <w:t>2.8. Lietuvos Respublikos neformaliojo suaugusiųjų švietimo ir tęstinio mokymosi įstatymą;</w:t>
      </w:r>
    </w:p>
    <w:p w14:paraId="0FA14405" w14:textId="553B644E" w:rsidR="00143AAA" w:rsidRPr="0094312D" w:rsidRDefault="00143AAA" w:rsidP="00143AAA">
      <w:r w:rsidRPr="0094312D">
        <w:t>2.9. Mokymosi visą gyvenimą plėtros 2017–2020 metų veiksmų planą, patvirtintą Lietuvos Respublikos švietimo ir mokslo ministro 2017 m. birželio 27 d. įsakymu Nr. V-536 „Dėl Mokymosi visą gyvenimą plėtros 2017–2020 metų veiksmų plano patvirtinimo“ (toliau – Mokymosi visą gyvenimą plėtros 2017–2020 metų veiksmų planas);</w:t>
      </w:r>
    </w:p>
    <w:p w14:paraId="4DE6D2C4" w14:textId="79B281B6" w:rsidR="00701E71" w:rsidRPr="0094312D" w:rsidRDefault="00143AAA" w:rsidP="00143AAA">
      <w:r w:rsidRPr="0094312D">
        <w:t>2.10. Neformaliojo suaugusiųjų švietimo ir tęstinio mokymosi 2016–2023 metų plėtros programą, patvirtintą  Lietuvos Respublikos Vyriausybės 2016 m. balandžio 6 d. nutarimu Nr. 347 „Dėl Neformaliojo suaugusiųjų švietimo ir tęstinio mokymosi 2016–2023 metų plėtros programos patvirtinimo“.</w:t>
      </w:r>
      <w:r w:rsidR="00434727" w:rsidRPr="0094312D">
        <w:t>.</w:t>
      </w:r>
    </w:p>
    <w:p w14:paraId="2B308225" w14:textId="77777777" w:rsidR="00434686" w:rsidRPr="0094312D" w:rsidRDefault="00434686" w:rsidP="00B30FB7">
      <w:r w:rsidRPr="0094312D">
        <w:t>3.</w:t>
      </w:r>
      <w:r w:rsidR="007D2186" w:rsidRPr="0094312D">
        <w:t xml:space="preserve"> Apraše vartojamos sąvokos suprantamos taip, kaip jos apibrėžtos Aprašo 2 punkte nurodyt</w:t>
      </w:r>
      <w:r w:rsidR="007F1131" w:rsidRPr="0094312D">
        <w:t>u</w:t>
      </w:r>
      <w:r w:rsidR="007D2186" w:rsidRPr="0094312D">
        <w:t xml:space="preserve">ose teisės aktuose, Atsakomybės ir funkcijų paskirstymo tarp institucijų, įgyvendinant 2014–2020 metų Europos Sąjungos fondų </w:t>
      </w:r>
      <w:r w:rsidR="006A008F" w:rsidRPr="0094312D">
        <w:t xml:space="preserve">investicijų </w:t>
      </w:r>
      <w:r w:rsidR="007D2186" w:rsidRPr="0094312D">
        <w:t>veiksmų programą, taisyklėse, patvirtintose Lietuvos Respublikos Vyriausybės 201</w:t>
      </w:r>
      <w:r w:rsidR="005C574B" w:rsidRPr="0094312D">
        <w:t>4</w:t>
      </w:r>
      <w:r w:rsidR="007D2186" w:rsidRPr="0094312D">
        <w:t xml:space="preserve"> m. </w:t>
      </w:r>
      <w:r w:rsidR="005C574B" w:rsidRPr="0094312D">
        <w:t>birželio 4</w:t>
      </w:r>
      <w:r w:rsidR="007D2186" w:rsidRPr="0094312D">
        <w:t xml:space="preserve"> d. nutarimu Nr. </w:t>
      </w:r>
      <w:r w:rsidR="005C574B" w:rsidRPr="0094312D">
        <w:t>528</w:t>
      </w:r>
      <w:r w:rsidR="007C76EA" w:rsidRPr="0094312D">
        <w:t xml:space="preserve"> „Dėl atsakomybės ir funkcijų paskirstymo tarp institucijų, įgyvendinant 2014–2020 metų Europos Sąjungos fondų investicijų veiksmų programą“</w:t>
      </w:r>
      <w:r w:rsidR="007D2186" w:rsidRPr="0094312D">
        <w:t xml:space="preserve">, ir </w:t>
      </w:r>
      <w:r w:rsidR="007C76EA" w:rsidRPr="0094312D">
        <w:t xml:space="preserve">2014–2020 metų Europos Sąjungos fondų investicijų veiksmų programos </w:t>
      </w:r>
      <w:r w:rsidR="0080603D" w:rsidRPr="0094312D">
        <w:t xml:space="preserve">administravimo </w:t>
      </w:r>
      <w:r w:rsidR="007C76EA" w:rsidRPr="0094312D">
        <w:t>taisyklėse</w:t>
      </w:r>
      <w:r w:rsidR="007D2186" w:rsidRPr="0094312D">
        <w:t>, patvirtintose Lietuvos Respublikos Vyriausybės 201</w:t>
      </w:r>
      <w:r w:rsidR="005C574B" w:rsidRPr="0094312D">
        <w:t>4</w:t>
      </w:r>
      <w:r w:rsidR="007D2186" w:rsidRPr="0094312D">
        <w:t xml:space="preserve"> m. </w:t>
      </w:r>
      <w:r w:rsidR="005C574B" w:rsidRPr="0094312D">
        <w:t xml:space="preserve">spalio 3 </w:t>
      </w:r>
      <w:r w:rsidR="007D2186" w:rsidRPr="0094312D">
        <w:t xml:space="preserve">d. nutarimu Nr. </w:t>
      </w:r>
      <w:r w:rsidR="005C574B" w:rsidRPr="0094312D">
        <w:t>1090</w:t>
      </w:r>
      <w:r w:rsidR="007C76EA" w:rsidRPr="0094312D">
        <w:t xml:space="preserve"> „Dėl 2014–2020 metų Europos Sąjungos fondų investicijų veiksmų programos administravimo taisyklių patvirtinimo“</w:t>
      </w:r>
      <w:r w:rsidR="00AB472D" w:rsidRPr="0094312D">
        <w:t>.</w:t>
      </w:r>
    </w:p>
    <w:p w14:paraId="7EFD9037" w14:textId="77777777" w:rsidR="007F1131" w:rsidRPr="0094312D" w:rsidRDefault="00CD5951" w:rsidP="00035847">
      <w:r w:rsidRPr="0094312D">
        <w:t xml:space="preserve">4. </w:t>
      </w:r>
      <w:r w:rsidR="00434727" w:rsidRPr="0094312D">
        <w:t>Priemonės įgyvendinimą administruoja Lietuvos Respublikos švietimo ir mokslo ministerija (toliau – Ministerija) ir Europos socialinio fondo agentūra (toliau – Įgyvendinančioji institucija).</w:t>
      </w:r>
    </w:p>
    <w:p w14:paraId="609298D2" w14:textId="77777777" w:rsidR="00434727" w:rsidRPr="0094312D" w:rsidRDefault="00035847" w:rsidP="00B30FB7">
      <w:pPr>
        <w:rPr>
          <w:u w:val="single"/>
        </w:rPr>
      </w:pPr>
      <w:r w:rsidRPr="0094312D">
        <w:t>5</w:t>
      </w:r>
      <w:r w:rsidR="00B870DC" w:rsidRPr="0094312D">
        <w:t>. Pagal Priemonę teikiamo finansavimo forma – negrąžinamoji subsidija</w:t>
      </w:r>
      <w:r w:rsidR="00434727" w:rsidRPr="0094312D">
        <w:t>.</w:t>
      </w:r>
    </w:p>
    <w:p w14:paraId="72FDA074" w14:textId="77777777" w:rsidR="00EF7AA2" w:rsidRPr="0094312D" w:rsidRDefault="00035847" w:rsidP="00B30FB7">
      <w:r w:rsidRPr="0094312D">
        <w:t>6</w:t>
      </w:r>
      <w:r w:rsidR="007F1131" w:rsidRPr="0094312D">
        <w:t>. Projektų atranka pagal P</w:t>
      </w:r>
      <w:r w:rsidR="00AD56D3" w:rsidRPr="0094312D">
        <w:t>riemonę bus atliekama valstybės projektų planavimo</w:t>
      </w:r>
      <w:r w:rsidR="00434727" w:rsidRPr="0094312D">
        <w:t xml:space="preserve"> </w:t>
      </w:r>
      <w:r w:rsidR="00AD56D3" w:rsidRPr="0094312D">
        <w:t>būdu.</w:t>
      </w:r>
    </w:p>
    <w:p w14:paraId="07017F20" w14:textId="697C786C" w:rsidR="009D7D45" w:rsidRPr="0094312D" w:rsidRDefault="00035847" w:rsidP="005900BD">
      <w:r w:rsidRPr="0094312D">
        <w:t>7</w:t>
      </w:r>
      <w:r w:rsidR="00AD56D3" w:rsidRPr="0094312D">
        <w:t xml:space="preserve">. </w:t>
      </w:r>
      <w:r w:rsidR="00C4159D" w:rsidRPr="0094312D">
        <w:t>Pa</w:t>
      </w:r>
      <w:r w:rsidR="008E0CEF" w:rsidRPr="0094312D">
        <w:t xml:space="preserve">gal Aprašą </w:t>
      </w:r>
      <w:r w:rsidR="003647DD" w:rsidRPr="0094312D">
        <w:t xml:space="preserve">projektams įgyvendinti </w:t>
      </w:r>
      <w:r w:rsidR="008E0CEF" w:rsidRPr="0094312D">
        <w:t>numatoma skirti iki</w:t>
      </w:r>
      <w:r w:rsidR="00C4159D" w:rsidRPr="0094312D">
        <w:t xml:space="preserve"> </w:t>
      </w:r>
      <w:r w:rsidR="00252A7E" w:rsidRPr="0094312D">
        <w:t xml:space="preserve">4 </w:t>
      </w:r>
      <w:r w:rsidR="0022239D" w:rsidRPr="0022239D">
        <w:t>213 920</w:t>
      </w:r>
      <w:r w:rsidR="0022239D">
        <w:t xml:space="preserve"> </w:t>
      </w:r>
      <w:r w:rsidR="00432C85" w:rsidRPr="0094312D">
        <w:t>eurų</w:t>
      </w:r>
      <w:r w:rsidR="008E0CEF" w:rsidRPr="0094312D">
        <w:t xml:space="preserve"> (</w:t>
      </w:r>
      <w:r w:rsidR="0022239D" w:rsidRPr="0022239D">
        <w:t>keturių milijonų  dviejų šimtų  trylikos tūkstančių devynių šimtų dvidešimt</w:t>
      </w:r>
      <w:r w:rsidR="00252A7E" w:rsidRPr="0094312D">
        <w:t xml:space="preserve"> </w:t>
      </w:r>
      <w:r w:rsidR="00434727" w:rsidRPr="0094312D">
        <w:t>eurų</w:t>
      </w:r>
      <w:r w:rsidR="00C4159D" w:rsidRPr="0094312D">
        <w:t>)</w:t>
      </w:r>
      <w:r w:rsidR="005900BD" w:rsidRPr="0094312D">
        <w:t xml:space="preserve"> Europos Sąjungos (toliau – ES) struktūrinių fondų (Europos socialinio fondo) lėšų. Priimdama sprendimą dėl projektų finansavimo Ministerija turi teisę šiame punkte nurodytas sumas padidinti, neviršydama Priemonių įgyvendinimo plane nurodytos Priemonei skirtos lėšų sumos ir nepažeisdama teisėtų pareiškėjų lūkesčių.</w:t>
      </w:r>
    </w:p>
    <w:p w14:paraId="5F76A133" w14:textId="3BD7D4B2" w:rsidR="00484488" w:rsidRPr="0094312D" w:rsidRDefault="00035847" w:rsidP="00B56D51">
      <w:r w:rsidRPr="0094312D">
        <w:t>8</w:t>
      </w:r>
      <w:r w:rsidR="00B56D51" w:rsidRPr="0094312D">
        <w:t xml:space="preserve">. </w:t>
      </w:r>
      <w:r w:rsidR="00701E71" w:rsidRPr="0094312D">
        <w:t xml:space="preserve"> Priemonės tikslas –  </w:t>
      </w:r>
      <w:r w:rsidR="00252A7E" w:rsidRPr="0094312D">
        <w:t xml:space="preserve">skatinti ir teikti pagalbą </w:t>
      </w:r>
      <w:r w:rsidRPr="0094312D">
        <w:t>įvairioms besimokančiųjų grupėms.</w:t>
      </w:r>
    </w:p>
    <w:p w14:paraId="651312AB" w14:textId="33B07577" w:rsidR="00851C4B" w:rsidRPr="0094312D" w:rsidRDefault="00035847" w:rsidP="00B56D51">
      <w:r w:rsidRPr="0094312D">
        <w:t>9</w:t>
      </w:r>
      <w:r w:rsidR="00B56D51" w:rsidRPr="0094312D">
        <w:t xml:space="preserve">. </w:t>
      </w:r>
      <w:r w:rsidR="00252A7E" w:rsidRPr="0094312D">
        <w:t>Pagal Aprašą remiamos</w:t>
      </w:r>
      <w:r w:rsidR="005A59CC" w:rsidRPr="0094312D">
        <w:t xml:space="preserve"> </w:t>
      </w:r>
      <w:r w:rsidR="00252A7E" w:rsidRPr="0094312D">
        <w:t>veiklos</w:t>
      </w:r>
      <w:r w:rsidR="005A59CC" w:rsidRPr="0094312D">
        <w:t>:</w:t>
      </w:r>
      <w:r w:rsidR="005900BD" w:rsidRPr="0094312D">
        <w:t xml:space="preserve"> </w:t>
      </w:r>
    </w:p>
    <w:p w14:paraId="178B4F33" w14:textId="42950D8F" w:rsidR="00252A7E" w:rsidRPr="0094312D" w:rsidRDefault="00252A7E" w:rsidP="00252A7E">
      <w:r w:rsidRPr="0094312D">
        <w:t>9.1. mokinių iš socialiai jautrių grupių rėmimas profesiniame mokyme</w:t>
      </w:r>
      <w:r w:rsidR="00143AAA" w:rsidRPr="0094312D">
        <w:t xml:space="preserve"> (</w:t>
      </w:r>
      <w:r w:rsidR="00116EC8" w:rsidRPr="0094312D">
        <w:t xml:space="preserve">profesinio mokymo mokinių iš socialiai jautrių grupių aprūpinimas mokymui reikalingomis priemonėmis, </w:t>
      </w:r>
      <w:r w:rsidR="00143AAA" w:rsidRPr="0094312D">
        <w:t>neformaliojo ugdymo paslaugų</w:t>
      </w:r>
      <w:r w:rsidR="00116EC8" w:rsidRPr="0094312D">
        <w:t>,</w:t>
      </w:r>
      <w:r w:rsidR="00143AAA" w:rsidRPr="0094312D">
        <w:t xml:space="preserve"> </w:t>
      </w:r>
      <w:r w:rsidR="00116EC8" w:rsidRPr="0094312D">
        <w:t>švietimo pagalbos teikimas ir pedagogų</w:t>
      </w:r>
      <w:r w:rsidR="00CB1BD5">
        <w:t xml:space="preserve">, </w:t>
      </w:r>
      <w:r w:rsidR="00CB1BD5" w:rsidRPr="00CB1BD5">
        <w:t>švietimo pagalbos specialistų  kvalifikacijos tobulinimas</w:t>
      </w:r>
      <w:r w:rsidR="00116EC8" w:rsidRPr="0094312D">
        <w:t>, mokomosios medžiagos parengimas</w:t>
      </w:r>
      <w:r w:rsidR="00345675">
        <w:t>,</w:t>
      </w:r>
      <w:r w:rsidR="00345675" w:rsidRPr="00345675">
        <w:t xml:space="preserve"> metodikų įsigijimas</w:t>
      </w:r>
      <w:r w:rsidR="00116EC8" w:rsidRPr="0094312D">
        <w:t>)</w:t>
      </w:r>
      <w:r w:rsidRPr="0094312D">
        <w:t>;</w:t>
      </w:r>
      <w:r w:rsidR="00116EC8" w:rsidRPr="0094312D">
        <w:t xml:space="preserve"> </w:t>
      </w:r>
    </w:p>
    <w:p w14:paraId="13971912" w14:textId="634EE6B0" w:rsidR="00252A7E" w:rsidRPr="0094312D" w:rsidRDefault="00252A7E" w:rsidP="00252A7E">
      <w:r w:rsidRPr="0094312D">
        <w:t>9.2. kokybiškų karjeros paslaugų teikimas realioje ir virtualioje aplinkoje.</w:t>
      </w:r>
    </w:p>
    <w:p w14:paraId="0DFCF3AE" w14:textId="627562AC" w:rsidR="00341B0A" w:rsidRPr="0094312D" w:rsidRDefault="00D457A2" w:rsidP="00A00E9A">
      <w:pPr>
        <w:pStyle w:val="Sraopastraipa"/>
        <w:numPr>
          <w:ilvl w:val="0"/>
          <w:numId w:val="28"/>
        </w:numPr>
        <w:tabs>
          <w:tab w:val="left" w:pos="1276"/>
        </w:tabs>
        <w:ind w:left="0" w:firstLine="851"/>
      </w:pPr>
      <w:r w:rsidRPr="0094312D">
        <w:t xml:space="preserve">Pagal </w:t>
      </w:r>
      <w:r w:rsidR="000A6B5C" w:rsidRPr="0094312D">
        <w:t>A</w:t>
      </w:r>
      <w:r w:rsidRPr="0094312D">
        <w:t>praš</w:t>
      </w:r>
      <w:r w:rsidR="00E83D5C" w:rsidRPr="0094312D">
        <w:t>e nurodytą</w:t>
      </w:r>
      <w:r w:rsidR="005900BD" w:rsidRPr="0094312D">
        <w:t xml:space="preserve"> remiamą veiklą </w:t>
      </w:r>
      <w:r w:rsidR="005D0730" w:rsidRPr="0094312D">
        <w:t>valstybės</w:t>
      </w:r>
      <w:r w:rsidR="00E83D5C" w:rsidRPr="0094312D">
        <w:t xml:space="preserve"> </w:t>
      </w:r>
      <w:r w:rsidR="005900BD" w:rsidRPr="0094312D">
        <w:t>projektų sąrašą numatoma sudaryti 201</w:t>
      </w:r>
      <w:r w:rsidR="00480CBA" w:rsidRPr="0094312D">
        <w:t>8</w:t>
      </w:r>
      <w:r w:rsidR="005900BD" w:rsidRPr="0094312D">
        <w:t xml:space="preserve"> m. I ketvirtį. </w:t>
      </w:r>
      <w:r w:rsidR="00453877" w:rsidRPr="0094312D">
        <w:t>Informacija apie planuojamus skelbti kvietimus</w:t>
      </w:r>
      <w:r w:rsidR="00F12C52" w:rsidRPr="0094312D">
        <w:t>/sudaryti projektų sąrašus</w:t>
      </w:r>
      <w:r w:rsidR="00453877" w:rsidRPr="0094312D">
        <w:t xml:space="preserve"> taip pat pateikiama </w:t>
      </w:r>
      <w:r w:rsidR="00453877" w:rsidRPr="0094312D">
        <w:rPr>
          <w:bCs/>
          <w:lang w:eastAsia="lt-LT"/>
        </w:rPr>
        <w:t>kvietimų teikti paraiškas skelbimo, projektų sąrašų ir finansavimo sutarčių plane, kuris skelbiamas</w:t>
      </w:r>
      <w:r w:rsidR="00453877" w:rsidRPr="0094312D">
        <w:t xml:space="preserve"> ES struktūrinių fondų </w:t>
      </w:r>
      <w:r w:rsidR="00453877" w:rsidRPr="0094312D">
        <w:rPr>
          <w:lang w:eastAsia="lt-LT"/>
        </w:rPr>
        <w:t xml:space="preserve">svetainėje </w:t>
      </w:r>
      <w:r w:rsidR="00453877" w:rsidRPr="0094312D">
        <w:rPr>
          <w:rFonts w:eastAsia="Times New Roman"/>
          <w:lang w:eastAsia="lt-LT"/>
        </w:rPr>
        <w:t>www.esinvesticijos.lt</w:t>
      </w:r>
      <w:r w:rsidR="00A00E9A">
        <w:rPr>
          <w:rStyle w:val="Hipersaitas"/>
          <w:rFonts w:eastAsia="Times New Roman"/>
          <w:u w:val="none"/>
          <w:lang w:eastAsia="lt-LT"/>
        </w:rPr>
        <w:t>.</w:t>
      </w:r>
    </w:p>
    <w:p w14:paraId="3C1D037F" w14:textId="77777777" w:rsidR="0017184B" w:rsidRPr="0094312D" w:rsidRDefault="00341B0A" w:rsidP="00B42EBF">
      <w:pPr>
        <w:pStyle w:val="Antrat1"/>
      </w:pPr>
      <w:r w:rsidRPr="0094312D">
        <w:t>II</w:t>
      </w:r>
      <w:r w:rsidR="007A2C9A" w:rsidRPr="0094312D">
        <w:t xml:space="preserve"> </w:t>
      </w:r>
      <w:r w:rsidR="0017184B" w:rsidRPr="0094312D">
        <w:t>SKYRIUS</w:t>
      </w:r>
    </w:p>
    <w:p w14:paraId="401BFC33" w14:textId="77777777" w:rsidR="00341B0A" w:rsidRPr="0094312D" w:rsidRDefault="00341B0A" w:rsidP="00B42EBF">
      <w:pPr>
        <w:pStyle w:val="Antrat1"/>
      </w:pPr>
      <w:r w:rsidRPr="0094312D">
        <w:t>REIKALAVIMAI PAREIŠKĖJAMS IR PARTNERIAMS</w:t>
      </w:r>
    </w:p>
    <w:p w14:paraId="0CA6FAEF" w14:textId="77777777" w:rsidR="00E83D5C" w:rsidRPr="0094312D" w:rsidRDefault="00E83D5C" w:rsidP="00B30FB7"/>
    <w:p w14:paraId="7CF56475" w14:textId="3C9A9D62" w:rsidR="0018255A" w:rsidRPr="0094312D" w:rsidRDefault="00035847" w:rsidP="00571887">
      <w:r w:rsidRPr="0094312D">
        <w:t>11</w:t>
      </w:r>
      <w:r w:rsidR="00E85671" w:rsidRPr="0094312D">
        <w:t xml:space="preserve">. </w:t>
      </w:r>
      <w:r w:rsidR="00252A7E" w:rsidRPr="0094312D">
        <w:t>Pagal Aprašo 9.1 papunktyje nurodytą remiamą</w:t>
      </w:r>
      <w:r w:rsidR="008F5AE1" w:rsidRPr="0094312D">
        <w:t xml:space="preserve"> veiklą</w:t>
      </w:r>
      <w:r w:rsidR="00252A7E" w:rsidRPr="0094312D">
        <w:t xml:space="preserve"> galimas pareiškėjas yra </w:t>
      </w:r>
      <w:r w:rsidR="005900BD" w:rsidRPr="0094312D">
        <w:t xml:space="preserve"> </w:t>
      </w:r>
      <w:r w:rsidR="00252A7E" w:rsidRPr="0094312D">
        <w:t>Specialiosios pedagogikos ir psichologijos centras, pagal 9.2 pap</w:t>
      </w:r>
      <w:r w:rsidR="008F5AE1" w:rsidRPr="0094312D">
        <w:t>unktyje nurodytą remiamą veiklą</w:t>
      </w:r>
      <w:r w:rsidR="00252A7E" w:rsidRPr="0094312D">
        <w:t xml:space="preserve"> galimas pareiškėjas yra  </w:t>
      </w:r>
      <w:r w:rsidR="008F5AE1" w:rsidRPr="0094312D">
        <w:t>Lietuvos mokinių neformaliojo švietimo centras,</w:t>
      </w:r>
      <w:r w:rsidR="005900BD" w:rsidRPr="0094312D">
        <w:t xml:space="preserve"> </w:t>
      </w:r>
      <w:r w:rsidR="0022239D" w:rsidRPr="0022239D">
        <w:t>galimi partneriai</w:t>
      </w:r>
      <w:r w:rsidR="0018255A" w:rsidRPr="0094312D">
        <w:t xml:space="preserve"> </w:t>
      </w:r>
      <w:r w:rsidR="0022239D">
        <w:t xml:space="preserve">yra </w:t>
      </w:r>
      <w:r w:rsidR="008F5AE1" w:rsidRPr="0094312D">
        <w:t>viešieji juridiniai asmenys, veikiantys švietimo srityje</w:t>
      </w:r>
      <w:r w:rsidR="00571887" w:rsidRPr="0094312D">
        <w:t>.</w:t>
      </w:r>
      <w:r w:rsidR="0018255A" w:rsidRPr="0094312D">
        <w:t xml:space="preserve"> </w:t>
      </w:r>
    </w:p>
    <w:p w14:paraId="6D1BE133" w14:textId="77777777" w:rsidR="0018255A" w:rsidRPr="0094312D" w:rsidRDefault="0018255A" w:rsidP="00B30FB7"/>
    <w:p w14:paraId="619B55BD" w14:textId="77777777" w:rsidR="0017184B" w:rsidRPr="0094312D" w:rsidRDefault="0018255A" w:rsidP="00B42EBF">
      <w:pPr>
        <w:pStyle w:val="Antrat1"/>
      </w:pPr>
      <w:r w:rsidRPr="0094312D">
        <w:t>III</w:t>
      </w:r>
      <w:r w:rsidR="007A2C9A" w:rsidRPr="0094312D">
        <w:t xml:space="preserve"> </w:t>
      </w:r>
      <w:r w:rsidR="0017184B" w:rsidRPr="0094312D">
        <w:t>SKYRIUS</w:t>
      </w:r>
    </w:p>
    <w:p w14:paraId="1F352960" w14:textId="77777777" w:rsidR="0018255A" w:rsidRPr="0094312D" w:rsidRDefault="0018255A" w:rsidP="00B42EBF">
      <w:pPr>
        <w:pStyle w:val="Antrat1"/>
      </w:pPr>
      <w:r w:rsidRPr="0094312D">
        <w:t xml:space="preserve"> PROJEKTAMS</w:t>
      </w:r>
      <w:r w:rsidR="00792A49" w:rsidRPr="0094312D">
        <w:t xml:space="preserve"> TAIKOMI REIKALAVIMAI</w:t>
      </w:r>
    </w:p>
    <w:p w14:paraId="55810910" w14:textId="77777777" w:rsidR="00792A49" w:rsidRPr="0094312D" w:rsidRDefault="00792A49" w:rsidP="00B30FB7"/>
    <w:p w14:paraId="524585B3" w14:textId="77777777" w:rsidR="00571887" w:rsidRPr="0094312D" w:rsidRDefault="3CB3416A" w:rsidP="003936AC">
      <w:pPr>
        <w:pStyle w:val="Sraopastraipa"/>
        <w:numPr>
          <w:ilvl w:val="0"/>
          <w:numId w:val="29"/>
        </w:numPr>
        <w:tabs>
          <w:tab w:val="left" w:pos="1276"/>
        </w:tabs>
        <w:ind w:left="0" w:firstLine="851"/>
        <w:rPr>
          <w:color w:val="000000"/>
        </w:rPr>
      </w:pPr>
      <w:r>
        <w:t xml:space="preserve">Projektas turi atitikti Projektų taisyklių 10 skirsnyje nustatytus bendruosius reikalavimus. </w:t>
      </w:r>
    </w:p>
    <w:p w14:paraId="10C223D6" w14:textId="5E523192" w:rsidR="00382E48" w:rsidRPr="0094312D" w:rsidRDefault="3CB3416A" w:rsidP="00DF42CE">
      <w:pPr>
        <w:pStyle w:val="Sraopastraipa"/>
        <w:numPr>
          <w:ilvl w:val="0"/>
          <w:numId w:val="29"/>
        </w:numPr>
        <w:tabs>
          <w:tab w:val="left" w:pos="1276"/>
        </w:tabs>
        <w:ind w:left="0" w:firstLine="851"/>
        <w:rPr>
          <w:color w:val="000000"/>
        </w:rPr>
      </w:pPr>
      <w:r>
        <w:t xml:space="preserve">Projektas turi atitikti šį specialųjį projektų atrankos kriterijų, patvirtintą Veiksmų programos stebėsenos komiteto 2015 m. lapkričio 26 d. posėdžio nutarimu Nr. 44P-10.1 (12) ir pakeistą 2017 m. gruodžio 14 d. posėdžio nutarimu Nr. 44P-8 (30): Mokymosi visą gyvenimą plėtros 2017–2020 metų veiksmų plano, patvirtinto Lietuvos Respublikos švietimo ir mokslo ministro 2017 m. birželio 28 d. įsakymu Nr. V-536 „Dėl Mokymosi visą gyvenimą plėtros 2017–2020 metų veiksmų plano patvirtinimo“, nuostatas. </w:t>
      </w:r>
      <w:r w:rsidRPr="3CB3416A">
        <w:rPr>
          <w:color w:val="000000" w:themeColor="text1"/>
        </w:rPr>
        <w:t>Laikoma, kad projektas atitinka šį kriterijų, jei projekto veiklos ir pareiškėjai atitinka Mokymosi visą gyvenimą plėtros 2017–2020 metų veiksmų plano, patvirtinto Lietuvos Respublikos švietimo ir mokslo ministro 2017 m. birželio 28 įsakymu Nr. V-536 „Dėl Mokymosi visą gyvenimą plėtros 2017–2020 metų veiksmų plano patvirtinimo“, 2.1.3.1 ir 2.1.3.4 papunkčiuose nurodytas veiklas ir pareiškėjus, įgaliotus Švietimo ir mokslo ministro 2017 m. rugsėjo 15 d. įsakymu Nr. V-687 „Dėl įgaliojų suteikimo“ ir 2017 m. spalio 16 d. įsakymu Nr. V-784 „Dėl įgaliojimų suteikimo“. Pagal Aprašo 9.1 papunktyje nurodytą remiamą veiklą numatomam vykdyti projektui taikomas 2.1.3.1 papunktis, o pagal Aprašo 9.2 papunktyje nurodytą remiamą veiklą įgyvendinamam projektui taikomas 2.1.3.4 papunktis.</w:t>
      </w:r>
    </w:p>
    <w:p w14:paraId="18FCADB4" w14:textId="109D6CBB" w:rsidR="003A3EC1" w:rsidRPr="0094312D" w:rsidRDefault="3CB3416A" w:rsidP="009F6B03">
      <w:pPr>
        <w:pStyle w:val="Sraopastraipa"/>
        <w:numPr>
          <w:ilvl w:val="0"/>
          <w:numId w:val="29"/>
        </w:numPr>
        <w:tabs>
          <w:tab w:val="left" w:pos="1276"/>
        </w:tabs>
        <w:ind w:left="0" w:firstLine="851"/>
      </w:pPr>
      <w:r>
        <w:t xml:space="preserve">Teikiamų pagal Aprašo 9 punkte nurodytą remiamą veiklą projektų įgyvendinimo trukmė turi būti ne ilgesnė kaip 48 mėnesiai nuo projekto sutarties pasirašymo dienos; </w:t>
      </w:r>
    </w:p>
    <w:p w14:paraId="30A09334" w14:textId="77777777" w:rsidR="003A3EC1" w:rsidRPr="0094312D" w:rsidRDefault="3CB3416A" w:rsidP="003A3EC1">
      <w:pPr>
        <w:pStyle w:val="Sraopastraipa"/>
        <w:numPr>
          <w:ilvl w:val="0"/>
          <w:numId w:val="29"/>
        </w:numPr>
        <w:tabs>
          <w:tab w:val="left" w:pos="1276"/>
        </w:tabs>
        <w:ind w:left="0" w:firstLine="851"/>
      </w:pPr>
      <w:r>
        <w:t>Tam tikrais atvejais dėl objektyvių priežasčių, kurių projekto vykdytojas negalėjo numatyti paraiškos pateikimo ir vertinimo metu, projekto veiklų įgyvendinimo laikotarpis gali būti pratęstas Projektų taisyklių nustatyta tvarka, ne vėliau nei iki 2023 m. rugsėjo 1 ir nepažeidžiant Projektų taisyklių 213.1 ir 213.5 papunkčiuose nustatytų terminų.</w:t>
      </w:r>
    </w:p>
    <w:p w14:paraId="1B3C104E" w14:textId="5E8C99A3" w:rsidR="006D60A1" w:rsidRPr="0094312D" w:rsidRDefault="3CB3416A" w:rsidP="009E50B5">
      <w:pPr>
        <w:pStyle w:val="Sraopastraipa"/>
        <w:numPr>
          <w:ilvl w:val="0"/>
          <w:numId w:val="29"/>
        </w:numPr>
        <w:tabs>
          <w:tab w:val="left" w:pos="1418"/>
        </w:tabs>
        <w:ind w:left="0" w:firstLine="851"/>
      </w:pPr>
      <w:r>
        <w:t>Projekto veiklos turi būti vykdomos Lietuvos Respublikoje arba ne Lietuvos Respublikoje (tik ES valstybėse narėse), jei jas vykdant sukurti produktai, rezultatai ir nauda (ar jų dalis, proporcinga Lietuvos Respublikos finansiniam įnašui) atitenka Lietuvos Respublikai.</w:t>
      </w:r>
    </w:p>
    <w:p w14:paraId="6A4F8E93" w14:textId="77777777" w:rsidR="008F5AE1" w:rsidRPr="0094312D" w:rsidRDefault="3CB3416A" w:rsidP="00A60255">
      <w:pPr>
        <w:pStyle w:val="Sraopastraipa"/>
        <w:numPr>
          <w:ilvl w:val="0"/>
          <w:numId w:val="29"/>
        </w:numPr>
        <w:tabs>
          <w:tab w:val="left" w:pos="1276"/>
        </w:tabs>
        <w:ind w:left="0" w:firstLine="851"/>
      </w:pPr>
      <w:r>
        <w:t>Tinkama projekto tikslinė grupė yra:</w:t>
      </w:r>
    </w:p>
    <w:p w14:paraId="6A4A2EB7" w14:textId="6E39A513" w:rsidR="004D63AF" w:rsidRPr="0094312D" w:rsidRDefault="008F5AE1" w:rsidP="00CB1BD5">
      <w:pPr>
        <w:pStyle w:val="Sraopastraipa"/>
        <w:numPr>
          <w:ilvl w:val="1"/>
          <w:numId w:val="29"/>
        </w:numPr>
        <w:tabs>
          <w:tab w:val="left" w:pos="1418"/>
        </w:tabs>
        <w:ind w:left="0" w:firstLine="851"/>
      </w:pPr>
      <w:r w:rsidRPr="0094312D">
        <w:t xml:space="preserve">pagal Aprašo 9.1 papunktyje nurodytą remiamą veiklą – </w:t>
      </w:r>
      <w:r w:rsidR="0022239D" w:rsidRPr="0022239D">
        <w:t>profesinio mokymo įstaigų mokiniai, mokytojai  ir švietimo pagalbos  specialistai, administracijos darbuotojai</w:t>
      </w:r>
      <w:r w:rsidR="0022239D" w:rsidRPr="0022239D" w:rsidDel="0022239D">
        <w:t xml:space="preserve"> </w:t>
      </w:r>
      <w:r w:rsidRPr="0094312D">
        <w:t>;</w:t>
      </w:r>
    </w:p>
    <w:p w14:paraId="1EC45BC7" w14:textId="5B9A460C" w:rsidR="00964EBA" w:rsidRDefault="008F5AE1" w:rsidP="00964EBA">
      <w:pPr>
        <w:pStyle w:val="Sraopastraipa"/>
        <w:numPr>
          <w:ilvl w:val="1"/>
          <w:numId w:val="29"/>
        </w:numPr>
        <w:tabs>
          <w:tab w:val="left" w:pos="1418"/>
        </w:tabs>
        <w:ind w:left="0" w:firstLine="851"/>
      </w:pPr>
      <w:r w:rsidRPr="0094312D">
        <w:t xml:space="preserve">pagal </w:t>
      </w:r>
      <w:r w:rsidR="00964EBA" w:rsidRPr="00964EBA">
        <w:t>Aprašo 9.2 papunktyje nurodytą remiamą veiklą – mokiniai, mokytojai, karjeros specialistai, savivaldybių švietimo pagalbos įstaigų specialistai, švietimo pagalbos specialistai. Taip pat savivaldybių administracijų švietimo padalinių specialistai, kurie sudaro ne daugiau kaip 5 proc. tikslinės grupės.</w:t>
      </w:r>
    </w:p>
    <w:p w14:paraId="0C62BAB7" w14:textId="77777777" w:rsidR="008F5AE1" w:rsidRPr="0094312D" w:rsidRDefault="3CB3416A" w:rsidP="00E977BA">
      <w:pPr>
        <w:pStyle w:val="Sraopastraipa"/>
        <w:numPr>
          <w:ilvl w:val="0"/>
          <w:numId w:val="29"/>
        </w:numPr>
        <w:tabs>
          <w:tab w:val="left" w:pos="1276"/>
        </w:tabs>
        <w:ind w:left="0" w:firstLine="851"/>
      </w:pPr>
      <w:r>
        <w:t xml:space="preserve"> Projektais, planuojamais pagal Aprašo numatomas finansuoti veiklas, turi būti siekiama visų toliau išvardytų priemonės įgyvendinimo stebėsenos rodiklių: </w:t>
      </w:r>
    </w:p>
    <w:p w14:paraId="51F37085" w14:textId="20CD6347" w:rsidR="008F5AE1" w:rsidRPr="0094312D" w:rsidRDefault="008F5AE1" w:rsidP="00E977BA">
      <w:pPr>
        <w:pStyle w:val="Sraopastraipa"/>
        <w:numPr>
          <w:ilvl w:val="1"/>
          <w:numId w:val="29"/>
        </w:numPr>
        <w:tabs>
          <w:tab w:val="left" w:pos="1418"/>
        </w:tabs>
        <w:ind w:left="0" w:firstLine="851"/>
      </w:pPr>
      <w:r w:rsidRPr="0094312D">
        <w:t>projektu, planuojamu pagal Aprašo 9.1 papunktyje numatomą finansuoti veiklą:</w:t>
      </w:r>
    </w:p>
    <w:p w14:paraId="0266541E" w14:textId="50B0B321" w:rsidR="008F5AE1" w:rsidRPr="00A809E2" w:rsidRDefault="005D1FBC" w:rsidP="00A809E2">
      <w:pPr>
        <w:tabs>
          <w:tab w:val="left" w:pos="8581"/>
        </w:tabs>
        <w:rPr>
          <w:rFonts w:eastAsia="Calibri"/>
        </w:rPr>
      </w:pPr>
      <w:r>
        <w:t xml:space="preserve">18.1.1. </w:t>
      </w:r>
      <w:r w:rsidR="008F5AE1" w:rsidRPr="0094312D">
        <w:t>produkto rodiklio „Mokiniai iš socialiai jautrių grupių, kuriems buvo skirta tikslinė išmoka profesinio mokymo prieinamumui gerinti“ (P.N.</w:t>
      </w:r>
      <w:r w:rsidR="00E977BA" w:rsidRPr="0094312D">
        <w:t>730</w:t>
      </w:r>
      <w:r w:rsidR="008F5AE1" w:rsidRPr="0094312D">
        <w:t>). Minimali siektina reikšmė</w:t>
      </w:r>
      <w:r w:rsidR="00E977BA" w:rsidRPr="0094312D">
        <w:t xml:space="preserve"> </w:t>
      </w:r>
      <w:r w:rsidR="008F5AE1" w:rsidRPr="0094312D">
        <w:t xml:space="preserve">– </w:t>
      </w:r>
      <w:r w:rsidR="00E977BA" w:rsidRPr="0094312D">
        <w:t>200</w:t>
      </w:r>
      <w:r w:rsidR="008F5AE1" w:rsidRPr="0094312D">
        <w:t xml:space="preserve"> </w:t>
      </w:r>
      <w:r w:rsidR="00E977BA" w:rsidRPr="0094312D">
        <w:t>asmenų</w:t>
      </w:r>
      <w:r w:rsidR="00A809E2" w:rsidRPr="00B70562">
        <w:rPr>
          <w:rFonts w:eastAsia="Calibri"/>
        </w:rPr>
        <w:t>; tarpin</w:t>
      </w:r>
      <w:r w:rsidR="00A809E2" w:rsidRPr="00B70562">
        <w:rPr>
          <w:rFonts w:eastAsia="Calibri" w:hint="eastAsia"/>
        </w:rPr>
        <w:t>ė</w:t>
      </w:r>
      <w:r w:rsidR="00A809E2" w:rsidRPr="00B70562">
        <w:rPr>
          <w:rFonts w:eastAsia="Calibri"/>
        </w:rPr>
        <w:t xml:space="preserve"> siektina reikšm</w:t>
      </w:r>
      <w:r w:rsidR="00A809E2" w:rsidRPr="00B70562">
        <w:rPr>
          <w:rFonts w:eastAsia="Calibri" w:hint="eastAsia"/>
        </w:rPr>
        <w:t>ė</w:t>
      </w:r>
      <w:r w:rsidR="00A809E2" w:rsidRPr="00B70562">
        <w:rPr>
          <w:rFonts w:eastAsia="Calibri"/>
        </w:rPr>
        <w:t xml:space="preserve"> iki 2018 m. </w:t>
      </w:r>
      <w:r w:rsidR="00A809E2">
        <w:rPr>
          <w:rFonts w:eastAsia="Calibri"/>
        </w:rPr>
        <w:t>gruodžio</w:t>
      </w:r>
      <w:r w:rsidR="00A809E2" w:rsidRPr="00B70562">
        <w:rPr>
          <w:rFonts w:eastAsia="Calibri"/>
        </w:rPr>
        <w:t xml:space="preserve"> </w:t>
      </w:r>
      <w:r w:rsidR="00A809E2">
        <w:rPr>
          <w:rFonts w:eastAsia="Calibri"/>
        </w:rPr>
        <w:t>3</w:t>
      </w:r>
      <w:r w:rsidR="00A809E2" w:rsidRPr="00B70562">
        <w:rPr>
          <w:rFonts w:eastAsia="Calibri"/>
        </w:rPr>
        <w:t xml:space="preserve">1 d. – </w:t>
      </w:r>
      <w:r w:rsidR="00A809E2">
        <w:rPr>
          <w:rFonts w:eastAsia="Calibri"/>
        </w:rPr>
        <w:t>20</w:t>
      </w:r>
      <w:r w:rsidR="00A809E2" w:rsidRPr="00B70562">
        <w:rPr>
          <w:rFonts w:eastAsia="Calibri"/>
        </w:rPr>
        <w:t xml:space="preserve"> asmen</w:t>
      </w:r>
      <w:r w:rsidR="00A809E2">
        <w:rPr>
          <w:rFonts w:eastAsia="Calibri"/>
        </w:rPr>
        <w:t>ų.</w:t>
      </w:r>
    </w:p>
    <w:p w14:paraId="5B9BF9FC" w14:textId="77777777" w:rsidR="00E977BA" w:rsidRPr="0094312D" w:rsidRDefault="00097DBE" w:rsidP="00E977BA">
      <w:pPr>
        <w:pStyle w:val="Sraopastraipa"/>
        <w:tabs>
          <w:tab w:val="left" w:pos="1418"/>
        </w:tabs>
        <w:ind w:left="0"/>
      </w:pPr>
      <w:r w:rsidRPr="0094312D">
        <w:t xml:space="preserve">18.2. </w:t>
      </w:r>
      <w:r w:rsidR="00E977BA" w:rsidRPr="0094312D">
        <w:t>projektu, planuojamu pagal Aprašo 9.2 papunktyje numatomą finansuoti veiklą:</w:t>
      </w:r>
    </w:p>
    <w:p w14:paraId="5DF81087" w14:textId="6AA4D5F3" w:rsidR="00E977BA" w:rsidRPr="00730044" w:rsidRDefault="005D1FBC" w:rsidP="00730044">
      <w:pPr>
        <w:tabs>
          <w:tab w:val="left" w:pos="8581"/>
        </w:tabs>
        <w:rPr>
          <w:rFonts w:eastAsia="Calibri"/>
        </w:rPr>
      </w:pPr>
      <w:r>
        <w:t xml:space="preserve">18.2.1. </w:t>
      </w:r>
      <w:r w:rsidR="00E977BA" w:rsidRPr="0094312D">
        <w:t>produkto rodiklio „Asmenys, dalyvavę ESF veiklose, skirtose ugdymui karjerai“ (P.S.402). Minimali siektina reikšmė – 40 000 asmenų</w:t>
      </w:r>
      <w:r w:rsidR="00730044" w:rsidRPr="00B70562">
        <w:rPr>
          <w:rFonts w:eastAsia="Calibri"/>
        </w:rPr>
        <w:t>; tarpin</w:t>
      </w:r>
      <w:r w:rsidR="00730044" w:rsidRPr="00B70562">
        <w:rPr>
          <w:rFonts w:eastAsia="Calibri" w:hint="eastAsia"/>
        </w:rPr>
        <w:t>ė</w:t>
      </w:r>
      <w:r w:rsidR="00730044" w:rsidRPr="00B70562">
        <w:rPr>
          <w:rFonts w:eastAsia="Calibri"/>
        </w:rPr>
        <w:t xml:space="preserve"> siektina reikšm</w:t>
      </w:r>
      <w:r w:rsidR="00730044" w:rsidRPr="00B70562">
        <w:rPr>
          <w:rFonts w:eastAsia="Calibri" w:hint="eastAsia"/>
        </w:rPr>
        <w:t>ė</w:t>
      </w:r>
      <w:r w:rsidR="00730044" w:rsidRPr="00B70562">
        <w:rPr>
          <w:rFonts w:eastAsia="Calibri"/>
        </w:rPr>
        <w:t xml:space="preserve"> iki 2018 m. </w:t>
      </w:r>
      <w:r w:rsidR="00730044">
        <w:rPr>
          <w:rFonts w:eastAsia="Calibri"/>
        </w:rPr>
        <w:t>gruodžio</w:t>
      </w:r>
      <w:r w:rsidR="00730044" w:rsidRPr="00B70562">
        <w:rPr>
          <w:rFonts w:eastAsia="Calibri"/>
        </w:rPr>
        <w:t xml:space="preserve"> </w:t>
      </w:r>
      <w:r w:rsidR="00730044">
        <w:rPr>
          <w:rFonts w:eastAsia="Calibri"/>
        </w:rPr>
        <w:t>3</w:t>
      </w:r>
      <w:r w:rsidR="00730044" w:rsidRPr="00B70562">
        <w:rPr>
          <w:rFonts w:eastAsia="Calibri"/>
        </w:rPr>
        <w:t xml:space="preserve">1 d. – </w:t>
      </w:r>
      <w:r w:rsidR="00730044">
        <w:rPr>
          <w:rFonts w:eastAsia="Calibri"/>
        </w:rPr>
        <w:t>4000</w:t>
      </w:r>
      <w:r w:rsidR="00730044" w:rsidRPr="00B70562">
        <w:rPr>
          <w:rFonts w:eastAsia="Calibri"/>
        </w:rPr>
        <w:t xml:space="preserve"> asmen</w:t>
      </w:r>
      <w:r w:rsidR="00730044">
        <w:rPr>
          <w:rFonts w:eastAsia="Calibri"/>
        </w:rPr>
        <w:t>ų</w:t>
      </w:r>
      <w:r w:rsidR="00E977BA" w:rsidRPr="0094312D">
        <w:t>.</w:t>
      </w:r>
    </w:p>
    <w:p w14:paraId="6108166B" w14:textId="09D22592" w:rsidR="00554917" w:rsidRPr="0094312D" w:rsidRDefault="00097DBE" w:rsidP="00097DBE">
      <w:pPr>
        <w:pStyle w:val="Sraopastraipa"/>
        <w:ind w:left="0"/>
      </w:pPr>
      <w:r w:rsidRPr="0094312D">
        <w:lastRenderedPageBreak/>
        <w:t xml:space="preserve">19. </w:t>
      </w:r>
      <w:r w:rsidR="00554917" w:rsidRPr="0094312D">
        <w:t xml:space="preserve">Aprašo </w:t>
      </w:r>
      <w:r w:rsidRPr="0094312D">
        <w:t xml:space="preserve">18.1 ir 18.2 </w:t>
      </w:r>
      <w:r w:rsidR="00554917" w:rsidRPr="0094312D">
        <w:t>papunkčiuose nurodytų priemonės įgyvendinimo stebėsenos rodiklių skaičiavim</w:t>
      </w:r>
      <w:r w:rsidR="00E340FF" w:rsidRPr="0094312D">
        <w:t>ui taikomas</w:t>
      </w:r>
      <w:r w:rsidR="00554917" w:rsidRPr="0094312D">
        <w:t xml:space="preserve"> Veiksmų programos stebėsenos rodiklių skaičiavimo apraš</w:t>
      </w:r>
      <w:r w:rsidR="00E340FF" w:rsidRPr="0094312D">
        <w:t>as</w:t>
      </w:r>
      <w:r w:rsidR="00554917" w:rsidRPr="0094312D">
        <w:t>. Visų priemonės įgyvendinimo stebėsenos rodiklių skaičiavimo aprašai skelbiami ES struktūrinių fondų svetainėje www.esinvesticijos.lt.</w:t>
      </w:r>
    </w:p>
    <w:p w14:paraId="0E50E702" w14:textId="77777777" w:rsidR="00666AB1" w:rsidRPr="0094312D" w:rsidRDefault="3CB3416A" w:rsidP="003936AC">
      <w:pPr>
        <w:pStyle w:val="Sraopastraipa"/>
        <w:numPr>
          <w:ilvl w:val="0"/>
          <w:numId w:val="31"/>
        </w:numPr>
        <w:tabs>
          <w:tab w:val="left" w:pos="1276"/>
        </w:tabs>
        <w:ind w:hanging="926"/>
      </w:pPr>
      <w:r>
        <w:t xml:space="preserve">Projekto </w:t>
      </w:r>
      <w:proofErr w:type="spellStart"/>
      <w:r>
        <w:t>parengtumo</w:t>
      </w:r>
      <w:proofErr w:type="spellEnd"/>
      <w:r>
        <w:t xml:space="preserve"> reikalavimai nėra taikomi. </w:t>
      </w:r>
    </w:p>
    <w:p w14:paraId="1BD62719" w14:textId="77777777" w:rsidR="009B1782" w:rsidRDefault="009B1782" w:rsidP="009B1782">
      <w:pPr>
        <w:pStyle w:val="Sraopastraipa"/>
        <w:numPr>
          <w:ilvl w:val="0"/>
          <w:numId w:val="31"/>
        </w:numPr>
        <w:tabs>
          <w:tab w:val="left" w:pos="1276"/>
        </w:tabs>
        <w:ind w:left="0" w:firstLine="851"/>
      </w:pPr>
      <w:r>
        <w:t>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5C3E58C4" w14:textId="01A6AF65" w:rsidR="009B1782" w:rsidRDefault="009B1782" w:rsidP="009B1782">
      <w:pPr>
        <w:tabs>
          <w:tab w:val="left" w:pos="1276"/>
        </w:tabs>
      </w:pPr>
      <w:r>
        <w:t xml:space="preserve">21.1. Projektai turi aktyviai prisidėti prie moterų ir vyrų lygybės principo įgyvendinimo ir skatinti nediskriminavimo dėl lyties, rasės, tautybės, kalbos, kilmės, socialinės padėties, tikėjimo, įsitikinimų ar pažiūrų, amžiaus, negalios, lytinės orientacijos, etninės priklausomybės, religijos principo įgyvendinimą, </w:t>
      </w:r>
      <w:proofErr w:type="spellStart"/>
      <w:r>
        <w:t>t.y</w:t>
      </w:r>
      <w:proofErr w:type="spellEnd"/>
      <w:r>
        <w:t xml:space="preserve">. projekto vykdytojas įgyvendindamas veiklas, susijusias su pedagogų, švietimo pagalbos specialistų  kvalifikacijos tobulinimu, turi įtraukti temas, skatinančias lyčių lygybės ir nediskriminavimo dėl lyties, rasės, tautybės, kalbos, kilmės, socialinės padėties, tikėjimo, įsitikinimų ar pažiūrų, amžiaus, lytinės orientacijos, negalios, etninės priklausomybės, religijos principų įgyvendinimą. </w:t>
      </w:r>
    </w:p>
    <w:p w14:paraId="5EE02E31" w14:textId="77777777" w:rsidR="009B1782" w:rsidRDefault="009B1782" w:rsidP="009B1782">
      <w:pPr>
        <w:tabs>
          <w:tab w:val="left" w:pos="1276"/>
        </w:tabs>
      </w:pPr>
      <w:r>
        <w:t>21.2. Projekto vykdytojas įgyvendindamas veiklas, susijusias su  mokomosios medžiagos parengimu, turi užtikrinti, kad būtų laikomasi nuostatų, kurios prisidėtų prie lygių galimybių politikos įgyvendinimo.</w:t>
      </w:r>
    </w:p>
    <w:p w14:paraId="2E201897" w14:textId="1544CE69" w:rsidR="00526105" w:rsidRPr="0094312D" w:rsidRDefault="009B1782" w:rsidP="009B1782">
      <w:pPr>
        <w:tabs>
          <w:tab w:val="left" w:pos="1276"/>
        </w:tabs>
      </w:pPr>
      <w:r>
        <w:t xml:space="preserve">21.3. Projekto vykdytojas įgyvendindamas veiklas susijusias su kvalifikacijos tobulinimu, ar rengdamas pirkimų sąlygas (jei paslaugos būtų perkamos) turi atlikti išankstinę projekto dalyvių apklausą, siekiant išsiaiškinti, ar į šią grupę patekę asmenys turi specialiųjų poreikių (pavyzdžiui, dėl negalios), kurių nepatenkinus jie negalėtų dalyvauti minėtose veiklose. Apklausos metu nustačius asmenų su specialiaisiais poreikiais sąrašą bei konkrečius poreikius, projekto vykdytojas turi užtikrinti, kad šiems asmenims būtų sudarytos sąlygos lygiaverčiai dalyvauti kvalifikacijos tobulinimui skirtose veiklose. </w:t>
      </w:r>
      <w:r w:rsidR="3CB3416A">
        <w:t>Neturi būti numatyti projekto veiksmai, kurie turėtų neigiamą poveikį darnaus vystymosi principo įgyvendinimui.</w:t>
      </w:r>
    </w:p>
    <w:p w14:paraId="205C2031" w14:textId="77777777" w:rsidR="007E2607" w:rsidRPr="0094312D" w:rsidRDefault="3CB3416A" w:rsidP="003936AC">
      <w:pPr>
        <w:pStyle w:val="Sraopastraipa"/>
        <w:numPr>
          <w:ilvl w:val="0"/>
          <w:numId w:val="31"/>
        </w:numPr>
        <w:tabs>
          <w:tab w:val="left" w:pos="1276"/>
        </w:tabs>
        <w:ind w:left="0" w:firstLine="851"/>
      </w:pPr>
      <w:r>
        <w:t xml:space="preserve">Pagal Aprašą valstybės pagalba, kaip ji apibrėžta Sutarties dėl Europos Sąjungos veikimo (OL 2010 C 83, p. 47) 107 straipsnyje, </w:t>
      </w:r>
      <w:r w:rsidRPr="3CB3416A">
        <w:rPr>
          <w:color w:val="000000" w:themeColor="text1"/>
        </w:rPr>
        <w:t xml:space="preserve">ir </w:t>
      </w:r>
      <w:r w:rsidRPr="3CB3416A">
        <w:rPr>
          <w:i/>
          <w:iCs/>
          <w:color w:val="000000" w:themeColor="text1"/>
        </w:rPr>
        <w:t xml:space="preserve">de </w:t>
      </w:r>
      <w:proofErr w:type="spellStart"/>
      <w:r w:rsidRPr="3CB3416A">
        <w:rPr>
          <w:i/>
          <w:iCs/>
          <w:color w:val="000000" w:themeColor="text1"/>
        </w:rPr>
        <w:t>minimis</w:t>
      </w:r>
      <w:proofErr w:type="spellEnd"/>
      <w:r w:rsidRPr="3CB3416A">
        <w:rPr>
          <w:i/>
          <w:iCs/>
          <w:color w:val="000000" w:themeColor="text1"/>
        </w:rPr>
        <w:t xml:space="preserve"> </w:t>
      </w:r>
      <w:r w:rsidRPr="3CB3416A">
        <w:rPr>
          <w:color w:val="000000" w:themeColor="text1"/>
        </w:rPr>
        <w:t xml:space="preserve">pagalba, kuri atitinka 2013 m. gruodžio 18 d. Komisijos reglamento (ES) Nr. 1407/2013 dėl Sutarties dėl Europos Sąjungos veikimo 107 ir 108 straipsnių taikymo </w:t>
      </w:r>
      <w:r w:rsidRPr="3CB3416A">
        <w:rPr>
          <w:i/>
          <w:iCs/>
          <w:color w:val="000000" w:themeColor="text1"/>
        </w:rPr>
        <w:t xml:space="preserve">de </w:t>
      </w:r>
      <w:proofErr w:type="spellStart"/>
      <w:r w:rsidRPr="3CB3416A">
        <w:rPr>
          <w:i/>
          <w:iCs/>
          <w:color w:val="000000" w:themeColor="text1"/>
        </w:rPr>
        <w:t>minimis</w:t>
      </w:r>
      <w:proofErr w:type="spellEnd"/>
      <w:r w:rsidRPr="3CB3416A">
        <w:rPr>
          <w:i/>
          <w:iCs/>
          <w:color w:val="000000" w:themeColor="text1"/>
        </w:rPr>
        <w:t xml:space="preserve"> </w:t>
      </w:r>
      <w:r w:rsidRPr="3CB3416A">
        <w:rPr>
          <w:color w:val="000000" w:themeColor="text1"/>
        </w:rPr>
        <w:t xml:space="preserve">pagalbai (OL 2013 L 352, p. 1) nuostatas, </w:t>
      </w:r>
      <w:r>
        <w:t xml:space="preserve">neteikiama. </w:t>
      </w:r>
    </w:p>
    <w:p w14:paraId="094BA848" w14:textId="77777777" w:rsidR="003656A7" w:rsidRPr="0094312D" w:rsidRDefault="003656A7" w:rsidP="00B30FB7">
      <w:pPr>
        <w:rPr>
          <w:lang w:eastAsia="lt-LT"/>
        </w:rPr>
      </w:pPr>
    </w:p>
    <w:p w14:paraId="368399A4" w14:textId="77777777" w:rsidR="0017184B" w:rsidRPr="0094312D" w:rsidRDefault="00F05128" w:rsidP="00774F7D">
      <w:pPr>
        <w:pStyle w:val="Antrat1"/>
        <w:keepNext/>
        <w:rPr>
          <w:lang w:eastAsia="lt-LT"/>
        </w:rPr>
      </w:pPr>
      <w:r w:rsidRPr="0094312D">
        <w:rPr>
          <w:lang w:eastAsia="lt-LT"/>
        </w:rPr>
        <w:t>IV</w:t>
      </w:r>
      <w:r w:rsidR="00AA4FF5" w:rsidRPr="0094312D">
        <w:rPr>
          <w:lang w:eastAsia="lt-LT"/>
        </w:rPr>
        <w:t xml:space="preserve"> </w:t>
      </w:r>
      <w:r w:rsidR="0017184B" w:rsidRPr="0094312D">
        <w:rPr>
          <w:lang w:eastAsia="lt-LT"/>
        </w:rPr>
        <w:t>SKYRIUS</w:t>
      </w:r>
    </w:p>
    <w:p w14:paraId="71A9E6FE" w14:textId="77777777" w:rsidR="00F05128" w:rsidRPr="0094312D" w:rsidRDefault="00F05128" w:rsidP="00774F7D">
      <w:pPr>
        <w:pStyle w:val="Antrat1"/>
        <w:keepNext/>
        <w:rPr>
          <w:lang w:eastAsia="lt-LT"/>
        </w:rPr>
      </w:pPr>
      <w:r w:rsidRPr="0094312D">
        <w:rPr>
          <w:lang w:eastAsia="lt-LT"/>
        </w:rPr>
        <w:t xml:space="preserve"> TINKAMŲ FINANSUOTI PROJEKTO IŠLAIDŲ IR FINANSAVIMO REIKALAVIMAI</w:t>
      </w:r>
    </w:p>
    <w:p w14:paraId="1E0F83E1" w14:textId="77777777" w:rsidR="00697E65" w:rsidRPr="0094312D" w:rsidRDefault="00697E65" w:rsidP="00774F7D">
      <w:pPr>
        <w:keepNext/>
        <w:rPr>
          <w:lang w:eastAsia="lt-LT"/>
        </w:rPr>
      </w:pPr>
    </w:p>
    <w:p w14:paraId="54430DE7" w14:textId="77777777" w:rsidR="00F05128" w:rsidRPr="0094312D" w:rsidRDefault="3CB3416A" w:rsidP="003936AC">
      <w:pPr>
        <w:pStyle w:val="Sraopastraipa"/>
        <w:numPr>
          <w:ilvl w:val="0"/>
          <w:numId w:val="31"/>
        </w:numPr>
        <w:tabs>
          <w:tab w:val="left" w:pos="1276"/>
        </w:tabs>
        <w:ind w:left="0" w:firstLine="851"/>
        <w:rPr>
          <w:rFonts w:ascii="Tms Rmn" w:hAnsi="Tms Rmn"/>
        </w:rPr>
      </w:pPr>
      <w:r w:rsidRPr="3CB3416A">
        <w:rPr>
          <w:lang w:eastAsia="lt-LT"/>
        </w:rPr>
        <w:t>Projekto išlaidos turi atitikti Projektų taisyklių VI skyriuje ir Rekomendacijose dėl projektų išlaidų atitikties Europos Sąjungos struktūrinių fondų reikalavimams išdėstytus projekto išlaidoms taikomus reikalavimus.</w:t>
      </w:r>
    </w:p>
    <w:p w14:paraId="1774F29D" w14:textId="77777777" w:rsidR="00136017" w:rsidRPr="0094312D" w:rsidRDefault="3CB3416A" w:rsidP="003936AC">
      <w:pPr>
        <w:pStyle w:val="Sraopastraipa"/>
        <w:numPr>
          <w:ilvl w:val="0"/>
          <w:numId w:val="31"/>
        </w:numPr>
        <w:tabs>
          <w:tab w:val="left" w:pos="1276"/>
        </w:tabs>
        <w:ind w:left="0" w:firstLine="851"/>
      </w:pPr>
      <w:r>
        <w:t>Didžiausia projektui galima skirti finansavimo lėšų suma yra:</w:t>
      </w:r>
    </w:p>
    <w:p w14:paraId="314E33F2" w14:textId="01CCE5B3" w:rsidR="00136017" w:rsidRPr="0094312D" w:rsidRDefault="00136017" w:rsidP="003936AC">
      <w:pPr>
        <w:pStyle w:val="Sraopastraipa"/>
        <w:numPr>
          <w:ilvl w:val="1"/>
          <w:numId w:val="31"/>
        </w:numPr>
        <w:tabs>
          <w:tab w:val="left" w:pos="1418"/>
          <w:tab w:val="left" w:pos="1560"/>
        </w:tabs>
        <w:ind w:left="0" w:firstLine="851"/>
      </w:pPr>
      <w:r w:rsidRPr="0094312D">
        <w:t xml:space="preserve">pagal Aprašo 9.1 papunktyje nurodytą remiamą veiklą 2 158 480 </w:t>
      </w:r>
      <w:proofErr w:type="spellStart"/>
      <w:r w:rsidRPr="0094312D">
        <w:t>Eur</w:t>
      </w:r>
      <w:proofErr w:type="spellEnd"/>
      <w:r w:rsidRPr="0094312D">
        <w:t xml:space="preserve"> (du milijonai vienas šimtas penkiasdešimt </w:t>
      </w:r>
      <w:r w:rsidR="00926461">
        <w:t xml:space="preserve">aštuoni </w:t>
      </w:r>
      <w:r w:rsidRPr="0094312D">
        <w:t>tūkstanči</w:t>
      </w:r>
      <w:r w:rsidR="00926461">
        <w:t>ai</w:t>
      </w:r>
      <w:r w:rsidRPr="0094312D">
        <w:t xml:space="preserve"> keturi šimtai aštuoniasdešimt </w:t>
      </w:r>
      <w:r w:rsidR="00926461" w:rsidRPr="0094312D">
        <w:t>eur</w:t>
      </w:r>
      <w:r w:rsidR="00926461">
        <w:t>ų</w:t>
      </w:r>
      <w:r w:rsidRPr="0094312D">
        <w:t>);</w:t>
      </w:r>
    </w:p>
    <w:p w14:paraId="64056C00" w14:textId="2C94A6DF" w:rsidR="00221315" w:rsidRPr="0094312D" w:rsidRDefault="00136017" w:rsidP="003936AC">
      <w:pPr>
        <w:pStyle w:val="Sraopastraipa"/>
        <w:numPr>
          <w:ilvl w:val="1"/>
          <w:numId w:val="31"/>
        </w:numPr>
        <w:tabs>
          <w:tab w:val="left" w:pos="1418"/>
          <w:tab w:val="left" w:pos="1560"/>
        </w:tabs>
        <w:ind w:left="0" w:firstLine="851"/>
        <w:rPr>
          <w:lang w:eastAsia="lt-LT"/>
        </w:rPr>
      </w:pPr>
      <w:r w:rsidRPr="0094312D">
        <w:t xml:space="preserve">pagal Aprašo 9.2 papunktyje nurodytą remiamą veiklą </w:t>
      </w:r>
      <w:r w:rsidR="00B742C8" w:rsidRPr="0094312D">
        <w:t xml:space="preserve">2 055 440 </w:t>
      </w:r>
      <w:proofErr w:type="spellStart"/>
      <w:r w:rsidRPr="0094312D">
        <w:t>Eur</w:t>
      </w:r>
      <w:proofErr w:type="spellEnd"/>
      <w:r w:rsidRPr="0094312D">
        <w:t xml:space="preserve"> (</w:t>
      </w:r>
      <w:r w:rsidR="00B742C8" w:rsidRPr="0094312D">
        <w:t>du</w:t>
      </w:r>
      <w:r w:rsidRPr="0094312D">
        <w:t xml:space="preserve"> milijonai </w:t>
      </w:r>
      <w:r w:rsidR="00B742C8" w:rsidRPr="0094312D">
        <w:t>penkiasdešimt penki</w:t>
      </w:r>
      <w:r w:rsidRPr="0094312D">
        <w:t xml:space="preserve"> </w:t>
      </w:r>
      <w:r w:rsidR="00B742C8" w:rsidRPr="0094312D">
        <w:t>tūkstančiai</w:t>
      </w:r>
      <w:r w:rsidRPr="0094312D">
        <w:t xml:space="preserve"> </w:t>
      </w:r>
      <w:r w:rsidR="00B742C8" w:rsidRPr="0094312D">
        <w:t>keturi šimtai</w:t>
      </w:r>
      <w:r w:rsidRPr="0094312D">
        <w:t xml:space="preserve"> </w:t>
      </w:r>
      <w:r w:rsidR="00B742C8" w:rsidRPr="0094312D">
        <w:t>keturiasdešimt eurų</w:t>
      </w:r>
      <w:r w:rsidRPr="0094312D">
        <w:t>).</w:t>
      </w:r>
      <w:r w:rsidRPr="0094312D">
        <w:rPr>
          <w:lang w:eastAsia="lt-LT"/>
        </w:rPr>
        <w:t xml:space="preserve"> </w:t>
      </w:r>
      <w:r w:rsidR="00290CD5" w:rsidRPr="0094312D">
        <w:rPr>
          <w:lang w:eastAsia="lt-LT"/>
        </w:rPr>
        <w:t>P</w:t>
      </w:r>
      <w:r w:rsidR="00043383" w:rsidRPr="0094312D">
        <w:rPr>
          <w:lang w:eastAsia="lt-LT"/>
        </w:rPr>
        <w:t>areiškėjas ir (arba) partneris savo iniciatyva ir savo ir (</w:t>
      </w:r>
      <w:r w:rsidR="00B308D4" w:rsidRPr="0094312D">
        <w:rPr>
          <w:lang w:eastAsia="lt-LT"/>
        </w:rPr>
        <w:t xml:space="preserve">arba) kitų šaltinių lėšomis </w:t>
      </w:r>
      <w:r w:rsidR="001576FC">
        <w:rPr>
          <w:lang w:eastAsia="lt-LT"/>
        </w:rPr>
        <w:t>turi</w:t>
      </w:r>
      <w:r w:rsidR="001576FC" w:rsidRPr="0094312D">
        <w:rPr>
          <w:lang w:eastAsia="lt-LT"/>
        </w:rPr>
        <w:t xml:space="preserve"> </w:t>
      </w:r>
      <w:r w:rsidR="00B308D4" w:rsidRPr="0094312D">
        <w:rPr>
          <w:lang w:eastAsia="lt-LT"/>
        </w:rPr>
        <w:t>prisidėti prie projekto įgyvendinimo</w:t>
      </w:r>
      <w:r w:rsidR="001576FC">
        <w:rPr>
          <w:lang w:eastAsia="lt-LT"/>
        </w:rPr>
        <w:t xml:space="preserve"> ne mažiau kaip </w:t>
      </w:r>
      <w:r w:rsidR="001576FC" w:rsidRPr="001576FC">
        <w:rPr>
          <w:lang w:eastAsia="lt-LT"/>
        </w:rPr>
        <w:t xml:space="preserve">41 392 </w:t>
      </w:r>
      <w:proofErr w:type="spellStart"/>
      <w:r w:rsidR="001576FC" w:rsidRPr="001576FC">
        <w:rPr>
          <w:lang w:eastAsia="lt-LT"/>
        </w:rPr>
        <w:t>Eur</w:t>
      </w:r>
      <w:proofErr w:type="spellEnd"/>
      <w:r w:rsidR="001576FC">
        <w:rPr>
          <w:lang w:eastAsia="lt-LT"/>
        </w:rPr>
        <w:t xml:space="preserve"> (keturiasdešimt vienu tūkstančiu </w:t>
      </w:r>
      <w:proofErr w:type="spellStart"/>
      <w:r w:rsidR="001576FC">
        <w:rPr>
          <w:lang w:eastAsia="lt-LT"/>
        </w:rPr>
        <w:t>trim</w:t>
      </w:r>
      <w:proofErr w:type="spellEnd"/>
      <w:r w:rsidR="001576FC">
        <w:rPr>
          <w:lang w:eastAsia="lt-LT"/>
        </w:rPr>
        <w:t xml:space="preserve"> šimtais devyniasdešimt dviem eurais)</w:t>
      </w:r>
      <w:r w:rsidR="00043383" w:rsidRPr="0094312D">
        <w:rPr>
          <w:lang w:eastAsia="lt-LT"/>
        </w:rPr>
        <w:t>.</w:t>
      </w:r>
      <w:r w:rsidR="00655B12" w:rsidRPr="0094312D">
        <w:rPr>
          <w:lang w:eastAsia="lt-LT"/>
        </w:rPr>
        <w:t xml:space="preserve"> </w:t>
      </w:r>
    </w:p>
    <w:p w14:paraId="3F0D1E4E" w14:textId="77777777" w:rsidR="00AB1676" w:rsidRPr="0094312D" w:rsidRDefault="3CB3416A" w:rsidP="003936AC">
      <w:pPr>
        <w:pStyle w:val="Sraopastraipa"/>
        <w:numPr>
          <w:ilvl w:val="0"/>
          <w:numId w:val="31"/>
        </w:numPr>
        <w:tabs>
          <w:tab w:val="left" w:pos="1276"/>
        </w:tabs>
        <w:ind w:left="0" w:firstLine="851"/>
        <w:rPr>
          <w:lang w:eastAsia="lt-LT"/>
        </w:rPr>
      </w:pPr>
      <w:r w:rsidRPr="3CB3416A">
        <w:rPr>
          <w:lang w:eastAsia="lt-LT"/>
        </w:rPr>
        <w:t>Projekto tinkamų finansuoti išlaidų dalis, kurios nepadengia projektui skiriamo finansavimo lėšos, turi būti finansuojama iš projekto vykdytojo ir (ar) partnerio (-</w:t>
      </w:r>
      <w:proofErr w:type="spellStart"/>
      <w:r w:rsidRPr="3CB3416A">
        <w:rPr>
          <w:lang w:eastAsia="lt-LT"/>
        </w:rPr>
        <w:t>ių</w:t>
      </w:r>
      <w:proofErr w:type="spellEnd"/>
      <w:r w:rsidRPr="3CB3416A">
        <w:rPr>
          <w:lang w:eastAsia="lt-LT"/>
        </w:rPr>
        <w:t xml:space="preserve">) lėšų. </w:t>
      </w:r>
    </w:p>
    <w:p w14:paraId="75507C29" w14:textId="77777777" w:rsidR="00221315" w:rsidRPr="0094312D" w:rsidRDefault="3CB3416A" w:rsidP="003936AC">
      <w:pPr>
        <w:pStyle w:val="Sraopastraipa"/>
        <w:numPr>
          <w:ilvl w:val="0"/>
          <w:numId w:val="31"/>
        </w:numPr>
        <w:tabs>
          <w:tab w:val="left" w:pos="1276"/>
        </w:tabs>
        <w:ind w:left="0" w:firstLine="851"/>
        <w:rPr>
          <w:lang w:eastAsia="lt-LT"/>
        </w:rPr>
      </w:pPr>
      <w:r>
        <w:t>Pagal Aprašą tinkamų arba netinkamų finansuoti išlaidų kategorijos yra šios: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5982"/>
      </w:tblGrid>
      <w:tr w:rsidR="00B805A4" w:rsidRPr="0094312D" w14:paraId="7D4D4C19" w14:textId="77777777" w:rsidTr="0004628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B82B54" w14:textId="77777777" w:rsidR="00B805A4" w:rsidRPr="0094312D" w:rsidRDefault="00B805A4" w:rsidP="002E50EA">
            <w:pPr>
              <w:ind w:firstLine="0"/>
              <w:rPr>
                <w:lang w:eastAsia="lt-LT"/>
              </w:rPr>
            </w:pPr>
            <w:r w:rsidRPr="0094312D">
              <w:rPr>
                <w:lang w:eastAsia="lt-LT"/>
              </w:rPr>
              <w:lastRenderedPageBreak/>
              <w:t xml:space="preserve">Išlaidų </w:t>
            </w:r>
            <w:proofErr w:type="spellStart"/>
            <w:r w:rsidRPr="0094312D">
              <w:rPr>
                <w:lang w:eastAsia="lt-LT"/>
              </w:rPr>
              <w:t>katego</w:t>
            </w:r>
            <w:proofErr w:type="spellEnd"/>
            <w:r w:rsidR="00245FAB" w:rsidRPr="0094312D">
              <w:rPr>
                <w:lang w:eastAsia="lt-LT"/>
              </w:rPr>
              <w:t>-</w:t>
            </w:r>
            <w:r w:rsidRPr="0094312D">
              <w:rPr>
                <w:lang w:eastAsia="lt-LT"/>
              </w:rPr>
              <w:t>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6307DC" w14:textId="77777777" w:rsidR="00B805A4" w:rsidRPr="0094312D" w:rsidRDefault="00B805A4" w:rsidP="002E50EA">
            <w:pPr>
              <w:ind w:firstLine="0"/>
              <w:jc w:val="left"/>
              <w:rPr>
                <w:lang w:eastAsia="lt-LT"/>
              </w:rPr>
            </w:pPr>
            <w:r w:rsidRPr="0094312D">
              <w:rPr>
                <w:lang w:eastAsia="lt-LT"/>
              </w:rPr>
              <w:t>Išlaidų kategorijos pavadinimas</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3174AA" w14:textId="77777777" w:rsidR="00A8163F" w:rsidRPr="0094312D" w:rsidRDefault="00C500B9" w:rsidP="002E50EA">
            <w:pPr>
              <w:ind w:firstLine="0"/>
              <w:rPr>
                <w:lang w:eastAsia="lt-LT"/>
              </w:rPr>
            </w:pPr>
            <w:r w:rsidRPr="0094312D">
              <w:rPr>
                <w:lang w:eastAsia="lt-LT"/>
              </w:rPr>
              <w:t xml:space="preserve">Reikalavimai ir </w:t>
            </w:r>
            <w:r w:rsidR="00410562" w:rsidRPr="0094312D">
              <w:rPr>
                <w:lang w:eastAsia="lt-LT"/>
              </w:rPr>
              <w:t>paaiškinimai</w:t>
            </w:r>
          </w:p>
          <w:p w14:paraId="19556D42" w14:textId="77777777" w:rsidR="00B805A4" w:rsidRPr="0094312D" w:rsidRDefault="00B805A4" w:rsidP="002E50EA">
            <w:pPr>
              <w:ind w:firstLine="0"/>
              <w:rPr>
                <w:lang w:eastAsia="lt-LT"/>
              </w:rPr>
            </w:pPr>
          </w:p>
        </w:tc>
      </w:tr>
      <w:tr w:rsidR="00B805A4" w:rsidRPr="0094312D" w14:paraId="1F746274" w14:textId="77777777" w:rsidTr="0004628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6D5418" w14:textId="77777777" w:rsidR="00B805A4" w:rsidRPr="0094312D" w:rsidRDefault="00B805A4" w:rsidP="002E50EA">
            <w:pPr>
              <w:ind w:firstLine="0"/>
              <w:rPr>
                <w:lang w:eastAsia="lt-LT"/>
              </w:rPr>
            </w:pPr>
            <w:r w:rsidRPr="0094312D">
              <w:rPr>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3FDDAF" w14:textId="77777777" w:rsidR="00B805A4" w:rsidRPr="0094312D" w:rsidRDefault="00B805A4" w:rsidP="002E50EA">
            <w:pPr>
              <w:ind w:firstLine="0"/>
              <w:rPr>
                <w:lang w:eastAsia="lt-LT"/>
              </w:rPr>
            </w:pPr>
            <w:r w:rsidRPr="0094312D">
              <w:rPr>
                <w:lang w:eastAsia="lt-LT"/>
              </w:rPr>
              <w:t>Žemė</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tcPr>
          <w:p w14:paraId="3728488F" w14:textId="4C574749" w:rsidR="00F96A75" w:rsidRPr="0094312D" w:rsidRDefault="000D1990" w:rsidP="00F96A75">
            <w:pPr>
              <w:ind w:firstLine="0"/>
              <w:rPr>
                <w:lang w:eastAsia="lt-LT"/>
              </w:rPr>
            </w:pPr>
            <w:r w:rsidRPr="0094312D">
              <w:rPr>
                <w:lang w:eastAsia="lt-LT"/>
              </w:rPr>
              <w:t>Netinkama finansuoti</w:t>
            </w:r>
            <w:r w:rsidR="00A00E9A">
              <w:rPr>
                <w:lang w:eastAsia="lt-LT"/>
              </w:rPr>
              <w:t>.</w:t>
            </w:r>
          </w:p>
        </w:tc>
      </w:tr>
      <w:tr w:rsidR="00B805A4" w:rsidRPr="0094312D" w14:paraId="59C818EE" w14:textId="77777777" w:rsidTr="0004628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F1C113" w14:textId="77777777" w:rsidR="00B805A4" w:rsidRPr="0094312D" w:rsidRDefault="00B805A4" w:rsidP="002E50EA">
            <w:pPr>
              <w:ind w:firstLine="0"/>
              <w:rPr>
                <w:lang w:eastAsia="lt-LT"/>
              </w:rPr>
            </w:pPr>
            <w:r w:rsidRPr="0094312D">
              <w:rPr>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88D3F0" w14:textId="77777777" w:rsidR="00B805A4" w:rsidRPr="0094312D" w:rsidRDefault="00B805A4" w:rsidP="002E50EA">
            <w:pPr>
              <w:ind w:firstLine="0"/>
              <w:rPr>
                <w:lang w:eastAsia="lt-LT"/>
              </w:rPr>
            </w:pPr>
            <w:r w:rsidRPr="0094312D">
              <w:rPr>
                <w:lang w:eastAsia="lt-LT"/>
              </w:rPr>
              <w:t>Nekilnojamasis turtas</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tcPr>
          <w:p w14:paraId="3B377674" w14:textId="4B569D73" w:rsidR="00B805A4" w:rsidRPr="0094312D" w:rsidRDefault="00F96A75" w:rsidP="003F57A5">
            <w:pPr>
              <w:ind w:firstLine="0"/>
              <w:rPr>
                <w:lang w:eastAsia="lt-LT"/>
              </w:rPr>
            </w:pPr>
            <w:r w:rsidRPr="0094312D">
              <w:rPr>
                <w:lang w:eastAsia="lt-LT"/>
              </w:rPr>
              <w:t>Netinkama finansuoti</w:t>
            </w:r>
            <w:r w:rsidR="00A00E9A">
              <w:rPr>
                <w:lang w:eastAsia="lt-LT"/>
              </w:rPr>
              <w:t>.</w:t>
            </w:r>
          </w:p>
        </w:tc>
      </w:tr>
      <w:tr w:rsidR="00B805A4" w:rsidRPr="0094312D" w14:paraId="573C9A52" w14:textId="77777777" w:rsidTr="0004628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7145AA" w14:textId="77777777" w:rsidR="00B805A4" w:rsidRPr="0094312D" w:rsidRDefault="00B805A4" w:rsidP="002E50EA">
            <w:pPr>
              <w:ind w:firstLine="0"/>
              <w:rPr>
                <w:lang w:eastAsia="lt-LT"/>
              </w:rPr>
            </w:pPr>
            <w:r w:rsidRPr="0094312D">
              <w:rPr>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8A777A" w14:textId="77777777" w:rsidR="00B805A4" w:rsidRPr="0094312D" w:rsidRDefault="00B805A4" w:rsidP="00C4067F">
            <w:pPr>
              <w:ind w:firstLine="0"/>
              <w:jc w:val="left"/>
              <w:rPr>
                <w:lang w:eastAsia="lt-LT"/>
              </w:rPr>
            </w:pPr>
            <w:r w:rsidRPr="0094312D">
              <w:rPr>
                <w:lang w:eastAsia="lt-LT"/>
              </w:rPr>
              <w:t>Statyba, rekonstravimas, remontas ir kiti darbai</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tcPr>
          <w:p w14:paraId="6B1672BD" w14:textId="54E32E20" w:rsidR="00B805A4" w:rsidRPr="0094312D" w:rsidRDefault="00F96A75" w:rsidP="003F57A5">
            <w:pPr>
              <w:ind w:firstLine="0"/>
              <w:rPr>
                <w:lang w:eastAsia="lt-LT"/>
              </w:rPr>
            </w:pPr>
            <w:r w:rsidRPr="0094312D">
              <w:rPr>
                <w:lang w:eastAsia="lt-LT"/>
              </w:rPr>
              <w:t>Netinkama finansuoti</w:t>
            </w:r>
            <w:r w:rsidR="00A00E9A">
              <w:rPr>
                <w:lang w:eastAsia="lt-LT"/>
              </w:rPr>
              <w:t>.</w:t>
            </w:r>
          </w:p>
        </w:tc>
      </w:tr>
      <w:tr w:rsidR="00B805A4" w:rsidRPr="0094312D" w14:paraId="21FC356D" w14:textId="77777777" w:rsidTr="0004628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F917BA" w14:textId="77777777" w:rsidR="00B805A4" w:rsidRPr="0094312D" w:rsidRDefault="00B805A4" w:rsidP="002E50EA">
            <w:pPr>
              <w:ind w:firstLine="0"/>
              <w:rPr>
                <w:lang w:eastAsia="lt-LT"/>
              </w:rPr>
            </w:pPr>
            <w:r w:rsidRPr="0094312D">
              <w:rPr>
                <w:lang w:eastAsia="lt-LT"/>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100F8A" w14:textId="77777777" w:rsidR="00B805A4" w:rsidRPr="0094312D" w:rsidRDefault="00B805A4" w:rsidP="00C4067F">
            <w:pPr>
              <w:ind w:firstLine="0"/>
              <w:jc w:val="left"/>
              <w:rPr>
                <w:lang w:eastAsia="lt-LT"/>
              </w:rPr>
            </w:pPr>
            <w:r w:rsidRPr="0094312D">
              <w:rPr>
                <w:lang w:eastAsia="lt-LT"/>
              </w:rPr>
              <w:t>Įranga, įrenginiai ir kitas turtas</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tcPr>
          <w:p w14:paraId="7030FA38" w14:textId="2A6D6A4D" w:rsidR="00F96A75" w:rsidRPr="0094312D" w:rsidRDefault="000A7B8E" w:rsidP="000A7B8E">
            <w:pPr>
              <w:ind w:firstLine="0"/>
              <w:rPr>
                <w:lang w:eastAsia="lt-LT"/>
              </w:rPr>
            </w:pPr>
            <w:r w:rsidRPr="0094312D">
              <w:rPr>
                <w:lang w:eastAsia="lt-LT"/>
              </w:rPr>
              <w:t>Netinkama finansuoti</w:t>
            </w:r>
            <w:r w:rsidR="00A00E9A">
              <w:rPr>
                <w:lang w:eastAsia="lt-LT"/>
              </w:rPr>
              <w:t>.</w:t>
            </w:r>
          </w:p>
        </w:tc>
      </w:tr>
      <w:tr w:rsidR="00B805A4" w:rsidRPr="0094312D" w14:paraId="70857479" w14:textId="77777777" w:rsidTr="0004628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9A4C78" w14:textId="77777777" w:rsidR="00B805A4" w:rsidRPr="0094312D" w:rsidRDefault="00B805A4" w:rsidP="002E50EA">
            <w:pPr>
              <w:ind w:firstLine="0"/>
              <w:rPr>
                <w:lang w:eastAsia="lt-LT"/>
              </w:rPr>
            </w:pPr>
            <w:r w:rsidRPr="0094312D">
              <w:rPr>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748870" w14:textId="77777777" w:rsidR="00B805A4" w:rsidRPr="0094312D" w:rsidRDefault="00B805A4" w:rsidP="002E50EA">
            <w:pPr>
              <w:ind w:firstLine="0"/>
              <w:rPr>
                <w:lang w:eastAsia="lt-LT"/>
              </w:rPr>
            </w:pPr>
            <w:r w:rsidRPr="0094312D">
              <w:rPr>
                <w:lang w:eastAsia="lt-LT"/>
              </w:rPr>
              <w:t>Projekto vykdymas</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tcPr>
          <w:p w14:paraId="5EA2F94B" w14:textId="77777777" w:rsidR="003F57A5" w:rsidRPr="0094312D" w:rsidRDefault="003F57A5" w:rsidP="003F57A5">
            <w:pPr>
              <w:ind w:firstLine="0"/>
              <w:rPr>
                <w:lang w:eastAsia="lt-LT"/>
              </w:rPr>
            </w:pPr>
            <w:r w:rsidRPr="0094312D">
              <w:rPr>
                <w:lang w:eastAsia="lt-LT"/>
              </w:rPr>
              <w:t>Tinkama finansuoti.</w:t>
            </w:r>
          </w:p>
          <w:p w14:paraId="2D428C76" w14:textId="77777777" w:rsidR="003F57A5" w:rsidRPr="0094312D" w:rsidRDefault="003F57A5" w:rsidP="003F57A5">
            <w:pPr>
              <w:ind w:firstLine="0"/>
            </w:pPr>
          </w:p>
          <w:p w14:paraId="6D135904" w14:textId="77777777" w:rsidR="003F57A5" w:rsidRPr="0094312D" w:rsidRDefault="003F57A5" w:rsidP="003F57A5">
            <w:pPr>
              <w:ind w:firstLine="0"/>
            </w:pPr>
            <w:r w:rsidRPr="0094312D">
              <w:t xml:space="preserve">Projekto veikloms vykdyti (vykdančiojo personalo komandiruotės, dalyvių kelionės ir komandiruotės) reikalingos transporto Lietuvoje (toliau – transporto) išlaidos apmokamos taikant Kuro ir viešojo transporto išlaidų fiksuotuosius įkainius. Įkainiai nustatomi vadovaujantis 2015 m. balandžio 24 d. atliktu tyrimu „Kuro ir viešojo transporto išlaidų fiksuotųjų įkainių nustatymo tyrimo ataskaita“. Ši ataskaita skelbiama ES struktūrinių fondų svetainėje adresu http://www.esinvesticijos.lt/lt/dokumentai/supaprastintoislaidu-apmokejimo-tyrimai. </w:t>
            </w:r>
          </w:p>
          <w:p w14:paraId="1A4AD99A" w14:textId="77777777" w:rsidR="003F57A5" w:rsidRPr="0094312D" w:rsidRDefault="003F57A5" w:rsidP="003F57A5">
            <w:pPr>
              <w:ind w:firstLine="0"/>
            </w:pPr>
          </w:p>
          <w:p w14:paraId="448AB932" w14:textId="77777777" w:rsidR="003F57A5" w:rsidRPr="0094312D" w:rsidRDefault="003F57A5" w:rsidP="003F57A5">
            <w:pPr>
              <w:ind w:firstLine="0"/>
            </w:pPr>
            <w:r w:rsidRPr="0094312D">
              <w:t xml:space="preserve">Projekto veikloms vykdyti reikalingos užsienio komandiruočių išlaidos apmokamos taikant fiksuotuosius įkainius. Įkainiai nustatomi vadovaujantis Mokslinių išvykų išlaidų fiksuotųjų įkainių apskaičiavimo tyrimo ataskaita, patvirtinta Lietuvos mokslo tarybos pirmininko 2014 m. spalio 6 d. įsakymu Nr. V-191 „Dėl Mokslinių išvykų išlaidų fiksuotųjų įkainių apskaičiavimo tyrimo ataskaitos patvirtinimo“. Ši ataskaita skelbiama ES struktūrinių fondų svetainėje adresu http://www.esinvesticijos.lt/lt/dokumentai/supaprastintoislaidu-apmokejimo-tyrimai. </w:t>
            </w:r>
          </w:p>
          <w:p w14:paraId="18EF7B3F" w14:textId="77777777" w:rsidR="003F57A5" w:rsidRPr="0094312D" w:rsidRDefault="003F57A5" w:rsidP="003F57A5">
            <w:pPr>
              <w:ind w:firstLine="0"/>
            </w:pPr>
          </w:p>
          <w:p w14:paraId="03187D78" w14:textId="77777777" w:rsidR="0022316C" w:rsidRPr="0094312D" w:rsidRDefault="003F57A5" w:rsidP="003F57A5">
            <w:pPr>
              <w:ind w:firstLine="0"/>
            </w:pPr>
            <w:r w:rsidRPr="0094312D">
              <w:t xml:space="preserve">Projekto veiklose dalyvaujančių asmenų darbo užmokesčio, apskaičiuoto ir išmokėto už darbo laiką, kurio metu darbuotojai dalyvavo projekto veiklose, ir susijusių darbdavio įsipareigojimų išlaidos, išskyrus tų projekto veiklose dalyvaujančių asmenų darbo užmokesčio išlaidas, kurie gauna darbo užmokestį ar jo dalį iš ES struktūrinės, kitos ES finansinės paramos ar tarptautinės finansinės paramos; šios išlaidos yra tinkamos tik kaip projekto vykdytojo ir (ar) partnerio (- </w:t>
            </w:r>
            <w:proofErr w:type="spellStart"/>
            <w:r w:rsidRPr="0094312D">
              <w:t>ių</w:t>
            </w:r>
            <w:proofErr w:type="spellEnd"/>
            <w:r w:rsidRPr="0094312D">
              <w:t xml:space="preserve">) nuosavas įnašas. </w:t>
            </w:r>
          </w:p>
          <w:p w14:paraId="47D2064D" w14:textId="77777777" w:rsidR="0022316C" w:rsidRPr="0094312D" w:rsidRDefault="0022316C" w:rsidP="003F57A5">
            <w:pPr>
              <w:ind w:firstLine="0"/>
            </w:pPr>
          </w:p>
          <w:p w14:paraId="3657EFB0" w14:textId="5D921239" w:rsidR="003F57A5" w:rsidRPr="0094312D" w:rsidRDefault="003F57A5" w:rsidP="003F57A5">
            <w:pPr>
              <w:ind w:firstLine="0"/>
            </w:pPr>
            <w:r w:rsidRPr="0094312D">
              <w:t xml:space="preserve">Projekto veiklose dalyvaujančių viešojo valdymo institucijų darbuotojų darbo užmokesčio ir su juo susijusių darbdavio įsipareigojimų išlaidos apskaičiuojamos taikant fiksuotuosius įkainius, kurių dydžiai nustatyti Lietuvos </w:t>
            </w:r>
            <w:r w:rsidRPr="0094312D">
              <w:lastRenderedPageBreak/>
              <w:t>Respublikos vidaus reikalų ministerijos 2015 m. gruodžio 1 d. parengtoje ataskaitoje „Viešojo valdymo institucijų projektų dalyvių darbo užmokesčio fiksuotųjų įkainių nustatymo tyrimo ataskaita“. Ši ataskaita skelbiama ES struktūrinių fondų svetainėje adresu http://www.esinvesticijos.lt/lt/dokumentai/supaprastintoislaidu-apmokejimo-tyrimai.</w:t>
            </w:r>
          </w:p>
          <w:p w14:paraId="6692F792" w14:textId="77777777" w:rsidR="003F57A5" w:rsidRPr="0094312D" w:rsidRDefault="003F57A5" w:rsidP="003F57A5">
            <w:pPr>
              <w:ind w:firstLine="0"/>
            </w:pPr>
          </w:p>
          <w:p w14:paraId="2F308491" w14:textId="77777777" w:rsidR="003F57A5" w:rsidRPr="0094312D" w:rsidRDefault="003F57A5" w:rsidP="003F57A5">
            <w:pPr>
              <w:ind w:firstLine="0"/>
            </w:pPr>
            <w:r w:rsidRPr="0094312D">
              <w:t>Projekto veiklose dalyvaujančių privačių juridinių asmenų projektų dalyvių darbo užmokesčio išlaidos apskaičiuojamos taikant fiksuotuosius įkainius, kurių 6 dydžiai nustatyti Lietuvos Respublikos finansų ministerijos 2016 m. vasario 19 d. Privačių juridinių asmenų projektų dalyvių darbo užmokesčio fiksuotųjų įkainių nustatymo tyrimo ataskaitoje. Ši ataskaita skelbiama ES struktūrinių fondų svetainėje adresu http://www.esinvesticijos.lt/lt/dokumentai/supaprastintoislaidu-apmokejimo-tyrimai.</w:t>
            </w:r>
          </w:p>
          <w:p w14:paraId="735A710F" w14:textId="77777777" w:rsidR="003F57A5" w:rsidRPr="0094312D" w:rsidRDefault="003F57A5" w:rsidP="003F57A5">
            <w:pPr>
              <w:ind w:firstLine="0"/>
            </w:pPr>
          </w:p>
          <w:p w14:paraId="6FB04A1A" w14:textId="77777777" w:rsidR="003F57A5" w:rsidRPr="0094312D" w:rsidRDefault="003F57A5" w:rsidP="003F57A5">
            <w:pPr>
              <w:ind w:firstLine="0"/>
            </w:pPr>
            <w:r w:rsidRPr="0094312D">
              <w:t>Patirtos vykdančiojo personalo darbo užmokesčio už kasmetines atostogas ir (ar) kompensacijos už nepanaudotas kasmetines atostogas išmokos bei papildomų poilsio dienų išmokos apmokamos taikant kasmetinių atostogų išmokų ir papildomų poilsio dienų išmokų fiksuotąsias normas, kurios nustatomos atsižvelgiant į konkrečiam darbuotojui priklausantį kasmetinių atostogų dienų skaičių, jam nustatytos darbo savaitės trukmę bei jam suteiktų papildomų poilsio dienų trukmę. Kasmetinių atostogų išmokų ir papildomų poilsio dienų išmokų fiksuotosios normos apskaičiuojamos remiantis 2016 m. sausio 19 d. atliktu Kasmetinių atostogų išmokų ir papildomų poilsio dienų išmokų fiksuotųjų normų nustatymo tyrimu. Tyrimas skelbiamas ES struktūrinių fondų interneto svetainėje adresu http://www.esinvesticijos.lt/lt/dokumentai/supaprastintoislaidu-apmokejimo-tyrimai.</w:t>
            </w:r>
          </w:p>
          <w:p w14:paraId="404CD5BB" w14:textId="77777777" w:rsidR="003F57A5" w:rsidRPr="0094312D" w:rsidRDefault="003F57A5" w:rsidP="003F57A5">
            <w:pPr>
              <w:ind w:firstLine="0"/>
            </w:pPr>
          </w:p>
          <w:p w14:paraId="5EB03395" w14:textId="77777777" w:rsidR="003F57A5" w:rsidRPr="0094312D" w:rsidRDefault="003F57A5" w:rsidP="003F57A5">
            <w:pPr>
              <w:ind w:firstLine="0"/>
            </w:pPr>
            <w:r w:rsidRPr="0094312D">
              <w:t>Projekto veikloms vykdyti reikalingos apgyvendinimo Lietuvoje išlaidos apmokamos taikant Apgyvendinimo Lietuvoje išlaidų fiksuotuosius įkainius. Įkainiai nustatomi vadovaujantis 2016 m. liepos 22 d. atliktu tyrimu „Apgyvendinimo Lietuvoje išlaidų fiksuotųjų įkainių nustatymo tyrimo ataskaita“. Ši ataskaita skelbiama ES struktūrinių fondų svetainėje adresu http://www.esinvesticijos.lt/lt/dokumentai/supaprastintoislaidu-apmokejimo-tyrimai.</w:t>
            </w:r>
          </w:p>
          <w:p w14:paraId="28B7D45D" w14:textId="77777777" w:rsidR="003F57A5" w:rsidRPr="0094312D" w:rsidRDefault="003F57A5" w:rsidP="003F57A5">
            <w:pPr>
              <w:ind w:firstLine="0"/>
            </w:pPr>
          </w:p>
          <w:p w14:paraId="2F5AC994" w14:textId="77777777" w:rsidR="003F57A5" w:rsidRDefault="003F57A5" w:rsidP="003F57A5">
            <w:pPr>
              <w:ind w:firstLine="0"/>
            </w:pPr>
            <w:r w:rsidRPr="0094312D">
              <w:t xml:space="preserve">Projekto veikloms vykdyti reikalingos renginio organizavimo išlaidos apmokamos taikant fiksuotuosius įkainius, kurių dydžiai nustatyti Europos socialinio fondo 7 agentūros 2016 m. liepos 13 d. Renginio organizavimo </w:t>
            </w:r>
            <w:r w:rsidRPr="0094312D">
              <w:lastRenderedPageBreak/>
              <w:t xml:space="preserve">fiksuotojo įkainio nustatymo tyrimo ataskaitoje. Ši ataskaita skelbiama ES struktūrinių fondų svetainėje adresu http://www.esinvesticijos.lt/lt/dokumentai/supaprastintoislaidu-apmokejimo-tyrimai. </w:t>
            </w:r>
          </w:p>
          <w:p w14:paraId="105DD5B2" w14:textId="77777777" w:rsidR="001576FC" w:rsidRDefault="001576FC" w:rsidP="003F57A5">
            <w:pPr>
              <w:ind w:firstLine="0"/>
            </w:pPr>
          </w:p>
          <w:p w14:paraId="7ADBCFE6" w14:textId="61E7E664" w:rsidR="001576FC" w:rsidRPr="0094312D" w:rsidRDefault="001576FC" w:rsidP="003F57A5">
            <w:pPr>
              <w:ind w:firstLine="0"/>
            </w:pPr>
            <w:r w:rsidRPr="001576FC">
              <w:t>Projekto veiklas vykdančių Lietuvos Respublikos švietimo ir mokslo ministerijai pavaldžių biudžetinių įstaigų darbuotojų darbo užmokesčio išlaidos apmokamos taikant fiksuotuosius įkainius, kurių dydžiai nustatyti Europos socialinio fondo agentūros 2016 m. liepos 19 d. Lietuvos Respublikos švietimo ir mokslo ministerijos pavaldžių biudžetinių įstaigų darbuotojų darbo užmokesčio fiksuotųjų įkainių nustatymo tyrimo ataskaitoje. Ši ataskaita skelbiama ES struktūrinių fondų svetainėje adresu http://www.esinvesticijos.lt/lt/dokumentai/supaprastinto-islaidu-apmokejimo-tyrimai.</w:t>
            </w:r>
          </w:p>
          <w:p w14:paraId="009BB543" w14:textId="3AFC6413" w:rsidR="00AA641B" w:rsidRPr="0094312D" w:rsidRDefault="00AA641B" w:rsidP="003F57A5">
            <w:pPr>
              <w:ind w:firstLine="0"/>
              <w:rPr>
                <w:i/>
                <w:lang w:eastAsia="lt-LT"/>
              </w:rPr>
            </w:pPr>
          </w:p>
        </w:tc>
      </w:tr>
      <w:tr w:rsidR="00B805A4" w:rsidRPr="0094312D" w14:paraId="519E8891" w14:textId="77777777" w:rsidTr="0004628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D23B72" w14:textId="77777777" w:rsidR="00B805A4" w:rsidRPr="0094312D" w:rsidRDefault="00B805A4" w:rsidP="002E50EA">
            <w:pPr>
              <w:ind w:firstLine="0"/>
              <w:rPr>
                <w:lang w:eastAsia="lt-LT"/>
              </w:rPr>
            </w:pPr>
            <w:r w:rsidRPr="0094312D">
              <w:rPr>
                <w:lang w:eastAsia="lt-LT"/>
              </w:rPr>
              <w:lastRenderedPageBreak/>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3F6298" w14:textId="77777777" w:rsidR="00B805A4" w:rsidRPr="0094312D" w:rsidRDefault="00B805A4" w:rsidP="00C4067F">
            <w:pPr>
              <w:ind w:firstLine="0"/>
              <w:jc w:val="left"/>
              <w:rPr>
                <w:lang w:eastAsia="lt-LT"/>
              </w:rPr>
            </w:pPr>
            <w:r w:rsidRPr="0094312D">
              <w:rPr>
                <w:lang w:eastAsia="lt-LT"/>
              </w:rPr>
              <w:t xml:space="preserve">Informavimas apie projektą </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tcPr>
          <w:p w14:paraId="60B66DC8" w14:textId="77777777" w:rsidR="00321720" w:rsidRPr="0094312D" w:rsidRDefault="006517EC" w:rsidP="000A7B8E">
            <w:pPr>
              <w:ind w:firstLine="0"/>
              <w:rPr>
                <w:lang w:eastAsia="lt-LT"/>
              </w:rPr>
            </w:pPr>
            <w:r w:rsidRPr="0094312D">
              <w:rPr>
                <w:lang w:eastAsia="lt-LT"/>
              </w:rPr>
              <w:t xml:space="preserve">Tinkamos finansuoti tik privalomos informavimo apie projektą priemonės pagal Projektų taisyklių 37 </w:t>
            </w:r>
            <w:r w:rsidR="008038B2" w:rsidRPr="0094312D">
              <w:rPr>
                <w:lang w:eastAsia="lt-LT"/>
              </w:rPr>
              <w:t xml:space="preserve">skirsnio </w:t>
            </w:r>
            <w:r w:rsidR="000A7B8E" w:rsidRPr="0094312D">
              <w:rPr>
                <w:lang w:eastAsia="lt-LT"/>
              </w:rPr>
              <w:t xml:space="preserve">450.1, 450.2 ir 450.6 </w:t>
            </w:r>
            <w:r w:rsidR="008038B2" w:rsidRPr="0094312D">
              <w:rPr>
                <w:lang w:eastAsia="lt-LT"/>
              </w:rPr>
              <w:t>punktus</w:t>
            </w:r>
            <w:r w:rsidRPr="0094312D">
              <w:rPr>
                <w:lang w:eastAsia="lt-LT"/>
              </w:rPr>
              <w:t>.</w:t>
            </w:r>
            <w:r w:rsidR="008038B2" w:rsidRPr="0094312D">
              <w:rPr>
                <w:lang w:eastAsia="lt-LT"/>
              </w:rPr>
              <w:t xml:space="preserve"> </w:t>
            </w:r>
          </w:p>
        </w:tc>
      </w:tr>
      <w:tr w:rsidR="00B805A4" w:rsidRPr="0094312D" w14:paraId="4E462547" w14:textId="77777777" w:rsidTr="0004628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EA06A1" w14:textId="77777777" w:rsidR="00B805A4" w:rsidRPr="0094312D" w:rsidRDefault="00B805A4" w:rsidP="002E50EA">
            <w:pPr>
              <w:ind w:firstLine="0"/>
              <w:rPr>
                <w:lang w:eastAsia="lt-LT"/>
              </w:rPr>
            </w:pPr>
            <w:r w:rsidRPr="0094312D">
              <w:rPr>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0D342B" w14:textId="77777777" w:rsidR="00B805A4" w:rsidRPr="0094312D" w:rsidRDefault="00B805A4" w:rsidP="002E50EA">
            <w:pPr>
              <w:ind w:firstLine="0"/>
              <w:rPr>
                <w:lang w:eastAsia="lt-LT"/>
              </w:rPr>
            </w:pPr>
            <w:r w:rsidRPr="0094312D">
              <w:rPr>
                <w:lang w:eastAsia="lt-LT"/>
              </w:rPr>
              <w:t>Netiesioginės išlaidos ir kitos išlaidos pagal fiksuotąją projekto išlaidų normą</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tcPr>
          <w:p w14:paraId="3F971BC1" w14:textId="77777777" w:rsidR="000A7B8E" w:rsidRPr="0094312D" w:rsidRDefault="000A7B8E" w:rsidP="000A7B8E">
            <w:pPr>
              <w:ind w:firstLine="0"/>
              <w:rPr>
                <w:lang w:eastAsia="lt-LT"/>
              </w:rPr>
            </w:pPr>
            <w:r w:rsidRPr="0094312D">
              <w:rPr>
                <w:lang w:eastAsia="lt-LT"/>
              </w:rPr>
              <w:t>Tinkama finansuoti.</w:t>
            </w:r>
          </w:p>
          <w:p w14:paraId="2310958E" w14:textId="77777777" w:rsidR="00B805A4" w:rsidRPr="0094312D" w:rsidRDefault="000A7B8E" w:rsidP="000A7B8E">
            <w:pPr>
              <w:ind w:firstLine="0"/>
              <w:rPr>
                <w:lang w:eastAsia="lt-LT"/>
              </w:rPr>
            </w:pPr>
            <w:r w:rsidRPr="0094312D">
              <w:rPr>
                <w:lang w:eastAsia="lt-LT"/>
              </w:rPr>
              <w:t>Netiesioginėms projekto išlaidoms apmokėti taikoma fiksuotoji projekto išlaidų norma apskaičiuojama pagal Projektų taisyklių 10 priedą.</w:t>
            </w:r>
          </w:p>
        </w:tc>
      </w:tr>
    </w:tbl>
    <w:p w14:paraId="7410F393" w14:textId="77777777" w:rsidR="00652283" w:rsidRDefault="00DF2A86" w:rsidP="00B30FB7">
      <w:pPr>
        <w:rPr>
          <w:lang w:eastAsia="lt-LT"/>
        </w:rPr>
      </w:pPr>
      <w:r w:rsidRPr="0094312D">
        <w:rPr>
          <w:rFonts w:eastAsia="Times New Roman"/>
          <w:lang w:eastAsia="lt-LT"/>
        </w:rPr>
        <w:t xml:space="preserve">Pastaba: </w:t>
      </w:r>
      <w:r w:rsidR="00113F60" w:rsidRPr="0094312D">
        <w:rPr>
          <w:rFonts w:eastAsia="Times New Roman"/>
          <w:lang w:eastAsia="lt-LT"/>
        </w:rPr>
        <w:t xml:space="preserve">Paraiškos formos projekto biudžeto </w:t>
      </w:r>
      <w:r w:rsidR="00113F60" w:rsidRPr="0094312D">
        <w:rPr>
          <w:lang w:eastAsia="lt-LT"/>
        </w:rPr>
        <w:t>l</w:t>
      </w:r>
      <w:r w:rsidR="00652283" w:rsidRPr="0094312D">
        <w:rPr>
          <w:lang w:eastAsia="lt-LT"/>
        </w:rPr>
        <w:t xml:space="preserve">entelė pildoma vadovaujantis </w:t>
      </w:r>
      <w:r w:rsidRPr="0094312D">
        <w:rPr>
          <w:lang w:eastAsia="lt-LT"/>
        </w:rPr>
        <w:t>instrukcija Projekto b</w:t>
      </w:r>
      <w:r w:rsidR="00652283" w:rsidRPr="0094312D">
        <w:rPr>
          <w:lang w:eastAsia="lt-LT"/>
        </w:rPr>
        <w:t xml:space="preserve">iudžeto </w:t>
      </w:r>
      <w:r w:rsidRPr="0094312D">
        <w:rPr>
          <w:lang w:eastAsia="lt-LT"/>
        </w:rPr>
        <w:t xml:space="preserve">formos </w:t>
      </w:r>
      <w:r w:rsidR="00652283" w:rsidRPr="0094312D">
        <w:rPr>
          <w:lang w:eastAsia="lt-LT"/>
        </w:rPr>
        <w:t>pildym</w:t>
      </w:r>
      <w:r w:rsidRPr="0094312D">
        <w:rPr>
          <w:lang w:eastAsia="lt-LT"/>
        </w:rPr>
        <w:t>as</w:t>
      </w:r>
      <w:r w:rsidR="00652283" w:rsidRPr="0094312D">
        <w:rPr>
          <w:lang w:eastAsia="lt-LT"/>
        </w:rPr>
        <w:t xml:space="preserve">, pateikta Rekomendacijose dėl projektų išlaidų atitikties Europos </w:t>
      </w:r>
      <w:r w:rsidR="00842A6F" w:rsidRPr="0094312D">
        <w:rPr>
          <w:lang w:eastAsia="lt-LT"/>
        </w:rPr>
        <w:t>S</w:t>
      </w:r>
      <w:r w:rsidR="00652283" w:rsidRPr="0094312D">
        <w:rPr>
          <w:lang w:eastAsia="lt-LT"/>
        </w:rPr>
        <w:t>ąjungos struktūrinių fondų reikalavimams</w:t>
      </w:r>
      <w:r w:rsidR="008A51BE" w:rsidRPr="0094312D">
        <w:rPr>
          <w:lang w:eastAsia="lt-LT"/>
        </w:rPr>
        <w:t>.</w:t>
      </w:r>
    </w:p>
    <w:p w14:paraId="4293DC4C" w14:textId="77777777" w:rsidR="00A00E9A" w:rsidRPr="0094312D" w:rsidRDefault="00A00E9A" w:rsidP="00B30FB7">
      <w:pPr>
        <w:rPr>
          <w:rFonts w:ascii="Helv" w:eastAsia="Calibri" w:hAnsi="Helv" w:cs="Helv"/>
          <w:color w:val="000000"/>
          <w:sz w:val="20"/>
          <w:szCs w:val="20"/>
          <w:lang w:eastAsia="lt-LT"/>
        </w:rPr>
      </w:pPr>
    </w:p>
    <w:p w14:paraId="495D45FD" w14:textId="77777777" w:rsidR="00221315" w:rsidRPr="0094312D" w:rsidRDefault="3CB3416A" w:rsidP="003936AC">
      <w:pPr>
        <w:pStyle w:val="Sraopastraipa"/>
        <w:numPr>
          <w:ilvl w:val="0"/>
          <w:numId w:val="31"/>
        </w:numPr>
        <w:tabs>
          <w:tab w:val="left" w:pos="1276"/>
        </w:tabs>
        <w:ind w:left="0" w:firstLine="851"/>
        <w:rPr>
          <w:lang w:eastAsia="lt-LT"/>
        </w:rPr>
      </w:pPr>
      <w:r w:rsidRPr="3CB3416A">
        <w:rPr>
          <w:lang w:eastAsia="lt-LT"/>
        </w:rPr>
        <w:t xml:space="preserve"> </w:t>
      </w:r>
      <w:r>
        <w:t>Pagal Aprašą kryžminis finansavimas netaikomas.</w:t>
      </w:r>
    </w:p>
    <w:p w14:paraId="1A52D0DB" w14:textId="77777777" w:rsidR="00221315" w:rsidRPr="0094312D" w:rsidRDefault="3CB3416A" w:rsidP="003936AC">
      <w:pPr>
        <w:pStyle w:val="Sraopastraipa"/>
        <w:numPr>
          <w:ilvl w:val="0"/>
          <w:numId w:val="31"/>
        </w:numPr>
        <w:tabs>
          <w:tab w:val="left" w:pos="1276"/>
        </w:tabs>
        <w:ind w:left="0" w:firstLine="851"/>
        <w:rPr>
          <w:lang w:eastAsia="lt-LT"/>
        </w:rPr>
      </w:pPr>
      <w:r>
        <w:t>Išlaidos, apmokamos taikant Aprašo 27 punkte nurodytus fiksuotuosius įkainius/ fiksuotąją normą, turi atitikti šias nuostatas:</w:t>
      </w:r>
    </w:p>
    <w:p w14:paraId="76232225" w14:textId="6BD675AE" w:rsidR="00221315" w:rsidRPr="0094312D" w:rsidRDefault="00221315" w:rsidP="00221315">
      <w:pPr>
        <w:tabs>
          <w:tab w:val="left" w:pos="1276"/>
        </w:tabs>
      </w:pPr>
      <w:r w:rsidRPr="0094312D">
        <w:t>2</w:t>
      </w:r>
      <w:r w:rsidR="009B1782">
        <w:t>8</w:t>
      </w:r>
      <w:r w:rsidRPr="0094312D">
        <w:t xml:space="preserve">.1. pagal fiksuotuosius įkainius apmokamos išlaidos turi atitikti Projektų taisyklių 35 skirsnį; </w:t>
      </w:r>
    </w:p>
    <w:p w14:paraId="3CE1D54F" w14:textId="0BF84578" w:rsidR="00221315" w:rsidRPr="0094312D" w:rsidRDefault="00221315" w:rsidP="00221315">
      <w:pPr>
        <w:tabs>
          <w:tab w:val="left" w:pos="1276"/>
        </w:tabs>
      </w:pPr>
      <w:r w:rsidRPr="0094312D">
        <w:t>2</w:t>
      </w:r>
      <w:r w:rsidR="009B1782">
        <w:t>8</w:t>
      </w:r>
      <w:r w:rsidRPr="0094312D">
        <w:t>.2. pareiškėjas turi teisę paraiškoje numatyti mažesnius fiksuotųjų įkainių dydžius, nei jam taikomi Apraše nustatyti dydžiai;</w:t>
      </w:r>
    </w:p>
    <w:p w14:paraId="3EC118E2" w14:textId="6587B21E" w:rsidR="00221315" w:rsidRDefault="00221315" w:rsidP="00221315">
      <w:pPr>
        <w:tabs>
          <w:tab w:val="left" w:pos="1276"/>
        </w:tabs>
      </w:pPr>
      <w:r w:rsidRPr="0094312D">
        <w:t>2</w:t>
      </w:r>
      <w:r w:rsidR="009B1782">
        <w:t>8</w:t>
      </w:r>
      <w:r w:rsidRPr="0094312D">
        <w:t>.3. projektų, kuriems išlaidas numatyta apmokėti taikant fiksuotuosius įkainius, išlaidos apmokamos atsižvelgiant į projekto sutartyje nustatytus fiksuotuosius įkainius ir projekto vykdytojo pateiktus dokumentus, kuriais įrodomas pasiektas projekto kiekybinis rezultatas. Dokumentai, reikalingi pateikti dėl fiksuotųjų įkainių kiekybinių rezultatų pasiekimo, bus iš anksto nurodyti pro</w:t>
      </w:r>
      <w:r w:rsidR="009B1782">
        <w:t>jekto sutartyje;</w:t>
      </w:r>
    </w:p>
    <w:p w14:paraId="3BB64319" w14:textId="0F9A91B2" w:rsidR="009B1782" w:rsidRDefault="009B1782" w:rsidP="009B1782">
      <w:pPr>
        <w:tabs>
          <w:tab w:val="left" w:pos="1276"/>
        </w:tabs>
      </w:pPr>
      <w:r>
        <w:t>28.4.</w:t>
      </w:r>
      <w:r w:rsidRPr="009B1782">
        <w:t xml:space="preserve"> </w:t>
      </w:r>
      <w:r>
        <w:t>nuotoliniams mokymams taikomi šie reikalavimai:</w:t>
      </w:r>
    </w:p>
    <w:p w14:paraId="5A38DD56" w14:textId="5D762AD6" w:rsidR="009B1782" w:rsidRDefault="009B1782" w:rsidP="009B1782">
      <w:pPr>
        <w:tabs>
          <w:tab w:val="left" w:pos="1276"/>
        </w:tabs>
      </w:pPr>
      <w:r>
        <w:t>28.4.1. nuotolinių mokymų išlaidos gali sudaryti ne daugiau kaip 10 procentų projektui skirtų tinkamų finansuoti projekto išlaidų (nustatomų atliekant tinkamumo finansuoti vertinimą arba keičiant projekto sutartį);</w:t>
      </w:r>
    </w:p>
    <w:p w14:paraId="5290227A" w14:textId="19958503" w:rsidR="009B1782" w:rsidRDefault="009B1782" w:rsidP="009B1782">
      <w:pPr>
        <w:tabs>
          <w:tab w:val="left" w:pos="1276"/>
        </w:tabs>
      </w:pPr>
      <w:r>
        <w:t>28.4.2. nuotoliniai mokymai privalo būti derinami su auditorinėmis konsultacijomis (vaizdo, garso konferencijos) ir interaktyviomis diskusijomis. Auditorinėms konsultacijoms skirtos išlaidos yra priskiriamos nuotolinių mokymų išlaidoms;</w:t>
      </w:r>
    </w:p>
    <w:p w14:paraId="7E879448" w14:textId="17F87DC8" w:rsidR="009B1782" w:rsidRDefault="009B1782" w:rsidP="009B1782">
      <w:pPr>
        <w:tabs>
          <w:tab w:val="left" w:pos="1276"/>
        </w:tabs>
      </w:pPr>
      <w:r>
        <w:t>28.4.3. turi būti nustatyta tarpinių mokymosi rezultatų kontrolės ir vertinimo sistema, mokomų asmenų pažangumo vertinimo kriterijai, kurso pabaigoje laikomas žinių patikrinimo testas;</w:t>
      </w:r>
    </w:p>
    <w:p w14:paraId="325098ED" w14:textId="58B70870" w:rsidR="009B1782" w:rsidRDefault="009B1782" w:rsidP="009B1782">
      <w:pPr>
        <w:tabs>
          <w:tab w:val="left" w:pos="1276"/>
        </w:tabs>
      </w:pPr>
      <w:r>
        <w:lastRenderedPageBreak/>
        <w:t>28.4.4. kiekvienam mokomam asmeniui privalo būti sukurtas atskiras prisijungimo slaptažodis. Sistema turi fiksuoti kompiuterio interneto protokolo (IP) adresą, atsiskaitymui privalo būti užtikrintas nuotolinių mokymų archyvo (įskaitant mokomo asmens mokymosi laiką, kiekvieno vartotojo prisijungimo laiką ir pažangumo informaciją) prieinamumas. Jei vartotojas tapo neaktyvus, mokymosi sesija turi būti nutraukiama ne vėliau kaip po 15 minučių;</w:t>
      </w:r>
    </w:p>
    <w:p w14:paraId="6CB13694" w14:textId="1AA27952" w:rsidR="009B1782" w:rsidRPr="0094312D" w:rsidRDefault="009B1782" w:rsidP="009B1782">
      <w:pPr>
        <w:tabs>
          <w:tab w:val="left" w:pos="1276"/>
        </w:tabs>
        <w:rPr>
          <w:i/>
          <w:lang w:eastAsia="lt-LT"/>
        </w:rPr>
      </w:pPr>
      <w:r>
        <w:t>28.4.5. įdiegus nuotolinių mokymų sistemą, projekto vykdytojas turi įgyvendinančiajai institucijai suteikti prisijungimo prie sistemos kodus.</w:t>
      </w:r>
    </w:p>
    <w:p w14:paraId="10E46022" w14:textId="77777777" w:rsidR="00D97277" w:rsidRPr="0094312D" w:rsidRDefault="3CB3416A" w:rsidP="003936AC">
      <w:pPr>
        <w:pStyle w:val="Sraopastraipa"/>
        <w:numPr>
          <w:ilvl w:val="0"/>
          <w:numId w:val="31"/>
        </w:numPr>
        <w:tabs>
          <w:tab w:val="left" w:pos="1276"/>
        </w:tabs>
        <w:ind w:left="0" w:firstLine="851"/>
      </w:pPr>
      <w:r>
        <w:t>Projektinio pasiūlymo ir paraiškos parengimo išlaidos yra netinkamos finansuoti.</w:t>
      </w:r>
    </w:p>
    <w:p w14:paraId="2448BD83" w14:textId="77777777" w:rsidR="008545D2" w:rsidRPr="0094312D" w:rsidRDefault="3CB3416A" w:rsidP="003936AC">
      <w:pPr>
        <w:pStyle w:val="Sraopastraipa"/>
        <w:numPr>
          <w:ilvl w:val="0"/>
          <w:numId w:val="31"/>
        </w:numPr>
        <w:tabs>
          <w:tab w:val="left" w:pos="1276"/>
        </w:tabs>
        <w:ind w:left="0" w:firstLine="851"/>
        <w:rPr>
          <w:rFonts w:eastAsia="Times New Roman"/>
          <w:lang w:eastAsia="lt-LT"/>
        </w:rPr>
      </w:pPr>
      <w:r>
        <w:t xml:space="preserve"> Pajamoms iš projekto veiklų, gautoms projekto įgyvendinimo metu ir po projekto finansavimo pabaigos, taikomi reikalavimai nustatyti Projektų taisyklių 36 skirsnyje.</w:t>
      </w:r>
    </w:p>
    <w:p w14:paraId="159B172B" w14:textId="77777777" w:rsidR="003656A7" w:rsidRPr="0094312D" w:rsidRDefault="003656A7" w:rsidP="00EE14C5">
      <w:pPr>
        <w:pStyle w:val="Sraopastraipa"/>
        <w:ind w:left="1637" w:firstLine="0"/>
      </w:pPr>
    </w:p>
    <w:p w14:paraId="79D49885" w14:textId="77777777" w:rsidR="00871EF1" w:rsidRPr="0094312D" w:rsidRDefault="00924EB7" w:rsidP="00B92D6E">
      <w:pPr>
        <w:pStyle w:val="Sraopastraipa"/>
        <w:ind w:left="0" w:firstLine="0"/>
        <w:jc w:val="center"/>
      </w:pPr>
      <w:r w:rsidRPr="0094312D">
        <w:rPr>
          <w:b/>
        </w:rPr>
        <w:t>V</w:t>
      </w:r>
      <w:r w:rsidR="00871EF1" w:rsidRPr="0094312D">
        <w:rPr>
          <w:b/>
        </w:rPr>
        <w:t xml:space="preserve"> SKYRIUS</w:t>
      </w:r>
    </w:p>
    <w:p w14:paraId="6BEC2697" w14:textId="77777777" w:rsidR="00924EB7" w:rsidRPr="0094312D" w:rsidRDefault="00924EB7" w:rsidP="00B92D6E">
      <w:pPr>
        <w:pStyle w:val="Sraopastraipa"/>
        <w:ind w:left="0" w:firstLine="0"/>
        <w:jc w:val="center"/>
      </w:pPr>
      <w:r w:rsidRPr="0094312D">
        <w:rPr>
          <w:b/>
        </w:rPr>
        <w:t>PARAIŠKŲ RENGIMAS, PAREIŠKĖJŲ INFORMAVIMAS, KONSULTAVIMAS, PARAIŠKŲ TEIKIMAS IR VERTINIMAS</w:t>
      </w:r>
    </w:p>
    <w:p w14:paraId="5D916DDC" w14:textId="77777777" w:rsidR="00871EF1" w:rsidRPr="0094312D" w:rsidRDefault="00871EF1" w:rsidP="00EE14C5">
      <w:pPr>
        <w:pStyle w:val="Sraopastraipa"/>
        <w:ind w:left="1637" w:firstLine="0"/>
      </w:pPr>
    </w:p>
    <w:p w14:paraId="6ED01445" w14:textId="38C61ECA" w:rsidR="000F23B1" w:rsidRPr="0094312D" w:rsidRDefault="3CB3416A" w:rsidP="003936AC">
      <w:pPr>
        <w:pStyle w:val="Sraopastraipa"/>
        <w:numPr>
          <w:ilvl w:val="0"/>
          <w:numId w:val="31"/>
        </w:numPr>
        <w:tabs>
          <w:tab w:val="left" w:pos="1276"/>
        </w:tabs>
        <w:ind w:left="0" w:firstLine="851"/>
      </w:pPr>
      <w:r>
        <w:t xml:space="preserve">Galimi pareiškėjai iki Ministerijos kvietime teikti projektinį pasiūlymą nustatytos datos turi Ministerijai raštu pateikti projektinį pasiūlymą dėl valstybės projekto įgyvendinimo (toliau – projektinis pasiūlymas) pagal formą, nustatytą Valstybės projektų atrankos tvarkos apraše, patvirtintame Lietuvos Respublikos švietimo ir mokslo ministro 2014 m. gruodžio 16 d. Nr. V-1219.“, kuris skelbiamas ES struktūrinių fondų svetainėje www.esinvesticijos.lt. </w:t>
      </w:r>
    </w:p>
    <w:p w14:paraId="725DDD51" w14:textId="77777777" w:rsidR="009D1AD3" w:rsidRPr="0094312D" w:rsidRDefault="3CB3416A" w:rsidP="003936AC">
      <w:pPr>
        <w:pStyle w:val="Sraopastraipa"/>
        <w:numPr>
          <w:ilvl w:val="0"/>
          <w:numId w:val="31"/>
        </w:numPr>
        <w:tabs>
          <w:tab w:val="left" w:pos="1276"/>
        </w:tabs>
        <w:ind w:left="0" w:firstLine="851"/>
        <w:rPr>
          <w:rFonts w:eastAsia="Times New Roman"/>
          <w:lang w:eastAsia="lt-LT"/>
        </w:rPr>
      </w:pPr>
      <w:r>
        <w:t>Ministerija, įvertinusi projektinius pasiūlymus priims sprendimą dėl valstybės projektų sąrašo (-ų) sudarymo. Į valstybės projektų sąrašą gali būti įtraukti tik Projektų taisyklių 37 punkte nustatytus reikalavimus atitinkantys projektai. Pareiškėjai, kurių projektai įtraukti į valstybės / regiono projektų sąrašą, įgis teisę teikti paraišką finansuoti projektą.</w:t>
      </w:r>
    </w:p>
    <w:p w14:paraId="160052A1" w14:textId="77777777" w:rsidR="00311EDA" w:rsidRPr="0094312D" w:rsidRDefault="3CB3416A" w:rsidP="003936AC">
      <w:pPr>
        <w:pStyle w:val="Sraopastraipa"/>
        <w:numPr>
          <w:ilvl w:val="0"/>
          <w:numId w:val="31"/>
        </w:numPr>
        <w:tabs>
          <w:tab w:val="left" w:pos="1276"/>
        </w:tabs>
        <w:ind w:left="0" w:firstLine="851"/>
        <w:rPr>
          <w:rFonts w:eastAsia="Times New Roman"/>
          <w:lang w:eastAsia="lt-LT"/>
        </w:rPr>
      </w:pPr>
      <w:r w:rsidRPr="3CB3416A">
        <w:rPr>
          <w:rFonts w:eastAsia="Times New Roman"/>
          <w:lang w:eastAsia="lt-LT"/>
        </w:rPr>
        <w:t xml:space="preserve">Siekdamas gauti finansavimą pareiškėjas turi užpildyti paraišką, kurios iš dalies užpildyta forma PDF formatu </w:t>
      </w:r>
      <w:r>
        <w:t xml:space="preserve">skelbiama </w:t>
      </w:r>
      <w:r w:rsidRPr="3CB3416A">
        <w:rPr>
          <w:rFonts w:eastAsia="Times New Roman"/>
          <w:lang w:eastAsia="lt-LT"/>
        </w:rPr>
        <w:t xml:space="preserve">ES struktūrinių fondų </w:t>
      </w:r>
      <w:r>
        <w:t>svetainės www.esinvesticijos.lt skiltyje „Finansavimas/Planuojami valstybės (regionų) projektai“ prie konkretaus planuojamo projekto „Susijusių dokumentų“.</w:t>
      </w:r>
      <w:r w:rsidRPr="3CB3416A">
        <w:rPr>
          <w:i/>
          <w:iCs/>
        </w:rPr>
        <w:t xml:space="preserve"> </w:t>
      </w:r>
      <w:r>
        <w:t>Paraiška ir jos priedai pildomi lietuvių kalba.</w:t>
      </w:r>
    </w:p>
    <w:p w14:paraId="256EBB0A" w14:textId="03E23563" w:rsidR="008044D2" w:rsidRPr="0094312D" w:rsidRDefault="3CB3416A" w:rsidP="003936AC">
      <w:pPr>
        <w:pStyle w:val="Sraopastraipa"/>
        <w:numPr>
          <w:ilvl w:val="0"/>
          <w:numId w:val="31"/>
        </w:numPr>
        <w:tabs>
          <w:tab w:val="left" w:pos="1276"/>
        </w:tabs>
        <w:ind w:left="0" w:firstLine="851"/>
        <w:rPr>
          <w:rFonts w:eastAsia="Times New Roman"/>
          <w:lang w:eastAsia="lt-LT"/>
        </w:rPr>
      </w:pPr>
      <w:r>
        <w:t>Pareiškėjas pild</w:t>
      </w:r>
      <w:r w:rsidR="003936AC">
        <w:t>o paraišką ir kartu su Aprašo 39</w:t>
      </w:r>
      <w:r>
        <w:t xml:space="preserve"> punkte nurodytais priedais iki valstybės projektų sąrašo</w:t>
      </w:r>
      <w:r w:rsidRPr="3CB3416A">
        <w:rPr>
          <w:i/>
          <w:iCs/>
          <w:lang w:eastAsia="lt-LT"/>
        </w:rPr>
        <w:t>,</w:t>
      </w:r>
      <w:r>
        <w:t xml:space="preserve"> nustatyto termino paskutinės dienos teikia ją per Iš Europos Sąjungos struktūrinių fondų lėšų bendrai finansuojamų projektų duomenų mainų svetainę (toliau – DMS), </w:t>
      </w:r>
      <w:r w:rsidRPr="3CB3416A">
        <w:rPr>
          <w:rFonts w:eastAsia="Times New Roman"/>
          <w:lang w:eastAsia="lt-LT"/>
        </w:rPr>
        <w:t xml:space="preserve">o jei nėra įdiegtos DMS funkcinės galimybės – įgyvendinančiajai institucijai </w:t>
      </w:r>
      <w:r>
        <w:t xml:space="preserve">raštu Projektų taisyklių 12 skirsnyje nustatyta tvarka. </w:t>
      </w:r>
    </w:p>
    <w:p w14:paraId="240A2C3A" w14:textId="331FC561" w:rsidR="00F12C52" w:rsidRPr="00A00E9A" w:rsidRDefault="003936AC" w:rsidP="003936AC">
      <w:pPr>
        <w:pStyle w:val="Sraopastraipa"/>
        <w:numPr>
          <w:ilvl w:val="0"/>
          <w:numId w:val="31"/>
        </w:numPr>
        <w:tabs>
          <w:tab w:val="left" w:pos="1276"/>
        </w:tabs>
        <w:ind w:left="0" w:firstLine="851"/>
      </w:pPr>
      <w:r>
        <w:t>Jeigu vadovaujantis Aprašo 35</w:t>
      </w:r>
      <w:r w:rsidR="3CB3416A">
        <w:t xml:space="preserve"> punktu paraiška teikiama raštu, ji gali būti teikiama vienu iš šių būdų:</w:t>
      </w:r>
    </w:p>
    <w:p w14:paraId="354F6C63" w14:textId="77777777" w:rsidR="00D26E99" w:rsidRPr="00A00E9A" w:rsidRDefault="00D22CCA" w:rsidP="003936AC">
      <w:pPr>
        <w:pStyle w:val="Sraopastraipa"/>
        <w:numPr>
          <w:ilvl w:val="1"/>
          <w:numId w:val="31"/>
        </w:numPr>
        <w:tabs>
          <w:tab w:val="left" w:pos="1418"/>
        </w:tabs>
        <w:ind w:left="0" w:firstLine="851"/>
      </w:pPr>
      <w:r w:rsidRPr="00A00E9A">
        <w:t xml:space="preserve">įgyvendinančiajai institucijai teikiamas pasirašytas popierinis </w:t>
      </w:r>
      <w:r w:rsidR="00D26E99" w:rsidRPr="00A00E9A">
        <w:t xml:space="preserve">paraiškos ir jos priedų </w:t>
      </w:r>
      <w:r w:rsidRPr="00A00E9A">
        <w:t xml:space="preserve">dokumentas </w:t>
      </w:r>
      <w:r w:rsidR="00D26E99" w:rsidRPr="00A00E9A">
        <w:t>(kartu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r w:rsidR="002D227E" w:rsidRPr="00A00E9A">
        <w:t>;</w:t>
      </w:r>
    </w:p>
    <w:p w14:paraId="42FDD819" w14:textId="77777777" w:rsidR="002D227E" w:rsidRPr="00A00E9A" w:rsidRDefault="002D227E" w:rsidP="003936AC">
      <w:pPr>
        <w:pStyle w:val="Sraopastraipa"/>
        <w:numPr>
          <w:ilvl w:val="1"/>
          <w:numId w:val="31"/>
        </w:numPr>
        <w:tabs>
          <w:tab w:val="left" w:pos="1418"/>
        </w:tabs>
        <w:ind w:left="0" w:firstLine="851"/>
      </w:pPr>
      <w:r w:rsidRPr="00A00E9A">
        <w:t xml:space="preserve">įgyvendinančiajai institucijai kvietime nurodytu elektroninio pašto adresu siunčiamas elektroninis dokumentas, pasirašytas </w:t>
      </w:r>
      <w:r w:rsidR="000E54C0" w:rsidRPr="00A00E9A">
        <w:t xml:space="preserve">kvalifikuotu </w:t>
      </w:r>
      <w:r w:rsidRPr="00A00E9A">
        <w:t xml:space="preserve">elektroniniu parašu. </w:t>
      </w:r>
    </w:p>
    <w:p w14:paraId="1F581186" w14:textId="77777777" w:rsidR="00DE555D" w:rsidRPr="00A00E9A" w:rsidRDefault="3CB3416A" w:rsidP="003936AC">
      <w:pPr>
        <w:pStyle w:val="Sraopastraipa"/>
        <w:numPr>
          <w:ilvl w:val="0"/>
          <w:numId w:val="31"/>
        </w:numPr>
        <w:tabs>
          <w:tab w:val="left" w:pos="1276"/>
        </w:tabs>
        <w:ind w:left="0" w:firstLine="851"/>
      </w:pPr>
      <w:r w:rsidRPr="3CB3416A">
        <w:rPr>
          <w:rFonts w:eastAsia="Times New Roman"/>
          <w:lang w:eastAsia="lt-LT"/>
        </w:rPr>
        <w:t xml:space="preserve">Jei paraiškos gali būti teikiamos per DMS, </w:t>
      </w:r>
      <w:r>
        <w:t xml:space="preserve">pareiškėjas prie DMS jungiasi naudodamasis Valstybės informacinių išteklių </w:t>
      </w:r>
      <w:proofErr w:type="spellStart"/>
      <w:r>
        <w:t>sąveikumo</w:t>
      </w:r>
      <w:proofErr w:type="spellEnd"/>
      <w:r>
        <w:t xml:space="preserve"> platforma ir užsiregistravęs tampa DMS naudotoju. </w:t>
      </w:r>
    </w:p>
    <w:p w14:paraId="10A4FE60" w14:textId="77777777" w:rsidR="00D278A8" w:rsidRPr="00A00E9A" w:rsidRDefault="3CB3416A" w:rsidP="003936AC">
      <w:pPr>
        <w:pStyle w:val="Sraopastraipa"/>
        <w:numPr>
          <w:ilvl w:val="0"/>
          <w:numId w:val="31"/>
        </w:numPr>
        <w:tabs>
          <w:tab w:val="left" w:pos="1276"/>
        </w:tabs>
        <w:ind w:left="0" w:firstLine="851"/>
      </w:pPr>
      <w: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w:t>
      </w:r>
      <w:r w:rsidRPr="3CB3416A">
        <w:rPr>
          <w:i/>
          <w:iCs/>
          <w:lang w:eastAsia="lt-LT"/>
        </w:rPr>
        <w:t xml:space="preserve"> </w:t>
      </w:r>
      <w:r w:rsidRPr="3CB3416A">
        <w:rPr>
          <w:lang w:eastAsia="lt-LT"/>
        </w:rPr>
        <w:t>informuoja pareiškėjus raštu</w:t>
      </w:r>
      <w:r w:rsidRPr="3CB3416A">
        <w:rPr>
          <w:i/>
          <w:iCs/>
          <w:lang w:eastAsia="lt-LT"/>
        </w:rPr>
        <w:t>.</w:t>
      </w:r>
      <w:r>
        <w:t xml:space="preserve"> </w:t>
      </w:r>
    </w:p>
    <w:p w14:paraId="24BF614C" w14:textId="296F6223" w:rsidR="00490812" w:rsidRPr="00A00E9A" w:rsidRDefault="3CB3416A" w:rsidP="003936AC">
      <w:pPr>
        <w:pStyle w:val="Sraopastraipa"/>
        <w:numPr>
          <w:ilvl w:val="0"/>
          <w:numId w:val="31"/>
        </w:numPr>
        <w:tabs>
          <w:tab w:val="left" w:pos="1276"/>
        </w:tabs>
        <w:ind w:left="0" w:firstLine="851"/>
      </w:pPr>
      <w:r>
        <w:lastRenderedPageBreak/>
        <w:t>Kartu su paraiška pareiškėjas turi p</w:t>
      </w:r>
      <w:r w:rsidR="003936AC">
        <w:t>ateikti šiuos priedus (Aprašo 39</w:t>
      </w:r>
      <w:r>
        <w:t xml:space="preserve">.2 papunktyje nurodyta paraiškos priedo forma skelbiama ES struktūrinių fondų svetainės </w:t>
      </w:r>
      <w:r w:rsidRPr="3CB3416A">
        <w:rPr>
          <w:rFonts w:eastAsia="Times New Roman"/>
          <w:lang w:eastAsia="lt-LT"/>
        </w:rPr>
        <w:t>www.esinvesticijos.lt</w:t>
      </w:r>
      <w:r w:rsidRPr="3CB3416A">
        <w:rPr>
          <w:rStyle w:val="Hipersaitas"/>
          <w:rFonts w:eastAsia="Times New Roman"/>
          <w:u w:val="none"/>
          <w:lang w:eastAsia="lt-LT"/>
        </w:rPr>
        <w:t xml:space="preserve"> </w:t>
      </w:r>
      <w:r w:rsidRPr="3CB3416A">
        <w:rPr>
          <w:rStyle w:val="Hipersaitas"/>
          <w:rFonts w:eastAsia="Times New Roman"/>
          <w:color w:val="auto"/>
          <w:u w:val="none"/>
          <w:lang w:eastAsia="lt-LT"/>
        </w:rPr>
        <w:t>skiltyje „Dokumentai“, ieškant dokumento tipo „</w:t>
      </w:r>
      <w:r>
        <w:t>paraiškų priedų formos“</w:t>
      </w:r>
      <w:r w:rsidRPr="3CB3416A">
        <w:rPr>
          <w:rStyle w:val="Hipersaitas"/>
          <w:rFonts w:eastAsia="Times New Roman"/>
          <w:color w:val="auto"/>
          <w:u w:val="none"/>
          <w:lang w:eastAsia="lt-LT"/>
        </w:rPr>
        <w:t>):</w:t>
      </w:r>
    </w:p>
    <w:p w14:paraId="5D0471D5" w14:textId="77777777" w:rsidR="00245121" w:rsidRPr="0094312D" w:rsidRDefault="00024954" w:rsidP="003936AC">
      <w:pPr>
        <w:pStyle w:val="Sraopastraipa"/>
        <w:numPr>
          <w:ilvl w:val="1"/>
          <w:numId w:val="31"/>
        </w:numPr>
        <w:tabs>
          <w:tab w:val="left" w:pos="1418"/>
        </w:tabs>
        <w:ind w:left="0" w:firstLine="851"/>
      </w:pPr>
      <w:r w:rsidRPr="0094312D">
        <w:t>p</w:t>
      </w:r>
      <w:r w:rsidR="00245121" w:rsidRPr="0094312D">
        <w:t xml:space="preserve">artnerio </w:t>
      </w:r>
      <w:r w:rsidR="004857C5" w:rsidRPr="0094312D">
        <w:t>(-</w:t>
      </w:r>
      <w:proofErr w:type="spellStart"/>
      <w:r w:rsidR="004857C5" w:rsidRPr="0094312D">
        <w:t>ių</w:t>
      </w:r>
      <w:proofErr w:type="spellEnd"/>
      <w:r w:rsidR="004857C5" w:rsidRPr="0094312D">
        <w:t xml:space="preserve">) </w:t>
      </w:r>
      <w:r w:rsidR="00245121" w:rsidRPr="0094312D">
        <w:t>deklaracij</w:t>
      </w:r>
      <w:r w:rsidRPr="0094312D">
        <w:t>ą</w:t>
      </w:r>
      <w:r w:rsidR="004857C5" w:rsidRPr="0094312D">
        <w:t xml:space="preserve"> (-</w:t>
      </w:r>
      <w:proofErr w:type="spellStart"/>
      <w:r w:rsidRPr="0094312D">
        <w:t>a</w:t>
      </w:r>
      <w:r w:rsidR="004857C5" w:rsidRPr="0094312D">
        <w:t>s</w:t>
      </w:r>
      <w:proofErr w:type="spellEnd"/>
      <w:r w:rsidR="004857C5" w:rsidRPr="0094312D">
        <w:t>)</w:t>
      </w:r>
      <w:r w:rsidR="00857B95" w:rsidRPr="0094312D">
        <w:t>, jei projektą numatyta įgyvendinti kartu su partner</w:t>
      </w:r>
      <w:r w:rsidR="00AA641B" w:rsidRPr="0094312D">
        <w:t>iais</w:t>
      </w:r>
      <w:r w:rsidR="00C15C84" w:rsidRPr="0094312D">
        <w:t xml:space="preserve"> (Partnerio deklaracijos forma integruota į pildomą paraiškos formą</w:t>
      </w:r>
      <w:r w:rsidR="00AA641B" w:rsidRPr="0094312D">
        <w:t>)</w:t>
      </w:r>
      <w:r w:rsidR="00245121" w:rsidRPr="0094312D">
        <w:t>;</w:t>
      </w:r>
    </w:p>
    <w:p w14:paraId="0E8FCE53" w14:textId="75700875" w:rsidR="00245121" w:rsidRPr="0094312D" w:rsidRDefault="00695386" w:rsidP="003936AC">
      <w:pPr>
        <w:pStyle w:val="Sraopastraipa"/>
        <w:numPr>
          <w:ilvl w:val="1"/>
          <w:numId w:val="31"/>
        </w:numPr>
        <w:tabs>
          <w:tab w:val="left" w:pos="1418"/>
        </w:tabs>
        <w:ind w:left="0" w:firstLine="851"/>
      </w:pPr>
      <w:r w:rsidRPr="0094312D">
        <w:t xml:space="preserve">Klausimyną apie </w:t>
      </w:r>
      <w:r w:rsidR="00024954" w:rsidRPr="0094312D">
        <w:t>p</w:t>
      </w:r>
      <w:r w:rsidR="00DA6CAD" w:rsidRPr="0094312D">
        <w:t>irkimo ir (arba) importo pridėtinės vertės mokesčio tinkamum</w:t>
      </w:r>
      <w:r w:rsidRPr="0094312D">
        <w:t>ą</w:t>
      </w:r>
      <w:r w:rsidR="00DA6CAD" w:rsidRPr="0094312D">
        <w:t xml:space="preserve"> finansuoti </w:t>
      </w:r>
      <w:r w:rsidRPr="0094312D">
        <w:t xml:space="preserve">iš </w:t>
      </w:r>
      <w:r w:rsidR="00DA6CAD" w:rsidRPr="0094312D">
        <w:t xml:space="preserve">Europos Sąjungos </w:t>
      </w:r>
      <w:r w:rsidRPr="0094312D">
        <w:t xml:space="preserve">struktūrinių </w:t>
      </w:r>
      <w:r w:rsidR="00DA6CAD" w:rsidRPr="0094312D">
        <w:t xml:space="preserve">fondų ir (arba) Lietuvos </w:t>
      </w:r>
      <w:r w:rsidR="0089420F" w:rsidRPr="0094312D">
        <w:t>R</w:t>
      </w:r>
      <w:r w:rsidR="00DA6CAD" w:rsidRPr="0094312D">
        <w:t>espublikos biudžeto lėš</w:t>
      </w:r>
      <w:r w:rsidRPr="0094312D">
        <w:t>ų</w:t>
      </w:r>
      <w:r w:rsidR="00D8500A" w:rsidRPr="0094312D">
        <w:t>, j</w:t>
      </w:r>
      <w:r w:rsidR="00134D85" w:rsidRPr="0094312D">
        <w:t>ei</w:t>
      </w:r>
      <w:r w:rsidR="00D8500A" w:rsidRPr="0094312D">
        <w:t xml:space="preserve"> pareiškėjas prašo PVM išlaidas pripažinti tinkamomis finansuot</w:t>
      </w:r>
      <w:r w:rsidR="00C15C84" w:rsidRPr="0094312D">
        <w:t>i</w:t>
      </w:r>
      <w:r w:rsidR="00D8500A" w:rsidRPr="0094312D">
        <w:t>, t.</w:t>
      </w:r>
      <w:r w:rsidR="00C15C84" w:rsidRPr="0094312D">
        <w:t xml:space="preserve"> </w:t>
      </w:r>
      <w:r w:rsidR="00D8500A" w:rsidRPr="0094312D">
        <w:t>y. įtraukia ši</w:t>
      </w:r>
      <w:r w:rsidR="00AE5552" w:rsidRPr="0094312D">
        <w:t>as išlaidas į projekto biudžetą</w:t>
      </w:r>
      <w:r w:rsidR="00C02CCB" w:rsidRPr="0094312D">
        <w:t>.</w:t>
      </w:r>
    </w:p>
    <w:p w14:paraId="3DEB06BE" w14:textId="77777777" w:rsidR="003D6FA5" w:rsidRPr="0094312D" w:rsidRDefault="3CB3416A" w:rsidP="003936AC">
      <w:pPr>
        <w:pStyle w:val="Sraopastraipa"/>
        <w:numPr>
          <w:ilvl w:val="0"/>
          <w:numId w:val="31"/>
        </w:numPr>
        <w:tabs>
          <w:tab w:val="left" w:pos="1276"/>
        </w:tabs>
        <w:ind w:left="0" w:firstLine="851"/>
      </w:pPr>
      <w:r>
        <w:t xml:space="preserve">Paraiškų pateikimo paskutinė diena nustatoma </w:t>
      </w:r>
      <w:r w:rsidRPr="3CB3416A">
        <w:rPr>
          <w:lang w:eastAsia="lt-LT"/>
        </w:rPr>
        <w:t>valstybės projektų sąraše</w:t>
      </w:r>
      <w:r>
        <w:t xml:space="preserve">, kuris skelbiamas ES struktūrinių fondų svetainėje </w:t>
      </w:r>
      <w:r w:rsidRPr="3CB3416A">
        <w:rPr>
          <w:lang w:eastAsia="lt-LT"/>
        </w:rPr>
        <w:t>www.esinvesticijos.lt</w:t>
      </w:r>
      <w:r>
        <w:t xml:space="preserve">. </w:t>
      </w:r>
    </w:p>
    <w:p w14:paraId="7C6E7086" w14:textId="77777777" w:rsidR="00222D9F" w:rsidRPr="0094312D" w:rsidRDefault="3CB3416A" w:rsidP="003936AC">
      <w:pPr>
        <w:pStyle w:val="Sraopastraipa"/>
        <w:numPr>
          <w:ilvl w:val="0"/>
          <w:numId w:val="31"/>
        </w:numPr>
        <w:tabs>
          <w:tab w:val="left" w:pos="1276"/>
        </w:tabs>
        <w:ind w:left="0" w:firstLine="851"/>
      </w:pPr>
      <w:r>
        <w:t xml:space="preserve">Pareiškėjai informuojami ir konsultuojami Projektų taisyklių 5 skirsnyje nustatyta tvarka. Informacija apie konkrečius įgyvendinančiosios institucijos konsultuojančius asmenis ir jų kontaktus bus nurodyta </w:t>
      </w:r>
      <w:r w:rsidRPr="3CB3416A">
        <w:rPr>
          <w:rStyle w:val="Hipersaitas"/>
          <w:rFonts w:eastAsia="Times New Roman"/>
          <w:color w:val="auto"/>
          <w:u w:val="none"/>
          <w:lang w:eastAsia="lt-LT"/>
        </w:rPr>
        <w:t>įgyvendinančiosios institucijos siunčiamame pasiūlyme teikti paraiškas pagal valstybės projektų sąrašą.</w:t>
      </w:r>
      <w:r>
        <w:t xml:space="preserve"> </w:t>
      </w:r>
    </w:p>
    <w:p w14:paraId="33DFCC27" w14:textId="77777777" w:rsidR="003D6FA5" w:rsidRPr="0094312D" w:rsidRDefault="3CB3416A" w:rsidP="003936AC">
      <w:pPr>
        <w:pStyle w:val="Sraopastraipa"/>
        <w:numPr>
          <w:ilvl w:val="0"/>
          <w:numId w:val="31"/>
        </w:numPr>
        <w:tabs>
          <w:tab w:val="left" w:pos="1276"/>
        </w:tabs>
        <w:ind w:left="0" w:firstLine="851"/>
      </w:pPr>
      <w:r>
        <w:t xml:space="preserve"> Įgyvendinančioji institucija atlieka projekto tinkamumo finansuoti vertinimą Projektų taisyklių 14 ir 15 skirsniuose nustatyta tvarka pagal Aprašo 1 priede „Projekto tinkamumo finansuoti vertinimo lentelė“ nustatytus reikalavimus.</w:t>
      </w:r>
    </w:p>
    <w:p w14:paraId="2BA7B73B" w14:textId="77777777" w:rsidR="00490812" w:rsidRPr="0094312D" w:rsidRDefault="3CB3416A" w:rsidP="003936AC">
      <w:pPr>
        <w:pStyle w:val="Sraopastraipa"/>
        <w:numPr>
          <w:ilvl w:val="0"/>
          <w:numId w:val="31"/>
        </w:numPr>
        <w:tabs>
          <w:tab w:val="left" w:pos="1276"/>
        </w:tabs>
        <w:ind w:left="0" w:firstLine="851"/>
      </w:pPr>
      <w:r>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5C2D1BB6" w14:textId="77777777" w:rsidR="003D6FA5" w:rsidRPr="0094312D" w:rsidRDefault="3CB3416A" w:rsidP="003936AC">
      <w:pPr>
        <w:pStyle w:val="Sraopastraipa"/>
        <w:numPr>
          <w:ilvl w:val="0"/>
          <w:numId w:val="31"/>
        </w:numPr>
        <w:tabs>
          <w:tab w:val="left" w:pos="1276"/>
        </w:tabs>
        <w:ind w:left="0" w:firstLine="851"/>
      </w:pPr>
      <w:r>
        <w:t xml:space="preserve">Paraiškos vertinamos ne ilgiau kaip  60 dienų </w:t>
      </w:r>
      <w:r w:rsidRPr="3CB3416A">
        <w:rPr>
          <w:lang w:eastAsia="lt-LT"/>
        </w:rPr>
        <w:t>nuo valstybės projekto paraiškos gavimo dienos</w:t>
      </w:r>
      <w:r>
        <w:t>.</w:t>
      </w:r>
    </w:p>
    <w:p w14:paraId="498D07AF" w14:textId="77777777" w:rsidR="008A61DC" w:rsidRPr="0094312D" w:rsidRDefault="3CB3416A" w:rsidP="003936AC">
      <w:pPr>
        <w:pStyle w:val="Sraopastraipa"/>
        <w:numPr>
          <w:ilvl w:val="0"/>
          <w:numId w:val="31"/>
        </w:numPr>
        <w:tabs>
          <w:tab w:val="left" w:pos="1276"/>
        </w:tabs>
        <w:ind w:left="0" w:firstLine="851"/>
      </w:pPr>
      <w:r>
        <w:t xml:space="preserve">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įgyvendinančioji institucija informuoja pareiškėjus </w:t>
      </w:r>
      <w:r w:rsidRPr="3CB3416A">
        <w:rPr>
          <w:lang w:eastAsia="lt-LT"/>
        </w:rPr>
        <w:t xml:space="preserve">per DMS </w:t>
      </w:r>
      <w:r>
        <w:t>arba raštu (jei atitinkamos DMS funkcinės galimybės nėra įdiegtos).</w:t>
      </w:r>
    </w:p>
    <w:p w14:paraId="426C9400" w14:textId="77777777" w:rsidR="00587127" w:rsidRPr="0094312D" w:rsidRDefault="3CB3416A" w:rsidP="003936AC">
      <w:pPr>
        <w:pStyle w:val="Sraopastraipa"/>
        <w:numPr>
          <w:ilvl w:val="0"/>
          <w:numId w:val="31"/>
        </w:numPr>
        <w:tabs>
          <w:tab w:val="left" w:pos="1276"/>
        </w:tabs>
        <w:ind w:left="0" w:firstLine="851"/>
      </w:pPr>
      <w:r>
        <w:t xml:space="preserve">Paraiška atmetama dėl priežasčių, nustatytų Apraše ir (arba) Projektų taisyklių 14–16 skirsniuose, juose nustatyta tvarka. Apie paraiškos atmetimą pareiškėjas informuojamas </w:t>
      </w:r>
      <w:r w:rsidRPr="3CB3416A">
        <w:rPr>
          <w:lang w:eastAsia="lt-LT"/>
        </w:rPr>
        <w:t xml:space="preserve">per DMS </w:t>
      </w:r>
      <w:r>
        <w:t xml:space="preserve">arba raštu (jei atitinkamos DMS funkcinės galimybės nėra įdiegtos) per 3 darbo dienas nuo sprendimo dėl paraiškos atmetimo priėmimo dienos. </w:t>
      </w:r>
    </w:p>
    <w:p w14:paraId="5A768C28" w14:textId="77777777" w:rsidR="0016442C" w:rsidRPr="0094312D" w:rsidRDefault="3CB3416A" w:rsidP="003936AC">
      <w:pPr>
        <w:pStyle w:val="Sraopastraipa"/>
        <w:numPr>
          <w:ilvl w:val="0"/>
          <w:numId w:val="31"/>
        </w:numPr>
        <w:tabs>
          <w:tab w:val="left" w:pos="1276"/>
        </w:tabs>
        <w:ind w:left="0" w:firstLine="851"/>
      </w:pPr>
      <w:r>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10EBB14D" w14:textId="77777777" w:rsidR="007C16CC" w:rsidRPr="0094312D" w:rsidRDefault="3CB3416A" w:rsidP="003936AC">
      <w:pPr>
        <w:pStyle w:val="Sraopastraipa"/>
        <w:numPr>
          <w:ilvl w:val="0"/>
          <w:numId w:val="31"/>
        </w:numPr>
        <w:tabs>
          <w:tab w:val="left" w:pos="1276"/>
        </w:tabs>
        <w:ind w:left="0" w:firstLine="851"/>
      </w:pPr>
      <w:r>
        <w:t xml:space="preserve">Įgyvendinančiajai institucijai baigus paraiškų vertinimą sprendimą dėl projekto finansavimo arba nefinansavimo priima Ministerija Projektų taisyklių 17 skirsnyje nustatyta tvarka. </w:t>
      </w:r>
    </w:p>
    <w:p w14:paraId="3CFD977D" w14:textId="77777777" w:rsidR="00102879" w:rsidRPr="0094312D" w:rsidRDefault="3CB3416A" w:rsidP="003936AC">
      <w:pPr>
        <w:pStyle w:val="Sraopastraipa"/>
        <w:numPr>
          <w:ilvl w:val="0"/>
          <w:numId w:val="31"/>
        </w:numPr>
        <w:tabs>
          <w:tab w:val="left" w:pos="1276"/>
        </w:tabs>
        <w:ind w:left="0" w:firstLine="851"/>
      </w:pPr>
      <w:r>
        <w:t xml:space="preserve">Ministerijai priėmus sprendimą finansuoti projektą, įgyvendinančioji institucija per 3 darbo dienas nuo šio sprendimo gavimo dienos per DMS arba raštu (jei atitinkamos DMS funkcinės galimybės nėra įdiegtos) pateikia šį sprendimą pareiškėjams. </w:t>
      </w:r>
    </w:p>
    <w:p w14:paraId="67A958F2" w14:textId="660179B2" w:rsidR="006F060F" w:rsidRPr="0094312D" w:rsidRDefault="3CB3416A" w:rsidP="003936AC">
      <w:pPr>
        <w:pStyle w:val="Sraopastraipa"/>
        <w:numPr>
          <w:ilvl w:val="0"/>
          <w:numId w:val="31"/>
        </w:numPr>
        <w:tabs>
          <w:tab w:val="left" w:pos="1276"/>
        </w:tabs>
        <w:ind w:left="0" w:firstLine="851"/>
      </w:pPr>
      <w:r>
        <w:t xml:space="preserve"> Pagal Aprašą finansuojamiems projektams įgyvendinti bus sudaromos </w:t>
      </w:r>
      <w:r w:rsidRPr="3CB3416A">
        <w:rPr>
          <w:lang w:eastAsia="lt-LT"/>
        </w:rPr>
        <w:t xml:space="preserve">dvišalės </w:t>
      </w:r>
      <w:r>
        <w:t xml:space="preserve">projektų sutartys tarp pareiškėjų ir įgyvendinančiosios institucijos. </w:t>
      </w:r>
    </w:p>
    <w:p w14:paraId="66C62124" w14:textId="77777777" w:rsidR="007C16CC" w:rsidRPr="0094312D" w:rsidRDefault="3CB3416A" w:rsidP="003936AC">
      <w:pPr>
        <w:pStyle w:val="Sraopastraipa"/>
        <w:numPr>
          <w:ilvl w:val="0"/>
          <w:numId w:val="31"/>
        </w:numPr>
        <w:tabs>
          <w:tab w:val="left" w:pos="1276"/>
        </w:tabs>
        <w:ind w:left="0" w:firstLine="851"/>
      </w:pPr>
      <w:r>
        <w:t xml:space="preserve">Ministerijai priėmus sprendimą dėl projekto finansavimo, įgyvendinančioji institucija Projektų taisyklių 18 skirsnyje nustatyta tvarka pagal Projektų taisyklių 4 priede nustatytą formą </w:t>
      </w:r>
      <w:r w:rsidRPr="3CB3416A">
        <w:rPr>
          <w:i/>
          <w:iCs/>
          <w:lang w:eastAsia="lt-LT"/>
        </w:rPr>
        <w:t xml:space="preserve"> </w:t>
      </w:r>
      <w:r>
        <w:t xml:space="preserve">parengia ir pateikia pareiškėjui projekto sutarties projektą ir nurodo pasiūlymo pasirašyti projekto sutartį galiojimo terminą.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p>
    <w:p w14:paraId="59F24B20" w14:textId="77777777" w:rsidR="00E279C5" w:rsidRPr="0094312D" w:rsidRDefault="3CB3416A" w:rsidP="003936AC">
      <w:pPr>
        <w:pStyle w:val="Sraopastraipa"/>
        <w:numPr>
          <w:ilvl w:val="0"/>
          <w:numId w:val="31"/>
        </w:numPr>
        <w:tabs>
          <w:tab w:val="left" w:pos="1276"/>
        </w:tabs>
        <w:ind w:left="0" w:firstLine="851"/>
      </w:pPr>
      <w:r>
        <w:t xml:space="preserve">Projekto sutarties originalas gali būti rengiamas ir teikiamas: </w:t>
      </w:r>
    </w:p>
    <w:p w14:paraId="3F38FDCA" w14:textId="77777777" w:rsidR="00E279C5" w:rsidRPr="0094312D" w:rsidRDefault="00E279C5" w:rsidP="003936AC">
      <w:pPr>
        <w:pStyle w:val="Sraopastraipa"/>
        <w:numPr>
          <w:ilvl w:val="1"/>
          <w:numId w:val="31"/>
        </w:numPr>
        <w:tabs>
          <w:tab w:val="left" w:pos="1418"/>
        </w:tabs>
        <w:ind w:left="0" w:firstLine="851"/>
      </w:pPr>
      <w:r w:rsidRPr="0094312D">
        <w:lastRenderedPageBreak/>
        <w:t>pasirašyt</w:t>
      </w:r>
      <w:r w:rsidR="00C771E9" w:rsidRPr="0094312D">
        <w:t>as</w:t>
      </w:r>
      <w:r w:rsidRPr="0094312D">
        <w:t xml:space="preserve"> </w:t>
      </w:r>
      <w:r w:rsidR="00A64FFE" w:rsidRPr="0094312D">
        <w:t xml:space="preserve">raštu popierinėje laikmenoje </w:t>
      </w:r>
      <w:r w:rsidRPr="0094312D">
        <w:t xml:space="preserve"> </w:t>
      </w:r>
      <w:r w:rsidR="00EF7E3B" w:rsidRPr="0094312D">
        <w:t>arba</w:t>
      </w:r>
    </w:p>
    <w:p w14:paraId="086D0F32" w14:textId="77777777" w:rsidR="0016111B" w:rsidRPr="0094312D" w:rsidRDefault="00A64FFE" w:rsidP="003936AC">
      <w:pPr>
        <w:pStyle w:val="Sraopastraipa"/>
        <w:numPr>
          <w:ilvl w:val="1"/>
          <w:numId w:val="31"/>
        </w:numPr>
        <w:tabs>
          <w:tab w:val="left" w:pos="1418"/>
        </w:tabs>
        <w:ind w:left="0" w:firstLine="851"/>
      </w:pPr>
      <w:r w:rsidRPr="0094312D">
        <w:t>pasirašytas kvalifikuotu elektroniniu parašu (tik elektroninėje laikmenoje)</w:t>
      </w:r>
      <w:r w:rsidR="0016111B" w:rsidRPr="0094312D">
        <w:t xml:space="preserve">.  </w:t>
      </w:r>
    </w:p>
    <w:p w14:paraId="5AEC985A" w14:textId="77777777" w:rsidR="009B520B" w:rsidRPr="0094312D" w:rsidRDefault="009B520B" w:rsidP="003A128B">
      <w:pPr>
        <w:pStyle w:val="Sraopastraipa"/>
        <w:tabs>
          <w:tab w:val="left" w:pos="1276"/>
        </w:tabs>
        <w:ind w:left="0"/>
      </w:pPr>
    </w:p>
    <w:p w14:paraId="419D8E76" w14:textId="77777777" w:rsidR="0017184B" w:rsidRPr="0094312D" w:rsidRDefault="002B568D" w:rsidP="003A128B">
      <w:pPr>
        <w:pStyle w:val="Sraopastraipa"/>
        <w:tabs>
          <w:tab w:val="left" w:pos="1276"/>
        </w:tabs>
        <w:ind w:left="0"/>
        <w:jc w:val="center"/>
      </w:pPr>
      <w:r w:rsidRPr="0094312D">
        <w:rPr>
          <w:b/>
        </w:rPr>
        <w:t>VI</w:t>
      </w:r>
      <w:r w:rsidR="00AA64E1" w:rsidRPr="0094312D">
        <w:rPr>
          <w:b/>
        </w:rPr>
        <w:t xml:space="preserve"> </w:t>
      </w:r>
      <w:r w:rsidR="0017184B" w:rsidRPr="0094312D">
        <w:rPr>
          <w:b/>
        </w:rPr>
        <w:t>SKYRIUS</w:t>
      </w:r>
    </w:p>
    <w:p w14:paraId="546F0F92" w14:textId="77777777" w:rsidR="009B520B" w:rsidRPr="0094312D" w:rsidRDefault="009B520B" w:rsidP="003A128B">
      <w:pPr>
        <w:pStyle w:val="Sraopastraipa"/>
        <w:tabs>
          <w:tab w:val="left" w:pos="1276"/>
        </w:tabs>
        <w:ind w:left="0"/>
        <w:jc w:val="center"/>
      </w:pPr>
      <w:r w:rsidRPr="0094312D">
        <w:rPr>
          <w:b/>
        </w:rPr>
        <w:t>PROJEKTŲ ĮGYVENDINIM</w:t>
      </w:r>
      <w:r w:rsidR="00F64BE6" w:rsidRPr="0094312D">
        <w:rPr>
          <w:b/>
        </w:rPr>
        <w:t>O REIKALAVIMAI</w:t>
      </w:r>
    </w:p>
    <w:p w14:paraId="43B5318D" w14:textId="77777777" w:rsidR="009517F7" w:rsidRPr="0094312D" w:rsidRDefault="009517F7" w:rsidP="003A128B">
      <w:pPr>
        <w:pStyle w:val="Sraopastraipa"/>
        <w:tabs>
          <w:tab w:val="left" w:pos="1276"/>
        </w:tabs>
        <w:ind w:left="0"/>
      </w:pPr>
    </w:p>
    <w:p w14:paraId="193ABC13" w14:textId="77777777" w:rsidR="003A128B" w:rsidRPr="0094312D" w:rsidRDefault="3CB3416A" w:rsidP="003936AC">
      <w:pPr>
        <w:pStyle w:val="Sraopastraipa"/>
        <w:numPr>
          <w:ilvl w:val="0"/>
          <w:numId w:val="31"/>
        </w:numPr>
        <w:tabs>
          <w:tab w:val="left" w:pos="1276"/>
        </w:tabs>
        <w:ind w:left="0" w:firstLine="851"/>
      </w:pPr>
      <w:r>
        <w:t xml:space="preserve">Projektas įgyvendinamas pagal </w:t>
      </w:r>
      <w:r w:rsidRPr="3CB3416A">
        <w:rPr>
          <w:lang w:eastAsia="lt-LT"/>
        </w:rPr>
        <w:t xml:space="preserve">projekto </w:t>
      </w:r>
      <w:r>
        <w:t xml:space="preserve">sutartyje, Apraše ir Projektų taisyklėse nustatytus reikalavimus. </w:t>
      </w:r>
    </w:p>
    <w:p w14:paraId="7D4DF42C" w14:textId="295B3AEB" w:rsidR="003A128B" w:rsidRPr="0094312D" w:rsidRDefault="3CB3416A" w:rsidP="003936AC">
      <w:pPr>
        <w:pStyle w:val="Sraopastraipa"/>
        <w:numPr>
          <w:ilvl w:val="0"/>
          <w:numId w:val="31"/>
        </w:numPr>
        <w:tabs>
          <w:tab w:val="left" w:pos="1276"/>
        </w:tabs>
        <w:ind w:left="0" w:firstLine="851"/>
      </w:pPr>
      <w:r>
        <w:t>Projektui (-</w:t>
      </w:r>
      <w:proofErr w:type="spellStart"/>
      <w:r>
        <w:t>ams</w:t>
      </w:r>
      <w:proofErr w:type="spellEnd"/>
      <w:r>
        <w:t>) gali būti skiriamas papildomas finansavimas ir (arba) leidžiama panaudoti sutaupytas lėšas Projektų taisyklių 20 skirsnyje nustatyta tvarka. Taip pat svarstant galimybę skirti projektui papildomą finansavimą ir (arba) leisti panaudoti sutaupytas lėšas įvertinama, kaip projekto vykdytojas vykdo projekto sutartyje nustatytus įsipareigojimus:</w:t>
      </w:r>
    </w:p>
    <w:p w14:paraId="329D42EE" w14:textId="0D436A3B" w:rsidR="003A128B" w:rsidRPr="0094312D" w:rsidRDefault="003936AC" w:rsidP="003A128B">
      <w:pPr>
        <w:pStyle w:val="Sraopastraipa"/>
        <w:tabs>
          <w:tab w:val="left" w:pos="1276"/>
        </w:tabs>
        <w:ind w:left="0"/>
      </w:pPr>
      <w:r>
        <w:t>54</w:t>
      </w:r>
      <w:r w:rsidR="003A128B" w:rsidRPr="0094312D">
        <w:t>.1 ar projekto įgyvendinimas vykdomas pagal projekto sutartyje nustatytą projekto veiklų įgyvendinimo grafiką;</w:t>
      </w:r>
    </w:p>
    <w:p w14:paraId="561D838B" w14:textId="0A6E972E" w:rsidR="003A128B" w:rsidRPr="0094312D" w:rsidRDefault="003A128B" w:rsidP="003A128B">
      <w:pPr>
        <w:pStyle w:val="Sraopastraipa"/>
        <w:tabs>
          <w:tab w:val="left" w:pos="1276"/>
        </w:tabs>
        <w:ind w:left="0"/>
      </w:pPr>
      <w:r w:rsidRPr="0094312D">
        <w:t>5</w:t>
      </w:r>
      <w:r w:rsidR="003936AC">
        <w:t>4</w:t>
      </w:r>
      <w:r w:rsidRPr="0094312D">
        <w:t>.2 ar pasiektas projekto sutartyje nustatytas finansinis projekto lėšų įsisavinimo spartos rodiklis;</w:t>
      </w:r>
    </w:p>
    <w:p w14:paraId="454C5897" w14:textId="4A2E34BD" w:rsidR="003A128B" w:rsidRPr="0094312D" w:rsidRDefault="003A128B" w:rsidP="003A128B">
      <w:pPr>
        <w:tabs>
          <w:tab w:val="left" w:pos="1276"/>
        </w:tabs>
      </w:pPr>
      <w:r w:rsidRPr="0094312D">
        <w:t>5</w:t>
      </w:r>
      <w:r w:rsidR="003936AC">
        <w:t>4</w:t>
      </w:r>
      <w:r w:rsidRPr="0094312D">
        <w:t xml:space="preserve">.3 ar pasiekti </w:t>
      </w:r>
      <w:r w:rsidR="00C02CCB" w:rsidRPr="0094312D">
        <w:t xml:space="preserve">tarpiniai ir galutiniai </w:t>
      </w:r>
      <w:r w:rsidRPr="0094312D">
        <w:t>stebėsenos rodikliai projekto sutartyje nustatytais terminais.</w:t>
      </w:r>
      <w:r w:rsidR="00BE12F7" w:rsidRPr="0094312D">
        <w:t xml:space="preserve"> </w:t>
      </w:r>
    </w:p>
    <w:p w14:paraId="1CEF84AE" w14:textId="59147353" w:rsidR="003A128B" w:rsidRPr="0094312D" w:rsidRDefault="003936AC" w:rsidP="3CB3416A">
      <w:pPr>
        <w:tabs>
          <w:tab w:val="left" w:pos="1276"/>
        </w:tabs>
      </w:pPr>
      <w:r>
        <w:t>55</w:t>
      </w:r>
      <w:r w:rsidR="3CB3416A">
        <w:t>. Projekto sutartyje nustatomas privalomas finansinis projekto lėšų įsisavinimo spartos rodiklis, t. y. nurodoma privaloma įsisavinti procentinė lėšų dalis nuo visų projektui įgyvendinti skirtų projekto finansavimo lėšų per 12, 24 ir 36 mėnesius nuo projekto sutarties pasirašymo dienos.</w:t>
      </w:r>
    </w:p>
    <w:p w14:paraId="5700F481" w14:textId="6A73D93E" w:rsidR="3CB3416A" w:rsidRDefault="003936AC" w:rsidP="3CB3416A">
      <w:r>
        <w:rPr>
          <w:rFonts w:eastAsia="Times New Roman"/>
          <w:color w:val="000000" w:themeColor="text1"/>
        </w:rPr>
        <w:t>56</w:t>
      </w:r>
      <w:r w:rsidR="3CB3416A" w:rsidRPr="3CB3416A">
        <w:rPr>
          <w:rFonts w:eastAsia="Times New Roman"/>
          <w:color w:val="000000" w:themeColor="text1"/>
        </w:rPr>
        <w:t>. Projekto vykdytojas sudaro Projekto priežiūros komitetą, kuris stebi projekto pažangą ir teikia rekomendacijas dėl projekto įgyvendinimo. Projekto priežiūros komitetas sudaromas iš Įgyvendinančiosios institucijos, Ministerijos ir projekto vykdytojo atstovų, į projekto priežiūros komiteto sudėtį gali būti kviečiami kitų institucijų, įstaigų ar organizacijų atstovai. Projekto priežiūros komitetas narių sudėtį tvirtina pirmo posėdžio metu. Projekto priežiūros komiteto veiklos principai nustatomi Projekto priežiūros komiteto darbo reglamente, kuris turi būti suderintas su Ministerija.</w:t>
      </w:r>
    </w:p>
    <w:p w14:paraId="2BC1C94D" w14:textId="77777777" w:rsidR="0063551E" w:rsidRPr="0094312D" w:rsidRDefault="0063551E" w:rsidP="003A128B">
      <w:pPr>
        <w:tabs>
          <w:tab w:val="left" w:pos="1276"/>
        </w:tabs>
        <w:rPr>
          <w:lang w:eastAsia="lt-LT"/>
        </w:rPr>
      </w:pPr>
    </w:p>
    <w:p w14:paraId="44544A64" w14:textId="77777777" w:rsidR="007935E5" w:rsidRPr="0094312D" w:rsidRDefault="00954B55" w:rsidP="003A128B">
      <w:pPr>
        <w:pStyle w:val="Antrat1"/>
        <w:tabs>
          <w:tab w:val="left" w:pos="1276"/>
        </w:tabs>
        <w:ind w:firstLine="851"/>
        <w:rPr>
          <w:lang w:eastAsia="lt-LT"/>
        </w:rPr>
      </w:pPr>
      <w:r w:rsidRPr="0094312D">
        <w:rPr>
          <w:lang w:eastAsia="lt-LT"/>
        </w:rPr>
        <w:t>VII</w:t>
      </w:r>
      <w:r w:rsidR="007935E5" w:rsidRPr="0094312D">
        <w:rPr>
          <w:lang w:eastAsia="lt-LT"/>
        </w:rPr>
        <w:t xml:space="preserve"> SKYRIUS</w:t>
      </w:r>
    </w:p>
    <w:p w14:paraId="70B6B9BD" w14:textId="77777777" w:rsidR="00954B55" w:rsidRPr="0094312D" w:rsidRDefault="00954B55" w:rsidP="003A128B">
      <w:pPr>
        <w:pStyle w:val="Antrat1"/>
        <w:tabs>
          <w:tab w:val="left" w:pos="1276"/>
        </w:tabs>
        <w:ind w:firstLine="851"/>
        <w:rPr>
          <w:lang w:eastAsia="lt-LT"/>
        </w:rPr>
      </w:pPr>
      <w:r w:rsidRPr="0094312D">
        <w:rPr>
          <w:lang w:eastAsia="lt-LT"/>
        </w:rPr>
        <w:t xml:space="preserve"> APRAŠO KEITIMO TVARKA</w:t>
      </w:r>
    </w:p>
    <w:p w14:paraId="2D007894" w14:textId="77777777" w:rsidR="007935E5" w:rsidRPr="0094312D" w:rsidRDefault="007935E5" w:rsidP="003A128B">
      <w:pPr>
        <w:tabs>
          <w:tab w:val="left" w:pos="1276"/>
        </w:tabs>
        <w:rPr>
          <w:lang w:eastAsia="lt-LT"/>
        </w:rPr>
      </w:pPr>
    </w:p>
    <w:p w14:paraId="061E956B" w14:textId="77777777" w:rsidR="0094491F" w:rsidRPr="0094312D" w:rsidRDefault="3CB3416A" w:rsidP="003936AC">
      <w:pPr>
        <w:pStyle w:val="Sraopastraipa"/>
        <w:numPr>
          <w:ilvl w:val="0"/>
          <w:numId w:val="32"/>
        </w:numPr>
        <w:tabs>
          <w:tab w:val="left" w:pos="1276"/>
        </w:tabs>
        <w:ind w:hanging="926"/>
        <w:rPr>
          <w:lang w:eastAsia="lt-LT"/>
        </w:rPr>
      </w:pPr>
      <w:r w:rsidRPr="3CB3416A">
        <w:rPr>
          <w:lang w:eastAsia="lt-LT"/>
        </w:rPr>
        <w:t xml:space="preserve">Aprašo keitimo tvarka nustatyta Projektų taisyklių 11 skirsnyje. </w:t>
      </w:r>
    </w:p>
    <w:p w14:paraId="5E56E091" w14:textId="77777777" w:rsidR="00A21544" w:rsidRPr="0094312D" w:rsidRDefault="3CB3416A" w:rsidP="003936AC">
      <w:pPr>
        <w:pStyle w:val="Sraopastraipa"/>
        <w:numPr>
          <w:ilvl w:val="0"/>
          <w:numId w:val="32"/>
        </w:numPr>
        <w:tabs>
          <w:tab w:val="left" w:pos="1276"/>
        </w:tabs>
        <w:ind w:left="0" w:firstLine="851"/>
        <w:rPr>
          <w:lang w:eastAsia="lt-LT"/>
        </w:rPr>
      </w:pPr>
      <w:r w:rsidRPr="3CB3416A">
        <w:rPr>
          <w:lang w:eastAsia="lt-LT"/>
        </w:rPr>
        <w:t xml:space="preserve">Jei Aprašas keičiamas jau atrinkus projektus, šie pakeitimai, nepažeidžiant lygiateisiškumo principo, taikomi ir įgyvendinamiems projektams Projektų taisyklių 91 punkte nustatytais atvejais. </w:t>
      </w:r>
    </w:p>
    <w:p w14:paraId="45F20B71" w14:textId="77777777" w:rsidR="003A128B" w:rsidRPr="0094312D" w:rsidRDefault="003A128B" w:rsidP="003A128B">
      <w:pPr>
        <w:pStyle w:val="Sraopastraipa"/>
        <w:ind w:left="851" w:firstLine="0"/>
        <w:rPr>
          <w:lang w:eastAsia="lt-LT"/>
        </w:rPr>
      </w:pPr>
    </w:p>
    <w:p w14:paraId="71ADD60C" w14:textId="77777777" w:rsidR="00F85C62" w:rsidRPr="00CA68DD" w:rsidRDefault="003A128B" w:rsidP="003A128B">
      <w:pPr>
        <w:jc w:val="center"/>
        <w:rPr>
          <w:lang w:eastAsia="lt-LT"/>
        </w:rPr>
      </w:pPr>
      <w:r w:rsidRPr="0094312D">
        <w:rPr>
          <w:lang w:eastAsia="lt-LT"/>
        </w:rPr>
        <w:t>__________________</w:t>
      </w:r>
    </w:p>
    <w:sectPr w:rsidR="00F85C62" w:rsidRPr="00CA68DD" w:rsidSect="0004628C">
      <w:pgSz w:w="11906" w:h="16838"/>
      <w:pgMar w:top="1701" w:right="707" w:bottom="1134" w:left="1418"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780C42" w16cid:durableId="1DDB7773"/>
  <w16cid:commentId w16cid:paraId="2BD3389A" w16cid:durableId="1DDE1CE6"/>
  <w16cid:commentId w16cid:paraId="5514AFF1" w16cid:durableId="1DDE1D53"/>
  <w16cid:commentId w16cid:paraId="547E1872" w16cid:durableId="1DDE1D70"/>
  <w16cid:commentId w16cid:paraId="6F9BB08D" w16cid:durableId="1DDE1DD9"/>
  <w16cid:commentId w16cid:paraId="14765B21" w16cid:durableId="1DDE1D9D"/>
  <w16cid:commentId w16cid:paraId="186BA987" w16cid:durableId="1DDE1E2F"/>
  <w16cid:commentId w16cid:paraId="69D5B7FD" w16cid:durableId="1DDE1E16"/>
  <w16cid:commentId w16cid:paraId="3618942E" w16cid:durableId="1DDB75E5"/>
  <w16cid:commentId w16cid:paraId="79C2218D" w16cid:durableId="1DDB7719"/>
  <w16cid:commentId w16cid:paraId="57139C9D" w16cid:durableId="1DDE1E88"/>
  <w16cid:commentId w16cid:paraId="004D1680" w16cid:durableId="1DDE1E97"/>
  <w16cid:commentId w16cid:paraId="6F7BB72D" w16cid:durableId="1DDB745F"/>
  <w16cid:commentId w16cid:paraId="60AF0864" w16cid:durableId="1DDB724A"/>
  <w16cid:commentId w16cid:paraId="3DAD750A" w16cid:durableId="1DDE1EDC"/>
  <w16cid:commentId w16cid:paraId="3F79B7C3" w16cid:durableId="1DDE1E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660AF" w14:textId="77777777" w:rsidR="00FD494F" w:rsidRDefault="00FD494F" w:rsidP="00B30FB7">
      <w:r>
        <w:separator/>
      </w:r>
    </w:p>
    <w:p w14:paraId="1EB80C84" w14:textId="77777777" w:rsidR="00FD494F" w:rsidRDefault="00FD494F" w:rsidP="00B30FB7"/>
    <w:p w14:paraId="15C4EFDC" w14:textId="77777777" w:rsidR="00FD494F" w:rsidRDefault="00FD494F" w:rsidP="00B30FB7"/>
  </w:endnote>
  <w:endnote w:type="continuationSeparator" w:id="0">
    <w:p w14:paraId="0F2AC09A" w14:textId="77777777" w:rsidR="00FD494F" w:rsidRDefault="00FD494F" w:rsidP="00B30FB7">
      <w:r>
        <w:continuationSeparator/>
      </w:r>
    </w:p>
    <w:p w14:paraId="762B82D9" w14:textId="77777777" w:rsidR="00FD494F" w:rsidRDefault="00FD494F" w:rsidP="00B30FB7"/>
    <w:p w14:paraId="7E47B3CB" w14:textId="77777777" w:rsidR="00FD494F" w:rsidRDefault="00FD494F"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HelveticaLT">
    <w:altName w:val="Arial"/>
    <w:charset w:val="BA"/>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72FA" w14:textId="77777777" w:rsidR="003A128B" w:rsidRDefault="003A128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0AD52F" w14:textId="77777777" w:rsidR="003A128B" w:rsidRDefault="003A128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82DBA" w14:textId="77777777" w:rsidR="003A128B" w:rsidRPr="0095049F" w:rsidRDefault="003A128B" w:rsidP="00822AE5">
    <w:pPr>
      <w:pStyle w:val="Porat"/>
      <w:framePr w:wrap="around" w:vAnchor="text" w:hAnchor="page" w:x="9201" w:y="-2"/>
      <w:rPr>
        <w:rStyle w:val="Puslapionumeris"/>
        <w:sz w:val="16"/>
        <w:szCs w:val="16"/>
      </w:rPr>
    </w:pPr>
  </w:p>
  <w:p w14:paraId="274F3A93" w14:textId="77777777" w:rsidR="003A128B" w:rsidRDefault="003A128B">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FD110" w14:textId="77777777" w:rsidR="00FD494F" w:rsidRDefault="00FD494F" w:rsidP="00B30FB7">
      <w:r>
        <w:separator/>
      </w:r>
    </w:p>
    <w:p w14:paraId="62442408" w14:textId="77777777" w:rsidR="00FD494F" w:rsidRDefault="00FD494F" w:rsidP="00B30FB7"/>
    <w:p w14:paraId="6B274336" w14:textId="77777777" w:rsidR="00FD494F" w:rsidRDefault="00FD494F" w:rsidP="00B30FB7"/>
  </w:footnote>
  <w:footnote w:type="continuationSeparator" w:id="0">
    <w:p w14:paraId="2AC18BB2" w14:textId="77777777" w:rsidR="00FD494F" w:rsidRDefault="00FD494F" w:rsidP="00B30FB7">
      <w:r>
        <w:continuationSeparator/>
      </w:r>
    </w:p>
    <w:p w14:paraId="5E18F458" w14:textId="77777777" w:rsidR="00FD494F" w:rsidRDefault="00FD494F" w:rsidP="00B30FB7"/>
    <w:p w14:paraId="7E62B526" w14:textId="77777777" w:rsidR="00FD494F" w:rsidRDefault="00FD494F"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B8645" w14:textId="77777777" w:rsidR="003A128B" w:rsidRDefault="003A128B">
    <w:pPr>
      <w:pStyle w:val="Antrats"/>
      <w:jc w:val="center"/>
    </w:pPr>
  </w:p>
  <w:p w14:paraId="649AFE60" w14:textId="77777777" w:rsidR="003A128B" w:rsidRDefault="003A128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84301"/>
    <w:multiLevelType w:val="hybridMultilevel"/>
    <w:tmpl w:val="64EE5A54"/>
    <w:lvl w:ilvl="0" w:tplc="C2945ADA">
      <w:start w:val="13"/>
      <w:numFmt w:val="decimal"/>
      <w:lvlText w:val="%1."/>
      <w:lvlJc w:val="left"/>
      <w:pPr>
        <w:ind w:left="2357" w:hanging="360"/>
      </w:pPr>
      <w:rPr>
        <w:rFonts w:hint="default"/>
        <w:i w:val="0"/>
      </w:rPr>
    </w:lvl>
    <w:lvl w:ilvl="1" w:tplc="04270019" w:tentative="1">
      <w:start w:val="1"/>
      <w:numFmt w:val="lowerLetter"/>
      <w:lvlText w:val="%2."/>
      <w:lvlJc w:val="left"/>
      <w:pPr>
        <w:ind w:left="3077" w:hanging="360"/>
      </w:pPr>
    </w:lvl>
    <w:lvl w:ilvl="2" w:tplc="0427001B" w:tentative="1">
      <w:start w:val="1"/>
      <w:numFmt w:val="lowerRoman"/>
      <w:lvlText w:val="%3."/>
      <w:lvlJc w:val="right"/>
      <w:pPr>
        <w:ind w:left="3797" w:hanging="180"/>
      </w:pPr>
    </w:lvl>
    <w:lvl w:ilvl="3" w:tplc="0427000F" w:tentative="1">
      <w:start w:val="1"/>
      <w:numFmt w:val="decimal"/>
      <w:lvlText w:val="%4."/>
      <w:lvlJc w:val="left"/>
      <w:pPr>
        <w:ind w:left="4517" w:hanging="360"/>
      </w:pPr>
    </w:lvl>
    <w:lvl w:ilvl="4" w:tplc="04270019" w:tentative="1">
      <w:start w:val="1"/>
      <w:numFmt w:val="lowerLetter"/>
      <w:lvlText w:val="%5."/>
      <w:lvlJc w:val="left"/>
      <w:pPr>
        <w:ind w:left="5237" w:hanging="360"/>
      </w:pPr>
    </w:lvl>
    <w:lvl w:ilvl="5" w:tplc="0427001B" w:tentative="1">
      <w:start w:val="1"/>
      <w:numFmt w:val="lowerRoman"/>
      <w:lvlText w:val="%6."/>
      <w:lvlJc w:val="right"/>
      <w:pPr>
        <w:ind w:left="5957" w:hanging="180"/>
      </w:pPr>
    </w:lvl>
    <w:lvl w:ilvl="6" w:tplc="0427000F" w:tentative="1">
      <w:start w:val="1"/>
      <w:numFmt w:val="decimal"/>
      <w:lvlText w:val="%7."/>
      <w:lvlJc w:val="left"/>
      <w:pPr>
        <w:ind w:left="6677" w:hanging="360"/>
      </w:pPr>
    </w:lvl>
    <w:lvl w:ilvl="7" w:tplc="04270019" w:tentative="1">
      <w:start w:val="1"/>
      <w:numFmt w:val="lowerLetter"/>
      <w:lvlText w:val="%8."/>
      <w:lvlJc w:val="left"/>
      <w:pPr>
        <w:ind w:left="7397" w:hanging="360"/>
      </w:pPr>
    </w:lvl>
    <w:lvl w:ilvl="8" w:tplc="0427001B" w:tentative="1">
      <w:start w:val="1"/>
      <w:numFmt w:val="lowerRoman"/>
      <w:lvlText w:val="%9."/>
      <w:lvlJc w:val="right"/>
      <w:pPr>
        <w:ind w:left="8117" w:hanging="180"/>
      </w:pPr>
    </w:lvl>
  </w:abstractNum>
  <w:abstractNum w:abstractNumId="2"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2E21CF"/>
    <w:multiLevelType w:val="multilevel"/>
    <w:tmpl w:val="9DE24D5C"/>
    <w:lvl w:ilvl="0">
      <w:start w:val="3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3335030"/>
    <w:multiLevelType w:val="hybridMultilevel"/>
    <w:tmpl w:val="E6C48198"/>
    <w:lvl w:ilvl="0" w:tplc="D5ACE5FE">
      <w:start w:val="10"/>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B693254"/>
    <w:multiLevelType w:val="multilevel"/>
    <w:tmpl w:val="A6BABFB6"/>
    <w:lvl w:ilvl="0">
      <w:start w:val="57"/>
      <w:numFmt w:val="decimal"/>
      <w:lvlText w:val="%1."/>
      <w:lvlJc w:val="left"/>
      <w:pPr>
        <w:ind w:left="1777" w:hanging="360"/>
      </w:pPr>
      <w:rPr>
        <w:rFonts w:hint="default"/>
        <w:color w:val="auto"/>
      </w:rPr>
    </w:lvl>
    <w:lvl w:ilvl="1">
      <w:start w:val="1"/>
      <w:numFmt w:val="decimal"/>
      <w:isLgl/>
      <w:lvlText w:val="%1.%2."/>
      <w:lvlJc w:val="left"/>
      <w:pPr>
        <w:ind w:left="1473"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8" w15:restartNumberingAfterBreak="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CEC2044"/>
    <w:multiLevelType w:val="multilevel"/>
    <w:tmpl w:val="2164610E"/>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35DC0124"/>
    <w:multiLevelType w:val="multilevel"/>
    <w:tmpl w:val="E06067F2"/>
    <w:lvl w:ilvl="0">
      <w:start w:val="3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1C90D8A"/>
    <w:multiLevelType w:val="multilevel"/>
    <w:tmpl w:val="3C9474C8"/>
    <w:lvl w:ilvl="0">
      <w:start w:val="3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42D3695D"/>
    <w:multiLevelType w:val="multilevel"/>
    <w:tmpl w:val="3C9474C8"/>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0AB6897"/>
    <w:multiLevelType w:val="hybridMultilevel"/>
    <w:tmpl w:val="7C206E42"/>
    <w:lvl w:ilvl="0" w:tplc="FFFFFFFF">
      <w:start w:val="1"/>
      <w:numFmt w:val="decimal"/>
      <w:lvlText w:val="%1."/>
      <w:lvlJc w:val="left"/>
      <w:pPr>
        <w:ind w:left="1211" w:hanging="360"/>
      </w:pPr>
      <w:rPr>
        <w:rFonts w:ascii="Times New Roman" w:hAnsi="Times New Roman" w:hint="default"/>
        <w:b w:val="0"/>
        <w:i w:val="0"/>
        <w:caps w:val="0"/>
        <w:strike w:val="0"/>
        <w:dstrike w:val="0"/>
        <w:vanish w:val="0"/>
        <w:sz w:val="24"/>
        <w:vertAlign w:val="baseline"/>
      </w:rPr>
    </w:lvl>
    <w:lvl w:ilvl="1" w:tplc="887EBA9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576687E"/>
    <w:multiLevelType w:val="multilevel"/>
    <w:tmpl w:val="8BCEC948"/>
    <w:lvl w:ilvl="0">
      <w:start w:val="12"/>
      <w:numFmt w:val="decimal"/>
      <w:lvlText w:val="%1."/>
      <w:lvlJc w:val="left"/>
      <w:pPr>
        <w:ind w:left="1353" w:hanging="360"/>
      </w:pPr>
      <w:rPr>
        <w:rFonts w:hint="default"/>
        <w:color w:val="auto"/>
      </w:rPr>
    </w:lvl>
    <w:lvl w:ilvl="1">
      <w:start w:val="1"/>
      <w:numFmt w:val="decimal"/>
      <w:isLgl/>
      <w:lvlText w:val="%1.%2."/>
      <w:lvlJc w:val="left"/>
      <w:pPr>
        <w:ind w:left="1473"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8" w15:restartNumberingAfterBreak="0">
    <w:nsid w:val="564E2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20" w15:restartNumberingAfterBreak="0">
    <w:nsid w:val="5D2063B1"/>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1" w15:restartNumberingAfterBreak="0">
    <w:nsid w:val="5DEF6A10"/>
    <w:multiLevelType w:val="hybridMultilevel"/>
    <w:tmpl w:val="7C206E42"/>
    <w:lvl w:ilvl="0" w:tplc="FFFFFFFF">
      <w:start w:val="1"/>
      <w:numFmt w:val="decimal"/>
      <w:lvlText w:val="%1."/>
      <w:lvlJc w:val="left"/>
      <w:pPr>
        <w:ind w:left="1211" w:hanging="360"/>
      </w:pPr>
      <w:rPr>
        <w:rFonts w:ascii="Times New Roman" w:hAnsi="Times New Roman" w:hint="default"/>
        <w:b w:val="0"/>
        <w:i w:val="0"/>
        <w:caps w:val="0"/>
        <w:strike w:val="0"/>
        <w:dstrike w:val="0"/>
        <w:vanish w:val="0"/>
        <w:sz w:val="24"/>
        <w:vertAlign w:val="baseline"/>
      </w:rPr>
    </w:lvl>
    <w:lvl w:ilvl="1" w:tplc="887EBA9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5FB44D20"/>
    <w:multiLevelType w:val="hybridMultilevel"/>
    <w:tmpl w:val="E83E4670"/>
    <w:lvl w:ilvl="0" w:tplc="EC1ED80C">
      <w:start w:val="15"/>
      <w:numFmt w:val="decimal"/>
      <w:lvlText w:val="%1."/>
      <w:lvlJc w:val="left"/>
      <w:pPr>
        <w:ind w:left="1637"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15:restartNumberingAfterBreak="0">
    <w:nsid w:val="66841F7B"/>
    <w:multiLevelType w:val="multilevel"/>
    <w:tmpl w:val="754EC242"/>
    <w:lvl w:ilvl="0">
      <w:start w:val="12"/>
      <w:numFmt w:val="decimal"/>
      <w:lvlText w:val="%1."/>
      <w:lvlJc w:val="left"/>
      <w:pPr>
        <w:ind w:left="1777" w:hanging="360"/>
      </w:pPr>
      <w:rPr>
        <w:rFonts w:hint="default"/>
        <w:color w:val="auto"/>
      </w:rPr>
    </w:lvl>
    <w:lvl w:ilvl="1">
      <w:start w:val="1"/>
      <w:numFmt w:val="decimal"/>
      <w:isLgl/>
      <w:lvlText w:val="%1.%2."/>
      <w:lvlJc w:val="left"/>
      <w:pPr>
        <w:ind w:left="1473"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5"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67557845"/>
    <w:multiLevelType w:val="hybridMultilevel"/>
    <w:tmpl w:val="8FC2A4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15:restartNumberingAfterBreak="0">
    <w:nsid w:val="72ED361E"/>
    <w:multiLevelType w:val="hybridMultilevel"/>
    <w:tmpl w:val="AE20AF08"/>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8" w15:restartNumberingAfterBreak="0">
    <w:nsid w:val="77F71BC6"/>
    <w:multiLevelType w:val="multilevel"/>
    <w:tmpl w:val="F020B456"/>
    <w:lvl w:ilvl="0">
      <w:start w:val="20"/>
      <w:numFmt w:val="decimal"/>
      <w:lvlText w:val="%1."/>
      <w:lvlJc w:val="left"/>
      <w:pPr>
        <w:ind w:left="1777" w:hanging="360"/>
      </w:pPr>
      <w:rPr>
        <w:rFonts w:hint="default"/>
        <w:color w:val="auto"/>
      </w:rPr>
    </w:lvl>
    <w:lvl w:ilvl="1">
      <w:start w:val="1"/>
      <w:numFmt w:val="decimal"/>
      <w:isLgl/>
      <w:lvlText w:val="%1.%2."/>
      <w:lvlJc w:val="left"/>
      <w:pPr>
        <w:ind w:left="1473"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9" w15:restartNumberingAfterBreak="0">
    <w:nsid w:val="7AF55B27"/>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0" w15:restartNumberingAfterBreak="0">
    <w:nsid w:val="7B13617C"/>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1"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5"/>
  </w:num>
  <w:num w:numId="2">
    <w:abstractNumId w:val="16"/>
  </w:num>
  <w:num w:numId="3">
    <w:abstractNumId w:val="25"/>
  </w:num>
  <w:num w:numId="4">
    <w:abstractNumId w:val="0"/>
  </w:num>
  <w:num w:numId="5">
    <w:abstractNumId w:val="19"/>
  </w:num>
  <w:num w:numId="6">
    <w:abstractNumId w:val="22"/>
  </w:num>
  <w:num w:numId="7">
    <w:abstractNumId w:val="3"/>
  </w:num>
  <w:num w:numId="8">
    <w:abstractNumId w:val="2"/>
  </w:num>
  <w:num w:numId="9">
    <w:abstractNumId w:val="23"/>
  </w:num>
  <w:num w:numId="10">
    <w:abstractNumId w:val="1"/>
  </w:num>
  <w:num w:numId="11">
    <w:abstractNumId w:val="26"/>
  </w:num>
  <w:num w:numId="12">
    <w:abstractNumId w:val="8"/>
  </w:num>
  <w:num w:numId="13">
    <w:abstractNumId w:val="18"/>
  </w:num>
  <w:num w:numId="14">
    <w:abstractNumId w:val="27"/>
  </w:num>
  <w:num w:numId="15">
    <w:abstractNumId w:val="10"/>
  </w:num>
  <w:num w:numId="16">
    <w:abstractNumId w:val="4"/>
  </w:num>
  <w:num w:numId="17">
    <w:abstractNumId w:val="11"/>
  </w:num>
  <w:num w:numId="18">
    <w:abstractNumId w:val="14"/>
  </w:num>
  <w:num w:numId="19">
    <w:abstractNumId w:val="9"/>
  </w:num>
  <w:num w:numId="20">
    <w:abstractNumId w:val="31"/>
  </w:num>
  <w:num w:numId="21">
    <w:abstractNumId w:val="13"/>
  </w:num>
  <w:num w:numId="22">
    <w:abstractNumId w:val="12"/>
  </w:num>
  <w:num w:numId="23">
    <w:abstractNumId w:val="29"/>
  </w:num>
  <w:num w:numId="24">
    <w:abstractNumId w:val="20"/>
  </w:num>
  <w:num w:numId="25">
    <w:abstractNumId w:val="21"/>
  </w:num>
  <w:num w:numId="26">
    <w:abstractNumId w:val="15"/>
  </w:num>
  <w:num w:numId="27">
    <w:abstractNumId w:val="30"/>
  </w:num>
  <w:num w:numId="28">
    <w:abstractNumId w:val="6"/>
  </w:num>
  <w:num w:numId="29">
    <w:abstractNumId w:val="24"/>
  </w:num>
  <w:num w:numId="30">
    <w:abstractNumId w:val="17"/>
  </w:num>
  <w:num w:numId="31">
    <w:abstractNumId w:val="28"/>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44C8"/>
    <w:rsid w:val="0000781B"/>
    <w:rsid w:val="000122D7"/>
    <w:rsid w:val="00014D0B"/>
    <w:rsid w:val="00014D19"/>
    <w:rsid w:val="000168F5"/>
    <w:rsid w:val="00017CD5"/>
    <w:rsid w:val="00021A88"/>
    <w:rsid w:val="00023973"/>
    <w:rsid w:val="0002407E"/>
    <w:rsid w:val="00024485"/>
    <w:rsid w:val="00024954"/>
    <w:rsid w:val="00024EBE"/>
    <w:rsid w:val="00025E27"/>
    <w:rsid w:val="00026525"/>
    <w:rsid w:val="00035847"/>
    <w:rsid w:val="0003739D"/>
    <w:rsid w:val="00037A1A"/>
    <w:rsid w:val="00040811"/>
    <w:rsid w:val="00040A08"/>
    <w:rsid w:val="00041B03"/>
    <w:rsid w:val="00043383"/>
    <w:rsid w:val="0004349E"/>
    <w:rsid w:val="000441F4"/>
    <w:rsid w:val="00044C92"/>
    <w:rsid w:val="0004628C"/>
    <w:rsid w:val="00046A6F"/>
    <w:rsid w:val="000471DA"/>
    <w:rsid w:val="00047313"/>
    <w:rsid w:val="00054FC1"/>
    <w:rsid w:val="0006015D"/>
    <w:rsid w:val="000623F3"/>
    <w:rsid w:val="00063079"/>
    <w:rsid w:val="00063893"/>
    <w:rsid w:val="00064A30"/>
    <w:rsid w:val="00067629"/>
    <w:rsid w:val="00067EDC"/>
    <w:rsid w:val="00070923"/>
    <w:rsid w:val="00070BE9"/>
    <w:rsid w:val="00070C0B"/>
    <w:rsid w:val="0007140E"/>
    <w:rsid w:val="000729EB"/>
    <w:rsid w:val="00072D16"/>
    <w:rsid w:val="00073CE2"/>
    <w:rsid w:val="0008230C"/>
    <w:rsid w:val="000829E9"/>
    <w:rsid w:val="0008426D"/>
    <w:rsid w:val="0008429C"/>
    <w:rsid w:val="00086C29"/>
    <w:rsid w:val="0009082C"/>
    <w:rsid w:val="00090862"/>
    <w:rsid w:val="00091C63"/>
    <w:rsid w:val="00092BD2"/>
    <w:rsid w:val="00093AFF"/>
    <w:rsid w:val="00094657"/>
    <w:rsid w:val="00095F70"/>
    <w:rsid w:val="000960DA"/>
    <w:rsid w:val="00097DBE"/>
    <w:rsid w:val="000A0FF2"/>
    <w:rsid w:val="000A16D0"/>
    <w:rsid w:val="000A1C18"/>
    <w:rsid w:val="000A1F72"/>
    <w:rsid w:val="000A2496"/>
    <w:rsid w:val="000A2A72"/>
    <w:rsid w:val="000A2C3F"/>
    <w:rsid w:val="000A36F4"/>
    <w:rsid w:val="000A370E"/>
    <w:rsid w:val="000A5053"/>
    <w:rsid w:val="000A5F77"/>
    <w:rsid w:val="000A61F6"/>
    <w:rsid w:val="000A6B5C"/>
    <w:rsid w:val="000A6BF6"/>
    <w:rsid w:val="000A7410"/>
    <w:rsid w:val="000A7B8E"/>
    <w:rsid w:val="000B0F95"/>
    <w:rsid w:val="000B11E0"/>
    <w:rsid w:val="000B1803"/>
    <w:rsid w:val="000B1D06"/>
    <w:rsid w:val="000B357C"/>
    <w:rsid w:val="000B3E3D"/>
    <w:rsid w:val="000B424C"/>
    <w:rsid w:val="000C1E17"/>
    <w:rsid w:val="000C4869"/>
    <w:rsid w:val="000C4ACF"/>
    <w:rsid w:val="000C63E6"/>
    <w:rsid w:val="000D1990"/>
    <w:rsid w:val="000D4619"/>
    <w:rsid w:val="000E54C0"/>
    <w:rsid w:val="000E6614"/>
    <w:rsid w:val="000E781F"/>
    <w:rsid w:val="000F0240"/>
    <w:rsid w:val="000F0977"/>
    <w:rsid w:val="000F1F5F"/>
    <w:rsid w:val="000F23B1"/>
    <w:rsid w:val="000F3610"/>
    <w:rsid w:val="000F4D5D"/>
    <w:rsid w:val="000F7FC5"/>
    <w:rsid w:val="00102879"/>
    <w:rsid w:val="00104E51"/>
    <w:rsid w:val="0010544A"/>
    <w:rsid w:val="00106073"/>
    <w:rsid w:val="00113F60"/>
    <w:rsid w:val="00114D71"/>
    <w:rsid w:val="00115D71"/>
    <w:rsid w:val="001166B0"/>
    <w:rsid w:val="00116EC8"/>
    <w:rsid w:val="00117409"/>
    <w:rsid w:val="0011749C"/>
    <w:rsid w:val="0011773E"/>
    <w:rsid w:val="00122315"/>
    <w:rsid w:val="0012358E"/>
    <w:rsid w:val="00123B93"/>
    <w:rsid w:val="00127356"/>
    <w:rsid w:val="001317DD"/>
    <w:rsid w:val="00131FF7"/>
    <w:rsid w:val="001325B2"/>
    <w:rsid w:val="00132F14"/>
    <w:rsid w:val="00134413"/>
    <w:rsid w:val="00134D85"/>
    <w:rsid w:val="001356B2"/>
    <w:rsid w:val="00136017"/>
    <w:rsid w:val="0013722E"/>
    <w:rsid w:val="00140C96"/>
    <w:rsid w:val="00141100"/>
    <w:rsid w:val="00143AAA"/>
    <w:rsid w:val="00144B17"/>
    <w:rsid w:val="00147CD8"/>
    <w:rsid w:val="0015064E"/>
    <w:rsid w:val="00151243"/>
    <w:rsid w:val="00153D84"/>
    <w:rsid w:val="00156CC8"/>
    <w:rsid w:val="001576FC"/>
    <w:rsid w:val="00160ED2"/>
    <w:rsid w:val="0016111B"/>
    <w:rsid w:val="0016196E"/>
    <w:rsid w:val="0016442C"/>
    <w:rsid w:val="001648A1"/>
    <w:rsid w:val="00171433"/>
    <w:rsid w:val="0017184B"/>
    <w:rsid w:val="00172E5B"/>
    <w:rsid w:val="00173B8B"/>
    <w:rsid w:val="00173FA6"/>
    <w:rsid w:val="00174114"/>
    <w:rsid w:val="00175797"/>
    <w:rsid w:val="00175826"/>
    <w:rsid w:val="00176D62"/>
    <w:rsid w:val="00181010"/>
    <w:rsid w:val="0018255A"/>
    <w:rsid w:val="00182907"/>
    <w:rsid w:val="00186CCD"/>
    <w:rsid w:val="0018705C"/>
    <w:rsid w:val="00187135"/>
    <w:rsid w:val="00187A02"/>
    <w:rsid w:val="00191953"/>
    <w:rsid w:val="0019305A"/>
    <w:rsid w:val="00193CBB"/>
    <w:rsid w:val="00196008"/>
    <w:rsid w:val="00196A1E"/>
    <w:rsid w:val="001A3FBE"/>
    <w:rsid w:val="001A5962"/>
    <w:rsid w:val="001B28F4"/>
    <w:rsid w:val="001B2ABF"/>
    <w:rsid w:val="001B4A70"/>
    <w:rsid w:val="001B4BD8"/>
    <w:rsid w:val="001B5392"/>
    <w:rsid w:val="001C036E"/>
    <w:rsid w:val="001C4FA5"/>
    <w:rsid w:val="001C69F7"/>
    <w:rsid w:val="001C7388"/>
    <w:rsid w:val="001C7AB2"/>
    <w:rsid w:val="001D0A5B"/>
    <w:rsid w:val="001D0FC1"/>
    <w:rsid w:val="001D1C90"/>
    <w:rsid w:val="001D3DA5"/>
    <w:rsid w:val="001D710E"/>
    <w:rsid w:val="001D7D1F"/>
    <w:rsid w:val="001E4E7F"/>
    <w:rsid w:val="001E6299"/>
    <w:rsid w:val="001E7955"/>
    <w:rsid w:val="001F006B"/>
    <w:rsid w:val="001F00FA"/>
    <w:rsid w:val="001F11B1"/>
    <w:rsid w:val="001F1DD6"/>
    <w:rsid w:val="001F2463"/>
    <w:rsid w:val="001F2AD4"/>
    <w:rsid w:val="001F5E41"/>
    <w:rsid w:val="001F6BD6"/>
    <w:rsid w:val="0020045E"/>
    <w:rsid w:val="00201736"/>
    <w:rsid w:val="0020212E"/>
    <w:rsid w:val="002037A6"/>
    <w:rsid w:val="00205EAF"/>
    <w:rsid w:val="00207B7C"/>
    <w:rsid w:val="00211EE5"/>
    <w:rsid w:val="0021231A"/>
    <w:rsid w:val="00217458"/>
    <w:rsid w:val="00217EA1"/>
    <w:rsid w:val="00221315"/>
    <w:rsid w:val="0022239D"/>
    <w:rsid w:val="00222D9F"/>
    <w:rsid w:val="0022316C"/>
    <w:rsid w:val="00232CAF"/>
    <w:rsid w:val="00232DA7"/>
    <w:rsid w:val="0023305D"/>
    <w:rsid w:val="00233F49"/>
    <w:rsid w:val="002437FF"/>
    <w:rsid w:val="0024451E"/>
    <w:rsid w:val="00245121"/>
    <w:rsid w:val="00245C96"/>
    <w:rsid w:val="00245FAB"/>
    <w:rsid w:val="0024608F"/>
    <w:rsid w:val="00252A7E"/>
    <w:rsid w:val="00252B4A"/>
    <w:rsid w:val="002544CA"/>
    <w:rsid w:val="00254986"/>
    <w:rsid w:val="00255514"/>
    <w:rsid w:val="002626C6"/>
    <w:rsid w:val="0026561F"/>
    <w:rsid w:val="00266A5D"/>
    <w:rsid w:val="00271E9C"/>
    <w:rsid w:val="00275783"/>
    <w:rsid w:val="00276B93"/>
    <w:rsid w:val="002812BF"/>
    <w:rsid w:val="002821D1"/>
    <w:rsid w:val="00282F50"/>
    <w:rsid w:val="00285BEA"/>
    <w:rsid w:val="00286518"/>
    <w:rsid w:val="002875B4"/>
    <w:rsid w:val="00290CD5"/>
    <w:rsid w:val="00291667"/>
    <w:rsid w:val="00293616"/>
    <w:rsid w:val="00293665"/>
    <w:rsid w:val="002958F9"/>
    <w:rsid w:val="002965F2"/>
    <w:rsid w:val="002A55F9"/>
    <w:rsid w:val="002B0932"/>
    <w:rsid w:val="002B280F"/>
    <w:rsid w:val="002B2B7B"/>
    <w:rsid w:val="002B3841"/>
    <w:rsid w:val="002B568D"/>
    <w:rsid w:val="002B603C"/>
    <w:rsid w:val="002B616D"/>
    <w:rsid w:val="002C2698"/>
    <w:rsid w:val="002C38BC"/>
    <w:rsid w:val="002C501E"/>
    <w:rsid w:val="002C50A6"/>
    <w:rsid w:val="002C5522"/>
    <w:rsid w:val="002C5FE8"/>
    <w:rsid w:val="002C75E6"/>
    <w:rsid w:val="002C77AF"/>
    <w:rsid w:val="002D227E"/>
    <w:rsid w:val="002D5003"/>
    <w:rsid w:val="002D52FB"/>
    <w:rsid w:val="002E0DEF"/>
    <w:rsid w:val="002E2838"/>
    <w:rsid w:val="002E3715"/>
    <w:rsid w:val="002E42FF"/>
    <w:rsid w:val="002E50EA"/>
    <w:rsid w:val="002E58BD"/>
    <w:rsid w:val="002E5EAE"/>
    <w:rsid w:val="002E6CDB"/>
    <w:rsid w:val="002F18DF"/>
    <w:rsid w:val="002F5B2F"/>
    <w:rsid w:val="002F61A3"/>
    <w:rsid w:val="00303C5D"/>
    <w:rsid w:val="003043BF"/>
    <w:rsid w:val="00304E50"/>
    <w:rsid w:val="003067E0"/>
    <w:rsid w:val="003068DE"/>
    <w:rsid w:val="00310642"/>
    <w:rsid w:val="00311EDA"/>
    <w:rsid w:val="00312DC2"/>
    <w:rsid w:val="00313EFE"/>
    <w:rsid w:val="00317B95"/>
    <w:rsid w:val="00321720"/>
    <w:rsid w:val="00322CF7"/>
    <w:rsid w:val="00323FF9"/>
    <w:rsid w:val="00327E97"/>
    <w:rsid w:val="00333482"/>
    <w:rsid w:val="00333A3C"/>
    <w:rsid w:val="00335140"/>
    <w:rsid w:val="00336F11"/>
    <w:rsid w:val="00337511"/>
    <w:rsid w:val="00341B0A"/>
    <w:rsid w:val="0034341B"/>
    <w:rsid w:val="003438C5"/>
    <w:rsid w:val="00345675"/>
    <w:rsid w:val="00345A11"/>
    <w:rsid w:val="0034769B"/>
    <w:rsid w:val="00350324"/>
    <w:rsid w:val="003507F2"/>
    <w:rsid w:val="00352206"/>
    <w:rsid w:val="00354B1C"/>
    <w:rsid w:val="00360E7A"/>
    <w:rsid w:val="003638B1"/>
    <w:rsid w:val="00363C32"/>
    <w:rsid w:val="00364622"/>
    <w:rsid w:val="0036467C"/>
    <w:rsid w:val="003647DD"/>
    <w:rsid w:val="00364EE7"/>
    <w:rsid w:val="003656A7"/>
    <w:rsid w:val="00370C60"/>
    <w:rsid w:val="0037127F"/>
    <w:rsid w:val="00371BA4"/>
    <w:rsid w:val="00371D95"/>
    <w:rsid w:val="0037444B"/>
    <w:rsid w:val="00374B74"/>
    <w:rsid w:val="00375881"/>
    <w:rsid w:val="00376B95"/>
    <w:rsid w:val="00380D5E"/>
    <w:rsid w:val="003818AE"/>
    <w:rsid w:val="00382E48"/>
    <w:rsid w:val="003837FA"/>
    <w:rsid w:val="00383DA1"/>
    <w:rsid w:val="003874ED"/>
    <w:rsid w:val="0038759B"/>
    <w:rsid w:val="0039208F"/>
    <w:rsid w:val="003936AC"/>
    <w:rsid w:val="003937B3"/>
    <w:rsid w:val="00393EBD"/>
    <w:rsid w:val="00395E80"/>
    <w:rsid w:val="0039719C"/>
    <w:rsid w:val="00397C1A"/>
    <w:rsid w:val="00397ED0"/>
    <w:rsid w:val="003A128B"/>
    <w:rsid w:val="003A323E"/>
    <w:rsid w:val="003A3279"/>
    <w:rsid w:val="003A39CB"/>
    <w:rsid w:val="003A3EC1"/>
    <w:rsid w:val="003A4AEE"/>
    <w:rsid w:val="003B0475"/>
    <w:rsid w:val="003B0912"/>
    <w:rsid w:val="003B1312"/>
    <w:rsid w:val="003B2678"/>
    <w:rsid w:val="003B40FD"/>
    <w:rsid w:val="003C0061"/>
    <w:rsid w:val="003C289A"/>
    <w:rsid w:val="003C5A71"/>
    <w:rsid w:val="003C6839"/>
    <w:rsid w:val="003C708D"/>
    <w:rsid w:val="003C7710"/>
    <w:rsid w:val="003D1D57"/>
    <w:rsid w:val="003D24A6"/>
    <w:rsid w:val="003D2DCF"/>
    <w:rsid w:val="003D2F77"/>
    <w:rsid w:val="003D4A1C"/>
    <w:rsid w:val="003D5110"/>
    <w:rsid w:val="003D542D"/>
    <w:rsid w:val="003D5577"/>
    <w:rsid w:val="003D6FA5"/>
    <w:rsid w:val="003D725B"/>
    <w:rsid w:val="003D782D"/>
    <w:rsid w:val="003E024E"/>
    <w:rsid w:val="003E1D5D"/>
    <w:rsid w:val="003E41F7"/>
    <w:rsid w:val="003E53CB"/>
    <w:rsid w:val="003E5D03"/>
    <w:rsid w:val="003F093C"/>
    <w:rsid w:val="003F2676"/>
    <w:rsid w:val="003F3A22"/>
    <w:rsid w:val="003F4BD5"/>
    <w:rsid w:val="003F4E68"/>
    <w:rsid w:val="003F57A5"/>
    <w:rsid w:val="003F62EF"/>
    <w:rsid w:val="00401A40"/>
    <w:rsid w:val="00401F1B"/>
    <w:rsid w:val="00402DED"/>
    <w:rsid w:val="004049E2"/>
    <w:rsid w:val="004054FC"/>
    <w:rsid w:val="00406E16"/>
    <w:rsid w:val="00407E2A"/>
    <w:rsid w:val="00410562"/>
    <w:rsid w:val="00410EDB"/>
    <w:rsid w:val="004119C1"/>
    <w:rsid w:val="004135EC"/>
    <w:rsid w:val="0041408F"/>
    <w:rsid w:val="00414D69"/>
    <w:rsid w:val="00415997"/>
    <w:rsid w:val="00417A9F"/>
    <w:rsid w:val="0042391B"/>
    <w:rsid w:val="004250F4"/>
    <w:rsid w:val="00426B9B"/>
    <w:rsid w:val="00430202"/>
    <w:rsid w:val="004302E6"/>
    <w:rsid w:val="00430D62"/>
    <w:rsid w:val="00431B87"/>
    <w:rsid w:val="00432C85"/>
    <w:rsid w:val="00432E23"/>
    <w:rsid w:val="004334C8"/>
    <w:rsid w:val="00434686"/>
    <w:rsid w:val="00434727"/>
    <w:rsid w:val="00436ED8"/>
    <w:rsid w:val="00442D66"/>
    <w:rsid w:val="00446891"/>
    <w:rsid w:val="00447065"/>
    <w:rsid w:val="0044763B"/>
    <w:rsid w:val="00453877"/>
    <w:rsid w:val="00454EB0"/>
    <w:rsid w:val="0045587C"/>
    <w:rsid w:val="004563E6"/>
    <w:rsid w:val="00464558"/>
    <w:rsid w:val="00464B26"/>
    <w:rsid w:val="004667A3"/>
    <w:rsid w:val="00466DE9"/>
    <w:rsid w:val="00471136"/>
    <w:rsid w:val="00475790"/>
    <w:rsid w:val="004761ED"/>
    <w:rsid w:val="004766D3"/>
    <w:rsid w:val="00476F53"/>
    <w:rsid w:val="004803A1"/>
    <w:rsid w:val="00480CBA"/>
    <w:rsid w:val="00482196"/>
    <w:rsid w:val="0048278F"/>
    <w:rsid w:val="00484488"/>
    <w:rsid w:val="00484B80"/>
    <w:rsid w:val="00484E6D"/>
    <w:rsid w:val="004857C5"/>
    <w:rsid w:val="004875E3"/>
    <w:rsid w:val="00490812"/>
    <w:rsid w:val="0049376D"/>
    <w:rsid w:val="00495887"/>
    <w:rsid w:val="004968B5"/>
    <w:rsid w:val="0049776C"/>
    <w:rsid w:val="00497E8E"/>
    <w:rsid w:val="004A05A6"/>
    <w:rsid w:val="004A3055"/>
    <w:rsid w:val="004A431D"/>
    <w:rsid w:val="004A4F76"/>
    <w:rsid w:val="004A580B"/>
    <w:rsid w:val="004A6E97"/>
    <w:rsid w:val="004B0E1B"/>
    <w:rsid w:val="004B397B"/>
    <w:rsid w:val="004B7422"/>
    <w:rsid w:val="004B7F3A"/>
    <w:rsid w:val="004C02E5"/>
    <w:rsid w:val="004C1697"/>
    <w:rsid w:val="004C2A39"/>
    <w:rsid w:val="004C3B22"/>
    <w:rsid w:val="004C77FC"/>
    <w:rsid w:val="004D2639"/>
    <w:rsid w:val="004D2B39"/>
    <w:rsid w:val="004D472F"/>
    <w:rsid w:val="004D63AF"/>
    <w:rsid w:val="004D7975"/>
    <w:rsid w:val="004F44F4"/>
    <w:rsid w:val="004F54A8"/>
    <w:rsid w:val="004F5CAD"/>
    <w:rsid w:val="004F6C2E"/>
    <w:rsid w:val="004F7EC5"/>
    <w:rsid w:val="0050012B"/>
    <w:rsid w:val="00500EB5"/>
    <w:rsid w:val="00503145"/>
    <w:rsid w:val="00504492"/>
    <w:rsid w:val="00507223"/>
    <w:rsid w:val="005106C5"/>
    <w:rsid w:val="005114CA"/>
    <w:rsid w:val="00513802"/>
    <w:rsid w:val="005155FA"/>
    <w:rsid w:val="005163CE"/>
    <w:rsid w:val="005241C7"/>
    <w:rsid w:val="00526105"/>
    <w:rsid w:val="00530205"/>
    <w:rsid w:val="005307E6"/>
    <w:rsid w:val="00530C83"/>
    <w:rsid w:val="005426B7"/>
    <w:rsid w:val="005432FA"/>
    <w:rsid w:val="00543EFE"/>
    <w:rsid w:val="0054422D"/>
    <w:rsid w:val="005444A8"/>
    <w:rsid w:val="005468E4"/>
    <w:rsid w:val="00546BA9"/>
    <w:rsid w:val="0055014E"/>
    <w:rsid w:val="005503BF"/>
    <w:rsid w:val="00551C56"/>
    <w:rsid w:val="00551CEF"/>
    <w:rsid w:val="005528BC"/>
    <w:rsid w:val="00554342"/>
    <w:rsid w:val="00554917"/>
    <w:rsid w:val="00556767"/>
    <w:rsid w:val="00557C49"/>
    <w:rsid w:val="00557C8A"/>
    <w:rsid w:val="00561135"/>
    <w:rsid w:val="00562DEB"/>
    <w:rsid w:val="00566F7A"/>
    <w:rsid w:val="00571316"/>
    <w:rsid w:val="00571887"/>
    <w:rsid w:val="00572CE6"/>
    <w:rsid w:val="00574FEA"/>
    <w:rsid w:val="005764D7"/>
    <w:rsid w:val="00577000"/>
    <w:rsid w:val="005775EA"/>
    <w:rsid w:val="00580E9F"/>
    <w:rsid w:val="00582C48"/>
    <w:rsid w:val="00582EDF"/>
    <w:rsid w:val="00584AFD"/>
    <w:rsid w:val="0058540C"/>
    <w:rsid w:val="0058572A"/>
    <w:rsid w:val="00587127"/>
    <w:rsid w:val="0058765E"/>
    <w:rsid w:val="005900BD"/>
    <w:rsid w:val="00591503"/>
    <w:rsid w:val="00592B99"/>
    <w:rsid w:val="0059785D"/>
    <w:rsid w:val="005A2133"/>
    <w:rsid w:val="005A59CC"/>
    <w:rsid w:val="005B3975"/>
    <w:rsid w:val="005B69B3"/>
    <w:rsid w:val="005B7056"/>
    <w:rsid w:val="005B7B76"/>
    <w:rsid w:val="005C574B"/>
    <w:rsid w:val="005D0730"/>
    <w:rsid w:val="005D0BFF"/>
    <w:rsid w:val="005D1027"/>
    <w:rsid w:val="005D1FBC"/>
    <w:rsid w:val="005D26F0"/>
    <w:rsid w:val="005D3C3B"/>
    <w:rsid w:val="005D4CA4"/>
    <w:rsid w:val="005D708F"/>
    <w:rsid w:val="005F2FBE"/>
    <w:rsid w:val="005F64D0"/>
    <w:rsid w:val="005F66C2"/>
    <w:rsid w:val="005F6DDA"/>
    <w:rsid w:val="005F7E7B"/>
    <w:rsid w:val="0060236B"/>
    <w:rsid w:val="00602F3D"/>
    <w:rsid w:val="00604BFC"/>
    <w:rsid w:val="00604C5B"/>
    <w:rsid w:val="00605351"/>
    <w:rsid w:val="0061070B"/>
    <w:rsid w:val="00610C3A"/>
    <w:rsid w:val="006128A6"/>
    <w:rsid w:val="00612C97"/>
    <w:rsid w:val="00620A62"/>
    <w:rsid w:val="0062248E"/>
    <w:rsid w:val="00624761"/>
    <w:rsid w:val="00624BE0"/>
    <w:rsid w:val="00626B19"/>
    <w:rsid w:val="00627A1C"/>
    <w:rsid w:val="00632079"/>
    <w:rsid w:val="00634174"/>
    <w:rsid w:val="00634FD0"/>
    <w:rsid w:val="0063551E"/>
    <w:rsid w:val="006363C1"/>
    <w:rsid w:val="006365C7"/>
    <w:rsid w:val="00637274"/>
    <w:rsid w:val="006402DD"/>
    <w:rsid w:val="00641ED5"/>
    <w:rsid w:val="00644024"/>
    <w:rsid w:val="00644482"/>
    <w:rsid w:val="00644D97"/>
    <w:rsid w:val="00645173"/>
    <w:rsid w:val="006517EC"/>
    <w:rsid w:val="0065186C"/>
    <w:rsid w:val="00652283"/>
    <w:rsid w:val="00652EFD"/>
    <w:rsid w:val="00655B12"/>
    <w:rsid w:val="00656CA4"/>
    <w:rsid w:val="0065743B"/>
    <w:rsid w:val="006628A2"/>
    <w:rsid w:val="00662E61"/>
    <w:rsid w:val="00663D7B"/>
    <w:rsid w:val="00665F58"/>
    <w:rsid w:val="00666AB1"/>
    <w:rsid w:val="0067300F"/>
    <w:rsid w:val="006746EB"/>
    <w:rsid w:val="00674B85"/>
    <w:rsid w:val="00680203"/>
    <w:rsid w:val="006805AE"/>
    <w:rsid w:val="006837C8"/>
    <w:rsid w:val="00683AA7"/>
    <w:rsid w:val="006854D7"/>
    <w:rsid w:val="006863BE"/>
    <w:rsid w:val="006870F1"/>
    <w:rsid w:val="00694FCF"/>
    <w:rsid w:val="00695386"/>
    <w:rsid w:val="00697538"/>
    <w:rsid w:val="0069791F"/>
    <w:rsid w:val="00697E65"/>
    <w:rsid w:val="006A008F"/>
    <w:rsid w:val="006A0D0F"/>
    <w:rsid w:val="006A20A2"/>
    <w:rsid w:val="006A4EF4"/>
    <w:rsid w:val="006A4FD6"/>
    <w:rsid w:val="006A5D74"/>
    <w:rsid w:val="006A61EC"/>
    <w:rsid w:val="006A65C0"/>
    <w:rsid w:val="006B49F7"/>
    <w:rsid w:val="006B5170"/>
    <w:rsid w:val="006C09F2"/>
    <w:rsid w:val="006C1F2C"/>
    <w:rsid w:val="006C2F18"/>
    <w:rsid w:val="006C3B42"/>
    <w:rsid w:val="006C51E5"/>
    <w:rsid w:val="006C65C2"/>
    <w:rsid w:val="006C7E32"/>
    <w:rsid w:val="006D2BF3"/>
    <w:rsid w:val="006D2FDE"/>
    <w:rsid w:val="006D3F26"/>
    <w:rsid w:val="006D52E3"/>
    <w:rsid w:val="006D562B"/>
    <w:rsid w:val="006D60A1"/>
    <w:rsid w:val="006D7951"/>
    <w:rsid w:val="006E0364"/>
    <w:rsid w:val="006E08AE"/>
    <w:rsid w:val="006E45AF"/>
    <w:rsid w:val="006E5357"/>
    <w:rsid w:val="006E77B6"/>
    <w:rsid w:val="006F0018"/>
    <w:rsid w:val="006F060F"/>
    <w:rsid w:val="006F0D2A"/>
    <w:rsid w:val="006F2671"/>
    <w:rsid w:val="006F46E1"/>
    <w:rsid w:val="006F580B"/>
    <w:rsid w:val="006F5847"/>
    <w:rsid w:val="006F6A92"/>
    <w:rsid w:val="006F7F17"/>
    <w:rsid w:val="00701E71"/>
    <w:rsid w:val="00707E0C"/>
    <w:rsid w:val="00710C62"/>
    <w:rsid w:val="00713279"/>
    <w:rsid w:val="0071358F"/>
    <w:rsid w:val="00713719"/>
    <w:rsid w:val="007219D9"/>
    <w:rsid w:val="00721A68"/>
    <w:rsid w:val="00722384"/>
    <w:rsid w:val="00722764"/>
    <w:rsid w:val="00724C40"/>
    <w:rsid w:val="00730044"/>
    <w:rsid w:val="00730545"/>
    <w:rsid w:val="00730887"/>
    <w:rsid w:val="00730A4D"/>
    <w:rsid w:val="00735134"/>
    <w:rsid w:val="00736DBD"/>
    <w:rsid w:val="00737838"/>
    <w:rsid w:val="00742C25"/>
    <w:rsid w:val="0074373E"/>
    <w:rsid w:val="00744BCE"/>
    <w:rsid w:val="00745F0F"/>
    <w:rsid w:val="00747BA9"/>
    <w:rsid w:val="00750682"/>
    <w:rsid w:val="00751B7D"/>
    <w:rsid w:val="00763B7A"/>
    <w:rsid w:val="00763CC2"/>
    <w:rsid w:val="00765F0E"/>
    <w:rsid w:val="00770198"/>
    <w:rsid w:val="00771648"/>
    <w:rsid w:val="007732AB"/>
    <w:rsid w:val="007747E7"/>
    <w:rsid w:val="00774F49"/>
    <w:rsid w:val="00774F7D"/>
    <w:rsid w:val="00775916"/>
    <w:rsid w:val="00775EC3"/>
    <w:rsid w:val="00776EB3"/>
    <w:rsid w:val="007802F9"/>
    <w:rsid w:val="00786EA4"/>
    <w:rsid w:val="0079024B"/>
    <w:rsid w:val="00791536"/>
    <w:rsid w:val="007928DE"/>
    <w:rsid w:val="00792A49"/>
    <w:rsid w:val="007935E5"/>
    <w:rsid w:val="00795423"/>
    <w:rsid w:val="007961DA"/>
    <w:rsid w:val="007A1C46"/>
    <w:rsid w:val="007A2C9A"/>
    <w:rsid w:val="007A403B"/>
    <w:rsid w:val="007A4438"/>
    <w:rsid w:val="007A44C4"/>
    <w:rsid w:val="007A69B5"/>
    <w:rsid w:val="007A7252"/>
    <w:rsid w:val="007A735E"/>
    <w:rsid w:val="007B2692"/>
    <w:rsid w:val="007B2774"/>
    <w:rsid w:val="007B33FA"/>
    <w:rsid w:val="007B42EF"/>
    <w:rsid w:val="007B4340"/>
    <w:rsid w:val="007C0FA3"/>
    <w:rsid w:val="007C13C4"/>
    <w:rsid w:val="007C16CC"/>
    <w:rsid w:val="007C48E8"/>
    <w:rsid w:val="007C544A"/>
    <w:rsid w:val="007C76EA"/>
    <w:rsid w:val="007D0E46"/>
    <w:rsid w:val="007D2186"/>
    <w:rsid w:val="007D28D5"/>
    <w:rsid w:val="007D3AAD"/>
    <w:rsid w:val="007D3FDF"/>
    <w:rsid w:val="007D57DD"/>
    <w:rsid w:val="007D67EA"/>
    <w:rsid w:val="007D70C9"/>
    <w:rsid w:val="007E0918"/>
    <w:rsid w:val="007E0CF6"/>
    <w:rsid w:val="007E0E83"/>
    <w:rsid w:val="007E0FD9"/>
    <w:rsid w:val="007E1623"/>
    <w:rsid w:val="007E2607"/>
    <w:rsid w:val="007E2D87"/>
    <w:rsid w:val="007E5540"/>
    <w:rsid w:val="007E556B"/>
    <w:rsid w:val="007E7CC8"/>
    <w:rsid w:val="007E7E8B"/>
    <w:rsid w:val="007F1131"/>
    <w:rsid w:val="007F12C6"/>
    <w:rsid w:val="007F1D64"/>
    <w:rsid w:val="007F26A7"/>
    <w:rsid w:val="007F46CA"/>
    <w:rsid w:val="007F76F4"/>
    <w:rsid w:val="007F7AC2"/>
    <w:rsid w:val="00800DCC"/>
    <w:rsid w:val="00802EAF"/>
    <w:rsid w:val="00803395"/>
    <w:rsid w:val="008038B2"/>
    <w:rsid w:val="00803E99"/>
    <w:rsid w:val="008044D2"/>
    <w:rsid w:val="00805310"/>
    <w:rsid w:val="0080603D"/>
    <w:rsid w:val="0081033C"/>
    <w:rsid w:val="00810402"/>
    <w:rsid w:val="00810E99"/>
    <w:rsid w:val="0081103D"/>
    <w:rsid w:val="0081224A"/>
    <w:rsid w:val="0081475F"/>
    <w:rsid w:val="00816ACE"/>
    <w:rsid w:val="0082007C"/>
    <w:rsid w:val="008202A1"/>
    <w:rsid w:val="008237A2"/>
    <w:rsid w:val="00825B45"/>
    <w:rsid w:val="00825F79"/>
    <w:rsid w:val="00825FFF"/>
    <w:rsid w:val="00826FB9"/>
    <w:rsid w:val="00830A27"/>
    <w:rsid w:val="00831DFE"/>
    <w:rsid w:val="00832ABA"/>
    <w:rsid w:val="008333E4"/>
    <w:rsid w:val="00834A2D"/>
    <w:rsid w:val="00835B55"/>
    <w:rsid w:val="00840831"/>
    <w:rsid w:val="00842A6F"/>
    <w:rsid w:val="00842FE1"/>
    <w:rsid w:val="00843605"/>
    <w:rsid w:val="0084387F"/>
    <w:rsid w:val="00850FEC"/>
    <w:rsid w:val="00851C4B"/>
    <w:rsid w:val="0085355F"/>
    <w:rsid w:val="008545D2"/>
    <w:rsid w:val="008545F3"/>
    <w:rsid w:val="008547FE"/>
    <w:rsid w:val="00855D07"/>
    <w:rsid w:val="00855FBA"/>
    <w:rsid w:val="00857B95"/>
    <w:rsid w:val="00857C08"/>
    <w:rsid w:val="00860302"/>
    <w:rsid w:val="00864219"/>
    <w:rsid w:val="00864CBD"/>
    <w:rsid w:val="00865507"/>
    <w:rsid w:val="00866219"/>
    <w:rsid w:val="00871EF1"/>
    <w:rsid w:val="00872B60"/>
    <w:rsid w:val="0087398D"/>
    <w:rsid w:val="008761C4"/>
    <w:rsid w:val="00876578"/>
    <w:rsid w:val="00877F65"/>
    <w:rsid w:val="00881B4C"/>
    <w:rsid w:val="0089420F"/>
    <w:rsid w:val="008967E5"/>
    <w:rsid w:val="008A026B"/>
    <w:rsid w:val="008A1967"/>
    <w:rsid w:val="008A2924"/>
    <w:rsid w:val="008A34A6"/>
    <w:rsid w:val="008A3994"/>
    <w:rsid w:val="008A51BE"/>
    <w:rsid w:val="008A61DC"/>
    <w:rsid w:val="008A6D80"/>
    <w:rsid w:val="008B0087"/>
    <w:rsid w:val="008B1D26"/>
    <w:rsid w:val="008B1FF1"/>
    <w:rsid w:val="008B21D2"/>
    <w:rsid w:val="008B5E95"/>
    <w:rsid w:val="008C0591"/>
    <w:rsid w:val="008C11C2"/>
    <w:rsid w:val="008C1734"/>
    <w:rsid w:val="008C1D98"/>
    <w:rsid w:val="008C4BC0"/>
    <w:rsid w:val="008C4C4C"/>
    <w:rsid w:val="008C6B3E"/>
    <w:rsid w:val="008C6B79"/>
    <w:rsid w:val="008D36EA"/>
    <w:rsid w:val="008D478A"/>
    <w:rsid w:val="008D654E"/>
    <w:rsid w:val="008D674A"/>
    <w:rsid w:val="008E0CEF"/>
    <w:rsid w:val="008E0F43"/>
    <w:rsid w:val="008F1941"/>
    <w:rsid w:val="008F2613"/>
    <w:rsid w:val="008F263B"/>
    <w:rsid w:val="008F3753"/>
    <w:rsid w:val="008F5AE1"/>
    <w:rsid w:val="008F6697"/>
    <w:rsid w:val="009009A4"/>
    <w:rsid w:val="00901614"/>
    <w:rsid w:val="00901FF8"/>
    <w:rsid w:val="00902FD7"/>
    <w:rsid w:val="00904962"/>
    <w:rsid w:val="00910F71"/>
    <w:rsid w:val="00912B1D"/>
    <w:rsid w:val="0091584E"/>
    <w:rsid w:val="00915E6E"/>
    <w:rsid w:val="009161BF"/>
    <w:rsid w:val="00917740"/>
    <w:rsid w:val="00921AF9"/>
    <w:rsid w:val="00921C24"/>
    <w:rsid w:val="00924379"/>
    <w:rsid w:val="00924EB7"/>
    <w:rsid w:val="00925208"/>
    <w:rsid w:val="00926461"/>
    <w:rsid w:val="00926830"/>
    <w:rsid w:val="00927BE2"/>
    <w:rsid w:val="00932F49"/>
    <w:rsid w:val="009350BD"/>
    <w:rsid w:val="00937040"/>
    <w:rsid w:val="00937D07"/>
    <w:rsid w:val="009409FD"/>
    <w:rsid w:val="00940AD4"/>
    <w:rsid w:val="00940B12"/>
    <w:rsid w:val="00942CF3"/>
    <w:rsid w:val="00942E2E"/>
    <w:rsid w:val="009430A6"/>
    <w:rsid w:val="0094312D"/>
    <w:rsid w:val="0094327E"/>
    <w:rsid w:val="0094491F"/>
    <w:rsid w:val="0094597E"/>
    <w:rsid w:val="00946730"/>
    <w:rsid w:val="009502BD"/>
    <w:rsid w:val="009517F7"/>
    <w:rsid w:val="00954077"/>
    <w:rsid w:val="00954B55"/>
    <w:rsid w:val="0095736F"/>
    <w:rsid w:val="009619CC"/>
    <w:rsid w:val="0096233B"/>
    <w:rsid w:val="009646BC"/>
    <w:rsid w:val="009646C0"/>
    <w:rsid w:val="00964EBA"/>
    <w:rsid w:val="009670F7"/>
    <w:rsid w:val="00970AC0"/>
    <w:rsid w:val="00977448"/>
    <w:rsid w:val="009779D1"/>
    <w:rsid w:val="00981413"/>
    <w:rsid w:val="00981FF5"/>
    <w:rsid w:val="00982EA1"/>
    <w:rsid w:val="009836D5"/>
    <w:rsid w:val="00983B02"/>
    <w:rsid w:val="00986735"/>
    <w:rsid w:val="00986ED8"/>
    <w:rsid w:val="0098759C"/>
    <w:rsid w:val="00992586"/>
    <w:rsid w:val="00993CF6"/>
    <w:rsid w:val="00993FB4"/>
    <w:rsid w:val="00995B8F"/>
    <w:rsid w:val="00996826"/>
    <w:rsid w:val="009A188A"/>
    <w:rsid w:val="009A3573"/>
    <w:rsid w:val="009A444E"/>
    <w:rsid w:val="009A60E8"/>
    <w:rsid w:val="009A6877"/>
    <w:rsid w:val="009B1782"/>
    <w:rsid w:val="009B27D0"/>
    <w:rsid w:val="009B520B"/>
    <w:rsid w:val="009C150D"/>
    <w:rsid w:val="009C3762"/>
    <w:rsid w:val="009C693F"/>
    <w:rsid w:val="009D0886"/>
    <w:rsid w:val="009D1AD3"/>
    <w:rsid w:val="009D58BC"/>
    <w:rsid w:val="009D7D45"/>
    <w:rsid w:val="009E1C30"/>
    <w:rsid w:val="009E1DF5"/>
    <w:rsid w:val="009E50B5"/>
    <w:rsid w:val="009E6C1D"/>
    <w:rsid w:val="009E79E4"/>
    <w:rsid w:val="009F3350"/>
    <w:rsid w:val="009F3C37"/>
    <w:rsid w:val="009F6B03"/>
    <w:rsid w:val="00A00E9A"/>
    <w:rsid w:val="00A01BD6"/>
    <w:rsid w:val="00A04995"/>
    <w:rsid w:val="00A04F42"/>
    <w:rsid w:val="00A0557E"/>
    <w:rsid w:val="00A05DB4"/>
    <w:rsid w:val="00A0696E"/>
    <w:rsid w:val="00A10AF9"/>
    <w:rsid w:val="00A12149"/>
    <w:rsid w:val="00A12C6F"/>
    <w:rsid w:val="00A17A35"/>
    <w:rsid w:val="00A21544"/>
    <w:rsid w:val="00A2232B"/>
    <w:rsid w:val="00A2319D"/>
    <w:rsid w:val="00A23ACD"/>
    <w:rsid w:val="00A2784E"/>
    <w:rsid w:val="00A313ED"/>
    <w:rsid w:val="00A3329A"/>
    <w:rsid w:val="00A34DE1"/>
    <w:rsid w:val="00A37FF4"/>
    <w:rsid w:val="00A42E49"/>
    <w:rsid w:val="00A520F3"/>
    <w:rsid w:val="00A54710"/>
    <w:rsid w:val="00A57556"/>
    <w:rsid w:val="00A60255"/>
    <w:rsid w:val="00A60374"/>
    <w:rsid w:val="00A64FFE"/>
    <w:rsid w:val="00A6509F"/>
    <w:rsid w:val="00A657F2"/>
    <w:rsid w:val="00A66D26"/>
    <w:rsid w:val="00A70277"/>
    <w:rsid w:val="00A71A4F"/>
    <w:rsid w:val="00A726E4"/>
    <w:rsid w:val="00A728E0"/>
    <w:rsid w:val="00A73906"/>
    <w:rsid w:val="00A745F4"/>
    <w:rsid w:val="00A7601D"/>
    <w:rsid w:val="00A805D3"/>
    <w:rsid w:val="00A809E2"/>
    <w:rsid w:val="00A815D4"/>
    <w:rsid w:val="00A815FC"/>
    <w:rsid w:val="00A8163F"/>
    <w:rsid w:val="00A82490"/>
    <w:rsid w:val="00A8379D"/>
    <w:rsid w:val="00A839D3"/>
    <w:rsid w:val="00A8774B"/>
    <w:rsid w:val="00A92300"/>
    <w:rsid w:val="00A940A7"/>
    <w:rsid w:val="00A97BDD"/>
    <w:rsid w:val="00AA310A"/>
    <w:rsid w:val="00AA3482"/>
    <w:rsid w:val="00AA42B9"/>
    <w:rsid w:val="00AA4FF5"/>
    <w:rsid w:val="00AA52C0"/>
    <w:rsid w:val="00AA6308"/>
    <w:rsid w:val="00AA641B"/>
    <w:rsid w:val="00AA64E1"/>
    <w:rsid w:val="00AB1538"/>
    <w:rsid w:val="00AB1676"/>
    <w:rsid w:val="00AB36BC"/>
    <w:rsid w:val="00AB4334"/>
    <w:rsid w:val="00AB4717"/>
    <w:rsid w:val="00AB472D"/>
    <w:rsid w:val="00AB52B2"/>
    <w:rsid w:val="00AC1C37"/>
    <w:rsid w:val="00AC4856"/>
    <w:rsid w:val="00AC668D"/>
    <w:rsid w:val="00AC75EB"/>
    <w:rsid w:val="00AC7A43"/>
    <w:rsid w:val="00AC7F14"/>
    <w:rsid w:val="00AD047D"/>
    <w:rsid w:val="00AD176D"/>
    <w:rsid w:val="00AD2624"/>
    <w:rsid w:val="00AD3595"/>
    <w:rsid w:val="00AD56D3"/>
    <w:rsid w:val="00AD7F5D"/>
    <w:rsid w:val="00AE177D"/>
    <w:rsid w:val="00AE26EF"/>
    <w:rsid w:val="00AE5552"/>
    <w:rsid w:val="00AE6B23"/>
    <w:rsid w:val="00AE7E2A"/>
    <w:rsid w:val="00AF165A"/>
    <w:rsid w:val="00AF2408"/>
    <w:rsid w:val="00AF656C"/>
    <w:rsid w:val="00AF6C47"/>
    <w:rsid w:val="00B02980"/>
    <w:rsid w:val="00B04163"/>
    <w:rsid w:val="00B0469F"/>
    <w:rsid w:val="00B06B38"/>
    <w:rsid w:val="00B11F42"/>
    <w:rsid w:val="00B12486"/>
    <w:rsid w:val="00B1411C"/>
    <w:rsid w:val="00B16B16"/>
    <w:rsid w:val="00B17C25"/>
    <w:rsid w:val="00B21652"/>
    <w:rsid w:val="00B23D32"/>
    <w:rsid w:val="00B308D4"/>
    <w:rsid w:val="00B30FB7"/>
    <w:rsid w:val="00B32193"/>
    <w:rsid w:val="00B32553"/>
    <w:rsid w:val="00B3361B"/>
    <w:rsid w:val="00B36FEF"/>
    <w:rsid w:val="00B42EBF"/>
    <w:rsid w:val="00B42F17"/>
    <w:rsid w:val="00B43A17"/>
    <w:rsid w:val="00B4465E"/>
    <w:rsid w:val="00B47323"/>
    <w:rsid w:val="00B559E9"/>
    <w:rsid w:val="00B56D51"/>
    <w:rsid w:val="00B57418"/>
    <w:rsid w:val="00B57EF5"/>
    <w:rsid w:val="00B60DB9"/>
    <w:rsid w:val="00B63512"/>
    <w:rsid w:val="00B6438D"/>
    <w:rsid w:val="00B7172D"/>
    <w:rsid w:val="00B71792"/>
    <w:rsid w:val="00B71AEF"/>
    <w:rsid w:val="00B71BAD"/>
    <w:rsid w:val="00B742C8"/>
    <w:rsid w:val="00B76099"/>
    <w:rsid w:val="00B805A4"/>
    <w:rsid w:val="00B8112F"/>
    <w:rsid w:val="00B840A0"/>
    <w:rsid w:val="00B84AE4"/>
    <w:rsid w:val="00B866D5"/>
    <w:rsid w:val="00B870DC"/>
    <w:rsid w:val="00B903BF"/>
    <w:rsid w:val="00B9160E"/>
    <w:rsid w:val="00B92D6E"/>
    <w:rsid w:val="00B932C5"/>
    <w:rsid w:val="00B96867"/>
    <w:rsid w:val="00BA5685"/>
    <w:rsid w:val="00BA608A"/>
    <w:rsid w:val="00BA7448"/>
    <w:rsid w:val="00BA79B8"/>
    <w:rsid w:val="00BB261A"/>
    <w:rsid w:val="00BB44B6"/>
    <w:rsid w:val="00BB4ECF"/>
    <w:rsid w:val="00BB504D"/>
    <w:rsid w:val="00BB5A07"/>
    <w:rsid w:val="00BB66DB"/>
    <w:rsid w:val="00BB7221"/>
    <w:rsid w:val="00BB7BE0"/>
    <w:rsid w:val="00BC22C1"/>
    <w:rsid w:val="00BC3A08"/>
    <w:rsid w:val="00BC401C"/>
    <w:rsid w:val="00BD0C3C"/>
    <w:rsid w:val="00BD3503"/>
    <w:rsid w:val="00BD7CF4"/>
    <w:rsid w:val="00BE02AB"/>
    <w:rsid w:val="00BE12F7"/>
    <w:rsid w:val="00BE1441"/>
    <w:rsid w:val="00BE5080"/>
    <w:rsid w:val="00BE6078"/>
    <w:rsid w:val="00BF1E56"/>
    <w:rsid w:val="00BF3128"/>
    <w:rsid w:val="00BF3425"/>
    <w:rsid w:val="00BF371D"/>
    <w:rsid w:val="00BF3E90"/>
    <w:rsid w:val="00BF441C"/>
    <w:rsid w:val="00C02CCB"/>
    <w:rsid w:val="00C03236"/>
    <w:rsid w:val="00C0391B"/>
    <w:rsid w:val="00C04511"/>
    <w:rsid w:val="00C052ED"/>
    <w:rsid w:val="00C05FE3"/>
    <w:rsid w:val="00C063A3"/>
    <w:rsid w:val="00C06ADE"/>
    <w:rsid w:val="00C13796"/>
    <w:rsid w:val="00C14AC0"/>
    <w:rsid w:val="00C15C84"/>
    <w:rsid w:val="00C16280"/>
    <w:rsid w:val="00C16392"/>
    <w:rsid w:val="00C16B4E"/>
    <w:rsid w:val="00C205FB"/>
    <w:rsid w:val="00C227B2"/>
    <w:rsid w:val="00C23E46"/>
    <w:rsid w:val="00C279A2"/>
    <w:rsid w:val="00C30C1E"/>
    <w:rsid w:val="00C3312E"/>
    <w:rsid w:val="00C358E3"/>
    <w:rsid w:val="00C36448"/>
    <w:rsid w:val="00C37412"/>
    <w:rsid w:val="00C4067F"/>
    <w:rsid w:val="00C407A3"/>
    <w:rsid w:val="00C4159D"/>
    <w:rsid w:val="00C41C86"/>
    <w:rsid w:val="00C44185"/>
    <w:rsid w:val="00C445F5"/>
    <w:rsid w:val="00C44922"/>
    <w:rsid w:val="00C46FB8"/>
    <w:rsid w:val="00C47190"/>
    <w:rsid w:val="00C47B41"/>
    <w:rsid w:val="00C500B9"/>
    <w:rsid w:val="00C50907"/>
    <w:rsid w:val="00C51100"/>
    <w:rsid w:val="00C51E95"/>
    <w:rsid w:val="00C53197"/>
    <w:rsid w:val="00C55C73"/>
    <w:rsid w:val="00C604E2"/>
    <w:rsid w:val="00C63A48"/>
    <w:rsid w:val="00C65A82"/>
    <w:rsid w:val="00C66ACE"/>
    <w:rsid w:val="00C67E83"/>
    <w:rsid w:val="00C7118D"/>
    <w:rsid w:val="00C76100"/>
    <w:rsid w:val="00C771E9"/>
    <w:rsid w:val="00C80EFB"/>
    <w:rsid w:val="00C827CE"/>
    <w:rsid w:val="00C82F3F"/>
    <w:rsid w:val="00C83FD8"/>
    <w:rsid w:val="00C84050"/>
    <w:rsid w:val="00C850DB"/>
    <w:rsid w:val="00C8538E"/>
    <w:rsid w:val="00C874B4"/>
    <w:rsid w:val="00C874E8"/>
    <w:rsid w:val="00C878CC"/>
    <w:rsid w:val="00C90629"/>
    <w:rsid w:val="00C93AE5"/>
    <w:rsid w:val="00C95119"/>
    <w:rsid w:val="00C97B6A"/>
    <w:rsid w:val="00CA16F9"/>
    <w:rsid w:val="00CA185F"/>
    <w:rsid w:val="00CA2C13"/>
    <w:rsid w:val="00CA32B9"/>
    <w:rsid w:val="00CA5627"/>
    <w:rsid w:val="00CA583D"/>
    <w:rsid w:val="00CA62B7"/>
    <w:rsid w:val="00CA68DD"/>
    <w:rsid w:val="00CB0108"/>
    <w:rsid w:val="00CB1BD5"/>
    <w:rsid w:val="00CB235B"/>
    <w:rsid w:val="00CB367C"/>
    <w:rsid w:val="00CB7423"/>
    <w:rsid w:val="00CC3494"/>
    <w:rsid w:val="00CC371A"/>
    <w:rsid w:val="00CC4526"/>
    <w:rsid w:val="00CC5016"/>
    <w:rsid w:val="00CC691F"/>
    <w:rsid w:val="00CC6CA8"/>
    <w:rsid w:val="00CD1121"/>
    <w:rsid w:val="00CD183D"/>
    <w:rsid w:val="00CD1D6E"/>
    <w:rsid w:val="00CD5951"/>
    <w:rsid w:val="00CD6BA8"/>
    <w:rsid w:val="00CD7DF2"/>
    <w:rsid w:val="00CE09F3"/>
    <w:rsid w:val="00CE0CF4"/>
    <w:rsid w:val="00CE1341"/>
    <w:rsid w:val="00CE155D"/>
    <w:rsid w:val="00CE1C9B"/>
    <w:rsid w:val="00CF03AE"/>
    <w:rsid w:val="00CF1DCF"/>
    <w:rsid w:val="00CF2E9C"/>
    <w:rsid w:val="00CF35EA"/>
    <w:rsid w:val="00CF371B"/>
    <w:rsid w:val="00CF378C"/>
    <w:rsid w:val="00D01EFE"/>
    <w:rsid w:val="00D02566"/>
    <w:rsid w:val="00D052DC"/>
    <w:rsid w:val="00D05C1F"/>
    <w:rsid w:val="00D0657F"/>
    <w:rsid w:val="00D109B0"/>
    <w:rsid w:val="00D116AF"/>
    <w:rsid w:val="00D11CFD"/>
    <w:rsid w:val="00D124B0"/>
    <w:rsid w:val="00D167C8"/>
    <w:rsid w:val="00D2016E"/>
    <w:rsid w:val="00D2174F"/>
    <w:rsid w:val="00D22CCA"/>
    <w:rsid w:val="00D23FB5"/>
    <w:rsid w:val="00D265A6"/>
    <w:rsid w:val="00D266C0"/>
    <w:rsid w:val="00D26E99"/>
    <w:rsid w:val="00D278A8"/>
    <w:rsid w:val="00D31B48"/>
    <w:rsid w:val="00D32753"/>
    <w:rsid w:val="00D3365D"/>
    <w:rsid w:val="00D33871"/>
    <w:rsid w:val="00D340D5"/>
    <w:rsid w:val="00D3448C"/>
    <w:rsid w:val="00D3460F"/>
    <w:rsid w:val="00D36327"/>
    <w:rsid w:val="00D40351"/>
    <w:rsid w:val="00D4061B"/>
    <w:rsid w:val="00D457A2"/>
    <w:rsid w:val="00D519C7"/>
    <w:rsid w:val="00D5384C"/>
    <w:rsid w:val="00D55A6A"/>
    <w:rsid w:val="00D55DE3"/>
    <w:rsid w:val="00D609A2"/>
    <w:rsid w:val="00D61022"/>
    <w:rsid w:val="00D612AC"/>
    <w:rsid w:val="00D62736"/>
    <w:rsid w:val="00D634CB"/>
    <w:rsid w:val="00D63C68"/>
    <w:rsid w:val="00D65BE8"/>
    <w:rsid w:val="00D668B1"/>
    <w:rsid w:val="00D70321"/>
    <w:rsid w:val="00D741ED"/>
    <w:rsid w:val="00D7666E"/>
    <w:rsid w:val="00D80423"/>
    <w:rsid w:val="00D80A1B"/>
    <w:rsid w:val="00D80BDF"/>
    <w:rsid w:val="00D84416"/>
    <w:rsid w:val="00D8500A"/>
    <w:rsid w:val="00D859F1"/>
    <w:rsid w:val="00D86BD7"/>
    <w:rsid w:val="00D872DF"/>
    <w:rsid w:val="00D87723"/>
    <w:rsid w:val="00D903AA"/>
    <w:rsid w:val="00D9149F"/>
    <w:rsid w:val="00D918E5"/>
    <w:rsid w:val="00D923CD"/>
    <w:rsid w:val="00D933AD"/>
    <w:rsid w:val="00D949C5"/>
    <w:rsid w:val="00D95E3B"/>
    <w:rsid w:val="00D95E48"/>
    <w:rsid w:val="00D97277"/>
    <w:rsid w:val="00D9759C"/>
    <w:rsid w:val="00D97CE1"/>
    <w:rsid w:val="00DA297E"/>
    <w:rsid w:val="00DA4F36"/>
    <w:rsid w:val="00DA6CAD"/>
    <w:rsid w:val="00DB0694"/>
    <w:rsid w:val="00DB4A0E"/>
    <w:rsid w:val="00DB6CA0"/>
    <w:rsid w:val="00DC0525"/>
    <w:rsid w:val="00DC42B9"/>
    <w:rsid w:val="00DC5D85"/>
    <w:rsid w:val="00DC605E"/>
    <w:rsid w:val="00DC715B"/>
    <w:rsid w:val="00DC7682"/>
    <w:rsid w:val="00DD68F3"/>
    <w:rsid w:val="00DE018A"/>
    <w:rsid w:val="00DE1438"/>
    <w:rsid w:val="00DE1FB4"/>
    <w:rsid w:val="00DE2FA9"/>
    <w:rsid w:val="00DE3E96"/>
    <w:rsid w:val="00DE555D"/>
    <w:rsid w:val="00DF0B70"/>
    <w:rsid w:val="00DF1855"/>
    <w:rsid w:val="00DF1EF0"/>
    <w:rsid w:val="00DF2A86"/>
    <w:rsid w:val="00DF2D61"/>
    <w:rsid w:val="00DF42CE"/>
    <w:rsid w:val="00DF6185"/>
    <w:rsid w:val="00E0128C"/>
    <w:rsid w:val="00E02305"/>
    <w:rsid w:val="00E045D8"/>
    <w:rsid w:val="00E059A3"/>
    <w:rsid w:val="00E1457B"/>
    <w:rsid w:val="00E154E5"/>
    <w:rsid w:val="00E17883"/>
    <w:rsid w:val="00E2303B"/>
    <w:rsid w:val="00E27744"/>
    <w:rsid w:val="00E279C5"/>
    <w:rsid w:val="00E317EC"/>
    <w:rsid w:val="00E319F1"/>
    <w:rsid w:val="00E340FF"/>
    <w:rsid w:val="00E416C6"/>
    <w:rsid w:val="00E444BA"/>
    <w:rsid w:val="00E46C7D"/>
    <w:rsid w:val="00E47732"/>
    <w:rsid w:val="00E521B5"/>
    <w:rsid w:val="00E53090"/>
    <w:rsid w:val="00E53F31"/>
    <w:rsid w:val="00E571A0"/>
    <w:rsid w:val="00E57B0E"/>
    <w:rsid w:val="00E62551"/>
    <w:rsid w:val="00E62C47"/>
    <w:rsid w:val="00E63CAA"/>
    <w:rsid w:val="00E65BE1"/>
    <w:rsid w:val="00E65E97"/>
    <w:rsid w:val="00E67A83"/>
    <w:rsid w:val="00E67D6A"/>
    <w:rsid w:val="00E701E1"/>
    <w:rsid w:val="00E70592"/>
    <w:rsid w:val="00E71EE8"/>
    <w:rsid w:val="00E732B4"/>
    <w:rsid w:val="00E732C2"/>
    <w:rsid w:val="00E7475E"/>
    <w:rsid w:val="00E80369"/>
    <w:rsid w:val="00E819D2"/>
    <w:rsid w:val="00E8236A"/>
    <w:rsid w:val="00E82BD0"/>
    <w:rsid w:val="00E83D5C"/>
    <w:rsid w:val="00E85671"/>
    <w:rsid w:val="00E860E5"/>
    <w:rsid w:val="00E86503"/>
    <w:rsid w:val="00E86DBF"/>
    <w:rsid w:val="00E95F4D"/>
    <w:rsid w:val="00E9664C"/>
    <w:rsid w:val="00E977BA"/>
    <w:rsid w:val="00EA1E99"/>
    <w:rsid w:val="00EA2018"/>
    <w:rsid w:val="00EA2784"/>
    <w:rsid w:val="00EB27B8"/>
    <w:rsid w:val="00EB59DB"/>
    <w:rsid w:val="00EB6963"/>
    <w:rsid w:val="00EC1F52"/>
    <w:rsid w:val="00EC2C02"/>
    <w:rsid w:val="00EC4E4E"/>
    <w:rsid w:val="00EC596D"/>
    <w:rsid w:val="00EC5C72"/>
    <w:rsid w:val="00EC5D15"/>
    <w:rsid w:val="00EC74AC"/>
    <w:rsid w:val="00ED0130"/>
    <w:rsid w:val="00ED1CDE"/>
    <w:rsid w:val="00ED5669"/>
    <w:rsid w:val="00EE029B"/>
    <w:rsid w:val="00EE14C5"/>
    <w:rsid w:val="00EF2C18"/>
    <w:rsid w:val="00EF4C67"/>
    <w:rsid w:val="00EF5FCC"/>
    <w:rsid w:val="00EF7AA2"/>
    <w:rsid w:val="00EF7C41"/>
    <w:rsid w:val="00EF7E3B"/>
    <w:rsid w:val="00F0106C"/>
    <w:rsid w:val="00F03012"/>
    <w:rsid w:val="00F03959"/>
    <w:rsid w:val="00F03BD6"/>
    <w:rsid w:val="00F0474A"/>
    <w:rsid w:val="00F05128"/>
    <w:rsid w:val="00F05527"/>
    <w:rsid w:val="00F062D6"/>
    <w:rsid w:val="00F10797"/>
    <w:rsid w:val="00F121E6"/>
    <w:rsid w:val="00F12C52"/>
    <w:rsid w:val="00F1397D"/>
    <w:rsid w:val="00F13CB5"/>
    <w:rsid w:val="00F15ABE"/>
    <w:rsid w:val="00F15B2B"/>
    <w:rsid w:val="00F1680D"/>
    <w:rsid w:val="00F16860"/>
    <w:rsid w:val="00F20F03"/>
    <w:rsid w:val="00F25C41"/>
    <w:rsid w:val="00F27732"/>
    <w:rsid w:val="00F279F2"/>
    <w:rsid w:val="00F33269"/>
    <w:rsid w:val="00F33EA9"/>
    <w:rsid w:val="00F34344"/>
    <w:rsid w:val="00F35BA7"/>
    <w:rsid w:val="00F40B70"/>
    <w:rsid w:val="00F4125A"/>
    <w:rsid w:val="00F41435"/>
    <w:rsid w:val="00F4270A"/>
    <w:rsid w:val="00F42B66"/>
    <w:rsid w:val="00F433AA"/>
    <w:rsid w:val="00F439E7"/>
    <w:rsid w:val="00F44566"/>
    <w:rsid w:val="00F47BFE"/>
    <w:rsid w:val="00F47C35"/>
    <w:rsid w:val="00F502B8"/>
    <w:rsid w:val="00F519DC"/>
    <w:rsid w:val="00F54397"/>
    <w:rsid w:val="00F543EF"/>
    <w:rsid w:val="00F54550"/>
    <w:rsid w:val="00F54EA2"/>
    <w:rsid w:val="00F609AF"/>
    <w:rsid w:val="00F6365A"/>
    <w:rsid w:val="00F64BE6"/>
    <w:rsid w:val="00F65813"/>
    <w:rsid w:val="00F65DF3"/>
    <w:rsid w:val="00F67943"/>
    <w:rsid w:val="00F707A6"/>
    <w:rsid w:val="00F7165D"/>
    <w:rsid w:val="00F743E7"/>
    <w:rsid w:val="00F7628C"/>
    <w:rsid w:val="00F76502"/>
    <w:rsid w:val="00F772B8"/>
    <w:rsid w:val="00F773F8"/>
    <w:rsid w:val="00F817FA"/>
    <w:rsid w:val="00F82A98"/>
    <w:rsid w:val="00F84C2F"/>
    <w:rsid w:val="00F85C62"/>
    <w:rsid w:val="00F90C0A"/>
    <w:rsid w:val="00F92A6E"/>
    <w:rsid w:val="00F96A75"/>
    <w:rsid w:val="00F96B61"/>
    <w:rsid w:val="00F97662"/>
    <w:rsid w:val="00FA0095"/>
    <w:rsid w:val="00FA0122"/>
    <w:rsid w:val="00FA0A57"/>
    <w:rsid w:val="00FA7C02"/>
    <w:rsid w:val="00FB0898"/>
    <w:rsid w:val="00FB2A6D"/>
    <w:rsid w:val="00FB3882"/>
    <w:rsid w:val="00FB501E"/>
    <w:rsid w:val="00FB54A0"/>
    <w:rsid w:val="00FB5912"/>
    <w:rsid w:val="00FC0FF9"/>
    <w:rsid w:val="00FC48CD"/>
    <w:rsid w:val="00FC553B"/>
    <w:rsid w:val="00FC7882"/>
    <w:rsid w:val="00FD0346"/>
    <w:rsid w:val="00FD0567"/>
    <w:rsid w:val="00FD0D65"/>
    <w:rsid w:val="00FD105F"/>
    <w:rsid w:val="00FD26D3"/>
    <w:rsid w:val="00FD494F"/>
    <w:rsid w:val="00FD529E"/>
    <w:rsid w:val="00FD59FC"/>
    <w:rsid w:val="00FD712A"/>
    <w:rsid w:val="00FE04D8"/>
    <w:rsid w:val="00FE1AF4"/>
    <w:rsid w:val="00FE4A6C"/>
    <w:rsid w:val="00FE537E"/>
    <w:rsid w:val="00FE53B4"/>
    <w:rsid w:val="00FE72FB"/>
    <w:rsid w:val="00FF0B44"/>
    <w:rsid w:val="00FF0DB8"/>
    <w:rsid w:val="00FF0F15"/>
    <w:rsid w:val="00FF108E"/>
    <w:rsid w:val="00FF3205"/>
    <w:rsid w:val="00FF6B79"/>
    <w:rsid w:val="00FF726A"/>
    <w:rsid w:val="3CB341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9D368"/>
  <w15:docId w15:val="{1C90864B-B991-462E-80A0-3168894D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paragraph" w:styleId="Antrat3">
    <w:name w:val="heading 3"/>
    <w:basedOn w:val="prastasis"/>
    <w:next w:val="prastasis"/>
    <w:link w:val="Antrat3Diagrama"/>
    <w:uiPriority w:val="9"/>
    <w:semiHidden/>
    <w:unhideWhenUsed/>
    <w:qFormat/>
    <w:rsid w:val="003A128B"/>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 w:type="character" w:customStyle="1" w:styleId="Antrat3Diagrama">
    <w:name w:val="Antraštė 3 Diagrama"/>
    <w:basedOn w:val="Numatytasispastraiposriftas"/>
    <w:link w:val="Antrat3"/>
    <w:uiPriority w:val="9"/>
    <w:semiHidden/>
    <w:rsid w:val="003A128B"/>
    <w:rPr>
      <w:rFonts w:asciiTheme="majorHAnsi" w:eastAsiaTheme="majorEastAsia" w:hAnsiTheme="majorHAnsi" w:cstheme="majorBidi"/>
      <w:color w:val="243F60" w:themeColor="accent1" w:themeShade="7F"/>
      <w:sz w:val="24"/>
      <w:szCs w:val="24"/>
    </w:rPr>
  </w:style>
  <w:style w:type="character" w:styleId="Puslapionumeris">
    <w:name w:val="page number"/>
    <w:basedOn w:val="Numatytasispastraiposriftas"/>
    <w:rsid w:val="003A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82421">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58497980">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242456">
      <w:bodyDiv w:val="1"/>
      <w:marLeft w:val="0"/>
      <w:marRight w:val="0"/>
      <w:marTop w:val="0"/>
      <w:marBottom w:val="0"/>
      <w:divBdr>
        <w:top w:val="none" w:sz="0" w:space="0" w:color="auto"/>
        <w:left w:val="none" w:sz="0" w:space="0" w:color="auto"/>
        <w:bottom w:val="none" w:sz="0" w:space="0" w:color="auto"/>
        <w:right w:val="none" w:sz="0" w:space="0" w:color="auto"/>
      </w:divBdr>
      <w:divsChild>
        <w:div w:id="882978969">
          <w:marLeft w:val="0"/>
          <w:marRight w:val="0"/>
          <w:marTop w:val="0"/>
          <w:marBottom w:val="0"/>
          <w:divBdr>
            <w:top w:val="none" w:sz="0" w:space="0" w:color="auto"/>
            <w:left w:val="none" w:sz="0" w:space="0" w:color="auto"/>
            <w:bottom w:val="none" w:sz="0" w:space="0" w:color="auto"/>
            <w:right w:val="none" w:sz="0" w:space="0" w:color="auto"/>
          </w:divBdr>
        </w:div>
        <w:div w:id="1751613287">
          <w:marLeft w:val="0"/>
          <w:marRight w:val="0"/>
          <w:marTop w:val="0"/>
          <w:marBottom w:val="0"/>
          <w:divBdr>
            <w:top w:val="none" w:sz="0" w:space="0" w:color="auto"/>
            <w:left w:val="none" w:sz="0" w:space="0" w:color="auto"/>
            <w:bottom w:val="none" w:sz="0" w:space="0" w:color="auto"/>
            <w:right w:val="none" w:sz="0" w:space="0" w:color="auto"/>
          </w:divBdr>
        </w:div>
        <w:div w:id="1391416495">
          <w:marLeft w:val="0"/>
          <w:marRight w:val="0"/>
          <w:marTop w:val="0"/>
          <w:marBottom w:val="0"/>
          <w:divBdr>
            <w:top w:val="none" w:sz="0" w:space="0" w:color="auto"/>
            <w:left w:val="none" w:sz="0" w:space="0" w:color="auto"/>
            <w:bottom w:val="none" w:sz="0" w:space="0" w:color="auto"/>
            <w:right w:val="none" w:sz="0" w:space="0" w:color="auto"/>
          </w:divBdr>
        </w:div>
      </w:divsChild>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587F2-0BEF-41DA-8107-1860A799F57C}">
  <ds:schemaRefs>
    <ds:schemaRef ds:uri="http://schemas.microsoft.com/sharepoint/v3/contenttype/forms"/>
  </ds:schemaRefs>
</ds:datastoreItem>
</file>

<file path=customXml/itemProps2.xml><?xml version="1.0" encoding="utf-8"?>
<ds:datastoreItem xmlns:ds="http://schemas.openxmlformats.org/officeDocument/2006/customXml" ds:itemID="{2E934F5C-0387-4F67-B777-5EF704167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0E27FBA-F2D7-47A3-A947-23207C324C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944966-E9C9-4966-AA36-7BE7A572F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21436</Words>
  <Characters>12220</Characters>
  <Application>Microsoft Office Word</Application>
  <DocSecurity>0</DocSecurity>
  <Lines>101</Lines>
  <Paragraphs>67</Paragraphs>
  <ScaleCrop>false</ScaleCrop>
  <HeadingPairs>
    <vt:vector size="2" baseType="variant">
      <vt:variant>
        <vt:lpstr>Pavadinimas</vt:lpstr>
      </vt:variant>
      <vt:variant>
        <vt:i4>1</vt:i4>
      </vt:variant>
    </vt:vector>
  </HeadingPairs>
  <TitlesOfParts>
    <vt:vector size="1" baseType="lpstr">
      <vt:lpstr>6b277a36-e1a5-4f02-a98f-17d590dfba69</vt:lpstr>
    </vt:vector>
  </TitlesOfParts>
  <Company>LR finansų ministerija</Company>
  <LinksUpToDate>false</LinksUpToDate>
  <CharactersWithSpaces>33589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6b277a36-e1a5-4f02-a98f-17d590dfba69</dc:title>
  <dc:creator>Žana Zimina</dc:creator>
  <cp:lastModifiedBy>Ivanauskienė Rasa</cp:lastModifiedBy>
  <cp:revision>2</cp:revision>
  <cp:lastPrinted>2017-09-15T10:41:00Z</cp:lastPrinted>
  <dcterms:created xsi:type="dcterms:W3CDTF">2018-02-22T13:57:00Z</dcterms:created>
  <dcterms:modified xsi:type="dcterms:W3CDTF">2018-02-22T13:57:00Z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