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74184" w14:textId="1886955A" w:rsidR="00DF0A42" w:rsidRPr="006C122A" w:rsidRDefault="1D268341" w:rsidP="1D268341">
      <w:pPr>
        <w:spacing w:after="0" w:line="240" w:lineRule="auto"/>
        <w:ind w:left="8931"/>
        <w:rPr>
          <w:rFonts w:ascii="Times New Roman" w:eastAsia="Times New Roman" w:hAnsi="Times New Roman"/>
          <w:sz w:val="24"/>
          <w:szCs w:val="24"/>
          <w:lang w:eastAsia="lt-LT"/>
        </w:rPr>
      </w:pPr>
      <w:bookmarkStart w:id="0" w:name="_GoBack"/>
      <w:bookmarkEnd w:id="0"/>
      <w:r w:rsidRPr="1D268341">
        <w:rPr>
          <w:rFonts w:ascii="Times New Roman" w:eastAsia="Calibri" w:hAnsi="Times New Roman" w:cs="Times New Roman"/>
          <w:sz w:val="24"/>
          <w:szCs w:val="24"/>
          <w:lang w:eastAsia="lt-LT"/>
        </w:rPr>
        <w:t>2014–2020 metų Europos Sąjungos fondų investicijų veiksmų programos 9 prioriteto „Visuomenės švietimas ir žmogiškųjų išteklių potencialo didinimas“ 09.4.2-ESFA-V-735 priemonės „Paskatos ir pagalba besimokantiems“ projektų finansavimo sąlygų aprašo Nr. 1 priedas</w:t>
      </w:r>
    </w:p>
    <w:p w14:paraId="066952A7"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11948126" w14:textId="77777777" w:rsidR="00EB4717" w:rsidRPr="006C122A" w:rsidRDefault="1D268341" w:rsidP="1D268341">
      <w:pPr>
        <w:spacing w:after="0" w:line="240" w:lineRule="auto"/>
        <w:ind w:firstLine="680"/>
        <w:jc w:val="center"/>
        <w:rPr>
          <w:rFonts w:ascii="Times New Roman" w:eastAsia="Times New Roman" w:hAnsi="Times New Roman"/>
          <w:b/>
          <w:bCs/>
          <w:sz w:val="24"/>
          <w:szCs w:val="24"/>
          <w:lang w:eastAsia="lt-LT"/>
        </w:rPr>
      </w:pPr>
      <w:r w:rsidRPr="1D268341">
        <w:rPr>
          <w:rFonts w:ascii="Times New Roman" w:eastAsia="Times New Roman" w:hAnsi="Times New Roman"/>
          <w:b/>
          <w:bCs/>
          <w:sz w:val="24"/>
          <w:szCs w:val="24"/>
          <w:lang w:eastAsia="lt-LT"/>
        </w:rPr>
        <w:t>PROJEKTO TINKAMUMO FINANSUOTI VERTINIMO LENTELĖ</w:t>
      </w:r>
    </w:p>
    <w:p w14:paraId="092B564A" w14:textId="77777777"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1BD6D25" w14:textId="77777777" w:rsidTr="1D268341">
        <w:tc>
          <w:tcPr>
            <w:tcW w:w="4536" w:type="dxa"/>
          </w:tcPr>
          <w:p w14:paraId="5E9A134C" w14:textId="77777777" w:rsidR="002E1345" w:rsidRPr="006C122A" w:rsidRDefault="1D268341" w:rsidP="1D268341">
            <w:pP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Paraiškos kodas</w:t>
            </w:r>
          </w:p>
        </w:tc>
        <w:tc>
          <w:tcPr>
            <w:tcW w:w="10064" w:type="dxa"/>
          </w:tcPr>
          <w:p w14:paraId="57E33036"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64F36A84" w14:textId="77777777" w:rsidTr="1D268341">
        <w:tc>
          <w:tcPr>
            <w:tcW w:w="4536" w:type="dxa"/>
          </w:tcPr>
          <w:p w14:paraId="1B110301" w14:textId="77777777" w:rsidR="002E1345" w:rsidRPr="006C122A" w:rsidRDefault="1D268341" w:rsidP="1D268341">
            <w:pP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Pareiškėjo pavadinimas</w:t>
            </w:r>
          </w:p>
        </w:tc>
        <w:tc>
          <w:tcPr>
            <w:tcW w:w="10064" w:type="dxa"/>
          </w:tcPr>
          <w:p w14:paraId="76ACF9AD" w14:textId="77777777" w:rsidR="002E1345" w:rsidRPr="006C122A" w:rsidRDefault="002E1345" w:rsidP="00B02A1F">
            <w:pPr>
              <w:rPr>
                <w:rFonts w:ascii="Times New Roman" w:hAnsi="Times New Roman"/>
                <w:bCs/>
                <w:i/>
                <w:lang w:eastAsia="lt-LT"/>
              </w:rPr>
            </w:pPr>
          </w:p>
        </w:tc>
      </w:tr>
      <w:tr w:rsidR="002E1345" w:rsidRPr="006C122A" w14:paraId="54EEB4C4" w14:textId="77777777" w:rsidTr="1D268341">
        <w:tc>
          <w:tcPr>
            <w:tcW w:w="4536" w:type="dxa"/>
          </w:tcPr>
          <w:p w14:paraId="694A2FC7" w14:textId="77777777" w:rsidR="002E1345" w:rsidRPr="006C122A" w:rsidRDefault="1D268341" w:rsidP="1D268341">
            <w:pP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Projekto pavadinimas</w:t>
            </w:r>
          </w:p>
        </w:tc>
        <w:tc>
          <w:tcPr>
            <w:tcW w:w="10064" w:type="dxa"/>
          </w:tcPr>
          <w:p w14:paraId="5E17DFB9" w14:textId="77777777" w:rsidR="002E1345" w:rsidRPr="006C122A" w:rsidRDefault="002E1345" w:rsidP="00B02A1F">
            <w:pPr>
              <w:rPr>
                <w:rFonts w:ascii="Times New Roman" w:hAnsi="Times New Roman"/>
                <w:bCs/>
                <w:i/>
                <w:lang w:eastAsia="lt-LT"/>
              </w:rPr>
            </w:pPr>
          </w:p>
        </w:tc>
      </w:tr>
      <w:tr w:rsidR="002E1345" w:rsidRPr="006C122A" w14:paraId="682BFCF7" w14:textId="77777777" w:rsidTr="1D268341">
        <w:tc>
          <w:tcPr>
            <w:tcW w:w="14600" w:type="dxa"/>
            <w:gridSpan w:val="2"/>
          </w:tcPr>
          <w:p w14:paraId="6499A701" w14:textId="77777777" w:rsidR="002E1345" w:rsidRPr="006C122A" w:rsidRDefault="1D268341" w:rsidP="1D268341">
            <w:pP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 xml:space="preserve">Projektą planuojama įgyvendinti: </w:t>
            </w:r>
          </w:p>
          <w:p w14:paraId="75A8CF77" w14:textId="77777777" w:rsidR="002E1345" w:rsidRPr="006C122A" w:rsidRDefault="1D268341" w:rsidP="1D268341">
            <w:pPr>
              <w:spacing w:before="120" w:after="120"/>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 xml:space="preserve"> su partneriu (-iais)              </w:t>
            </w:r>
            <w:r w:rsidRPr="1D268341">
              <w:rPr>
                <w:rFonts w:ascii="Times New Roman" w:eastAsia="Times New Roman" w:hAnsi="Times New Roman" w:cs="Times New Roman"/>
                <w:b/>
                <w:bCs/>
                <w:lang w:eastAsia="lt-LT"/>
              </w:rPr>
              <w:t> be partnerio (-ių)</w:t>
            </w:r>
          </w:p>
        </w:tc>
      </w:tr>
      <w:tr w:rsidR="002E1345" w:rsidRPr="006C122A" w14:paraId="510E02AD" w14:textId="77777777" w:rsidTr="1D268341">
        <w:tc>
          <w:tcPr>
            <w:tcW w:w="14600" w:type="dxa"/>
            <w:gridSpan w:val="2"/>
          </w:tcPr>
          <w:p w14:paraId="7A948FEE" w14:textId="77777777" w:rsidR="002E1345" w:rsidRPr="006C122A" w:rsidRDefault="1D268341" w:rsidP="1D268341">
            <w:pPr>
              <w:spacing w:before="120" w:after="120"/>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 xml:space="preserve"> PIRMINĖ               </w:t>
            </w:r>
            <w:r w:rsidRPr="1D268341">
              <w:rPr>
                <w:rFonts w:ascii="Times New Roman" w:eastAsia="Times New Roman" w:hAnsi="Times New Roman" w:cs="Times New Roman"/>
                <w:b/>
                <w:bCs/>
                <w:lang w:eastAsia="lt-LT"/>
              </w:rPr>
              <w:t>PATIKSLINTA</w:t>
            </w:r>
          </w:p>
          <w:p w14:paraId="3062957F" w14:textId="77777777" w:rsidR="002E1345" w:rsidRPr="006C122A" w:rsidRDefault="1D268341" w:rsidP="1D268341">
            <w:pPr>
              <w:spacing w:before="120" w:after="120"/>
              <w:rPr>
                <w:rFonts w:ascii="Times New Roman" w:eastAsia="Times New Roman" w:hAnsi="Times New Roman" w:cs="Times New Roman"/>
                <w:i/>
                <w:iCs/>
                <w:lang w:eastAsia="lt-LT"/>
              </w:rPr>
            </w:pPr>
            <w:r w:rsidRPr="1D268341">
              <w:rPr>
                <w:rFonts w:ascii="Times New Roman" w:eastAsia="Times New Roman" w:hAnsi="Times New Roman" w:cs="Times New Roman"/>
                <w:i/>
                <w:iCs/>
                <w:lang w:eastAsia="lt-LT"/>
              </w:rPr>
              <w:t>(Žymima „Patikslinta“ tais atvejais, kai ši lentelė tikslinama po to, kai paraiška grąžinama pakartotiniam vertinimui.)</w:t>
            </w:r>
          </w:p>
        </w:tc>
      </w:tr>
    </w:tbl>
    <w:p w14:paraId="21898303" w14:textId="77777777"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1129DE37" w14:textId="77777777" w:rsidTr="1D268341">
        <w:trPr>
          <w:cantSplit/>
          <w:trHeight w:val="20"/>
        </w:trPr>
        <w:tc>
          <w:tcPr>
            <w:tcW w:w="4820"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73CD9A" w14:textId="77777777" w:rsidR="00F00DFC" w:rsidRPr="006C122A" w:rsidRDefault="1D268341" w:rsidP="1D268341">
            <w:pPr>
              <w:spacing w:after="0" w:line="240" w:lineRule="auto"/>
              <w:jc w:val="cente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Bendrasis reikalavimas/</w:t>
            </w:r>
          </w:p>
          <w:p w14:paraId="7CA359AB" w14:textId="77777777" w:rsidR="00F00DFC" w:rsidRPr="006C122A" w:rsidRDefault="1D268341" w:rsidP="1D268341">
            <w:pPr>
              <w:spacing w:after="0" w:line="240" w:lineRule="auto"/>
              <w:jc w:val="cente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specialusis projektų atrankos kriterijus (toliau – specialusis kriterijus), jo vertinimo aspektai ir paaiškinimai</w:t>
            </w:r>
          </w:p>
          <w:p w14:paraId="21B3F55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FD742E7" w14:textId="77777777" w:rsidR="00F00DFC" w:rsidRPr="006C122A" w:rsidRDefault="1D268341" w:rsidP="1D268341">
            <w:pPr>
              <w:spacing w:after="0" w:line="240" w:lineRule="auto"/>
              <w:jc w:val="cente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Bendrojo reikalavimo/ specialiojo kriterijaus detalizavimas</w:t>
            </w:r>
          </w:p>
          <w:p w14:paraId="502E51E9" w14:textId="77777777" w:rsidR="00F00DFC" w:rsidRPr="006C122A" w:rsidRDefault="1D268341" w:rsidP="1D268341">
            <w:pPr>
              <w:spacing w:after="0" w:line="240" w:lineRule="auto"/>
              <w:jc w:val="center"/>
              <w:rPr>
                <w:rFonts w:ascii="Times New Roman" w:eastAsia="Times New Roman" w:hAnsi="Times New Roman" w:cs="Times New Roman"/>
                <w:b/>
                <w:bCs/>
                <w:i/>
                <w:iCs/>
                <w:lang w:eastAsia="lt-LT"/>
              </w:rPr>
            </w:pPr>
            <w:r w:rsidRPr="1D268341">
              <w:rPr>
                <w:rFonts w:ascii="Times New Roman" w:eastAsia="Times New Roman" w:hAnsi="Times New Roman" w:cs="Times New Roman"/>
                <w:b/>
                <w:bCs/>
                <w:i/>
                <w:iCs/>
                <w:lang w:eastAsia="lt-LT"/>
              </w:rPr>
              <w:t>(jei taikoma)</w:t>
            </w:r>
          </w:p>
          <w:p w14:paraId="1C09481D"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B204CAA" w14:textId="77777777" w:rsidR="00F00DFC" w:rsidRPr="006C122A" w:rsidRDefault="1D268341" w:rsidP="1D268341">
            <w:pPr>
              <w:spacing w:after="0" w:line="240" w:lineRule="auto"/>
              <w:jc w:val="center"/>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Bendrojo reikalavimo/ specialiojo kriterijaus vertinimas</w:t>
            </w:r>
          </w:p>
        </w:tc>
      </w:tr>
      <w:tr w:rsidR="00F00DFC" w:rsidRPr="006C122A" w14:paraId="47469A5A" w14:textId="77777777" w:rsidTr="1D268341">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E3EB043"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5FCAA5F"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20C28D" w14:textId="77777777" w:rsidR="00F00DFC" w:rsidRPr="006C122A" w:rsidRDefault="1D268341" w:rsidP="1D268341">
            <w:pPr>
              <w:spacing w:after="0" w:line="240" w:lineRule="auto"/>
              <w:jc w:val="center"/>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Taip / Ne/ Netaikoma/ Taip su išlyga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D44C01" w14:textId="77777777" w:rsidR="00F00DFC" w:rsidRPr="006C122A" w:rsidRDefault="1D268341" w:rsidP="1D268341">
            <w:pPr>
              <w:spacing w:after="0" w:line="240" w:lineRule="auto"/>
              <w:jc w:val="center"/>
              <w:rPr>
                <w:rFonts w:ascii="Times New Roman" w:hAnsi="Times New Roman" w:cs="Times New Roman"/>
                <w:b/>
                <w:bCs/>
              </w:rPr>
            </w:pPr>
            <w:r w:rsidRPr="1D268341">
              <w:rPr>
                <w:rFonts w:ascii="Times New Roman" w:hAnsi="Times New Roman" w:cs="Times New Roman"/>
                <w:b/>
                <w:bCs/>
              </w:rPr>
              <w:t>Komentarai</w:t>
            </w:r>
          </w:p>
          <w:p w14:paraId="23747F5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14:paraId="4C35F7BF" w14:textId="77777777" w:rsidTr="1D268341">
        <w:trPr>
          <w:cantSplit/>
          <w:trHeight w:val="24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C55CB" w14:textId="77777777" w:rsidR="006B2A58" w:rsidRPr="00B56B14" w:rsidRDefault="1D268341" w:rsidP="1D268341">
            <w:pPr>
              <w:widowControl w:val="0"/>
              <w:shd w:val="clear" w:color="auto" w:fill="FFFFFF" w:themeFill="background1"/>
              <w:tabs>
                <w:tab w:val="left" w:pos="2943"/>
              </w:tabs>
              <w:spacing w:line="240" w:lineRule="auto"/>
              <w:jc w:val="center"/>
              <w:rPr>
                <w:rFonts w:ascii="Times New Roman" w:hAnsi="Times New Roman"/>
                <w:b/>
                <w:bCs/>
              </w:rPr>
            </w:pPr>
            <w:r w:rsidRPr="1D268341">
              <w:rPr>
                <w:rFonts w:ascii="Times New Roman" w:hAnsi="Times New Roman"/>
                <w:b/>
                <w:bCs/>
              </w:rPr>
              <w:t>1.</w:t>
            </w:r>
          </w:p>
        </w:tc>
        <w:tc>
          <w:tcPr>
            <w:tcW w:w="4677" w:type="dxa"/>
            <w:tcBorders>
              <w:left w:val="single" w:sz="4" w:space="0" w:color="000000" w:themeColor="text1"/>
              <w:bottom w:val="single" w:sz="4" w:space="0" w:color="000000" w:themeColor="text1"/>
              <w:right w:val="single" w:sz="4" w:space="0" w:color="000000" w:themeColor="text1"/>
            </w:tcBorders>
            <w:shd w:val="clear" w:color="auto" w:fill="auto"/>
          </w:tcPr>
          <w:p w14:paraId="5A944A8D" w14:textId="77777777" w:rsidR="006B2A58" w:rsidRPr="00B56B14" w:rsidRDefault="1D268341" w:rsidP="1D268341">
            <w:pPr>
              <w:widowControl w:val="0"/>
              <w:shd w:val="clear" w:color="auto" w:fill="FFFFFF" w:themeFill="background1"/>
              <w:tabs>
                <w:tab w:val="left" w:pos="2943"/>
              </w:tabs>
              <w:spacing w:line="240" w:lineRule="auto"/>
              <w:jc w:val="center"/>
              <w:rPr>
                <w:rFonts w:ascii="Times New Roman" w:hAnsi="Times New Roman"/>
                <w:b/>
                <w:bCs/>
              </w:rPr>
            </w:pPr>
            <w:r w:rsidRPr="1D268341">
              <w:rPr>
                <w:rFonts w:ascii="Times New Roman" w:hAnsi="Times New Roman"/>
                <w:b/>
                <w:bCs/>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CDC2B" w14:textId="77777777" w:rsidR="006B2A58" w:rsidRPr="00B56B14" w:rsidRDefault="1D268341" w:rsidP="1D268341">
            <w:pPr>
              <w:spacing w:after="0" w:line="240" w:lineRule="auto"/>
              <w:jc w:val="center"/>
              <w:rPr>
                <w:rFonts w:ascii="Times New Roman" w:eastAsia="Times New Roman" w:hAnsi="Times New Roman" w:cs="Times New Roman"/>
                <w:b/>
                <w:bCs/>
                <w:lang w:eastAsia="lt-LT"/>
              </w:rPr>
            </w:pPr>
            <w:r w:rsidRPr="1D268341">
              <w:rPr>
                <w:rFonts w:ascii="Times New Roman" w:eastAsia="Times New Roman" w:hAnsi="Times New Roman" w:cs="Times New Roman"/>
                <w:b/>
                <w:bCs/>
                <w:lang w:eastAsia="lt-LT"/>
              </w:rPr>
              <w:t>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70209" w14:textId="77777777" w:rsidR="006B2A58" w:rsidRPr="00B56B14" w:rsidRDefault="1D268341" w:rsidP="1D268341">
            <w:pPr>
              <w:spacing w:after="0" w:line="240" w:lineRule="auto"/>
              <w:jc w:val="center"/>
              <w:rPr>
                <w:rFonts w:ascii="Times New Roman" w:hAnsi="Times New Roman" w:cs="Times New Roman"/>
                <w:b/>
                <w:bCs/>
              </w:rPr>
            </w:pPr>
            <w:r w:rsidRPr="1D268341">
              <w:rPr>
                <w:rFonts w:ascii="Times New Roman" w:hAnsi="Times New Roman" w:cs="Times New Roman"/>
                <w:b/>
                <w:bCs/>
              </w:rPr>
              <w:t>4.</w:t>
            </w:r>
          </w:p>
        </w:tc>
      </w:tr>
      <w:tr w:rsidR="00F00DFC" w:rsidRPr="006C122A" w14:paraId="1B2C2056" w14:textId="77777777" w:rsidTr="1D268341">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4D6E4A7B"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F00DFC" w:rsidRPr="006C122A" w14:paraId="5D408E23"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E139F2" w14:textId="77777777" w:rsidR="00E51754" w:rsidRPr="00E5175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1.1. </w:t>
            </w:r>
            <w:r w:rsidRPr="1D268341">
              <w:rPr>
                <w:rFonts w:ascii="Times New Roman" w:eastAsia="Times New Roman" w:hAnsi="Times New Roman"/>
                <w:lang w:eastAsia="lt-LT"/>
              </w:rPr>
              <w:t>Projekto tikslai ir uždaviniai atitinka bent vieną veiksmų programos prioriteto konkretų uždavinį ir siekiamą rezultatą.</w:t>
            </w:r>
          </w:p>
          <w:p w14:paraId="09789CF5" w14:textId="77777777"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732A24A3" w14:textId="1D9A7A5A" w:rsidR="00B56B14"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Projekto tikslai ir uždaviniai turi atitikti veiksmų programos 9 prioriteto „Visuomenės švietimas ir žmogiškųjų išteklių potencialo didinimas“ 9.4.1 konkretų uždavinį „Padidinti profesinio ir suaugusiųjų mokymo atitiktį darbo rinkos poreikiams ir patrauklumą“ ir siekiamą rezultatą. </w:t>
            </w:r>
          </w:p>
          <w:p w14:paraId="32CC85EA" w14:textId="77777777" w:rsidR="00B56B14" w:rsidRDefault="00B56B14" w:rsidP="002B4D1B">
            <w:pPr>
              <w:spacing w:after="0" w:line="240" w:lineRule="auto"/>
              <w:rPr>
                <w:rFonts w:ascii="Times New Roman" w:eastAsia="Times New Roman" w:hAnsi="Times New Roman" w:cs="Times New Roman"/>
                <w:lang w:eastAsia="lt-LT"/>
              </w:rPr>
            </w:pPr>
          </w:p>
          <w:p w14:paraId="6B3A2FDB" w14:textId="77777777" w:rsidR="00B56B14"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i/>
                <w:iCs/>
                <w:lang w:eastAsia="lt-LT"/>
              </w:rPr>
              <w:t>(Atitiktį šiam reikalavimui vertina Lietuvos Respublikos švietimo ir mokslo ministerija (toliau – ministerija). Įgyvendinančioji institucija, pildydama tinkamumo finansuoti vertinimo lentelę, perkelia ministerijos vertinimą iš projektinio pasiūlymo vertinimo išvados ir skiltyje „Komentarai“ nurodo šią išvadą, t. y. jos pavadinimą, datą, numerį.)</w:t>
            </w:r>
            <w:r w:rsidRPr="1D268341">
              <w:rPr>
                <w:rFonts w:ascii="Times New Roman" w:eastAsia="Times New Roman" w:hAnsi="Times New Roman" w:cs="Times New Roman"/>
                <w:lang w:eastAsia="lt-LT"/>
              </w:rPr>
              <w:t xml:space="preserve">  </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324ADA32" w14:textId="77777777" w:rsidR="00F00DFC" w:rsidRPr="002B4D1B" w:rsidRDefault="00F00DFC" w:rsidP="00B56B14">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7CA190E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EF8EF3C"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099B2C1"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736B4803" w14:textId="21EC796E"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 xml:space="preserve">Projekto tikslai, uždaviniai ir veiklos turi atitikti veiklą, nurodytą 09.4.1-ESFA-V-735 priemonės „Paskatos ir pagalba besimokantiems“ projektų </w:t>
            </w:r>
            <w:r w:rsidRPr="1D268341">
              <w:rPr>
                <w:rFonts w:ascii="Times New Roman" w:hAnsi="Times New Roman" w:cs="Times New Roman"/>
              </w:rPr>
              <w:lastRenderedPageBreak/>
              <w:t>finansavimo sąlygų aprašo (toliau – Aprašas) 9</w:t>
            </w:r>
            <w:r w:rsidRPr="1D268341">
              <w:rPr>
                <w:rFonts w:ascii="Times New Roman" w:hAnsi="Times New Roman" w:cs="Times New Roman"/>
                <w:i/>
                <w:iCs/>
              </w:rPr>
              <w:t xml:space="preserve"> </w:t>
            </w:r>
            <w:r w:rsidRPr="1D268341">
              <w:rPr>
                <w:rFonts w:ascii="Times New Roman" w:hAnsi="Times New Roman" w:cs="Times New Roman"/>
              </w:rPr>
              <w:t>punkte</w:t>
            </w:r>
            <w:r w:rsidRPr="1D268341">
              <w:rPr>
                <w:rFonts w:ascii="Times New Roman" w:hAnsi="Times New Roman" w:cs="Times New Roman"/>
                <w:i/>
                <w:iCs/>
              </w:rPr>
              <w:t>.</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75B69A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79481FC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3977511"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EFEC311" w14:textId="77777777" w:rsidR="00F00DFC" w:rsidRPr="006C122A" w:rsidRDefault="00F00DFC" w:rsidP="1D268341">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5E8E16B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0C0AB63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1FD0A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471D484" w14:textId="77777777" w:rsidTr="1D268341">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72D568"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2. Projektas atitinka strateginio planavimo dokumentų nuostatas.</w:t>
            </w:r>
          </w:p>
        </w:tc>
      </w:tr>
      <w:tr w:rsidR="00F00DFC" w:rsidRPr="006C122A" w14:paraId="523F055B"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F2AEB6"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2.1. Projektas atitinka strateginio planavimo dokumentų nuostatas</w:t>
            </w:r>
            <w:r w:rsidRPr="1D268341">
              <w:rPr>
                <w:rFonts w:ascii="Times New Roman" w:hAnsi="Times New Roman" w:cs="Times New Roman"/>
              </w:rPr>
              <w:t>.</w:t>
            </w:r>
            <w:r w:rsidRPr="1D268341">
              <w:rPr>
                <w:rFonts w:ascii="Times New Roman" w:eastAsia="Times New Roman" w:hAnsi="Times New Roman" w:cs="Times New Roman"/>
                <w:lang w:eastAsia="lt-LT"/>
              </w:rPr>
              <w:t xml:space="preserve"> </w:t>
            </w:r>
          </w:p>
          <w:p w14:paraId="52253F07" w14:textId="77777777"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79EFD13F" w14:textId="77777777" w:rsidR="00F00DFC" w:rsidRDefault="1D268341" w:rsidP="1D268341">
            <w:pPr>
              <w:spacing w:after="0" w:line="240" w:lineRule="auto"/>
              <w:rPr>
                <w:rFonts w:ascii="Times New Roman" w:hAnsi="Times New Roman" w:cs="Times New Roman"/>
              </w:rPr>
            </w:pPr>
            <w:r w:rsidRPr="1D268341">
              <w:rPr>
                <w:rFonts w:ascii="Times New Roman" w:hAnsi="Times New Roman" w:cs="Times New Roman"/>
              </w:rPr>
              <w:t>Projektas turi atitikti nacionalinį strateginio planavimo dokumentą, nurodytą šio Aprašo 13</w:t>
            </w:r>
            <w:r w:rsidRPr="1D268341">
              <w:rPr>
                <w:rFonts w:ascii="Times New Roman" w:hAnsi="Times New Roman" w:cs="Times New Roman"/>
                <w:i/>
                <w:iCs/>
              </w:rPr>
              <w:t xml:space="preserve"> </w:t>
            </w:r>
            <w:r w:rsidRPr="1D268341">
              <w:rPr>
                <w:rFonts w:ascii="Times New Roman" w:hAnsi="Times New Roman" w:cs="Times New Roman"/>
              </w:rPr>
              <w:t xml:space="preserve">punkte. </w:t>
            </w:r>
          </w:p>
          <w:p w14:paraId="003B58B3" w14:textId="77777777" w:rsidR="00B56B14" w:rsidRDefault="00B56B14" w:rsidP="00331EA0">
            <w:pPr>
              <w:spacing w:after="0" w:line="240" w:lineRule="auto"/>
              <w:rPr>
                <w:rFonts w:ascii="Times New Roman" w:hAnsi="Times New Roman" w:cs="Times New Roman"/>
              </w:rPr>
            </w:pPr>
          </w:p>
          <w:p w14:paraId="7FC67369" w14:textId="77777777" w:rsidR="00B56B14" w:rsidRPr="00B56B14" w:rsidRDefault="1D268341" w:rsidP="1D268341">
            <w:pPr>
              <w:spacing w:after="0" w:line="240" w:lineRule="auto"/>
              <w:rPr>
                <w:rFonts w:ascii="Times New Roman" w:eastAsia="Times New Roman" w:hAnsi="Times New Roman" w:cs="Times New Roman"/>
                <w:i/>
                <w:iCs/>
                <w:lang w:eastAsia="lt-LT"/>
              </w:rPr>
            </w:pPr>
            <w:r w:rsidRPr="1D268341">
              <w:rPr>
                <w:rFonts w:ascii="Times New Roman" w:eastAsia="Times New Roman" w:hAnsi="Times New Roman" w:cs="Times New Roman"/>
                <w:i/>
                <w:iCs/>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7B467FAC" w14:textId="77777777"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5A9CF3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0B7B209"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tcPr>
          <w:p w14:paraId="56BD4548" w14:textId="77777777" w:rsidR="00F00DFC" w:rsidRPr="00B56B14" w:rsidRDefault="1D268341" w:rsidP="1D268341">
            <w:pPr>
              <w:tabs>
                <w:tab w:val="left" w:pos="709"/>
                <w:tab w:val="left" w:pos="851"/>
                <w:tab w:val="left" w:pos="1560"/>
                <w:tab w:val="left" w:pos="1701"/>
              </w:tabs>
              <w:spacing w:line="240" w:lineRule="auto"/>
              <w:ind w:firstLine="34"/>
              <w:jc w:val="both"/>
              <w:rPr>
                <w:rFonts w:ascii="Times New Roman" w:hAnsi="Times New Roman"/>
                <w:lang w:eastAsia="lt-LT"/>
              </w:rPr>
            </w:pPr>
            <w:r w:rsidRPr="1D268341">
              <w:rPr>
                <w:rFonts w:ascii="Times New Roman" w:eastAsia="Times New Roman" w:hAnsi="Times New Roman"/>
                <w:lang w:eastAsia="lt-LT"/>
              </w:rPr>
              <w:t xml:space="preserve">2.2. </w:t>
            </w:r>
            <w:r w:rsidRPr="1D268341">
              <w:rPr>
                <w:rFonts w:ascii="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2015 m. rugsėjo 10 d. sprendimu Nr. SWD(2015)177, numatytą politinę sritį, horizontalųjį veiksmą ar įgyvendinimo pavyzdį.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3617B11A" w14:textId="77777777" w:rsidR="00F00DFC" w:rsidRPr="00B56B14" w:rsidRDefault="1D268341" w:rsidP="1D268341">
            <w:pPr>
              <w:spacing w:after="0" w:line="240" w:lineRule="auto"/>
              <w:rPr>
                <w:rFonts w:ascii="Times New Roman" w:hAnsi="Times New Roman" w:cs="Times New Roman"/>
              </w:rPr>
            </w:pPr>
            <w:r w:rsidRPr="1D268341">
              <w:rPr>
                <w:rFonts w:ascii="Times New Roman" w:hAnsi="Times New Roman" w:cs="Times New Roman"/>
              </w:rPr>
              <w:t>Netaikoma.</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45F1F30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6E0569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9C631F1" w14:textId="77777777" w:rsidTr="1D268341">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35ECB3" w14:textId="77777777" w:rsidR="00037326"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3. Projektu siekiama aiškių ir realių kiekybinių uždavinių.</w:t>
            </w:r>
          </w:p>
        </w:tc>
      </w:tr>
      <w:tr w:rsidR="00F00DFC" w:rsidRPr="006C122A" w14:paraId="39EF183F"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76DD1E"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3.1. Projektu prisidedama prie </w:t>
            </w:r>
            <w:r w:rsidRPr="1D268341">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1D268341">
              <w:rPr>
                <w:rFonts w:ascii="Times New Roman" w:eastAsia="Times New Roman" w:hAnsi="Times New Roman" w:cs="Times New Roman"/>
                <w:lang w:eastAsia="lt-LT"/>
              </w:rPr>
              <w:t xml:space="preserve"> pasiekimo.</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320DAE54" w14:textId="77777777" w:rsidR="00F00DFC" w:rsidRPr="001459CB"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 xml:space="preserve">Projektas turi siekti stebėsenos rodiklio (-ių) ir minimalių jų siektinų reikšmių, nurodytų šio Aprašo 18 </w:t>
            </w:r>
            <w:r w:rsidRPr="1D268341">
              <w:rPr>
                <w:rFonts w:ascii="Times New Roman" w:hAnsi="Times New Roman" w:cs="Times New Roman"/>
                <w:i/>
                <w:iCs/>
              </w:rPr>
              <w:t xml:space="preserve"> </w:t>
            </w:r>
            <w:r w:rsidRPr="1D268341">
              <w:rPr>
                <w:rFonts w:ascii="Times New Roman" w:hAnsi="Times New Roman" w:cs="Times New Roman"/>
              </w:rPr>
              <w:t>punkte.</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51E58BAE"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6E2C70C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571469D" w14:textId="77777777" w:rsidTr="1D268341">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4820B45"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2BF71C8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420D2A7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0E22505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CDD9196"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75AEDE88" w14:textId="77777777" w:rsidR="00F00DFC" w:rsidRPr="006C122A" w:rsidRDefault="1D268341" w:rsidP="1D268341">
            <w:pPr>
              <w:spacing w:after="0" w:line="240" w:lineRule="auto"/>
              <w:rPr>
                <w:rFonts w:ascii="Times New Roman" w:hAnsi="Times New Roman" w:cs="Times New Roman"/>
              </w:rPr>
            </w:pPr>
            <w:r w:rsidRPr="1D268341">
              <w:rPr>
                <w:rFonts w:ascii="Times New Roman" w:eastAsia="Times New Roman" w:hAnsi="Times New Roman" w:cs="Times New Roman"/>
                <w:lang w:eastAsia="lt-LT"/>
              </w:rPr>
              <w:t>3.3.</w:t>
            </w:r>
            <w:r w:rsidRPr="1D268341">
              <w:rPr>
                <w:rFonts w:ascii="Times New Roman" w:hAnsi="Times New Roman" w:cs="Times New Roman"/>
              </w:rPr>
              <w:t xml:space="preserve"> </w:t>
            </w:r>
            <w:r w:rsidRPr="1D268341">
              <w:rPr>
                <w:rFonts w:ascii="Times New Roman" w:eastAsia="Times New Roman" w:hAnsi="Times New Roman" w:cs="Times New Roman"/>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509BFE0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0B6CCDF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6826A0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EECF3C6" w14:textId="77777777" w:rsidTr="1D268341">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26EA07" w14:textId="77777777" w:rsidR="00827E34"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 xml:space="preserve">4. </w:t>
            </w:r>
            <w:r w:rsidRPr="1D268341">
              <w:rPr>
                <w:rFonts w:ascii="Times New Roman" w:hAnsi="Times New Roman"/>
                <w:b/>
                <w:bCs/>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14:paraId="1AAAC996"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5350B59D"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4.1. Projekte nėra numatyti veiksmai, kurie turėtų neigiamą poveikį darnaus vystymosi principo įgyvendinimui:</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5A543B3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6C6FF45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DFD54C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376BCF3"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504512A"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31AA91A6"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Netaikoma.</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77A25B8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2A9E3C2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7F9E45"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D3B77C4"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7D6E6A9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0FFC6BF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61C6AA4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184ECD1"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3E7782F"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4.1.3. ekonomikos srityje (darnus pagrindinių ūkio šakų ir regionų vystymas);</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21FA88F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2365B9D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097FB0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BBF490A"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537DE225"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1F59859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486633F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3E46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A9B52C4"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3461DB7A"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4.1.5. informacinės ir žinių visuomenės srityje. </w:t>
            </w:r>
          </w:p>
          <w:p w14:paraId="292D9ECE" w14:textId="77777777" w:rsidR="00F00DFC" w:rsidRPr="006C122A" w:rsidRDefault="00F00DFC" w:rsidP="00A51E33">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56320340"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Netaikoma.</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57B393D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F3BF7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5C67D39"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3C30BE3" w14:textId="77777777" w:rsidR="00F00DFC" w:rsidRPr="002B4D1B" w:rsidRDefault="1D268341" w:rsidP="1D268341">
            <w:pPr>
              <w:spacing w:after="0" w:line="240" w:lineRule="auto"/>
              <w:rPr>
                <w:rFonts w:ascii="Times New Roman" w:eastAsia="Times New Roman" w:hAnsi="Times New Roman" w:cs="Times New Roman"/>
                <w:i/>
                <w:iCs/>
                <w:sz w:val="20"/>
                <w:szCs w:val="20"/>
                <w:lang w:eastAsia="lt-LT"/>
              </w:rPr>
            </w:pPr>
            <w:r w:rsidRPr="1D268341">
              <w:rPr>
                <w:rFonts w:ascii="Times New Roman" w:eastAsia="Times New Roman" w:hAnsi="Times New Roman" w:cs="Times New Roman"/>
                <w:lang w:eastAsia="lt-LT"/>
              </w:rPr>
              <w:t xml:space="preserve">4.2. </w:t>
            </w:r>
            <w:r w:rsidRPr="1D268341">
              <w:rPr>
                <w:rFonts w:ascii="Times New Roman" w:eastAsia="Times New Roman" w:hAnsi="Times New Roman"/>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3CABBF68" w14:textId="77777777" w:rsidR="00F00DFC" w:rsidRPr="00696049"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Netaikoma.</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23DADE9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E9ADAB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22E9926"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BEB127" w14:textId="77777777" w:rsidR="00F00DFC" w:rsidRPr="006C122A" w:rsidRDefault="1D268341" w:rsidP="1D268341">
            <w:pPr>
              <w:spacing w:after="0" w:line="240" w:lineRule="auto"/>
              <w:rPr>
                <w:rFonts w:ascii="Times New Roman" w:eastAsia="Times New Roman" w:hAnsi="Times New Roman" w:cs="Times New Roman"/>
                <w:lang w:val="pt-BR" w:eastAsia="lt-LT"/>
              </w:rPr>
            </w:pPr>
            <w:r w:rsidRPr="1D268341">
              <w:rPr>
                <w:rFonts w:ascii="Times New Roman" w:eastAsia="Times New Roman" w:hAnsi="Times New Roman" w:cs="Times New Roman"/>
                <w:lang w:eastAsia="lt-LT"/>
              </w:rPr>
              <w:t xml:space="preserve">4.3. Projekte nėra numatoma apribojimų, kurie turėtų neigiamą poveikį moterų ir vyrų lygybės ir nediskriminavimo dėl lyties, rasės, tautybės, kalbos, kilmės, socialinės padėties, tikėjimo, įsitikinimų ar pažiūrų, amžiaus, negalios, lytinės orientacijos, </w:t>
            </w:r>
            <w:r w:rsidRPr="1D268341">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209ED68C"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0899873D"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04E5E27D"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5961165D"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50B60213" w14:textId="77777777" w:rsidR="00F00DFC" w:rsidRPr="002B4D1B" w:rsidRDefault="1D268341" w:rsidP="1D268341">
            <w:pPr>
              <w:tabs>
                <w:tab w:val="left" w:pos="709"/>
                <w:tab w:val="left" w:pos="851"/>
                <w:tab w:val="left" w:pos="1701"/>
              </w:tabs>
              <w:spacing w:line="240" w:lineRule="auto"/>
              <w:ind w:firstLine="34"/>
              <w:jc w:val="both"/>
              <w:rPr>
                <w:rFonts w:ascii="Times New Roman" w:eastAsia="Times New Roman" w:hAnsi="Times New Roman" w:cs="Times New Roman"/>
                <w:sz w:val="20"/>
                <w:szCs w:val="20"/>
                <w:lang w:eastAsia="lt-LT"/>
              </w:rPr>
            </w:pPr>
            <w:r w:rsidRPr="1D268341">
              <w:rPr>
                <w:rFonts w:ascii="Times New Roman" w:eastAsia="Times New Roman" w:hAnsi="Times New Roman" w:cs="Times New Roman"/>
                <w:lang w:eastAsia="lt-LT"/>
              </w:rPr>
              <w:t xml:space="preserve">4.4. </w:t>
            </w:r>
            <w:r w:rsidRPr="1D268341">
              <w:rPr>
                <w:rFonts w:ascii="Times New Roman" w:hAnsi="Times New Roman"/>
                <w:lang w:eastAsia="lt-LT"/>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717A6061" w14:textId="77777777" w:rsidR="00F00DFC" w:rsidRPr="00696049"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7ED05309"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190E6C6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DF44DCD" w14:textId="77777777" w:rsidTr="1D268341">
        <w:trPr>
          <w:trHeight w:val="20"/>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tcPr>
          <w:p w14:paraId="7CA3C60C"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4.5. Projektas suderinamas su ES konkurencijos politikos nuostatomis: </w:t>
            </w:r>
          </w:p>
          <w:p w14:paraId="31F1B984" w14:textId="77777777" w:rsidR="00696049"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4.5.1. teikiamas finansavimas neviršija nustatytų</w:t>
            </w:r>
            <w:r w:rsidRPr="1D268341">
              <w:rPr>
                <w:rFonts w:ascii="Times New Roman" w:eastAsia="Times New Roman" w:hAnsi="Times New Roman"/>
                <w:i/>
                <w:iCs/>
                <w:lang w:eastAsia="lt-LT"/>
              </w:rPr>
              <w:t xml:space="preserve"> de minimis</w:t>
            </w:r>
            <w:r w:rsidRPr="1D268341">
              <w:rPr>
                <w:rFonts w:ascii="Times New Roman" w:eastAsia="Times New Roman" w:hAnsi="Times New Roman"/>
                <w:lang w:eastAsia="lt-LT"/>
              </w:rPr>
              <w:t xml:space="preserve"> pagalbos ribų ir atitinka reikalavimus, taikomus </w:t>
            </w:r>
            <w:r w:rsidRPr="1D268341">
              <w:rPr>
                <w:rFonts w:ascii="Times New Roman" w:eastAsia="Times New Roman" w:hAnsi="Times New Roman"/>
                <w:i/>
                <w:iCs/>
                <w:lang w:eastAsia="lt-LT"/>
              </w:rPr>
              <w:t>de minimis</w:t>
            </w:r>
            <w:r w:rsidRPr="1D268341">
              <w:rPr>
                <w:rFonts w:ascii="Times New Roman" w:eastAsia="Times New Roman" w:hAnsi="Times New Roman"/>
                <w:lang w:eastAsia="lt-LT"/>
              </w:rPr>
              <w:t xml:space="preserve"> pagalbai </w:t>
            </w:r>
          </w:p>
          <w:p w14:paraId="2166B9DF" w14:textId="77777777" w:rsidR="00F00DFC" w:rsidRPr="006C122A"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p>
          <w:p w14:paraId="7CF56D56" w14:textId="77777777" w:rsidR="00696049"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lang w:eastAsia="lt-LT"/>
              </w:rPr>
              <w:t xml:space="preserve">4.5.3. projekto finansavimas nereiškia neteisėtos valstybės pagalbos ar </w:t>
            </w:r>
            <w:r w:rsidRPr="1D268341">
              <w:rPr>
                <w:rFonts w:ascii="Times New Roman" w:eastAsia="Times New Roman" w:hAnsi="Times New Roman"/>
                <w:i/>
                <w:iCs/>
                <w:lang w:eastAsia="lt-LT"/>
              </w:rPr>
              <w:t>de minimis</w:t>
            </w:r>
            <w:r w:rsidRPr="1D268341">
              <w:rPr>
                <w:rFonts w:ascii="Times New Roman" w:eastAsia="Times New Roman" w:hAnsi="Times New Roman"/>
                <w:lang w:eastAsia="lt-LT"/>
              </w:rPr>
              <w:t xml:space="preserve"> pagalbos suteikimo.</w:t>
            </w:r>
          </w:p>
          <w:p w14:paraId="6E706776" w14:textId="77777777"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themeColor="text1"/>
              <w:bottom w:val="single" w:sz="4" w:space="0" w:color="000000" w:themeColor="text1"/>
              <w:right w:val="single" w:sz="4" w:space="0" w:color="000000" w:themeColor="text1"/>
            </w:tcBorders>
          </w:tcPr>
          <w:p w14:paraId="693E175F" w14:textId="77777777" w:rsidR="00F00DFC"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Netaikomi 4.5.1 ir 4.5.2 papunkčiai. </w:t>
            </w:r>
          </w:p>
          <w:p w14:paraId="0E137AF2" w14:textId="77777777" w:rsidR="00696049" w:rsidRDefault="00696049" w:rsidP="00331EA0">
            <w:pPr>
              <w:spacing w:after="0" w:line="240" w:lineRule="auto"/>
              <w:rPr>
                <w:rFonts w:ascii="Times New Roman" w:eastAsia="Times New Roman" w:hAnsi="Times New Roman" w:cs="Times New Roman"/>
                <w:lang w:eastAsia="lt-LT"/>
              </w:rPr>
            </w:pPr>
          </w:p>
          <w:p w14:paraId="1C604AD1" w14:textId="77777777" w:rsidR="00696049"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Projekto finansavimas turi nereikšti neteisėtos valstybės pagalbos ar de minimis pagalbos suteikimo, kadangi Aprašo 22  punkte yra nustatyta, kad pagal Aprašą valstybės pagalba ir (ar) de minimis pagalba nėra teikiama.</w:t>
            </w:r>
          </w:p>
          <w:p w14:paraId="3522F08B" w14:textId="77777777" w:rsidR="00696049" w:rsidRDefault="00696049" w:rsidP="00331EA0">
            <w:pPr>
              <w:spacing w:after="0" w:line="240" w:lineRule="auto"/>
              <w:rPr>
                <w:rFonts w:ascii="Times New Roman" w:eastAsia="Times New Roman" w:hAnsi="Times New Roman" w:cs="Times New Roman"/>
                <w:lang w:eastAsia="lt-LT"/>
              </w:rPr>
            </w:pPr>
          </w:p>
          <w:p w14:paraId="1872DC51" w14:textId="77777777" w:rsidR="00696049" w:rsidRPr="006C122A" w:rsidRDefault="00696049"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097ABE6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themeColor="text1"/>
              <w:bottom w:val="single" w:sz="4" w:space="0" w:color="000000" w:themeColor="text1"/>
              <w:right w:val="single" w:sz="4" w:space="0" w:color="000000" w:themeColor="text1"/>
            </w:tcBorders>
          </w:tcPr>
          <w:p w14:paraId="44E7715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CA5E426" w14:textId="77777777" w:rsidTr="1D268341">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59B5F3" w14:textId="77777777" w:rsidR="00827E34"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35B824D6" w14:textId="77777777" w:rsidTr="1D268341">
        <w:trPr>
          <w:trHeight w:val="2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E5A79"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5.1. </w:t>
            </w:r>
            <w:r w:rsidRPr="1D268341">
              <w:rPr>
                <w:rFonts w:ascii="Times New Roman" w:hAnsi="Times New Roman"/>
                <w:lang w:eastAsia="lt-LT"/>
              </w:rPr>
              <w:t>Pareiškėjas ir partneris (-iai) yra juridiniai asmenys, juridinio asmens filialai, atstovybės (toliau – juridinis asmuo) arba fiziniai asmenys, kurie verčiasi ūkine ir (arba) ekonomine veikla (toliau – fizinis asmuo), kaip nustatyta projektų finansavimo sąlygų apraše.</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1B78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EC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43B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633B84" w14:textId="77777777" w:rsidTr="1D268341">
        <w:trPr>
          <w:trHeight w:val="2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9F47D"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5.2. </w:t>
            </w:r>
            <w:r w:rsidRPr="1D268341">
              <w:rPr>
                <w:rFonts w:ascii="Times New Roman" w:eastAsia="Times New Roman" w:hAnsi="Times New Roman"/>
                <w:lang w:eastAsia="lt-LT"/>
              </w:rPr>
              <w:t>Pareiškėjas ir partneris (-iai) atitinka tinkamų pareiškėjų sąrašą, nustatytą projektų finansavimo sąlygų apraše.</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55BF1"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Tinkamų pareiškėjų (partnerių) sąrašas yra nurodytas šio Aprašo 11</w:t>
            </w:r>
            <w:r w:rsidRPr="1D268341">
              <w:rPr>
                <w:rFonts w:ascii="Times New Roman" w:hAnsi="Times New Roman" w:cs="Times New Roman"/>
                <w:i/>
                <w:iCs/>
              </w:rPr>
              <w:t xml:space="preserve"> </w:t>
            </w:r>
            <w:r w:rsidRPr="1D268341">
              <w:rPr>
                <w:rFonts w:ascii="Times New Roman" w:hAnsi="Times New Roman" w:cs="Times New Roman"/>
              </w:rPr>
              <w:t>punkte.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023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203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8D4BBFE" w14:textId="77777777" w:rsidTr="1D268341">
        <w:trPr>
          <w:trHeight w:val="2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EF033" w14:textId="77777777" w:rsidR="00F00DFC" w:rsidRPr="00696049"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5.3. </w:t>
            </w:r>
            <w:r w:rsidRPr="1D268341">
              <w:rPr>
                <w:rFonts w:ascii="Times New Roman" w:eastAsia="Times New Roman" w:hAnsi="Times New Roman"/>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A5A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ACD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DF5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A24E6E7" w14:textId="77777777" w:rsidTr="1D268341">
        <w:trPr>
          <w:trHeight w:val="2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CC483" w14:textId="77777777" w:rsidR="00BD66F2" w:rsidRPr="00C91818" w:rsidRDefault="1D268341" w:rsidP="1D268341">
            <w:pPr>
              <w:tabs>
                <w:tab w:val="left" w:pos="851"/>
                <w:tab w:val="left" w:pos="1701"/>
              </w:tabs>
              <w:spacing w:line="240" w:lineRule="auto"/>
              <w:rPr>
                <w:rFonts w:ascii="Times New Roman" w:hAnsi="Times New Roman"/>
                <w:lang w:eastAsia="lt-LT"/>
              </w:rPr>
            </w:pPr>
            <w:r w:rsidRPr="1D268341">
              <w:rPr>
                <w:rFonts w:ascii="Times New Roman" w:eastAsia="Times New Roman" w:hAnsi="Times New Roman"/>
                <w:lang w:eastAsia="lt-LT"/>
              </w:rPr>
              <w:t xml:space="preserve">5.4. </w:t>
            </w:r>
            <w:r w:rsidRPr="1D268341">
              <w:rPr>
                <w:rFonts w:ascii="Times New Roman" w:hAnsi="Times New Roman"/>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14:paraId="2A4B82C6" w14:textId="77777777" w:rsidR="00BD66F2" w:rsidRPr="00BD66F2" w:rsidRDefault="005A16B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14:paraId="2DE4ADB6" w14:textId="77777777" w:rsidR="00696049" w:rsidRDefault="005A16B6" w:rsidP="1D268341">
            <w:pPr>
              <w:tabs>
                <w:tab w:val="left" w:pos="851"/>
                <w:tab w:val="left" w:pos="1701"/>
              </w:tabs>
              <w:spacing w:line="240" w:lineRule="auto"/>
              <w:jc w:val="both"/>
              <w:rPr>
                <w:rFonts w:ascii="Times New Roman" w:hAnsi="Times New Roman"/>
                <w:i/>
                <w:iCs/>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1D268341">
              <w:rPr>
                <w:rFonts w:ascii="Times New Roman" w:hAnsi="Times New Roman"/>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696049" w:rsidRPr="1D268341">
              <w:rPr>
                <w:rFonts w:ascii="Times New Roman" w:hAnsi="Times New Roman"/>
                <w:lang w:eastAsia="lt-LT"/>
              </w:rPr>
              <w:t>;</w:t>
            </w:r>
            <w:r w:rsidR="00BD66F2" w:rsidRPr="1D268341">
              <w:rPr>
                <w:rFonts w:ascii="Times New Roman" w:hAnsi="Times New Roman"/>
                <w:i/>
                <w:iCs/>
                <w:lang w:eastAsia="lt-LT"/>
              </w:rPr>
              <w:t xml:space="preserve"> </w:t>
            </w:r>
          </w:p>
          <w:p w14:paraId="38E8F968" w14:textId="77777777" w:rsidR="00BD66F2" w:rsidRPr="00BD66F2" w:rsidRDefault="005A16B6" w:rsidP="1D268341">
            <w:pPr>
              <w:tabs>
                <w:tab w:val="left" w:pos="851"/>
                <w:tab w:val="left" w:pos="1701"/>
              </w:tabs>
              <w:spacing w:line="240" w:lineRule="auto"/>
              <w:jc w:val="both"/>
              <w:rPr>
                <w:rFonts w:ascii="Times New Roman" w:hAnsi="Times New Roman"/>
                <w:b/>
                <w:bCs/>
                <w:color w:val="000000" w:themeColor="text1"/>
                <w:lang w:eastAsia="lt-LT"/>
              </w:rPr>
            </w:pPr>
            <w:sdt>
              <w:sdtPr>
                <w:rPr>
                  <w:rFonts w:ascii="Times New Roman" w:hAnsi="Times New Roman"/>
                  <w:szCs w:val="24"/>
                </w:rPr>
                <w:alias w:val="5.4.3 p."/>
                <w:tag w:val="part_e029c0d17e774afd98e675828402305c"/>
                <w:id w:val="-1027022333"/>
              </w:sdtPr>
              <w:sdtEndPr/>
              <w:sdtContent>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w:t>
                </w:r>
                <w:r w:rsidR="00BD66F2" w:rsidRPr="00BD66F2">
                  <w:rPr>
                    <w:rFonts w:ascii="Times New Roman" w:hAnsi="Times New Roman"/>
                    <w:color w:val="000000"/>
                    <w:szCs w:val="24"/>
                    <w:lang w:eastAsia="lt-LT"/>
                  </w:rPr>
                  <w:lastRenderedPageBreak/>
                  <w:t xml:space="preserve">neišnykusio arba nepanaikinto teistumo arba dėl pareiškėjo ir partnerio (-ių)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00696049">
                  <w:rPr>
                    <w:rFonts w:ascii="Times New Roman" w:hAnsi="Times New Roman"/>
                    <w:color w:val="000000"/>
                    <w:szCs w:val="24"/>
                    <w:lang w:eastAsia="lt-LT"/>
                  </w:rPr>
                  <w:t>;</w:t>
                </w:r>
                <w:r w:rsidR="00BD66F2" w:rsidRPr="00BD66F2">
                  <w:rPr>
                    <w:rFonts w:ascii="Times New Roman" w:hAnsi="Times New Roman"/>
                    <w:color w:val="000000"/>
                    <w:szCs w:val="24"/>
                    <w:lang w:eastAsia="lt-LT"/>
                  </w:rPr>
                  <w:t xml:space="preserve"> </w:t>
                </w:r>
              </w:sdtContent>
            </w:sdt>
          </w:p>
          <w:sdt>
            <w:sdtPr>
              <w:rPr>
                <w:rFonts w:ascii="Times New Roman" w:hAnsi="Times New Roman"/>
                <w:szCs w:val="24"/>
              </w:rPr>
              <w:alias w:val="5.4.4 p."/>
              <w:tag w:val="part_148ab550c36d48b5ac3a5864f2dae16d"/>
              <w:id w:val="314384630"/>
            </w:sdtPr>
            <w:sdtEndPr/>
            <w:sdtContent>
              <w:p w14:paraId="5CB4DFE6" w14:textId="77777777" w:rsidR="00BD66F2" w:rsidRPr="00BD66F2" w:rsidRDefault="005A16B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(-iams), jei jie perkėlė gamybinę veiklą valstybėje narėje arba į kitą valstybę narę, nėra taikoma arba nebuv</w:t>
                </w:r>
                <w:r w:rsidR="00696049">
                  <w:rPr>
                    <w:rFonts w:ascii="Times New Roman" w:hAnsi="Times New Roman"/>
                    <w:szCs w:val="24"/>
                    <w:lang w:eastAsia="lt-LT"/>
                  </w:rPr>
                  <w:t>o taikoma išieškojimo procedūra</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14:paraId="21FE6195" w14:textId="77777777" w:rsidR="00BD66F2" w:rsidRPr="00BD66F2" w:rsidRDefault="005A16B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(-iams) nėra taikomas apribojimas (iki 5 metų) neskirti ES finansinės paramos dėl trečiųjų šalių</w:t>
                </w:r>
                <w:r w:rsidR="00696049">
                  <w:rPr>
                    <w:rFonts w:ascii="Times New Roman" w:hAnsi="Times New Roman"/>
                    <w:szCs w:val="24"/>
                    <w:lang w:eastAsia="lt-LT"/>
                  </w:rPr>
                  <w:t xml:space="preserve"> piliečių nelegalaus įdarbinimo;</w:t>
                </w:r>
              </w:p>
            </w:sdtContent>
          </w:sdt>
          <w:sdt>
            <w:sdtPr>
              <w:rPr>
                <w:rFonts w:ascii="Times New Roman" w:hAnsi="Times New Roman"/>
                <w:szCs w:val="24"/>
              </w:rPr>
              <w:alias w:val="5.4.6 p."/>
              <w:tag w:val="part_03ca8b8afc444d06a6ee3be4b4c98d02"/>
              <w:id w:val="-341008332"/>
            </w:sdtPr>
            <w:sdtEndPr/>
            <w:sdtContent>
              <w:p w14:paraId="36F2619A" w14:textId="77777777" w:rsidR="00BD66F2" w:rsidRPr="00BD66F2" w:rsidRDefault="005A16B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(-iams) nėra taikomas apribojimas gauti finansavimą dėl to, kad per sprendime dėl lėšų grąžinimo nustatytą terminą lėšos nebuvo grąžintos arba grąžinta tik dalis lėšų;</w:t>
                </w:r>
              </w:p>
            </w:sdtContent>
          </w:sdt>
          <w:p w14:paraId="0B972DEF" w14:textId="77777777" w:rsidR="00696049" w:rsidRPr="00BD66F2" w:rsidRDefault="005A16B6" w:rsidP="1D268341">
            <w:pPr>
              <w:tabs>
                <w:tab w:val="left" w:pos="851"/>
                <w:tab w:val="left" w:pos="1701"/>
              </w:tabs>
              <w:spacing w:line="240" w:lineRule="auto"/>
              <w:jc w:val="both"/>
              <w:rPr>
                <w:rFonts w:ascii="Times New Roman" w:eastAsia="Times New Roman" w:hAnsi="Times New Roman" w:cs="Times New Roman"/>
                <w:sz w:val="20"/>
                <w:szCs w:val="20"/>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1D268341">
              <w:rPr>
                <w:rFonts w:ascii="Times New Roman" w:hAnsi="Times New Roman"/>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1D268341">
              <w:rPr>
                <w:rFonts w:ascii="Times New Roman" w:hAnsi="Times New Roman"/>
                <w:color w:val="000000"/>
                <w:lang w:eastAsia="lt-LT"/>
              </w:rPr>
              <w:t>„</w:t>
            </w:r>
            <w:r w:rsidR="00BD66F2" w:rsidRPr="1D268341">
              <w:rPr>
                <w:rFonts w:ascii="Times New Roman" w:hAnsi="Times New Roman"/>
                <w:lang w:eastAsia="lt-LT"/>
              </w:rPr>
              <w:t>Dėl Juridinių asmenų registro įsteigimo ir Juridinių asmenų registro nuostatų patvirtinimo“</w:t>
            </w:r>
            <w:r w:rsidR="00696049" w:rsidRPr="1D268341">
              <w:rPr>
                <w:rFonts w:ascii="Times New Roman" w:hAnsi="Times New Roman"/>
                <w:lang w:eastAsia="lt-LT"/>
              </w:rPr>
              <w:t>.</w:t>
            </w:r>
          </w:p>
          <w:p w14:paraId="41C9ED43" w14:textId="77777777" w:rsidR="00F00DFC" w:rsidRPr="00BD66F2" w:rsidRDefault="00F00DFC" w:rsidP="00A51E33">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FE91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E42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8717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2EBCD9" w14:textId="77777777" w:rsidTr="1D268341">
        <w:trPr>
          <w:trHeight w:val="2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AE025"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5B61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6A71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A29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1FCF91F" w14:textId="77777777" w:rsidTr="1D268341">
        <w:trPr>
          <w:trHeight w:val="1685"/>
        </w:trPr>
        <w:tc>
          <w:tcPr>
            <w:tcW w:w="4820" w:type="dxa"/>
            <w:vMerge w:val="restart"/>
            <w:tcBorders>
              <w:top w:val="single" w:sz="4" w:space="0" w:color="000000" w:themeColor="text1"/>
              <w:left w:val="single" w:sz="4" w:space="0" w:color="000000" w:themeColor="text1"/>
              <w:right w:val="single" w:sz="4" w:space="0" w:color="000000" w:themeColor="text1"/>
            </w:tcBorders>
            <w:hideMark/>
          </w:tcPr>
          <w:p w14:paraId="1A0F8E93" w14:textId="77777777" w:rsidR="00F00DFC" w:rsidRPr="00696049" w:rsidRDefault="00F00DFC" w:rsidP="1D268341">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spacing w:val="-4"/>
                <w:lang w:eastAsia="lt-LT"/>
              </w:rPr>
              <w:t xml:space="preserve">5.6. </w:t>
            </w:r>
            <w:r w:rsidR="00BD66F2" w:rsidRPr="1D268341">
              <w:rPr>
                <w:rFonts w:ascii="Times New Roman" w:eastAsia="Times New Roman" w:hAnsi="Times New Roman"/>
                <w:spacing w:val="-4"/>
                <w:lang w:eastAsia="lt-LT"/>
              </w:rPr>
              <w:t xml:space="preserve">Projekto parengtumas atitinka projektų finansavimo sąlygų apraše nustatytus reikalavimus. </w:t>
            </w:r>
          </w:p>
        </w:tc>
        <w:tc>
          <w:tcPr>
            <w:tcW w:w="4677" w:type="dxa"/>
            <w:vMerge w:val="restart"/>
            <w:tcBorders>
              <w:top w:val="single" w:sz="4" w:space="0" w:color="000000" w:themeColor="text1"/>
              <w:left w:val="single" w:sz="4" w:space="0" w:color="000000" w:themeColor="text1"/>
              <w:right w:val="single" w:sz="4" w:space="0" w:color="000000" w:themeColor="text1"/>
            </w:tcBorders>
          </w:tcPr>
          <w:p w14:paraId="61DD6AA7" w14:textId="77777777" w:rsidR="00F00DFC" w:rsidRDefault="1D268341" w:rsidP="1D268341">
            <w:pPr>
              <w:spacing w:after="0" w:line="240" w:lineRule="auto"/>
              <w:rPr>
                <w:rFonts w:ascii="Times New Roman" w:hAnsi="Times New Roman" w:cs="Times New Roman"/>
              </w:rPr>
            </w:pPr>
            <w:r w:rsidRPr="1D268341">
              <w:rPr>
                <w:rFonts w:ascii="Times New Roman" w:hAnsi="Times New Roman" w:cs="Times New Roman"/>
              </w:rPr>
              <w:t>Netaikoma.</w:t>
            </w:r>
          </w:p>
          <w:p w14:paraId="06516CED" w14:textId="77777777" w:rsidR="00696049" w:rsidRDefault="00696049" w:rsidP="00331EA0">
            <w:pPr>
              <w:spacing w:after="0" w:line="240" w:lineRule="auto"/>
              <w:rPr>
                <w:rFonts w:ascii="Times New Roman" w:hAnsi="Times New Roman" w:cs="Times New Roman"/>
                <w:szCs w:val="24"/>
              </w:rPr>
            </w:pPr>
          </w:p>
          <w:p w14:paraId="7CCC74EB" w14:textId="77777777" w:rsidR="00696049" w:rsidRPr="00696049" w:rsidRDefault="1D268341" w:rsidP="1D268341">
            <w:pPr>
              <w:spacing w:after="0" w:line="240" w:lineRule="auto"/>
              <w:rPr>
                <w:rFonts w:ascii="Times New Roman" w:eastAsia="Times New Roman" w:hAnsi="Times New Roman" w:cs="Times New Roman"/>
                <w:i/>
                <w:iCs/>
                <w:lang w:eastAsia="lt-LT"/>
              </w:rPr>
            </w:pPr>
            <w:r w:rsidRPr="1D268341">
              <w:rPr>
                <w:rFonts w:ascii="Times New Roman" w:eastAsia="Times New Roman" w:hAnsi="Times New Roman" w:cs="Times New Roman"/>
                <w:i/>
                <w:iCs/>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5DBF" w14:textId="77777777" w:rsidR="00F00DFC" w:rsidRPr="006C122A" w:rsidRDefault="1D268341" w:rsidP="1D268341">
            <w:pPr>
              <w:spacing w:after="0" w:line="240" w:lineRule="auto"/>
              <w:jc w:val="center"/>
              <w:rPr>
                <w:rFonts w:ascii="Times New Roman" w:eastAsia="Times New Roman" w:hAnsi="Times New Roman" w:cs="Times New Roman"/>
                <w:lang w:eastAsia="lt-LT"/>
              </w:rPr>
            </w:pPr>
            <w:r w:rsidRPr="1D268341">
              <w:rPr>
                <w:rFonts w:ascii="Times New Roman" w:hAnsi="Times New Roman" w:cs="Times New Roman"/>
                <w:i/>
                <w:iCs/>
              </w:rPr>
              <w:t>Ministerija įvertinimas (jei taikoma)</w:t>
            </w:r>
          </w:p>
        </w:tc>
        <w:tc>
          <w:tcPr>
            <w:tcW w:w="2976" w:type="dxa"/>
            <w:tcBorders>
              <w:top w:val="single" w:sz="4" w:space="0" w:color="000000" w:themeColor="text1"/>
              <w:left w:val="single" w:sz="4" w:space="0" w:color="000000" w:themeColor="text1"/>
              <w:right w:val="single" w:sz="4" w:space="0" w:color="000000" w:themeColor="text1"/>
            </w:tcBorders>
          </w:tcPr>
          <w:p w14:paraId="1E4F445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C6A43D" w14:textId="77777777" w:rsidTr="1D268341">
        <w:trPr>
          <w:trHeight w:val="1685"/>
        </w:trPr>
        <w:tc>
          <w:tcPr>
            <w:tcW w:w="4820" w:type="dxa"/>
            <w:vMerge/>
            <w:tcBorders>
              <w:left w:val="single" w:sz="4" w:space="0" w:color="000000"/>
              <w:bottom w:val="single" w:sz="4" w:space="0" w:color="000000"/>
              <w:right w:val="single" w:sz="4" w:space="0" w:color="000000"/>
            </w:tcBorders>
          </w:tcPr>
          <w:p w14:paraId="40EDF35A"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039D9C6A"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64461" w14:textId="77777777" w:rsidR="00F00DFC" w:rsidRPr="006C122A" w:rsidRDefault="1D268341" w:rsidP="1D268341">
            <w:pPr>
              <w:spacing w:after="0" w:line="240" w:lineRule="auto"/>
              <w:jc w:val="center"/>
              <w:rPr>
                <w:rFonts w:ascii="Times New Roman" w:eastAsia="Times New Roman" w:hAnsi="Times New Roman" w:cs="Times New Roman"/>
                <w:lang w:eastAsia="lt-LT"/>
              </w:rPr>
            </w:pPr>
            <w:r w:rsidRPr="1D268341">
              <w:rPr>
                <w:rFonts w:ascii="Times New Roman" w:hAnsi="Times New Roman" w:cs="Times New Roman"/>
                <w:i/>
                <w:iCs/>
              </w:rPr>
              <w:t>Įgyvendinančiosios institucijos įvertinimas</w:t>
            </w:r>
          </w:p>
        </w:tc>
        <w:tc>
          <w:tcPr>
            <w:tcW w:w="2976" w:type="dxa"/>
            <w:tcBorders>
              <w:left w:val="single" w:sz="4" w:space="0" w:color="000000" w:themeColor="text1"/>
              <w:bottom w:val="single" w:sz="4" w:space="0" w:color="000000" w:themeColor="text1"/>
              <w:right w:val="single" w:sz="4" w:space="0" w:color="000000" w:themeColor="text1"/>
            </w:tcBorders>
          </w:tcPr>
          <w:p w14:paraId="49FA2E1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F45F89F" w14:textId="77777777" w:rsidTr="1D268341">
        <w:trPr>
          <w:trHeight w:val="2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6C02" w14:textId="77777777" w:rsidR="00F00DFC" w:rsidRPr="00696049" w:rsidRDefault="1D268341" w:rsidP="1D268341">
            <w:pPr>
              <w:autoSpaceDE w:val="0"/>
              <w:autoSpaceDN w:val="0"/>
              <w:adjustRightInd w:val="0"/>
              <w:spacing w:after="0" w:line="240" w:lineRule="auto"/>
              <w:rPr>
                <w:rFonts w:ascii="Times New Roman" w:eastAsia="Times New Roman" w:hAnsi="Times New Roman"/>
              </w:rPr>
            </w:pPr>
            <w:r w:rsidRPr="1D268341">
              <w:rPr>
                <w:rFonts w:ascii="Times New Roman" w:hAnsi="Times New Roman" w:cs="Times New Roman"/>
              </w:rPr>
              <w:t xml:space="preserve">5.7. </w:t>
            </w:r>
            <w:r w:rsidRPr="1D268341">
              <w:rPr>
                <w:rFonts w:ascii="Times New Roman" w:hAnsi="Times New Roman"/>
              </w:rPr>
              <w:t>Partnerystė įgyvendinant projektą yra pagrįsta ir teikia naudą</w:t>
            </w:r>
            <w:r w:rsidRPr="1D268341">
              <w:rPr>
                <w:rFonts w:ascii="Times New Roman" w:eastAsia="Times New Roman" w:hAnsi="Times New Roman"/>
              </w:rPr>
              <w:t xml:space="preserve">.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77D3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784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03EC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127BBF0" w14:textId="77777777" w:rsidTr="1D268341">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5A5F9D70" w14:textId="77777777" w:rsidR="00827E34"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 xml:space="preserve">6. </w:t>
            </w:r>
            <w:r w:rsidRPr="1D268341">
              <w:rPr>
                <w:rFonts w:ascii="Times New Roman" w:eastAsia="Times New Roman" w:hAnsi="Times New Roman"/>
                <w:b/>
                <w:bCs/>
                <w:lang w:eastAsia="lt-LT"/>
              </w:rPr>
              <w:t>Projekto išlaidų finansavimo šaltiniai aiškiai nustatyti ir užtikrinti.</w:t>
            </w:r>
          </w:p>
        </w:tc>
      </w:tr>
      <w:tr w:rsidR="00F00DFC" w:rsidRPr="006C122A" w14:paraId="7D4A217E"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61AF65" w14:textId="77777777" w:rsidR="00F00DFC" w:rsidRPr="00696049"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6.1. </w:t>
            </w:r>
            <w:r w:rsidRPr="1D268341">
              <w:rPr>
                <w:rFonts w:ascii="Times New Roman" w:eastAsia="Times New Roman" w:hAnsi="Times New Roman"/>
                <w:lang w:eastAsia="lt-LT"/>
              </w:rPr>
              <w:t>Pareiškėjo ir (ar) partnerio (-ių) įnašas atitinka projektų finansavimo sąlygų apraše nustatytus reikalavimus ir yra užtikrintas įnašo finansavimas.</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1A927AEE" w14:textId="5074C2BB" w:rsidR="00F00DFC" w:rsidRPr="00696049"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Pareiškėjas ir (arba) partneris privalo prisidėti prie projekto finansavimo Aprašo 24 punkte nustatytu dydžiu.</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0082A9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2FB2E6B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AE639CC"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tcPr>
          <w:p w14:paraId="1FF3E5C2" w14:textId="77777777" w:rsidR="00F00DFC" w:rsidRPr="00AB7CF7"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6.2. </w:t>
            </w:r>
            <w:r w:rsidRPr="1D268341">
              <w:rPr>
                <w:rFonts w:ascii="Times New Roman" w:eastAsia="Times New Roman" w:hAnsi="Times New Roman"/>
                <w:lang w:eastAsia="lt-LT"/>
              </w:rPr>
              <w:t>Užtikrintas netinkamų finansuoti su projektu susijusių išlaidų padengimas.</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6AC212D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3259103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1DCF75C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836E0AC"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440D2B" w14:textId="77777777" w:rsidR="00F00DFC" w:rsidRPr="00AB7CF7"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6.3. </w:t>
            </w:r>
            <w:r w:rsidRPr="1D268341">
              <w:rPr>
                <w:rFonts w:ascii="Times New Roman" w:eastAsia="Times New Roman" w:hAnsi="Times New Roman"/>
                <w:lang w:eastAsia="lt-LT"/>
              </w:rPr>
              <w:t>Užtikrintas finansinis projekto (veiklų) rezultatų tęstinumas.</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26B9FE18"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Netaikoma.</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48559F8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17D602D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14:paraId="7CF8D5D1"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tcPr>
          <w:p w14:paraId="3C55EAAB" w14:textId="77777777" w:rsidR="00800079" w:rsidRPr="00AB7CF7" w:rsidRDefault="1D268341" w:rsidP="1D268341">
            <w:pPr>
              <w:shd w:val="clear" w:color="auto" w:fill="FFFFFF" w:themeFill="background1"/>
              <w:spacing w:after="0" w:line="240" w:lineRule="auto"/>
              <w:ind w:left="34"/>
              <w:rPr>
                <w:rFonts w:ascii="Times New Roman" w:hAnsi="Times New Roman" w:cs="Times New Roman"/>
              </w:rPr>
            </w:pPr>
            <w:r w:rsidRPr="1D268341">
              <w:rPr>
                <w:rFonts w:ascii="Times New Roman" w:hAnsi="Times New Roman" w:cs="Times New Roman"/>
                <w:lang w:eastAsia="lt-LT"/>
              </w:rPr>
              <w:t xml:space="preserve">6.4. </w:t>
            </w:r>
            <w:r w:rsidRPr="1D268341">
              <w:rPr>
                <w:rFonts w:ascii="Times New Roman" w:hAnsi="Times New Roman" w:cs="Times New Roman"/>
              </w:rPr>
              <w:t xml:space="preserve">Projektas atitinka Europos investicijų banko (toliau – EIB) nustatytas išlaidų tinkamumo finansuoti sąlygas. </w:t>
            </w:r>
            <w:r w:rsidRPr="1D268341">
              <w:rPr>
                <w:rFonts w:ascii="Times New Roman" w:hAnsi="Times New Roman" w:cs="Times New Roman"/>
                <w:i/>
                <w:iCs/>
              </w:rPr>
              <w:t xml:space="preserve">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47188733" w14:textId="1C978A0A" w:rsidR="00800079" w:rsidRPr="006C122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13078AA5" w14:textId="77777777"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235E8AA0" w14:textId="77777777"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14:paraId="4D2E93CA" w14:textId="77777777" w:rsidTr="1D268341">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12FADE1" w14:textId="77777777" w:rsidR="00037326"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lastRenderedPageBreak/>
              <w:t>7. Užtikrintas efektyvus projektui įgyvendinti reikalingų lėšų panaudojimas.</w:t>
            </w:r>
          </w:p>
        </w:tc>
      </w:tr>
      <w:tr w:rsidR="00F00DFC" w:rsidRPr="006C122A" w14:paraId="7E85E5EE"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EE87A63" w14:textId="77777777" w:rsidR="00F00DFC" w:rsidRPr="00AB7CF7"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7.1. </w:t>
            </w:r>
            <w:r w:rsidRPr="1D268341">
              <w:rPr>
                <w:rFonts w:ascii="Times New Roman" w:eastAsia="Times New Roman" w:hAnsi="Times New Roman"/>
                <w:color w:val="000000" w:themeColor="text1"/>
                <w:lang w:eastAsia="lt-LT"/>
              </w:rPr>
              <w:t>Projekto įgyvendinimo alternatyvos pasirinkimas pagrįstas sąnaudų ir naudos analizės rezultatais</w:t>
            </w:r>
            <w:r w:rsidRPr="1D268341">
              <w:rPr>
                <w:rFonts w:ascii="Times New Roman" w:eastAsia="Times New Roman" w:hAnsi="Times New Roman"/>
                <w:lang w:eastAsia="lt-LT"/>
              </w:rPr>
              <w:t xml:space="preserve">: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07ABDED1"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Netaikoma.</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678FA9E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0D75E2A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2AED48"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D2C88E"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7.1.1. </w:t>
            </w:r>
            <w:r w:rsidRPr="1D268341">
              <w:rPr>
                <w:rFonts w:ascii="Times New Roman" w:eastAsia="Times New Roman" w:hAnsi="Times New Roman"/>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3E64DB6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3E420D4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0705521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B3F044"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DDD472"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7.1.2. </w:t>
            </w:r>
            <w:r w:rsidRPr="1D268341">
              <w:rPr>
                <w:rFonts w:ascii="Times New Roman" w:eastAsia="Times New Roman" w:hAnsi="Times New Roman"/>
                <w:lang w:eastAsia="lt-LT"/>
              </w:rPr>
              <w:t>projekto įgyvendinimo alternatyvai (-oms) įvertinti naudojamas vienodas pagrįstos trukmės analizės laikotarpis;</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202C0BD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54CEABF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17A713E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19CB2EA"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5154F00"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7.1.3. </w:t>
            </w:r>
            <w:r w:rsidRPr="1D268341">
              <w:rPr>
                <w:rFonts w:ascii="Times New Roman" w:eastAsia="Times New Roman" w:hAnsi="Times New Roman"/>
                <w:lang w:eastAsia="lt-LT"/>
              </w:rPr>
              <w:t>projekto įgyvendinimo alternatyvai (-oms) įvertinti naudojama vienoda pagrįsto dydžio diskonto norma;</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0D8474D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2D840F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3E467FA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DC8055"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889525" w14:textId="77777777" w:rsidR="00EA18C2" w:rsidRPr="00AB7CF7"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7.1.4. </w:t>
            </w:r>
            <w:r w:rsidRPr="1D268341">
              <w:rPr>
                <w:rFonts w:ascii="Times New Roman" w:eastAsia="Times New Roman" w:hAnsi="Times New Roman"/>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09CE99F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55F647D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642DECA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B20C89"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342987"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0A29E20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03D20DE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2C6C101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77427D9"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97B6DD" w14:textId="77777777" w:rsidR="00F00DFC" w:rsidRPr="00AB7CF7"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7.2. </w:t>
            </w:r>
            <w:r w:rsidRPr="1D268341">
              <w:rPr>
                <w:rFonts w:ascii="Times New Roman" w:eastAsia="Times New Roman" w:hAnsi="Times New Roman"/>
                <w:lang w:eastAsia="lt-LT"/>
              </w:rPr>
              <w:t xml:space="preserve">Projekto įgyvendinimo alternatyvos pasirinkimas pagrįstas sąnaudų efektyvumo rodikliu.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644F26FB"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Netaikoma.</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4B975E33" w14:textId="77777777"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09059D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7F10F4"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2988D8" w14:textId="77777777" w:rsidR="00F00DFC" w:rsidRPr="006C122A" w:rsidRDefault="1D268341" w:rsidP="1D268341">
            <w:pPr>
              <w:spacing w:after="0" w:line="240" w:lineRule="auto"/>
              <w:rPr>
                <w:rFonts w:ascii="Times New Roman" w:hAnsi="Times New Roman" w:cs="Times New Roman"/>
              </w:rPr>
            </w:pPr>
            <w:r w:rsidRPr="1D268341">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1A73BE9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6563143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250AB99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26916E"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BA2978"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10D5CFB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758E614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723659F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16FB517" w14:textId="77777777" w:rsidTr="1D268341">
        <w:trPr>
          <w:trHeight w:val="110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5F910" w14:textId="77777777" w:rsidR="00F00DFC" w:rsidRPr="006C122A" w:rsidRDefault="00F00DFC" w:rsidP="1D26834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94F6"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Projekto įgyvendinimo trukmė/ terminas turi atitikti šio Aprašo 14 punkte nustatytus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53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B7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50EEF8C"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831F07"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7.6. Projektas atitinka kryžminio finansavimo reikalavimus.</w:t>
            </w:r>
          </w:p>
          <w:p w14:paraId="724A2A21"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223F24FB"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Netaikoma.</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6B7A87B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56B5BC8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45A5FD"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089989"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lang w:eastAsia="lt-LT"/>
              </w:rPr>
              <w:t xml:space="preserve">7.7. Teisingai </w:t>
            </w:r>
            <w:r w:rsidRPr="1D268341">
              <w:rPr>
                <w:rFonts w:ascii="Times New Roman" w:hAnsi="Times New Roman" w:cs="Times New Roman"/>
              </w:rPr>
              <w:t>pritaikyti fiksuotoji projekto išlaidų norma, fiksuotieji</w:t>
            </w:r>
            <w:r w:rsidRPr="1D268341">
              <w:rPr>
                <w:rFonts w:ascii="Times New Roman" w:eastAsia="Times New Roman" w:hAnsi="Times New Roman" w:cs="Times New Roman"/>
                <w:lang w:eastAsia="lt-LT"/>
              </w:rPr>
              <w:t xml:space="preserve"> projekto išlaidų </w:t>
            </w:r>
            <w:r w:rsidRPr="1D268341">
              <w:rPr>
                <w:rFonts w:ascii="Times New Roman" w:hAnsi="Times New Roman" w:cs="Times New Roman"/>
              </w:rPr>
              <w:t>vieneto įkainiai, fiksuotosios projekto išlaidų sumos ir (ar) apdovanojimai.</w:t>
            </w:r>
            <w:r w:rsidRPr="1D268341">
              <w:rPr>
                <w:rFonts w:ascii="Times New Roman" w:eastAsia="Times New Roman" w:hAnsi="Times New Roman" w:cs="Times New Roman"/>
                <w:lang w:eastAsia="lt-LT"/>
              </w:rPr>
              <w:t xml:space="preserve">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59F70824" w14:textId="392471A1"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t>Projektui taikoma fiksuotoji norma, fiksuotieji</w:t>
            </w:r>
            <w:r w:rsidRPr="1D268341">
              <w:rPr>
                <w:rFonts w:ascii="Times New Roman" w:eastAsia="Times New Roman" w:hAnsi="Times New Roman" w:cs="Times New Roman"/>
                <w:lang w:eastAsia="lt-LT"/>
              </w:rPr>
              <w:t xml:space="preserve"> projekto išlaidų </w:t>
            </w:r>
            <w:r w:rsidRPr="1D268341">
              <w:rPr>
                <w:rFonts w:ascii="Times New Roman" w:hAnsi="Times New Roman" w:cs="Times New Roman"/>
              </w:rPr>
              <w:t>vieneto įkainiai turi atitikti reikalavimus, nustatytus šio Aprašo 27, 29 punktuose.</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7500322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239103A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427926"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tcPr>
          <w:p w14:paraId="43FD949B" w14:textId="77777777" w:rsidR="004715B4" w:rsidRPr="004715B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cs="Times New Roman"/>
                <w:lang w:eastAsia="lt-LT"/>
              </w:rPr>
              <w:t xml:space="preserve">7.8. </w:t>
            </w:r>
            <w:r w:rsidRPr="1D268341">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23AD2E6" w14:textId="77777777" w:rsidR="004715B4" w:rsidRPr="004715B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 negaunama pajamų;</w:t>
            </w:r>
          </w:p>
          <w:p w14:paraId="55B9C487" w14:textId="77777777" w:rsidR="004715B4" w:rsidRPr="004715B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 gaunama pajamų ir jos yra įvertintos iš anksto;</w:t>
            </w:r>
          </w:p>
          <w:p w14:paraId="52B55C5D" w14:textId="77777777" w:rsidR="00F00DFC" w:rsidRPr="00AB7CF7"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12A5362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671B2BE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186FACB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013BEE7B" w14:textId="77777777" w:rsidTr="1D268341">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42E59E9" w14:textId="77777777" w:rsidR="00037326"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cs="Times New Roman"/>
                <w:b/>
                <w:bCs/>
                <w:lang w:eastAsia="lt-LT"/>
              </w:rPr>
              <w:t xml:space="preserve">8. </w:t>
            </w:r>
            <w:r w:rsidRPr="1D268341">
              <w:rPr>
                <w:rFonts w:ascii="Times New Roman" w:eastAsia="Times New Roman" w:hAnsi="Times New Roman"/>
                <w:b/>
                <w:bCs/>
                <w:lang w:eastAsia="lt-LT"/>
              </w:rPr>
              <w:t>Projekto veiklos vykdomos veiksmų programos įgyvendinimo teritorijoje.</w:t>
            </w:r>
          </w:p>
        </w:tc>
      </w:tr>
      <w:tr w:rsidR="00F00DFC" w:rsidRPr="006C122A" w14:paraId="31FAC281" w14:textId="77777777" w:rsidTr="1D268341">
        <w:trPr>
          <w:trHeight w:val="20"/>
        </w:trPr>
        <w:tc>
          <w:tcPr>
            <w:tcW w:w="482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3885F3" w14:textId="77777777" w:rsidR="004715B4" w:rsidRPr="004715B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A77ADFE" w14:textId="77777777" w:rsidR="004715B4" w:rsidRPr="004715B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w:t>
            </w:r>
            <w:r w:rsidRPr="1D268341">
              <w:rPr>
                <w:rFonts w:ascii="Times New Roman" w:eastAsia="Times New Roman" w:hAnsi="Times New Roman"/>
                <w:lang w:eastAsia="lt-LT"/>
              </w:rPr>
              <w:lastRenderedPageBreak/>
              <w:t>projektų finansavimo sąlygų aprašą vykdomos reprezentacijai skirtos veiklos;</w:t>
            </w:r>
          </w:p>
          <w:p w14:paraId="3C5AD240" w14:textId="77777777" w:rsidR="004715B4" w:rsidRPr="004715B4" w:rsidRDefault="1D268341" w:rsidP="1D268341">
            <w:pPr>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 xml:space="preserve">8.1.2. iš ESF bendrai finansuojamo projekto veiklos vykdomos: </w:t>
            </w:r>
          </w:p>
          <w:p w14:paraId="0340A716" w14:textId="77777777" w:rsidR="004715B4" w:rsidRPr="004715B4" w:rsidRDefault="1D268341" w:rsidP="1D268341">
            <w:pPr>
              <w:numPr>
                <w:ilvl w:val="0"/>
                <w:numId w:val="1"/>
              </w:numPr>
              <w:tabs>
                <w:tab w:val="left" w:pos="402"/>
              </w:tabs>
              <w:spacing w:after="0" w:line="240" w:lineRule="auto"/>
              <w:rPr>
                <w:rFonts w:ascii="Times New Roman" w:eastAsia="Times New Roman" w:hAnsi="Times New Roman"/>
                <w:lang w:eastAsia="lt-LT"/>
              </w:rPr>
            </w:pPr>
            <w:r w:rsidRPr="1D268341">
              <w:rPr>
                <w:rFonts w:ascii="Times New Roman" w:eastAsia="Times New Roman" w:hAnsi="Times New Roman"/>
                <w:lang w:eastAsia="lt-LT"/>
              </w:rPr>
              <w:t>ES teritorijoje;</w:t>
            </w:r>
          </w:p>
          <w:p w14:paraId="6256B58E" w14:textId="77777777" w:rsidR="004715B4" w:rsidRPr="004715B4" w:rsidRDefault="1D268341" w:rsidP="1D268341">
            <w:pPr>
              <w:numPr>
                <w:ilvl w:val="0"/>
                <w:numId w:val="1"/>
              </w:numPr>
              <w:tabs>
                <w:tab w:val="left" w:pos="402"/>
                <w:tab w:val="left" w:pos="743"/>
              </w:tabs>
              <w:spacing w:after="0" w:line="240" w:lineRule="auto"/>
              <w:ind w:left="34" w:firstLine="326"/>
              <w:rPr>
                <w:rFonts w:ascii="Times New Roman" w:eastAsia="Times New Roman" w:hAnsi="Times New Roman"/>
                <w:lang w:eastAsia="lt-LT"/>
              </w:rPr>
            </w:pPr>
            <w:r w:rsidRPr="1D268341">
              <w:rPr>
                <w:rFonts w:ascii="Times New Roman" w:eastAsia="Times New Roman" w:hAnsi="Times New Roman"/>
                <w:lang w:eastAsia="lt-LT"/>
              </w:rPr>
              <w:t>ne ES teritorijoje, bet tokių veiklų išlaidos neviršija procento, nustatyto projektų finansavimo sąlygų apraše;</w:t>
            </w:r>
          </w:p>
          <w:p w14:paraId="337FFC21" w14:textId="77777777" w:rsidR="00F00DFC" w:rsidRPr="004715B4" w:rsidRDefault="1D268341" w:rsidP="1D268341">
            <w:pPr>
              <w:spacing w:after="0" w:line="240" w:lineRule="auto"/>
              <w:rPr>
                <w:rFonts w:ascii="Times New Roman" w:eastAsia="Times New Roman" w:hAnsi="Times New Roman" w:cs="Times New Roman"/>
                <w:lang w:eastAsia="lt-LT"/>
              </w:rPr>
            </w:pPr>
            <w:r w:rsidRPr="1D268341">
              <w:rPr>
                <w:rFonts w:ascii="Times New Roman" w:eastAsia="Times New Roman" w:hAnsi="Times New Roman"/>
                <w:lang w:eastAsia="lt-LT"/>
              </w:rPr>
              <w:t xml:space="preserve">8.1.3. vykdomos techninės paramos projektų veiklos. </w:t>
            </w:r>
            <w:r w:rsidRPr="1D268341">
              <w:rPr>
                <w:rFonts w:ascii="Times New Roman" w:eastAsia="Times New Roman" w:hAnsi="Times New Roman" w:cs="Times New Roman"/>
                <w:lang w:eastAsia="lt-LT"/>
              </w:rPr>
              <w:t xml:space="preserve"> </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4FF84BEA" w14:textId="77777777" w:rsidR="00F00DFC" w:rsidRPr="006C122A" w:rsidRDefault="1D268341" w:rsidP="1D268341">
            <w:pPr>
              <w:spacing w:after="0" w:line="240" w:lineRule="auto"/>
              <w:rPr>
                <w:rFonts w:ascii="Times New Roman" w:eastAsia="Times New Roman" w:hAnsi="Times New Roman" w:cs="Times New Roman"/>
                <w:lang w:eastAsia="lt-LT"/>
              </w:rPr>
            </w:pPr>
            <w:r w:rsidRPr="1D268341">
              <w:rPr>
                <w:rFonts w:ascii="Times New Roman" w:hAnsi="Times New Roman" w:cs="Times New Roman"/>
              </w:rPr>
              <w:lastRenderedPageBreak/>
              <w:t>Projekto veiklų vykdymo teritorija turi atitikti šio Aprašo 16 punkte nustatytus  reikalavimus.</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0385264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tcPr>
          <w:p w14:paraId="261941B7"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7C048B1A" w14:textId="77777777" w:rsidR="00EB4717" w:rsidRPr="006C122A" w:rsidRDefault="00EB4717"/>
    <w:p w14:paraId="55596625"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61B08377" w14:textId="77777777" w:rsidR="00EB4717" w:rsidRPr="00811F6E" w:rsidRDefault="1D268341" w:rsidP="1D268341">
      <w:pPr>
        <w:keepNext/>
        <w:spacing w:after="0" w:line="240" w:lineRule="auto"/>
        <w:rPr>
          <w:rFonts w:ascii="Times New Roman" w:eastAsia="Times New Roman" w:hAnsi="Times New Roman"/>
          <w:b/>
          <w:bCs/>
          <w:lang w:eastAsia="lt-LT"/>
        </w:rPr>
      </w:pPr>
      <w:r w:rsidRPr="1D268341">
        <w:rPr>
          <w:rFonts w:ascii="Times New Roman" w:eastAsia="Times New Roman" w:hAnsi="Times New Roman"/>
          <w:b/>
          <w:bCs/>
          <w:lang w:eastAsia="lt-LT"/>
        </w:rPr>
        <w:lastRenderedPageBreak/>
        <w:t>GALUTINĖ PROJEKTO ATITIKTIES BENDRIESIEMS REIKALAVIMAMS VERTINIMO IŠVADA:</w:t>
      </w:r>
    </w:p>
    <w:p w14:paraId="4BB046E5" w14:textId="77777777" w:rsidR="00EB4717" w:rsidRPr="00811F6E" w:rsidRDefault="1D268341" w:rsidP="1D268341">
      <w:pPr>
        <w:numPr>
          <w:ilvl w:val="0"/>
          <w:numId w:val="2"/>
        </w:numPr>
        <w:spacing w:after="0" w:line="240" w:lineRule="auto"/>
        <w:rPr>
          <w:rFonts w:ascii="Times New Roman" w:eastAsia="Times New Roman" w:hAnsi="Times New Roman"/>
          <w:b/>
          <w:bCs/>
          <w:lang w:eastAsia="lt-LT"/>
        </w:rPr>
      </w:pPr>
      <w:r w:rsidRPr="1D268341">
        <w:rPr>
          <w:rFonts w:ascii="Times New Roman" w:eastAsia="Times New Roman" w:hAnsi="Times New Roman"/>
          <w:b/>
          <w:bCs/>
          <w:lang w:eastAsia="lt-LT"/>
        </w:rPr>
        <w:t>Ar paraiška atitinka projektinį pasiūlymą ir valstybės ar regionų projektų sąrašą?</w:t>
      </w:r>
    </w:p>
    <w:p w14:paraId="449C90CA" w14:textId="77777777" w:rsidR="00EB4717" w:rsidRPr="006C122A" w:rsidRDefault="00EB4717" w:rsidP="1D268341">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56B67CE" w14:textId="77777777" w:rsidR="00EB4717" w:rsidRPr="006C122A" w:rsidRDefault="1D268341" w:rsidP="1D268341">
      <w:pPr>
        <w:spacing w:after="0" w:line="240" w:lineRule="auto"/>
        <w:ind w:left="720"/>
        <w:rPr>
          <w:rFonts w:ascii="Times New Roman" w:eastAsia="Times New Roman" w:hAnsi="Times New Roman"/>
          <w:lang w:eastAsia="lt-LT"/>
        </w:rPr>
      </w:pPr>
      <w:r w:rsidRPr="1D268341">
        <w:rPr>
          <w:rFonts w:ascii="Times New Roman" w:eastAsia="Times New Roman" w:hAnsi="Times New Roman"/>
          <w:lang w:eastAsia="lt-LT"/>
        </w:rPr>
        <w:t>Komentarai: ____________________________________________________________________</w:t>
      </w:r>
    </w:p>
    <w:p w14:paraId="447A1C2F" w14:textId="77777777" w:rsidR="00EB4717" w:rsidRPr="006C122A" w:rsidRDefault="00EB4717" w:rsidP="00EB4717">
      <w:pPr>
        <w:spacing w:after="0" w:line="240" w:lineRule="auto"/>
        <w:rPr>
          <w:rFonts w:ascii="Times New Roman" w:eastAsia="Times New Roman" w:hAnsi="Times New Roman"/>
          <w:lang w:eastAsia="lt-LT"/>
        </w:rPr>
      </w:pPr>
    </w:p>
    <w:p w14:paraId="1B980274" w14:textId="77777777" w:rsidR="006222DB" w:rsidRPr="006C122A" w:rsidRDefault="1D268341" w:rsidP="1D268341">
      <w:pPr>
        <w:tabs>
          <w:tab w:val="left" w:pos="212"/>
          <w:tab w:val="left" w:pos="629"/>
          <w:tab w:val="left" w:pos="884"/>
        </w:tabs>
        <w:spacing w:after="0" w:line="240" w:lineRule="auto"/>
        <w:ind w:left="629"/>
        <w:jc w:val="both"/>
        <w:rPr>
          <w:rFonts w:ascii="Times New Roman" w:eastAsia="Times New Roman" w:hAnsi="Times New Roman"/>
          <w:i/>
          <w:iCs/>
          <w:lang w:eastAsia="lt-LT"/>
        </w:rPr>
      </w:pPr>
      <w:r w:rsidRPr="1D268341">
        <w:rPr>
          <w:rFonts w:ascii="Times New Roman" w:eastAsia="Times New Roman" w:hAnsi="Times New Roman"/>
          <w:lang w:eastAsia="lt-LT"/>
        </w:rPr>
        <w:t>(</w:t>
      </w:r>
      <w:r w:rsidRPr="1D268341">
        <w:rPr>
          <w:rFonts w:ascii="Times New Roman" w:hAnsi="Times New Roman"/>
          <w:i/>
          <w:iCs/>
        </w:rPr>
        <w:t xml:space="preserve">Pildoma projekto tinkamumo finansuoti vertinimo metu. </w:t>
      </w:r>
      <w:r w:rsidRPr="1D268341">
        <w:rPr>
          <w:rFonts w:ascii="Times New Roman" w:eastAsia="Calibri" w:hAnsi="Times New Roman"/>
          <w:i/>
          <w:iCs/>
        </w:rPr>
        <w:t xml:space="preserve">Galimas simbolių skaičius – 1000. </w:t>
      </w:r>
      <w:r w:rsidRPr="1D268341">
        <w:rPr>
          <w:rFonts w:ascii="Times New Roman" w:eastAsia="Times New Roman" w:hAnsi="Times New Roman"/>
          <w:i/>
          <w:iCs/>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1A2EBA4" w14:textId="77777777" w:rsidR="00886260" w:rsidRPr="006C122A" w:rsidRDefault="1D268341" w:rsidP="1D268341">
      <w:pPr>
        <w:tabs>
          <w:tab w:val="left" w:pos="212"/>
          <w:tab w:val="left" w:pos="629"/>
          <w:tab w:val="left" w:pos="884"/>
        </w:tabs>
        <w:spacing w:after="0" w:line="240" w:lineRule="auto"/>
        <w:ind w:left="629"/>
        <w:jc w:val="both"/>
        <w:rPr>
          <w:rFonts w:ascii="Times New Roman" w:eastAsia="Times New Roman" w:hAnsi="Times New Roman"/>
          <w:i/>
          <w:iCs/>
          <w:lang w:eastAsia="lt-LT"/>
        </w:rPr>
      </w:pPr>
      <w:r w:rsidRPr="1D268341">
        <w:rPr>
          <w:rFonts w:ascii="Times New Roman" w:eastAsia="Times New Roman" w:hAnsi="Times New Roman"/>
          <w:i/>
          <w:iCs/>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5236C1B4" w14:textId="77777777" w:rsidR="00EB4717" w:rsidRPr="006C122A" w:rsidRDefault="1D268341" w:rsidP="1D268341">
      <w:pPr>
        <w:tabs>
          <w:tab w:val="left" w:pos="212"/>
          <w:tab w:val="left" w:pos="629"/>
          <w:tab w:val="left" w:pos="884"/>
        </w:tabs>
        <w:spacing w:after="0" w:line="240" w:lineRule="auto"/>
        <w:ind w:left="629"/>
        <w:jc w:val="both"/>
        <w:rPr>
          <w:rFonts w:ascii="Times New Roman" w:eastAsia="Times New Roman" w:hAnsi="Times New Roman"/>
          <w:lang w:eastAsia="lt-LT"/>
        </w:rPr>
      </w:pPr>
      <w:r w:rsidRPr="1D268341">
        <w:rPr>
          <w:rFonts w:ascii="Times New Roman" w:eastAsia="Times New Roman" w:hAnsi="Times New Roman"/>
          <w:i/>
          <w:iCs/>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1D268341">
        <w:rPr>
          <w:rFonts w:ascii="Times New Roman" w:eastAsia="Times New Roman" w:hAnsi="Times New Roman"/>
          <w:lang w:eastAsia="lt-LT"/>
        </w:rPr>
        <w:t>)</w:t>
      </w:r>
    </w:p>
    <w:p w14:paraId="19B1E90A"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945E585"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698304B1" w14:textId="77777777" w:rsidR="00EB4717" w:rsidRPr="00811F6E" w:rsidRDefault="1D268341" w:rsidP="1D268341">
      <w:pPr>
        <w:numPr>
          <w:ilvl w:val="0"/>
          <w:numId w:val="2"/>
        </w:numPr>
        <w:spacing w:after="0" w:line="240" w:lineRule="auto"/>
        <w:rPr>
          <w:rFonts w:ascii="Times New Roman" w:eastAsia="Times New Roman" w:hAnsi="Times New Roman"/>
          <w:b/>
          <w:bCs/>
          <w:lang w:eastAsia="lt-LT"/>
        </w:rPr>
      </w:pPr>
      <w:r w:rsidRPr="1D268341">
        <w:rPr>
          <w:rFonts w:ascii="Times New Roman" w:eastAsia="Times New Roman" w:hAnsi="Times New Roman"/>
          <w:b/>
          <w:bCs/>
          <w:lang w:eastAsia="lt-LT"/>
        </w:rPr>
        <w:t>Paraiška įvertinta teigiamai pagal visus bendruosius reikalavimus ir specialiuosius kriterijus:</w:t>
      </w:r>
    </w:p>
    <w:p w14:paraId="6257F149" w14:textId="77777777" w:rsidR="00EB4717" w:rsidRPr="006C122A" w:rsidRDefault="00EB4717" w:rsidP="1D268341">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2D06871" w14:textId="77777777" w:rsidR="00EB4717" w:rsidRPr="006C122A" w:rsidRDefault="1D268341" w:rsidP="1D268341">
      <w:pPr>
        <w:spacing w:after="0" w:line="240" w:lineRule="auto"/>
        <w:ind w:left="720"/>
        <w:rPr>
          <w:rFonts w:ascii="Times New Roman" w:eastAsia="Times New Roman" w:hAnsi="Times New Roman"/>
          <w:lang w:eastAsia="lt-LT"/>
        </w:rPr>
      </w:pPr>
      <w:r w:rsidRPr="1D268341">
        <w:rPr>
          <w:rFonts w:ascii="Times New Roman" w:eastAsia="Times New Roman" w:hAnsi="Times New Roman"/>
          <w:lang w:eastAsia="lt-LT"/>
        </w:rPr>
        <w:lastRenderedPageBreak/>
        <w:t>Komentarai: ____________________________________________________________________</w:t>
      </w:r>
    </w:p>
    <w:p w14:paraId="7043989B" w14:textId="77777777" w:rsidR="00EB4717" w:rsidRPr="006C122A" w:rsidRDefault="1D268341" w:rsidP="1D268341">
      <w:pPr>
        <w:ind w:left="720"/>
        <w:rPr>
          <w:rFonts w:ascii="Times New Roman" w:eastAsia="Times New Roman" w:hAnsi="Times New Roman"/>
          <w:i/>
          <w:iCs/>
          <w:lang w:eastAsia="lt-LT"/>
        </w:rPr>
      </w:pPr>
      <w:r w:rsidRPr="1D268341">
        <w:rPr>
          <w:rFonts w:ascii="Times New Roman" w:eastAsia="Times New Roman" w:hAnsi="Times New Roman"/>
          <w:i/>
          <w:iCs/>
          <w:lang w:eastAsia="lt-LT"/>
        </w:rPr>
        <w:t>(</w:t>
      </w:r>
      <w:r w:rsidRPr="1D268341">
        <w:rPr>
          <w:rFonts w:ascii="Times New Roman" w:hAnsi="Times New Roman"/>
          <w:i/>
          <w:iCs/>
        </w:rPr>
        <w:t xml:space="preserve">Pildoma projekto tinkamumo finansuoti vertinimo metu. </w:t>
      </w:r>
      <w:r w:rsidRPr="1D268341">
        <w:rPr>
          <w:rFonts w:ascii="Times New Roman" w:eastAsia="Calibri" w:hAnsi="Times New Roman"/>
          <w:i/>
          <w:iCs/>
        </w:rPr>
        <w:t xml:space="preserve">Galimas simbolių skaičius – 1000. </w:t>
      </w:r>
      <w:r w:rsidRPr="1D268341">
        <w:rPr>
          <w:rFonts w:ascii="Times New Roman" w:eastAsia="Times New Roman" w:hAnsi="Times New Roman"/>
          <w:i/>
          <w:iCs/>
          <w:lang w:eastAsia="lt-LT"/>
        </w:rPr>
        <w:t>Jei pažymimas rezultatas „Ne“ arba „Taip su išlyga“, pildomas komentaras.)</w:t>
      </w:r>
    </w:p>
    <w:p w14:paraId="6C425F2D" w14:textId="77777777" w:rsidR="006D6920" w:rsidRPr="006C122A" w:rsidRDefault="006D6920" w:rsidP="00EB4717">
      <w:pPr>
        <w:spacing w:after="0" w:line="240" w:lineRule="auto"/>
        <w:ind w:left="720"/>
        <w:rPr>
          <w:rFonts w:ascii="Times New Roman" w:eastAsia="Times New Roman" w:hAnsi="Times New Roman"/>
          <w:lang w:eastAsia="lt-LT"/>
        </w:rPr>
      </w:pPr>
    </w:p>
    <w:p w14:paraId="494A3EB4" w14:textId="77777777" w:rsidR="00EB4717" w:rsidRPr="00811F6E" w:rsidRDefault="1D268341" w:rsidP="1D268341">
      <w:pPr>
        <w:numPr>
          <w:ilvl w:val="0"/>
          <w:numId w:val="2"/>
        </w:numPr>
        <w:spacing w:after="0" w:line="240" w:lineRule="auto"/>
        <w:rPr>
          <w:rFonts w:ascii="Times New Roman" w:eastAsia="Times New Roman" w:hAnsi="Times New Roman"/>
          <w:b/>
          <w:bCs/>
          <w:lang w:eastAsia="lt-LT"/>
        </w:rPr>
      </w:pPr>
      <w:r w:rsidRPr="1D268341">
        <w:rPr>
          <w:rFonts w:ascii="Times New Roman" w:eastAsia="Times New Roman" w:hAnsi="Times New Roman"/>
          <w:b/>
          <w:bCs/>
          <w:lang w:eastAsia="lt-LT"/>
        </w:rPr>
        <w:t>Pareiškėjas nebandė gauti konfidencialios informacijos arba daryti poveikio vertinimą atliekančiai institucijai dabartinio paraiškų vertinimo arba atrankos proceso metu:</w:t>
      </w:r>
    </w:p>
    <w:p w14:paraId="405454E2" w14:textId="77777777" w:rsidR="00EB4717" w:rsidRPr="006C122A" w:rsidRDefault="00EB4717" w:rsidP="1D268341">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7E49459A" w14:textId="77777777" w:rsidR="00EB4717" w:rsidRPr="006C122A" w:rsidRDefault="00EB4717" w:rsidP="1D268341">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5C002D8A" w14:textId="77777777" w:rsidR="00EB4717" w:rsidRPr="006C122A" w:rsidRDefault="1D268341" w:rsidP="1D268341">
      <w:pPr>
        <w:spacing w:after="0" w:line="240" w:lineRule="auto"/>
        <w:ind w:left="720"/>
        <w:rPr>
          <w:rFonts w:ascii="Times New Roman" w:eastAsia="Times New Roman" w:hAnsi="Times New Roman"/>
          <w:sz w:val="24"/>
          <w:szCs w:val="24"/>
          <w:lang w:eastAsia="lt-LT"/>
        </w:rPr>
      </w:pPr>
      <w:r w:rsidRPr="1D268341">
        <w:rPr>
          <w:rFonts w:ascii="Times New Roman" w:eastAsia="Times New Roman" w:hAnsi="Times New Roman"/>
          <w:lang w:eastAsia="lt-LT"/>
        </w:rPr>
        <w:t>Komentarai: ____________________________________________________________________</w:t>
      </w:r>
    </w:p>
    <w:p w14:paraId="0DDFE612" w14:textId="77777777" w:rsidR="00CA54B8" w:rsidRDefault="1D268341" w:rsidP="1D268341">
      <w:pPr>
        <w:ind w:left="720"/>
        <w:rPr>
          <w:rFonts w:ascii="Times New Roman" w:eastAsia="Calibri" w:hAnsi="Times New Roman"/>
          <w:i/>
          <w:iCs/>
        </w:rPr>
      </w:pPr>
      <w:r w:rsidRPr="1D268341">
        <w:rPr>
          <w:rFonts w:ascii="Times New Roman" w:hAnsi="Times New Roman" w:cs="Times New Roman"/>
          <w:i/>
          <w:iCs/>
        </w:rPr>
        <w:t>(Privaloma pildyti tik atsakius „Ne, bandė“, t. y. nurodomos faktinės aplinkybės.</w:t>
      </w:r>
      <w:r w:rsidRPr="1D268341">
        <w:rPr>
          <w:rFonts w:ascii="Times New Roman" w:hAnsi="Times New Roman"/>
          <w:i/>
          <w:iCs/>
        </w:rPr>
        <w:t xml:space="preserve"> Pildoma projekto tinkamumo finansuoti vertinimo metu. </w:t>
      </w:r>
      <w:r w:rsidRPr="1D268341">
        <w:rPr>
          <w:rFonts w:ascii="Times New Roman" w:eastAsia="Calibri" w:hAnsi="Times New Roman"/>
          <w:i/>
          <w:iCs/>
        </w:rPr>
        <w:t>Galimas simbolių skaičius – 1000.)</w:t>
      </w:r>
    </w:p>
    <w:p w14:paraId="6189F955" w14:textId="77777777" w:rsidR="00811F6E" w:rsidRDefault="00811F6E">
      <w:pPr>
        <w:rPr>
          <w:rFonts w:ascii="Times New Roman" w:hAnsi="Times New Roman"/>
          <w:lang w:eastAsia="lt-LT"/>
        </w:rPr>
      </w:pPr>
      <w:r>
        <w:rPr>
          <w:rFonts w:ascii="Times New Roman" w:hAnsi="Times New Roman"/>
          <w:lang w:eastAsia="lt-LT"/>
        </w:rPr>
        <w:br w:type="page"/>
      </w:r>
    </w:p>
    <w:p w14:paraId="052F25F2" w14:textId="2A5F70ED" w:rsidR="00811F6E" w:rsidRPr="00181225" w:rsidRDefault="1D268341" w:rsidP="1D268341">
      <w:pPr>
        <w:keepNext/>
        <w:numPr>
          <w:ilvl w:val="0"/>
          <w:numId w:val="2"/>
        </w:numPr>
        <w:spacing w:after="0" w:line="240" w:lineRule="auto"/>
        <w:rPr>
          <w:rFonts w:ascii="Times New Roman" w:hAnsi="Times New Roman"/>
          <w:b/>
          <w:bCs/>
          <w:color w:val="000000" w:themeColor="text1"/>
          <w:lang w:eastAsia="lt-LT"/>
        </w:rPr>
      </w:pPr>
      <w:r w:rsidRPr="1D268341">
        <w:rPr>
          <w:rFonts w:ascii="Times New Roman" w:hAnsi="Times New Roman"/>
          <w:b/>
          <w:bCs/>
          <w:sz w:val="20"/>
          <w:szCs w:val="20"/>
        </w:rPr>
        <w:lastRenderedPageBreak/>
        <w:t>Projekto tinkamumo finansuoti vertinimo metu nustatytos</w:t>
      </w:r>
      <w:r w:rsidRPr="1D268341">
        <w:rPr>
          <w:rFonts w:ascii="Times New Roman" w:hAnsi="Times New Roman"/>
          <w:b/>
          <w:bCs/>
          <w:lang w:eastAsia="lt-LT"/>
        </w:rPr>
        <w:t xml:space="preserve"> projekto</w:t>
      </w:r>
      <w:r w:rsidRPr="1D268341">
        <w:rPr>
          <w:rFonts w:ascii="Times New Roman" w:hAnsi="Times New Roman"/>
          <w:lang w:eastAsia="lt-LT"/>
        </w:rPr>
        <w:t xml:space="preserve"> </w:t>
      </w:r>
      <w:r w:rsidRPr="1D268341">
        <w:rPr>
          <w:rFonts w:ascii="Times New Roman" w:hAnsi="Times New Roman"/>
          <w:b/>
          <w:bCs/>
          <w:color w:val="000000" w:themeColor="text1"/>
          <w:lang w:eastAsia="lt-LT"/>
        </w:rPr>
        <w:t>tinkamos finansuoti ir tinkamos deklaruoti Europos Komisijai (toliau – EK) išlaidos:</w:t>
      </w:r>
    </w:p>
    <w:p w14:paraId="7CCF764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6739734B" w14:textId="77777777" w:rsidTr="1D268341">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DF85E13" w14:textId="77777777" w:rsidR="00BF11A0" w:rsidRPr="00811F6E" w:rsidRDefault="00BF11A0" w:rsidP="1D268341">
            <w:pPr>
              <w:spacing w:after="0" w:line="240" w:lineRule="auto"/>
              <w:ind w:right="57"/>
              <w:jc w:val="center"/>
              <w:rPr>
                <w:rFonts w:ascii="Times New Roman" w:hAnsi="Times New Roman"/>
                <w:b/>
                <w:bCs/>
                <w:sz w:val="20"/>
                <w:szCs w:val="20"/>
              </w:rPr>
            </w:pPr>
            <w:r w:rsidRPr="1D268341">
              <w:rPr>
                <w:rFonts w:ascii="Times New Roman" w:hAnsi="Times New Roman"/>
                <w:b/>
                <w:bCs/>
                <w:sz w:val="20"/>
                <w:szCs w:val="20"/>
              </w:rPr>
              <w:t>Bendra projekto vertė</w:t>
            </w:r>
            <w:r w:rsidR="00DA6996" w:rsidRPr="1D268341">
              <w:rPr>
                <w:rStyle w:val="Puslapioinaosnuoroda"/>
                <w:rFonts w:ascii="Times New Roman" w:hAnsi="Times New Roman"/>
                <w:b/>
                <w:bCs/>
                <w:sz w:val="20"/>
                <w:szCs w:val="20"/>
              </w:rPr>
              <w:footnoteReference w:id="1"/>
            </w:r>
            <w:r w:rsidRPr="1D268341">
              <w:rPr>
                <w:rFonts w:ascii="Times New Roman" w:hAnsi="Times New Roman"/>
                <w:b/>
                <w:bCs/>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C3DDD3C" w14:textId="77777777" w:rsidR="00BF11A0" w:rsidRPr="00811F6E" w:rsidRDefault="1D268341" w:rsidP="1D268341">
            <w:pPr>
              <w:spacing w:after="0" w:line="240" w:lineRule="auto"/>
              <w:jc w:val="center"/>
              <w:rPr>
                <w:rFonts w:ascii="Times New Roman" w:hAnsi="Times New Roman"/>
                <w:b/>
                <w:bCs/>
                <w:sz w:val="20"/>
                <w:szCs w:val="20"/>
              </w:rPr>
            </w:pPr>
            <w:r w:rsidRPr="1D268341">
              <w:rPr>
                <w:b/>
                <w:bCs/>
                <w:sz w:val="20"/>
                <w:szCs w:val="20"/>
              </w:rPr>
              <w:t xml:space="preserve"> </w:t>
            </w:r>
            <w:r w:rsidRPr="1D268341">
              <w:rPr>
                <w:rFonts w:ascii="Times New Roman" w:hAnsi="Times New Roman"/>
                <w:b/>
                <w:bCs/>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6C5D3AEF" w14:textId="77777777" w:rsidR="00BF11A0" w:rsidRPr="00811F6E" w:rsidDel="001B7222"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4FAAD1A4" w14:textId="77777777" w:rsidR="00BF11A0" w:rsidRPr="00811F6E"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Tinkamos deklaruoti EK išlaidos</w:t>
            </w:r>
          </w:p>
        </w:tc>
      </w:tr>
      <w:tr w:rsidR="0056515D" w:rsidRPr="00811F6E" w14:paraId="23A6498C" w14:textId="77777777" w:rsidTr="1D268341">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208E19C"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49C3DD96" w14:textId="77777777" w:rsidR="0056515D" w:rsidRPr="00811F6E"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7A189B01" w14:textId="77777777" w:rsidR="0056515D" w:rsidRPr="00811F6E"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Iš jų:</w:t>
            </w:r>
          </w:p>
        </w:tc>
        <w:tc>
          <w:tcPr>
            <w:tcW w:w="1701" w:type="dxa"/>
            <w:vMerge/>
            <w:tcBorders>
              <w:left w:val="single" w:sz="6" w:space="0" w:color="auto"/>
              <w:right w:val="single" w:sz="4" w:space="0" w:color="auto"/>
            </w:tcBorders>
            <w:vAlign w:val="center"/>
          </w:tcPr>
          <w:p w14:paraId="1CFF7B90"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10340314" w14:textId="77777777" w:rsidR="0056515D" w:rsidRPr="00811F6E"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666DFD9" w14:textId="77777777" w:rsidR="0056515D" w:rsidRPr="00811F6E"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Dalis nuo tinkamų finansuoti išlaidų, proc</w:t>
            </w:r>
          </w:p>
        </w:tc>
      </w:tr>
      <w:tr w:rsidR="0056515D" w:rsidRPr="00811F6E" w14:paraId="72BF3872" w14:textId="77777777" w:rsidTr="1D268341">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D603ECD"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0560821"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F82A2AB" w14:textId="77777777" w:rsidR="0056515D" w:rsidRPr="00811F6E" w:rsidRDefault="0056515D" w:rsidP="00811F6E">
            <w:pPr>
              <w:spacing w:after="0" w:line="240" w:lineRule="auto"/>
              <w:ind w:left="-57" w:right="-57"/>
              <w:jc w:val="center"/>
              <w:rPr>
                <w:rFonts w:ascii="Times New Roman" w:hAnsi="Times New Roman"/>
                <w:b/>
                <w:sz w:val="20"/>
                <w:szCs w:val="20"/>
              </w:rPr>
            </w:pPr>
          </w:p>
          <w:p w14:paraId="01A75B4F" w14:textId="77777777" w:rsidR="0056515D" w:rsidRPr="00811F6E" w:rsidRDefault="1D268341" w:rsidP="1D268341">
            <w:pPr>
              <w:spacing w:after="0" w:line="240" w:lineRule="auto"/>
              <w:ind w:right="104"/>
              <w:jc w:val="center"/>
              <w:rPr>
                <w:rFonts w:ascii="Times New Roman" w:hAnsi="Times New Roman"/>
                <w:b/>
                <w:bCs/>
                <w:sz w:val="20"/>
                <w:szCs w:val="20"/>
              </w:rPr>
            </w:pPr>
            <w:r w:rsidRPr="1D268341">
              <w:rPr>
                <w:rFonts w:ascii="Times New Roman" w:hAnsi="Times New Roman"/>
                <w:b/>
                <w:bCs/>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0C668972" w14:textId="77777777" w:rsidR="0056515D" w:rsidRPr="00811F6E" w:rsidRDefault="1D268341" w:rsidP="1D268341">
            <w:pPr>
              <w:spacing w:after="0" w:line="240" w:lineRule="auto"/>
              <w:jc w:val="center"/>
              <w:rPr>
                <w:rFonts w:ascii="Times New Roman" w:hAnsi="Times New Roman"/>
                <w:b/>
                <w:bCs/>
                <w:sz w:val="20"/>
                <w:szCs w:val="20"/>
              </w:rPr>
            </w:pPr>
            <w:r w:rsidRPr="1D268341">
              <w:rPr>
                <w:rFonts w:ascii="Times New Roman" w:hAnsi="Times New Roman"/>
                <w:b/>
                <w:bCs/>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4B3802E" w14:textId="77777777" w:rsidR="0056515D" w:rsidRPr="00811F6E" w:rsidRDefault="1D268341" w:rsidP="1D268341">
            <w:pPr>
              <w:spacing w:after="0" w:line="240" w:lineRule="auto"/>
              <w:ind w:left="-57" w:right="-57"/>
              <w:jc w:val="center"/>
              <w:rPr>
                <w:rFonts w:ascii="Times New Roman" w:hAnsi="Times New Roman"/>
                <w:b/>
                <w:bCs/>
                <w:sz w:val="20"/>
                <w:szCs w:val="20"/>
              </w:rPr>
            </w:pPr>
            <w:r w:rsidRPr="1D268341">
              <w:rPr>
                <w:rFonts w:ascii="Times New Roman" w:hAnsi="Times New Roman"/>
                <w:b/>
                <w:bCs/>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054938AC" w14:textId="77777777" w:rsidR="0056515D" w:rsidRPr="00811F6E" w:rsidRDefault="1D268341" w:rsidP="1D268341">
            <w:pPr>
              <w:spacing w:after="0" w:line="240" w:lineRule="auto"/>
              <w:ind w:left="-57" w:right="-57"/>
              <w:jc w:val="center"/>
              <w:rPr>
                <w:rFonts w:ascii="Times New Roman" w:hAnsi="Times New Roman"/>
                <w:b/>
                <w:bCs/>
                <w:sz w:val="20"/>
                <w:szCs w:val="20"/>
              </w:rPr>
            </w:pPr>
            <w:r w:rsidRPr="1D268341">
              <w:rPr>
                <w:rFonts w:ascii="Times New Roman" w:hAnsi="Times New Roman"/>
                <w:b/>
                <w:bCs/>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650FD315"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2B21BA1A"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7ED396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3648A599" w14:textId="77777777" w:rsidTr="1D268341">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E55112" w14:textId="77777777" w:rsidR="0056515D" w:rsidRPr="006C122A" w:rsidRDefault="1D268341" w:rsidP="1D268341">
            <w:pPr>
              <w:spacing w:after="0"/>
              <w:jc w:val="center"/>
              <w:rPr>
                <w:rFonts w:ascii="Times New Roman" w:hAnsi="Times New Roman"/>
                <w:sz w:val="18"/>
                <w:szCs w:val="18"/>
              </w:rPr>
            </w:pPr>
            <w:r w:rsidRPr="1D268341">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63E97E" w14:textId="77777777" w:rsidR="0056515D" w:rsidRPr="006C122A" w:rsidRDefault="1D268341" w:rsidP="1D268341">
            <w:pPr>
              <w:spacing w:after="0"/>
              <w:jc w:val="center"/>
              <w:rPr>
                <w:rFonts w:ascii="Times New Roman" w:hAnsi="Times New Roman"/>
                <w:sz w:val="18"/>
                <w:szCs w:val="18"/>
              </w:rPr>
            </w:pPr>
            <w:r w:rsidRPr="1D268341">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016B54"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7F465D"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BB3741"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436772"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3BE4480C"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3FACC0B6"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169E37A" w14:textId="77777777" w:rsidR="0056515D" w:rsidRPr="006C122A" w:rsidRDefault="1D268341" w:rsidP="1D268341">
            <w:pPr>
              <w:spacing w:after="0" w:line="240" w:lineRule="auto"/>
              <w:ind w:left="-57" w:right="-57"/>
              <w:jc w:val="center"/>
              <w:rPr>
                <w:rFonts w:ascii="Times New Roman" w:hAnsi="Times New Roman"/>
                <w:sz w:val="18"/>
                <w:szCs w:val="18"/>
              </w:rPr>
            </w:pPr>
            <w:r w:rsidRPr="1D268341">
              <w:rPr>
                <w:rFonts w:ascii="Times New Roman" w:hAnsi="Times New Roman"/>
                <w:sz w:val="18"/>
                <w:szCs w:val="18"/>
              </w:rPr>
              <w:t>9=(8/2)*100</w:t>
            </w:r>
          </w:p>
        </w:tc>
      </w:tr>
      <w:tr w:rsidR="002E1345" w:rsidRPr="006C122A" w14:paraId="6E99C730" w14:textId="77777777" w:rsidTr="1D268341">
        <w:trPr>
          <w:cantSplit/>
          <w:trHeight w:val="23"/>
        </w:trPr>
        <w:tc>
          <w:tcPr>
            <w:tcW w:w="2410" w:type="dxa"/>
            <w:tcBorders>
              <w:top w:val="single" w:sz="6" w:space="0" w:color="auto"/>
              <w:left w:val="single" w:sz="6" w:space="0" w:color="auto"/>
              <w:bottom w:val="single" w:sz="6" w:space="0" w:color="auto"/>
              <w:right w:val="single" w:sz="6" w:space="0" w:color="auto"/>
            </w:tcBorders>
          </w:tcPr>
          <w:p w14:paraId="1C05B61A" w14:textId="77777777" w:rsidR="002E1345" w:rsidRPr="00811F6E" w:rsidRDefault="1D268341" w:rsidP="1D268341">
            <w:pPr>
              <w:spacing w:after="0" w:line="240" w:lineRule="auto"/>
              <w:rPr>
                <w:rFonts w:ascii="Times New Roman" w:hAnsi="Times New Roman"/>
                <w:sz w:val="20"/>
                <w:szCs w:val="20"/>
                <w:lang w:eastAsia="lt-LT"/>
              </w:rPr>
            </w:pPr>
            <w:r w:rsidRPr="1D268341">
              <w:rPr>
                <w:rFonts w:ascii="Times New Roman" w:eastAsia="Calibri" w:hAnsi="Times New Roman"/>
                <w:i/>
                <w:iCs/>
                <w:sz w:val="20"/>
                <w:szCs w:val="20"/>
              </w:rPr>
              <w:t>Galimas simbolių skaičius kiekviename laukelyje – 9 iki kablelio ir 2 po kablelio.</w:t>
            </w:r>
          </w:p>
          <w:p w14:paraId="2227BCEB"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987430F" w14:textId="77777777" w:rsidR="002E1345" w:rsidRPr="00811F6E" w:rsidRDefault="1D268341" w:rsidP="1D268341">
            <w:pPr>
              <w:spacing w:after="0" w:line="240" w:lineRule="auto"/>
              <w:rPr>
                <w:rFonts w:ascii="Times New Roman" w:hAnsi="Times New Roman"/>
                <w:sz w:val="20"/>
                <w:szCs w:val="20"/>
                <w:lang w:eastAsia="lt-LT"/>
              </w:rPr>
            </w:pPr>
            <w:r w:rsidRPr="1D268341">
              <w:rPr>
                <w:rFonts w:ascii="Times New Roman" w:eastAsia="Calibri" w:hAnsi="Times New Roman"/>
                <w:i/>
                <w:iCs/>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5247F6D" w14:textId="77777777" w:rsidR="002E1345" w:rsidRPr="00811F6E" w:rsidRDefault="1D268341" w:rsidP="1D268341">
            <w:pPr>
              <w:spacing w:after="0" w:line="240" w:lineRule="auto"/>
              <w:rPr>
                <w:rFonts w:ascii="Times New Roman" w:hAnsi="Times New Roman"/>
                <w:sz w:val="20"/>
                <w:szCs w:val="20"/>
                <w:lang w:eastAsia="lt-LT"/>
              </w:rPr>
            </w:pPr>
            <w:r w:rsidRPr="1D268341">
              <w:rPr>
                <w:rFonts w:ascii="Times New Roman" w:eastAsia="Calibri" w:hAnsi="Times New Roman"/>
                <w:i/>
                <w:iCs/>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64393E6E" w14:textId="77777777" w:rsidR="002E1345" w:rsidRPr="00811F6E" w:rsidRDefault="1D268341" w:rsidP="1D268341">
            <w:pPr>
              <w:spacing w:after="0" w:line="240" w:lineRule="auto"/>
              <w:rPr>
                <w:rFonts w:ascii="Times New Roman" w:hAnsi="Times New Roman"/>
                <w:sz w:val="20"/>
                <w:szCs w:val="20"/>
              </w:rPr>
            </w:pPr>
            <w:r w:rsidRPr="1D268341">
              <w:rPr>
                <w:rFonts w:ascii="Times New Roman" w:hAnsi="Times New Roman"/>
                <w:i/>
                <w:iCs/>
                <w:color w:val="000000" w:themeColor="text1"/>
                <w:sz w:val="20"/>
                <w:szCs w:val="20"/>
                <w:lang w:eastAsia="lt-LT"/>
              </w:rPr>
              <w:t xml:space="preserve">Automatiškai apskaičiuojama pagal formulę. </w:t>
            </w:r>
            <w:r w:rsidRPr="1D268341">
              <w:rPr>
                <w:rFonts w:ascii="Times New Roman" w:eastAsia="Calibri" w:hAnsi="Times New Roman"/>
                <w:i/>
                <w:iCs/>
                <w:color w:val="000000" w:themeColor="text1"/>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031CE6E5" w14:textId="77777777" w:rsidR="002E1345" w:rsidRPr="00811F6E" w:rsidRDefault="1D268341" w:rsidP="1D268341">
            <w:pPr>
              <w:spacing w:after="0" w:line="240" w:lineRule="auto"/>
              <w:rPr>
                <w:rFonts w:ascii="Times New Roman" w:hAnsi="Times New Roman"/>
                <w:sz w:val="20"/>
                <w:szCs w:val="20"/>
                <w:lang w:eastAsia="lt-LT"/>
              </w:rPr>
            </w:pPr>
            <w:r w:rsidRPr="1D268341">
              <w:rPr>
                <w:rFonts w:ascii="Times New Roman" w:eastAsia="Calibri" w:hAnsi="Times New Roman"/>
                <w:i/>
                <w:iCs/>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06D28602" w14:textId="7CEA6D6D" w:rsidR="002E1345" w:rsidRPr="00811F6E" w:rsidRDefault="1D268341" w:rsidP="1D268341">
            <w:pPr>
              <w:spacing w:after="0" w:line="240" w:lineRule="auto"/>
              <w:rPr>
                <w:rFonts w:ascii="Times New Roman" w:hAnsi="Times New Roman"/>
                <w:sz w:val="20"/>
                <w:szCs w:val="20"/>
              </w:rPr>
            </w:pPr>
            <w:r w:rsidRPr="1D268341">
              <w:rPr>
                <w:rFonts w:ascii="Times New Roman" w:hAnsi="Times New Roman"/>
                <w:i/>
                <w:iCs/>
                <w:color w:val="000000" w:themeColor="text1"/>
                <w:sz w:val="20"/>
                <w:szCs w:val="20"/>
                <w:lang w:eastAsia="lt-LT"/>
              </w:rPr>
              <w:t xml:space="preserve">Automatiškai apskaičiuojama pagal formulę. </w:t>
            </w:r>
            <w:r w:rsidRPr="1D268341">
              <w:rPr>
                <w:rFonts w:ascii="Times New Roman" w:eastAsia="Calibri" w:hAnsi="Times New Roman"/>
                <w:i/>
                <w:iCs/>
                <w:color w:val="000000" w:themeColor="text1"/>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556BB1A6" w14:textId="77777777" w:rsidR="002E1345" w:rsidRPr="00811F6E" w:rsidRDefault="1D268341" w:rsidP="1D268341">
            <w:pPr>
              <w:spacing w:after="0" w:line="240" w:lineRule="auto"/>
              <w:rPr>
                <w:rFonts w:ascii="Times New Roman" w:hAnsi="Times New Roman"/>
                <w:sz w:val="20"/>
                <w:szCs w:val="20"/>
                <w:lang w:eastAsia="lt-LT"/>
              </w:rPr>
            </w:pPr>
            <w:r w:rsidRPr="1D268341">
              <w:rPr>
                <w:rFonts w:ascii="Times New Roman" w:eastAsia="Calibri" w:hAnsi="Times New Roman"/>
                <w:i/>
                <w:iCs/>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1F8B239C" w14:textId="77777777" w:rsidR="002E1345" w:rsidRPr="00811F6E" w:rsidRDefault="1D268341" w:rsidP="1D268341">
            <w:pPr>
              <w:spacing w:after="0" w:line="240" w:lineRule="auto"/>
              <w:rPr>
                <w:rFonts w:ascii="Times New Roman" w:hAnsi="Times New Roman"/>
                <w:sz w:val="20"/>
                <w:szCs w:val="20"/>
                <w:lang w:eastAsia="lt-LT"/>
              </w:rPr>
            </w:pPr>
            <w:r w:rsidRPr="1D268341">
              <w:rPr>
                <w:rFonts w:ascii="Times New Roman" w:eastAsia="Calibri" w:hAnsi="Times New Roman"/>
                <w:i/>
                <w:iCs/>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37E1DAF5" w14:textId="77777777" w:rsidR="002E1345" w:rsidRPr="00811F6E" w:rsidRDefault="1D268341" w:rsidP="1D268341">
            <w:pPr>
              <w:spacing w:after="0" w:line="240" w:lineRule="auto"/>
              <w:rPr>
                <w:rFonts w:ascii="Times New Roman" w:hAnsi="Times New Roman"/>
                <w:sz w:val="20"/>
                <w:szCs w:val="20"/>
              </w:rPr>
            </w:pPr>
            <w:r w:rsidRPr="1D268341">
              <w:rPr>
                <w:rFonts w:ascii="Times New Roman" w:hAnsi="Times New Roman"/>
                <w:i/>
                <w:iCs/>
                <w:color w:val="000000" w:themeColor="text1"/>
                <w:sz w:val="20"/>
                <w:szCs w:val="20"/>
                <w:lang w:eastAsia="lt-LT"/>
              </w:rPr>
              <w:t xml:space="preserve">Automatiškai apskaičiuojama pagal formulę. </w:t>
            </w:r>
            <w:r w:rsidRPr="1D268341">
              <w:rPr>
                <w:rFonts w:ascii="Times New Roman" w:eastAsia="Calibri" w:hAnsi="Times New Roman"/>
                <w:i/>
                <w:iCs/>
                <w:color w:val="000000" w:themeColor="text1"/>
                <w:sz w:val="20"/>
                <w:szCs w:val="20"/>
              </w:rPr>
              <w:t>Galimas simbolių skaičius –   3 prieš kablelį ir 2 po kablelio.</w:t>
            </w:r>
          </w:p>
        </w:tc>
      </w:tr>
      <w:tr w:rsidR="002E1345" w:rsidRPr="006C122A" w14:paraId="278967CA" w14:textId="77777777" w:rsidTr="1D268341">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C7B62A4" w14:textId="77777777" w:rsidR="002E1345" w:rsidRPr="006C122A" w:rsidRDefault="002E1345" w:rsidP="1D268341">
            <w:pPr>
              <w:jc w:val="center"/>
              <w:rPr>
                <w:rFonts w:ascii="Times New Roman" w:hAnsi="Times New Roman"/>
                <w:i/>
                <w:iCs/>
              </w:rPr>
            </w:pPr>
            <w:r w:rsidRPr="1D268341">
              <w:rPr>
                <w:rFonts w:ascii="Times New Roman" w:hAnsi="Times New Roman"/>
                <w:i/>
                <w:iCs/>
              </w:rPr>
              <w:t>Pagal priemonę Nr. ...</w:t>
            </w:r>
            <w:r w:rsidRPr="1D268341">
              <w:rPr>
                <w:rStyle w:val="Puslapioinaosnuoroda"/>
                <w:rFonts w:ascii="Times New Roman" w:hAnsi="Times New Roman"/>
                <w:i/>
                <w:iCs/>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4483FE2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16B8F595"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50B21471"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AC71F8C"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412184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53AFEAA"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23489E8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3F70BB8" w14:textId="77777777" w:rsidR="002E1345" w:rsidRPr="006C122A" w:rsidRDefault="002E1345" w:rsidP="00FD0F27">
            <w:pPr>
              <w:jc w:val="center"/>
              <w:rPr>
                <w:rFonts w:ascii="Times New Roman" w:hAnsi="Times New Roman"/>
              </w:rPr>
            </w:pPr>
          </w:p>
        </w:tc>
      </w:tr>
      <w:tr w:rsidR="002E1345" w:rsidRPr="006C122A" w14:paraId="17B17E72" w14:textId="77777777" w:rsidTr="1D268341">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5D5F70F8" w14:textId="77777777" w:rsidR="002E1345" w:rsidRPr="006C122A" w:rsidRDefault="1D268341" w:rsidP="1D268341">
            <w:pPr>
              <w:jc w:val="center"/>
              <w:rPr>
                <w:rFonts w:ascii="Times New Roman" w:hAnsi="Times New Roman"/>
                <w:i/>
                <w:iCs/>
              </w:rPr>
            </w:pPr>
            <w:r w:rsidRPr="1D268341">
              <w:rPr>
                <w:rFonts w:ascii="Times New Roman" w:hAnsi="Times New Roman"/>
                <w:i/>
                <w:iCs/>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317DC9F7"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1B9C379"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E8CE262"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DD592E2"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1570B44E"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FC1E3C3"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C4B77FE"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6474868" w14:textId="77777777" w:rsidR="002E1345" w:rsidRPr="006C122A" w:rsidRDefault="002E1345" w:rsidP="00FD0F27">
            <w:pPr>
              <w:jc w:val="center"/>
              <w:rPr>
                <w:rFonts w:ascii="Times New Roman" w:hAnsi="Times New Roman"/>
              </w:rPr>
            </w:pPr>
          </w:p>
        </w:tc>
      </w:tr>
    </w:tbl>
    <w:p w14:paraId="0F4CABE4" w14:textId="77777777" w:rsidR="00FF70D3" w:rsidRPr="006C122A" w:rsidRDefault="1D268341" w:rsidP="1D268341">
      <w:pPr>
        <w:ind w:left="426"/>
        <w:rPr>
          <w:rFonts w:ascii="Times New Roman" w:hAnsi="Times New Roman" w:cs="Times New Roman"/>
        </w:rPr>
      </w:pPr>
      <w:r w:rsidRPr="1D268341">
        <w:rPr>
          <w:rFonts w:ascii="Times New Roman" w:hAnsi="Times New Roman"/>
          <w:i/>
          <w:iCs/>
        </w:rPr>
        <w:t xml:space="preserve">(Pildoma projekto tinkamumo finansuoti vertinimo metu. </w:t>
      </w:r>
      <w:r w:rsidRPr="1D268341">
        <w:rPr>
          <w:rFonts w:ascii="Times New Roman" w:hAnsi="Times New Roman" w:cs="Times New Roman"/>
          <w:i/>
          <w:iCs/>
        </w:rPr>
        <w:t>Kai įgyvendinami techninės paramos prioritetai, ši lentelė nepildoma.)</w:t>
      </w:r>
    </w:p>
    <w:p w14:paraId="0B6B0074" w14:textId="77777777" w:rsidR="006D6920" w:rsidRPr="00811F6E" w:rsidRDefault="1D268341" w:rsidP="1D268341">
      <w:pPr>
        <w:ind w:left="426"/>
        <w:rPr>
          <w:rFonts w:ascii="Times New Roman" w:hAnsi="Times New Roman" w:cs="Times New Roman"/>
          <w:b/>
          <w:bCs/>
        </w:rPr>
      </w:pPr>
      <w:r w:rsidRPr="1D268341">
        <w:rPr>
          <w:rFonts w:ascii="Times New Roman" w:hAnsi="Times New Roman" w:cs="Times New Roman"/>
          <w:b/>
          <w:bCs/>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35BAD2E0" w14:textId="77777777" w:rsidTr="1D268341">
        <w:tc>
          <w:tcPr>
            <w:tcW w:w="15080" w:type="dxa"/>
          </w:tcPr>
          <w:p w14:paraId="22FD2594" w14:textId="4874F073" w:rsidR="00AB7125" w:rsidRPr="006C122A" w:rsidRDefault="1D268341" w:rsidP="1D268341">
            <w:pPr>
              <w:rPr>
                <w:rFonts w:ascii="Times New Roman" w:hAnsi="Times New Roman" w:cs="Times New Roman"/>
                <w:i/>
                <w:iCs/>
              </w:rPr>
            </w:pPr>
            <w:r w:rsidRPr="1D268341">
              <w:rPr>
                <w:rFonts w:ascii="Times New Roman" w:hAnsi="Times New Roman" w:cs="Times New Roman"/>
                <w:i/>
                <w:iCs/>
              </w:rPr>
              <w:t>(Šiame laukelyje pagal poreikį gali būti įrašomos papildomos sąlygos, kurias įgyvendinančioji institucija, atsižvelgdama į projekto rizikingumą, siūlo įtraukti į projekto sutartį.</w:t>
            </w:r>
          </w:p>
          <w:p w14:paraId="64976486" w14:textId="77777777" w:rsidR="000555C3" w:rsidRPr="006C122A" w:rsidRDefault="1D268341" w:rsidP="1D268341">
            <w:pPr>
              <w:rPr>
                <w:rFonts w:ascii="Times New Roman" w:hAnsi="Times New Roman"/>
                <w:lang w:eastAsia="lt-LT"/>
              </w:rPr>
            </w:pPr>
            <w:r w:rsidRPr="1D268341">
              <w:rPr>
                <w:rFonts w:ascii="Times New Roman" w:hAnsi="Times New Roman"/>
                <w:i/>
                <w:iCs/>
              </w:rPr>
              <w:t xml:space="preserve">Pildoma projekto tinkamumo finansuoti vertinimo metu. </w:t>
            </w:r>
            <w:r w:rsidRPr="1D268341">
              <w:rPr>
                <w:rFonts w:ascii="Times New Roman" w:eastAsia="Calibri" w:hAnsi="Times New Roman"/>
                <w:i/>
                <w:iCs/>
              </w:rPr>
              <w:t>Galimas simbolių skaičius – 1000.</w:t>
            </w:r>
            <w:r w:rsidRPr="1D268341">
              <w:rPr>
                <w:rFonts w:ascii="Times New Roman" w:hAnsi="Times New Roman" w:cs="Times New Roman"/>
                <w:i/>
                <w:iCs/>
              </w:rPr>
              <w:t xml:space="preserve">) </w:t>
            </w:r>
          </w:p>
          <w:p w14:paraId="1EF846A4" w14:textId="77777777" w:rsidR="00EA4C02" w:rsidRPr="006C122A" w:rsidRDefault="00EA4C02" w:rsidP="00EA4C02">
            <w:pPr>
              <w:rPr>
                <w:rFonts w:ascii="Times New Roman" w:hAnsi="Times New Roman" w:cs="Times New Roman"/>
                <w:i/>
              </w:rPr>
            </w:pPr>
          </w:p>
        </w:tc>
      </w:tr>
    </w:tbl>
    <w:p w14:paraId="5B38B849" w14:textId="77777777" w:rsidR="000555C3" w:rsidRPr="006C122A" w:rsidRDefault="000555C3" w:rsidP="006D6920">
      <w:pPr>
        <w:rPr>
          <w:rFonts w:ascii="Times New Roman" w:hAnsi="Times New Roman" w:cs="Times New Roman"/>
        </w:rPr>
      </w:pPr>
    </w:p>
    <w:p w14:paraId="586CB8F0" w14:textId="77777777" w:rsidR="0033708D" w:rsidRPr="006C122A" w:rsidRDefault="0033708D" w:rsidP="1D268341">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w:t>
      </w:r>
      <w:r>
        <w:rPr>
          <w:rFonts w:ascii="Times New Roman" w:hAnsi="Times New Roman" w:cs="Times New Roman"/>
        </w:rPr>
        <w:t xml:space="preserve">                     </w:t>
      </w:r>
      <w:r w:rsidRPr="006C122A">
        <w:rPr>
          <w:rFonts w:ascii="Times New Roman" w:hAnsi="Times New Roman" w:cs="Times New Roman"/>
        </w:rPr>
        <w:t>___________________________</w:t>
      </w:r>
    </w:p>
    <w:p w14:paraId="5DFFAD12" w14:textId="77777777" w:rsidR="0033708D" w:rsidRPr="006C122A" w:rsidRDefault="1D268341" w:rsidP="1D268341">
      <w:pPr>
        <w:tabs>
          <w:tab w:val="center" w:pos="10800"/>
        </w:tabs>
        <w:spacing w:after="0" w:line="240" w:lineRule="auto"/>
        <w:ind w:left="425"/>
        <w:jc w:val="both"/>
        <w:rPr>
          <w:rFonts w:ascii="Times New Roman" w:hAnsi="Times New Roman" w:cs="Times New Roman"/>
        </w:rPr>
      </w:pPr>
      <w:r w:rsidRPr="1D268341">
        <w:rPr>
          <w:rFonts w:ascii="Times New Roman" w:hAnsi="Times New Roman" w:cs="Times New Roman"/>
        </w:rPr>
        <w:t>(paraiškos vertinimą atlikusios institucijos atsakingo )                                      (data)                                                             (vardas ir pavardė, parašas*)</w:t>
      </w:r>
    </w:p>
    <w:p w14:paraId="349F7C3B" w14:textId="77777777" w:rsidR="0033708D" w:rsidRPr="006C122A" w:rsidRDefault="1D268341" w:rsidP="1D268341">
      <w:pPr>
        <w:spacing w:line="240" w:lineRule="auto"/>
        <w:ind w:left="426"/>
        <w:rPr>
          <w:rFonts w:ascii="Times New Roman" w:hAnsi="Times New Roman" w:cs="Times New Roman"/>
          <w:i/>
          <w:iCs/>
        </w:rPr>
      </w:pPr>
      <w:r w:rsidRPr="1D268341">
        <w:rPr>
          <w:rFonts w:ascii="Times New Roman" w:hAnsi="Times New Roman" w:cs="Times New Roman"/>
        </w:rPr>
        <w:t xml:space="preserve">asmens pareigų pavadinimas </w:t>
      </w:r>
    </w:p>
    <w:p w14:paraId="30B2D417" w14:textId="77777777" w:rsidR="00897EC1" w:rsidRPr="004A21B7" w:rsidRDefault="1D268341" w:rsidP="1D268341">
      <w:pPr>
        <w:spacing w:line="240" w:lineRule="auto"/>
        <w:ind w:left="426"/>
        <w:rPr>
          <w:rFonts w:ascii="Times New Roman" w:hAnsi="Times New Roman" w:cs="Times New Roman"/>
          <w:i/>
          <w:iCs/>
          <w:sz w:val="20"/>
          <w:szCs w:val="20"/>
        </w:rPr>
      </w:pPr>
      <w:r w:rsidRPr="1D268341">
        <w:rPr>
          <w:rFonts w:ascii="Times New Roman" w:hAnsi="Times New Roman" w:cs="Times New Roman"/>
          <w:i/>
          <w:iCs/>
          <w:sz w:val="20"/>
          <w:szCs w:val="20"/>
        </w:rPr>
        <w:lastRenderedPageBreak/>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AEF4E" w16cid:durableId="1DDE21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7600" w14:textId="77777777" w:rsidR="005A16B6" w:rsidRDefault="005A16B6" w:rsidP="00045B41">
      <w:pPr>
        <w:spacing w:after="0" w:line="240" w:lineRule="auto"/>
      </w:pPr>
      <w:r>
        <w:separator/>
      </w:r>
    </w:p>
  </w:endnote>
  <w:endnote w:type="continuationSeparator" w:id="0">
    <w:p w14:paraId="6C17B67E" w14:textId="77777777" w:rsidR="005A16B6" w:rsidRDefault="005A16B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CFFA5" w14:textId="77777777" w:rsidR="005A16B6" w:rsidRDefault="005A16B6" w:rsidP="00045B41">
      <w:pPr>
        <w:spacing w:after="0" w:line="240" w:lineRule="auto"/>
      </w:pPr>
      <w:r>
        <w:separator/>
      </w:r>
    </w:p>
  </w:footnote>
  <w:footnote w:type="continuationSeparator" w:id="0">
    <w:p w14:paraId="7A5FC091" w14:textId="77777777" w:rsidR="005A16B6" w:rsidRDefault="005A16B6" w:rsidP="00045B41">
      <w:pPr>
        <w:spacing w:after="0" w:line="240" w:lineRule="auto"/>
      </w:pPr>
      <w:r>
        <w:continuationSeparator/>
      </w:r>
    </w:p>
  </w:footnote>
  <w:footnote w:id="1">
    <w:p w14:paraId="39453E9D" w14:textId="77777777" w:rsidR="00DA6996" w:rsidRPr="001A34A1" w:rsidRDefault="00DA6996" w:rsidP="1D268341">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07FCFCC" w14:textId="77777777" w:rsidR="002E1345" w:rsidRPr="001A34A1" w:rsidRDefault="002E1345" w:rsidP="1D268341">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sidRPr="1D268341">
        <w:rPr>
          <w:rFonts w:ascii="Times New Roman" w:hAnsi="Times New Roman" w:cs="Times New Roman"/>
        </w:rPr>
        <w:t>Įgyvendinant jungtines priemones konkrečiam projektui pagal atskiras priemones gali skirtis nustatyta finansuojamoji dalis.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A1194"/>
    <w:rsid w:val="000A26A4"/>
    <w:rsid w:val="000B51FE"/>
    <w:rsid w:val="001110DF"/>
    <w:rsid w:val="0012780E"/>
    <w:rsid w:val="001459CB"/>
    <w:rsid w:val="00152DAF"/>
    <w:rsid w:val="00164BA9"/>
    <w:rsid w:val="00181225"/>
    <w:rsid w:val="00196A1E"/>
    <w:rsid w:val="001A04EA"/>
    <w:rsid w:val="001A06A0"/>
    <w:rsid w:val="001A34A1"/>
    <w:rsid w:val="001B0675"/>
    <w:rsid w:val="001B7222"/>
    <w:rsid w:val="001C31B6"/>
    <w:rsid w:val="001E3B68"/>
    <w:rsid w:val="001E4061"/>
    <w:rsid w:val="00221111"/>
    <w:rsid w:val="002232CE"/>
    <w:rsid w:val="00244586"/>
    <w:rsid w:val="00247511"/>
    <w:rsid w:val="00262272"/>
    <w:rsid w:val="00273FEF"/>
    <w:rsid w:val="00274646"/>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3708D"/>
    <w:rsid w:val="00343D06"/>
    <w:rsid w:val="0036275E"/>
    <w:rsid w:val="00382BF6"/>
    <w:rsid w:val="00391A1A"/>
    <w:rsid w:val="003A6333"/>
    <w:rsid w:val="003F4E68"/>
    <w:rsid w:val="004025A2"/>
    <w:rsid w:val="00426029"/>
    <w:rsid w:val="004309ED"/>
    <w:rsid w:val="00461951"/>
    <w:rsid w:val="004650EC"/>
    <w:rsid w:val="004715B4"/>
    <w:rsid w:val="00486985"/>
    <w:rsid w:val="004A21B7"/>
    <w:rsid w:val="004D6FB4"/>
    <w:rsid w:val="00504958"/>
    <w:rsid w:val="005216AC"/>
    <w:rsid w:val="005353B9"/>
    <w:rsid w:val="0056392D"/>
    <w:rsid w:val="0056515D"/>
    <w:rsid w:val="00570A90"/>
    <w:rsid w:val="00571935"/>
    <w:rsid w:val="005778D7"/>
    <w:rsid w:val="005876FF"/>
    <w:rsid w:val="0059411E"/>
    <w:rsid w:val="005A16B6"/>
    <w:rsid w:val="005C3CAE"/>
    <w:rsid w:val="005E608C"/>
    <w:rsid w:val="00601EB6"/>
    <w:rsid w:val="006222DB"/>
    <w:rsid w:val="006234EB"/>
    <w:rsid w:val="00694F6F"/>
    <w:rsid w:val="00696049"/>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A25FA"/>
    <w:rsid w:val="007B4B4D"/>
    <w:rsid w:val="007C197A"/>
    <w:rsid w:val="007E17E6"/>
    <w:rsid w:val="007F5927"/>
    <w:rsid w:val="00800079"/>
    <w:rsid w:val="00811F6E"/>
    <w:rsid w:val="00815B0A"/>
    <w:rsid w:val="0082768D"/>
    <w:rsid w:val="00827E34"/>
    <w:rsid w:val="0084293A"/>
    <w:rsid w:val="00865CB6"/>
    <w:rsid w:val="00886260"/>
    <w:rsid w:val="00897EC1"/>
    <w:rsid w:val="008A2696"/>
    <w:rsid w:val="008E49EC"/>
    <w:rsid w:val="008E5881"/>
    <w:rsid w:val="00910667"/>
    <w:rsid w:val="00910B4A"/>
    <w:rsid w:val="009310AE"/>
    <w:rsid w:val="00957C43"/>
    <w:rsid w:val="0096163C"/>
    <w:rsid w:val="00977805"/>
    <w:rsid w:val="009B55AD"/>
    <w:rsid w:val="009D735C"/>
    <w:rsid w:val="00A213D3"/>
    <w:rsid w:val="00A22170"/>
    <w:rsid w:val="00A237DA"/>
    <w:rsid w:val="00A256A4"/>
    <w:rsid w:val="00A37057"/>
    <w:rsid w:val="00A44719"/>
    <w:rsid w:val="00A80A5F"/>
    <w:rsid w:val="00A956D9"/>
    <w:rsid w:val="00A97711"/>
    <w:rsid w:val="00AA5592"/>
    <w:rsid w:val="00AB7125"/>
    <w:rsid w:val="00AB7CF7"/>
    <w:rsid w:val="00AB7F39"/>
    <w:rsid w:val="00AD273F"/>
    <w:rsid w:val="00AD5459"/>
    <w:rsid w:val="00B35F56"/>
    <w:rsid w:val="00B41BC7"/>
    <w:rsid w:val="00B47E71"/>
    <w:rsid w:val="00B56B14"/>
    <w:rsid w:val="00B613DA"/>
    <w:rsid w:val="00B62754"/>
    <w:rsid w:val="00B75525"/>
    <w:rsid w:val="00B842EF"/>
    <w:rsid w:val="00B84AF4"/>
    <w:rsid w:val="00B977EF"/>
    <w:rsid w:val="00BA3030"/>
    <w:rsid w:val="00BA3EE7"/>
    <w:rsid w:val="00BB09F4"/>
    <w:rsid w:val="00BB18AF"/>
    <w:rsid w:val="00BD66F2"/>
    <w:rsid w:val="00BF11A0"/>
    <w:rsid w:val="00C3063A"/>
    <w:rsid w:val="00C431CC"/>
    <w:rsid w:val="00C732C6"/>
    <w:rsid w:val="00C8320A"/>
    <w:rsid w:val="00C91818"/>
    <w:rsid w:val="00C93905"/>
    <w:rsid w:val="00C95B27"/>
    <w:rsid w:val="00CA54B8"/>
    <w:rsid w:val="00CB2B23"/>
    <w:rsid w:val="00CC2416"/>
    <w:rsid w:val="00CC7771"/>
    <w:rsid w:val="00CD4535"/>
    <w:rsid w:val="00CD4638"/>
    <w:rsid w:val="00CF2AA6"/>
    <w:rsid w:val="00CF6AA9"/>
    <w:rsid w:val="00D26035"/>
    <w:rsid w:val="00D26984"/>
    <w:rsid w:val="00DA6996"/>
    <w:rsid w:val="00DC6CEC"/>
    <w:rsid w:val="00DE4F6A"/>
    <w:rsid w:val="00DF0A42"/>
    <w:rsid w:val="00E12B5B"/>
    <w:rsid w:val="00E51754"/>
    <w:rsid w:val="00E527FE"/>
    <w:rsid w:val="00E53A0A"/>
    <w:rsid w:val="00E871EF"/>
    <w:rsid w:val="00EA18C2"/>
    <w:rsid w:val="00EA4C02"/>
    <w:rsid w:val="00EB4717"/>
    <w:rsid w:val="00EE55A2"/>
    <w:rsid w:val="00EF0575"/>
    <w:rsid w:val="00EF332C"/>
    <w:rsid w:val="00F00DFC"/>
    <w:rsid w:val="00F41A02"/>
    <w:rsid w:val="00FA459A"/>
    <w:rsid w:val="00FB217A"/>
    <w:rsid w:val="00FB3CE2"/>
    <w:rsid w:val="00FC2193"/>
    <w:rsid w:val="00FC2585"/>
    <w:rsid w:val="00FE0095"/>
    <w:rsid w:val="00FE5816"/>
    <w:rsid w:val="00FF70D3"/>
    <w:rsid w:val="1D268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3F87"/>
  <w15:docId w15:val="{59867E91-5CF4-43FE-8F5E-EEECBFCC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D29C-2F56-4848-AECA-D1A3609C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382ED8-7E6E-40E4-BF26-2F94FB5A8F23}">
  <ds:schemaRefs>
    <ds:schemaRef ds:uri="http://schemas.microsoft.com/sharepoint/v3/contenttype/forms"/>
  </ds:schemaRefs>
</ds:datastoreItem>
</file>

<file path=customXml/itemProps3.xml><?xml version="1.0" encoding="utf-8"?>
<ds:datastoreItem xmlns:ds="http://schemas.openxmlformats.org/officeDocument/2006/customXml" ds:itemID="{9B094749-A1D5-49B3-9542-E81C797C85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198119-C655-4401-92C7-F2A6F15E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13480</Words>
  <Characters>7685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bd5055f2-4575-4c33-b33f-0dd4c66c7e68</vt:lpstr>
    </vt:vector>
  </TitlesOfParts>
  <Company>FM</Company>
  <LinksUpToDate>false</LinksUpToDate>
  <CharactersWithSpaces>21123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bd5055f2-4575-4c33-b33f-0dd4c66c7e68</dc:title>
  <dc:creator>Žana Zimina</dc:creator>
  <cp:lastModifiedBy>Ivanauskienė Rasa</cp:lastModifiedBy>
  <cp:revision>2</cp:revision>
  <cp:lastPrinted>2017-09-18T05:32:00Z</cp:lastPrinted>
  <dcterms:created xsi:type="dcterms:W3CDTF">2018-02-22T13:57:00Z</dcterms:created>
  <dcterms:modified xsi:type="dcterms:W3CDTF">2018-02-22T13:57:00Z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