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997" w:rsidRPr="009E1B25" w:rsidRDefault="001F4997" w:rsidP="009E1B25">
      <w:pPr>
        <w:pStyle w:val="Caption"/>
        <w:shd w:val="clear" w:color="auto" w:fill="FFFFFF" w:themeFill="background1"/>
        <w:spacing w:line="360" w:lineRule="auto"/>
        <w:rPr>
          <w:sz w:val="24"/>
          <w:szCs w:val="24"/>
        </w:rPr>
      </w:pPr>
      <w:r w:rsidRPr="009E1B25">
        <w:rPr>
          <w:sz w:val="24"/>
          <w:szCs w:val="24"/>
        </w:rPr>
        <w:object w:dxaOrig="4620" w:dyaOrig="5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1pt;height:40pt" o:ole="" fillcolor="window">
            <v:imagedata r:id="rId9" o:title=""/>
          </v:shape>
          <o:OLEObject Type="Embed" ProgID="PBrush" ShapeID="_x0000_i1025" DrawAspect="Content" ObjectID="_1581856417" r:id="rId10"/>
        </w:object>
      </w:r>
    </w:p>
    <w:p w:rsidR="001F4997" w:rsidRPr="009E1B25" w:rsidRDefault="001F4997" w:rsidP="009E1B25">
      <w:pPr>
        <w:pStyle w:val="Caption"/>
        <w:shd w:val="clear" w:color="auto" w:fill="FFFFFF" w:themeFill="background1"/>
        <w:rPr>
          <w:sz w:val="24"/>
          <w:szCs w:val="24"/>
        </w:rPr>
      </w:pPr>
      <w:r w:rsidRPr="009E1B25">
        <w:rPr>
          <w:sz w:val="24"/>
          <w:szCs w:val="24"/>
        </w:rPr>
        <w:t>LIETUVOS RESPUBLIKOS KULTŪROS MINISTRAS</w:t>
      </w:r>
    </w:p>
    <w:p w:rsidR="001F4997" w:rsidRPr="009E1B25" w:rsidRDefault="001F4997" w:rsidP="009E1B25">
      <w:pPr>
        <w:pStyle w:val="Header"/>
        <w:shd w:val="clear" w:color="auto" w:fill="FFFFFF" w:themeFill="background1"/>
        <w:jc w:val="center"/>
      </w:pPr>
    </w:p>
    <w:p w:rsidR="001F4997" w:rsidRPr="009E1B25" w:rsidRDefault="001F4997" w:rsidP="009E1B25">
      <w:pPr>
        <w:shd w:val="clear" w:color="auto" w:fill="FFFFFF" w:themeFill="background1"/>
        <w:jc w:val="center"/>
        <w:rPr>
          <w:b/>
        </w:rPr>
      </w:pPr>
      <w:r w:rsidRPr="009E1B25">
        <w:rPr>
          <w:b/>
        </w:rPr>
        <w:t>ĮSAKYMAS</w:t>
      </w:r>
    </w:p>
    <w:p w:rsidR="001F4997" w:rsidRPr="009E1B25" w:rsidRDefault="0028034C" w:rsidP="009E1B25">
      <w:pPr>
        <w:shd w:val="clear" w:color="auto" w:fill="FFFFFF" w:themeFill="background1"/>
        <w:spacing w:line="240" w:lineRule="auto"/>
        <w:jc w:val="center"/>
        <w:rPr>
          <w:b/>
          <w:bCs/>
          <w:caps/>
        </w:rPr>
      </w:pPr>
      <w:r w:rsidRPr="009E1B25">
        <w:rPr>
          <w:b/>
          <w:bCs/>
          <w:caps/>
        </w:rPr>
        <w:t>dėl LIETUVOS RESPUBLIKOS kultūros ministro 2016 m. gruodžio 6 d. įsakymO Nr. ĮV-943 „DĖL 2014–2020 METŲ EUROPOS SĄJUNGOS FONDŲ INVESTICIJŲ VEIKSMŲ PROGRAMOS 5 PRIORITETO „APLINKOSAUGA, GAMTOS IŠTEKLIŲ DARNUS NAUDOJIMAS IR PRISITAIKYMAS PRIE KLIMATO KAITOS“ NR. 05.4.1-CPVA-K-303 PRIEMONĖS „AKTUALIZUOTI VIEŠĄJĮ IR PRIVATŲ KULTŪROS PAVELDĄ“ PROJEKTŲ FINANSAVIMO SĄLYGŲ APRAŠO NR. 1 PATVIRTINIMO</w:t>
      </w:r>
      <w:r w:rsidR="004B529C" w:rsidRPr="009E1B25">
        <w:rPr>
          <w:b/>
          <w:bCs/>
          <w:caps/>
        </w:rPr>
        <w:t xml:space="preserve">“ </w:t>
      </w:r>
      <w:r w:rsidR="001F4997" w:rsidRPr="009E1B25">
        <w:rPr>
          <w:b/>
          <w:bCs/>
          <w:caps/>
        </w:rPr>
        <w:t>pakeitimo</w:t>
      </w:r>
    </w:p>
    <w:p w:rsidR="001F4997" w:rsidRPr="009E1B25" w:rsidRDefault="001F4997" w:rsidP="009E1B25">
      <w:pPr>
        <w:shd w:val="clear" w:color="auto" w:fill="FFFFFF" w:themeFill="background1"/>
        <w:spacing w:line="240" w:lineRule="auto"/>
        <w:jc w:val="center"/>
      </w:pPr>
      <w:bookmarkStart w:id="0" w:name="_GoBack"/>
      <w:bookmarkEnd w:id="0"/>
    </w:p>
    <w:p w:rsidR="001F4997" w:rsidRPr="009E1B25" w:rsidRDefault="001F4997" w:rsidP="009E1B25">
      <w:pPr>
        <w:shd w:val="clear" w:color="auto" w:fill="FFFFFF" w:themeFill="background1"/>
        <w:jc w:val="center"/>
      </w:pPr>
      <w:r w:rsidRPr="009E1B25">
        <w:t>201</w:t>
      </w:r>
      <w:r w:rsidR="0060031A">
        <w:t>8</w:t>
      </w:r>
      <w:r w:rsidRPr="009E1B25">
        <w:t xml:space="preserve"> m.</w:t>
      </w:r>
      <w:r w:rsidR="00F6073A" w:rsidRPr="009E1B25">
        <w:t xml:space="preserve">                          </w:t>
      </w:r>
      <w:r w:rsidR="001C3DE1" w:rsidRPr="009E1B25">
        <w:t xml:space="preserve"> </w:t>
      </w:r>
      <w:r w:rsidR="00D45185" w:rsidRPr="009E1B25">
        <w:t xml:space="preserve">    </w:t>
      </w:r>
      <w:r w:rsidRPr="009E1B25">
        <w:t>d. Nr. ĮV-</w:t>
      </w:r>
    </w:p>
    <w:p w:rsidR="001F4997" w:rsidRPr="009E1B25" w:rsidRDefault="001F4997" w:rsidP="009E1B25">
      <w:pPr>
        <w:shd w:val="clear" w:color="auto" w:fill="FFFFFF" w:themeFill="background1"/>
        <w:jc w:val="center"/>
      </w:pPr>
      <w:r w:rsidRPr="009E1B25">
        <w:t>Vilnius</w:t>
      </w:r>
    </w:p>
    <w:p w:rsidR="00A868D4" w:rsidRPr="009E1B25" w:rsidRDefault="00A868D4" w:rsidP="009E1B25">
      <w:pPr>
        <w:shd w:val="clear" w:color="auto" w:fill="FFFFFF" w:themeFill="background1"/>
        <w:spacing w:line="240" w:lineRule="auto"/>
        <w:jc w:val="left"/>
      </w:pPr>
    </w:p>
    <w:p w:rsidR="00D32EF3" w:rsidRPr="009E1B25" w:rsidRDefault="00D32EF3" w:rsidP="000976D4">
      <w:pPr>
        <w:ind w:firstLine="709"/>
      </w:pPr>
      <w:r w:rsidRPr="009E1B25">
        <w:t xml:space="preserve">P a k e i č i u </w:t>
      </w:r>
      <w:r w:rsidR="003D25FD" w:rsidRPr="009E1B25">
        <w:t xml:space="preserve">2014–2020 metų Europos Sąjungos fondų investicijų veiksmų programos 5 prioriteto „Aplinkosauga, gamtos išteklių darnus naudojimas ir prisitaikymas prie klimato kaitos“ </w:t>
      </w:r>
      <w:r w:rsidR="0028034C" w:rsidRPr="009E1B25">
        <w:t>Nr. 05.4.1-CPVA-K-303 priemonės „Aktualizuoti viešąjį ir privatų kultūros paveldą“</w:t>
      </w:r>
      <w:r w:rsidR="003D25FD" w:rsidRPr="009E1B25">
        <w:t xml:space="preserve"> projektų finansavimo sąlygų aprašą Nr. </w:t>
      </w:r>
      <w:r w:rsidR="0028034C" w:rsidRPr="009E1B25">
        <w:t>1</w:t>
      </w:r>
      <w:r w:rsidRPr="009E1B25">
        <w:t>, patvirtintą Lietuvos Respublikos kultūros ministro 201</w:t>
      </w:r>
      <w:r w:rsidR="003D25FD" w:rsidRPr="009E1B25">
        <w:t>6</w:t>
      </w:r>
      <w:r w:rsidRPr="009E1B25">
        <w:t xml:space="preserve"> m. </w:t>
      </w:r>
      <w:r w:rsidR="0028034C" w:rsidRPr="009E1B25">
        <w:t>gruodžio 6</w:t>
      </w:r>
      <w:r w:rsidR="003D25FD" w:rsidRPr="009E1B25">
        <w:t xml:space="preserve"> d. įsakymu Nr. ĮV-</w:t>
      </w:r>
      <w:r w:rsidR="0028034C" w:rsidRPr="009E1B25">
        <w:t>943</w:t>
      </w:r>
      <w:r w:rsidRPr="009E1B25">
        <w:t xml:space="preserve"> „Dėl </w:t>
      </w:r>
      <w:r w:rsidR="0028034C" w:rsidRPr="009E1B25">
        <w:t>2014–2020 metų Europos Sąjungos fondų investicijų veiksmų programos 5 prioriteto „Aplinkosauga, gamtos išteklių darnus naudojimas ir prisitaikymas prie klimato kaitos“ Nr. 05.4.1-CPVA-K-303 priemonės „Aktualizuoti viešąjį ir privatų kultūros paveldą“ projektų finansavimo sąlygų aprašo Nr. 1 patvirtinimo“</w:t>
      </w:r>
      <w:r w:rsidR="0065438F">
        <w:t xml:space="preserve"> (toliau – Aprašas)</w:t>
      </w:r>
      <w:r w:rsidR="0028034C" w:rsidRPr="009E1B25">
        <w:t>:</w:t>
      </w:r>
    </w:p>
    <w:p w:rsidR="001F391D" w:rsidRDefault="000976D4" w:rsidP="000976D4">
      <w:pPr>
        <w:ind w:firstLine="709"/>
      </w:pPr>
      <w:r>
        <w:t xml:space="preserve">1. </w:t>
      </w:r>
      <w:r w:rsidR="001F391D">
        <w:t>Pakeičiu 4.4. papunktį ir</w:t>
      </w:r>
      <w:r w:rsidR="0065438F">
        <w:t xml:space="preserve"> jį </w:t>
      </w:r>
      <w:r w:rsidR="001F391D">
        <w:t>išdėstau taip:</w:t>
      </w:r>
    </w:p>
    <w:p w:rsidR="001F391D" w:rsidRPr="009F5A0E" w:rsidRDefault="0065438F" w:rsidP="000976D4">
      <w:pPr>
        <w:ind w:firstLine="709"/>
        <w:rPr>
          <w:rFonts w:eastAsia="Calibri"/>
        </w:rPr>
      </w:pPr>
      <w:r w:rsidRPr="009F5A0E">
        <w:rPr>
          <w:rFonts w:eastAsia="Calibri"/>
        </w:rPr>
        <w:t>„</w:t>
      </w:r>
      <w:r w:rsidR="001F391D" w:rsidRPr="009F5A0E">
        <w:rPr>
          <w:rFonts w:eastAsia="Calibri"/>
        </w:rPr>
        <w:t xml:space="preserve">4.4. </w:t>
      </w:r>
      <w:r w:rsidR="001F391D" w:rsidRPr="009F5A0E">
        <w:rPr>
          <w:b/>
        </w:rPr>
        <w:t xml:space="preserve">Pritaikymas </w:t>
      </w:r>
      <w:r w:rsidR="001F391D" w:rsidRPr="009F5A0E">
        <w:t>– kultūros paveldo objekto ar jo dalies pritaikymas (atliekant tvarkybos ir (ar) statybos darbus) teikti po projekto įgyvendinimo numatytas paslaugas kultūros paveldo objekte ar jo dalyje, kurio (jo dalies) paskirtis atitiktų numatomą vykdyti veiklą (-as).</w:t>
      </w:r>
      <w:r w:rsidRPr="009F5A0E">
        <w:t>“</w:t>
      </w:r>
    </w:p>
    <w:p w:rsidR="001F391D" w:rsidRPr="009F5A0E" w:rsidRDefault="001F391D" w:rsidP="000976D4">
      <w:pPr>
        <w:ind w:firstLine="709"/>
      </w:pPr>
      <w:r w:rsidRPr="009F5A0E">
        <w:t xml:space="preserve">2. Pakeičiu 4.6 papunktį ir </w:t>
      </w:r>
      <w:r w:rsidR="0065438F" w:rsidRPr="009F5A0E">
        <w:t xml:space="preserve">jį </w:t>
      </w:r>
      <w:r w:rsidRPr="009F5A0E">
        <w:t>išdėstau taip:</w:t>
      </w:r>
    </w:p>
    <w:p w:rsidR="001F391D" w:rsidRPr="009F5A0E" w:rsidRDefault="0065438F" w:rsidP="000976D4">
      <w:pPr>
        <w:ind w:firstLine="709"/>
      </w:pPr>
      <w:r w:rsidRPr="009F5A0E">
        <w:rPr>
          <w:color w:val="000000"/>
        </w:rPr>
        <w:t>„</w:t>
      </w:r>
      <w:r w:rsidR="001F391D" w:rsidRPr="009F5A0E">
        <w:rPr>
          <w:color w:val="000000"/>
        </w:rPr>
        <w:t xml:space="preserve">4.6. </w:t>
      </w:r>
      <w:r w:rsidR="001F391D" w:rsidRPr="009F5A0E">
        <w:rPr>
          <w:b/>
        </w:rPr>
        <w:t>Viešoji paslauga</w:t>
      </w:r>
      <w:r w:rsidR="001F391D" w:rsidRPr="009F5A0E">
        <w:t xml:space="preserve"> – valstybės ar savivaldybių kontroliuojamų juridinių</w:t>
      </w:r>
      <w:r w:rsidR="001F391D" w:rsidRPr="009F5A0E">
        <w:rPr>
          <w:b/>
          <w:bCs/>
        </w:rPr>
        <w:t xml:space="preserve"> </w:t>
      </w:r>
      <w:r w:rsidR="001F391D" w:rsidRPr="009F5A0E">
        <w:t>asmenų kultūros, socialinės, švietimo, mokslo ir kitos veiklos, teikiant asmenims paslaugas arba religinės apeigos, atliekamos viešai kultūros paveldo objekte, kurio bent vienas reikšmingumą lemiantis vertingųjų savybių pobūdis – sakralinis.</w:t>
      </w:r>
      <w:r w:rsidRPr="009F5A0E">
        <w:t>“</w:t>
      </w:r>
    </w:p>
    <w:p w:rsidR="0065438F" w:rsidRPr="009F5A0E" w:rsidRDefault="0065438F" w:rsidP="000976D4">
      <w:pPr>
        <w:ind w:firstLine="709"/>
      </w:pPr>
      <w:r w:rsidRPr="009F5A0E">
        <w:t>3. Papildau Aprašą 4.7</w:t>
      </w:r>
      <w:r w:rsidR="00EA39E0">
        <w:t xml:space="preserve"> </w:t>
      </w:r>
      <w:r w:rsidR="0012452E">
        <w:t>papunkčiu</w:t>
      </w:r>
      <w:r w:rsidRPr="009F5A0E">
        <w:t>:</w:t>
      </w:r>
    </w:p>
    <w:p w:rsidR="00EA39E0" w:rsidRDefault="0065438F" w:rsidP="000976D4">
      <w:pPr>
        <w:ind w:firstLine="709"/>
      </w:pPr>
      <w:r w:rsidRPr="009F5A0E">
        <w:t xml:space="preserve">„4.7. </w:t>
      </w:r>
      <w:r w:rsidRPr="009F5A0E">
        <w:rPr>
          <w:b/>
        </w:rPr>
        <w:t>Valstybės ar savivaldybių kontroliuojami juridiniai</w:t>
      </w:r>
      <w:r w:rsidRPr="009F5A0E">
        <w:rPr>
          <w:b/>
          <w:bCs/>
        </w:rPr>
        <w:t xml:space="preserve"> </w:t>
      </w:r>
      <w:r w:rsidRPr="009F5A0E">
        <w:rPr>
          <w:b/>
        </w:rPr>
        <w:t>asmenys</w:t>
      </w:r>
      <w:r w:rsidRPr="009F5A0E">
        <w:t xml:space="preserve"> – tokie juridiniai</w:t>
      </w:r>
      <w:r w:rsidRPr="009F5A0E">
        <w:rPr>
          <w:bCs/>
        </w:rPr>
        <w:t xml:space="preserve"> </w:t>
      </w:r>
      <w:r w:rsidRPr="009F5A0E">
        <w:t>asmenys, kurių daugiau nei 50 proc. dalininkų yra valstybė ir (arba) savivaldybė ir valstybė ir (arba) savivaldybė turi daugiau nei 50 proc. dalininkų balsų.</w:t>
      </w:r>
    </w:p>
    <w:p w:rsidR="0012452E" w:rsidRDefault="0012452E" w:rsidP="000976D4">
      <w:pPr>
        <w:ind w:firstLine="709"/>
      </w:pPr>
      <w:r>
        <w:t xml:space="preserve">4. </w:t>
      </w:r>
      <w:r w:rsidRPr="009F5A0E">
        <w:t>Papildau Aprašą 4.</w:t>
      </w:r>
      <w:r>
        <w:t>8 papunkčiu</w:t>
      </w:r>
      <w:r w:rsidRPr="009F5A0E">
        <w:t>:</w:t>
      </w:r>
    </w:p>
    <w:p w:rsidR="0065438F" w:rsidRPr="00EA39E0" w:rsidRDefault="00EA39E0" w:rsidP="00EA39E0">
      <w:pPr>
        <w:suppressAutoHyphens/>
        <w:ind w:firstLine="709"/>
        <w:textAlignment w:val="center"/>
        <w:rPr>
          <w:b/>
          <w:color w:val="000000"/>
        </w:rPr>
      </w:pPr>
      <w:r w:rsidRPr="00EA39E0">
        <w:rPr>
          <w:bCs/>
          <w:color w:val="000000"/>
        </w:rPr>
        <w:t>4.8.</w:t>
      </w:r>
      <w:r w:rsidRPr="00EA39E0">
        <w:rPr>
          <w:b/>
          <w:bCs/>
          <w:color w:val="000000"/>
        </w:rPr>
        <w:t xml:space="preserve"> Viešoji kultūros paslauga</w:t>
      </w:r>
      <w:r w:rsidRPr="00EA39E0">
        <w:rPr>
          <w:b/>
          <w:color w:val="000000"/>
        </w:rPr>
        <w:t xml:space="preserve"> </w:t>
      </w:r>
      <w:r w:rsidRPr="00EA39E0">
        <w:rPr>
          <w:color w:val="000000"/>
        </w:rPr>
        <w:t>– lankytojams skirtos kultūrinės veiklos, kaip apibrėžta Reglamento (ES) Nr. 651/2014, 53 straipsnio 2 dalyje.</w:t>
      </w:r>
      <w:r w:rsidR="0065438F" w:rsidRPr="00EA39E0">
        <w:t>“</w:t>
      </w:r>
    </w:p>
    <w:p w:rsidR="0065438F" w:rsidRPr="009F5A0E" w:rsidRDefault="0012452E" w:rsidP="000976D4">
      <w:pPr>
        <w:ind w:firstLine="709"/>
      </w:pPr>
      <w:r>
        <w:t>5</w:t>
      </w:r>
      <w:r w:rsidR="0065438F" w:rsidRPr="009F5A0E">
        <w:t>. Pakeičiu 11 punktą ir jį išdėstau taip:</w:t>
      </w:r>
    </w:p>
    <w:p w:rsidR="0065438F" w:rsidRPr="009F5A0E" w:rsidRDefault="0065438F" w:rsidP="000976D4">
      <w:pPr>
        <w:ind w:firstLine="709"/>
        <w:rPr>
          <w:rFonts w:eastAsia="Calibri"/>
        </w:rPr>
      </w:pPr>
      <w:r w:rsidRPr="009F5A0E">
        <w:rPr>
          <w:rFonts w:eastAsia="Calibri"/>
        </w:rPr>
        <w:lastRenderedPageBreak/>
        <w:t>„11.</w:t>
      </w:r>
      <w:r w:rsidRPr="009F5A0E">
        <w:rPr>
          <w:rFonts w:eastAsia="Calibri"/>
        </w:rPr>
        <w:tab/>
        <w:t xml:space="preserve">Pagal Aprašą remiamos šios veiklos: </w:t>
      </w:r>
    </w:p>
    <w:p w:rsidR="0065438F" w:rsidRDefault="0065438F" w:rsidP="000976D4">
      <w:pPr>
        <w:ind w:firstLine="709"/>
        <w:rPr>
          <w:rFonts w:eastAsia="Calibri"/>
        </w:rPr>
      </w:pPr>
      <w:r w:rsidRPr="009F5A0E">
        <w:rPr>
          <w:rFonts w:eastAsia="Calibri"/>
        </w:rPr>
        <w:t xml:space="preserve">11.1. kultūros paveldo objekto, kuriame po </w:t>
      </w:r>
      <w:r w:rsidRPr="009F5A0E">
        <w:t xml:space="preserve">projekto įgyvendinimo bus teikiama </w:t>
      </w:r>
      <w:r w:rsidRPr="009F5A0E">
        <w:rPr>
          <w:b/>
        </w:rPr>
        <w:t>ne viešoji paslauga</w:t>
      </w:r>
      <w:r w:rsidRPr="009F5A0E">
        <w:t>,</w:t>
      </w:r>
      <w:r w:rsidRPr="009F5A0E">
        <w:rPr>
          <w:rFonts w:eastAsia="Calibri"/>
        </w:rPr>
        <w:t xml:space="preserve"> tvarkybos darbai. Veiklų finansavimo būtina sąlyga – investicijų pritraukimas iš kitų šaltinių kultūros paveldo objektų pritaikymui kultūrinėms, edukacinėms, ekonominėms, socialinėms ir kitoms reikmėms, t. y. užtikrinant kultūros paveldo objekto patrauklumą ir prieinamumą</w:t>
      </w:r>
      <w:r>
        <w:rPr>
          <w:rFonts w:eastAsia="Calibri"/>
        </w:rPr>
        <w:t xml:space="preserve"> visuomenei, siekiant sudominti ir įtraukti kuo didesnę visuomenės dalį ir kuo įvairesnes tikslines grupes, išlaikant esamus ir (arba) sukuriant papildomus (naujus) lankytojų srautus. Pareiškėjas kultūros objekto pritaikymą minėtoms reikmėms privalo užtikrinti numatomomis atlikti ar jau atliktomis investicijomis iš kitų šaltinių – nuosavų, skolintų ir kitų lėšų, </w:t>
      </w:r>
      <w:r w:rsidRPr="00D90707">
        <w:rPr>
          <w:rFonts w:eastAsia="Calibri"/>
        </w:rPr>
        <w:t>arba pasinaudojant priemonės Nr. 05.4.1-FM-F-307 „Viešojo ir privataus kultūros paveldo pritaikymas visuomenės poreikiams“ (toliau – priemonė Nr. 05.4.1-FM-F-307) lėšomis. Pagal šią priemonę suteikiama paskola pareiškėjams, atitinkantiems paskolų pagal priemonę Nr. 05.4.1-FM-F-307 suteikimui nustatytus reikalavimus.</w:t>
      </w:r>
    </w:p>
    <w:p w:rsidR="0065438F" w:rsidRPr="009F5A0E" w:rsidRDefault="0065438F" w:rsidP="000976D4">
      <w:pPr>
        <w:ind w:firstLine="709"/>
        <w:rPr>
          <w:rFonts w:eastAsia="Calibri"/>
        </w:rPr>
      </w:pPr>
      <w:r w:rsidRPr="009F5A0E">
        <w:rPr>
          <w:rFonts w:eastAsia="Calibri"/>
        </w:rPr>
        <w:t xml:space="preserve">11.2. kultūros paveldo objekto, kuriame po projekto įgyvendinimo bus teikiama </w:t>
      </w:r>
      <w:r w:rsidRPr="009F5A0E">
        <w:rPr>
          <w:rFonts w:eastAsia="Calibri"/>
          <w:b/>
        </w:rPr>
        <w:t>viešoji paslauga</w:t>
      </w:r>
      <w:r w:rsidRPr="009F5A0E">
        <w:rPr>
          <w:rFonts w:eastAsia="Calibri"/>
        </w:rPr>
        <w:t xml:space="preserve"> ir kurio tvarkymui skiriamas finansavimas </w:t>
      </w:r>
      <w:r w:rsidRPr="009F5A0E">
        <w:rPr>
          <w:rFonts w:eastAsia="Calibri"/>
          <w:b/>
        </w:rPr>
        <w:t>nėra valstybės pagalba</w:t>
      </w:r>
      <w:r w:rsidRPr="009F5A0E">
        <w:rPr>
          <w:rFonts w:eastAsia="Calibri"/>
        </w:rPr>
        <w:t xml:space="preserve">, tvarkomieji statybos ir tvarkybos darbai . Kultūros paveldo objektas turi būti pritaikytas kultūrinėms, edukacinėms, ekonominėms, socialinėms ir kitoms reikmėms, t. y. turi būti užtikrintas kultūros paveldo objekto patrauklumas ir prieinamumas visuomenei, siekiant sudominti ir įtraukti kuo didesnę visuomenės dalį ir kuo įvairesnes tikslines grupes, išlaikant esamus ir (arba) sukuriant papildomus (naujus) lankytojų srautus. </w:t>
      </w:r>
    </w:p>
    <w:p w:rsidR="0065438F" w:rsidRPr="009F5A0E" w:rsidRDefault="0065438F" w:rsidP="000976D4">
      <w:pPr>
        <w:ind w:firstLine="709"/>
        <w:rPr>
          <w:rFonts w:eastAsia="Calibri"/>
        </w:rPr>
      </w:pPr>
      <w:r w:rsidRPr="009F5A0E">
        <w:rPr>
          <w:rFonts w:eastAsia="Calibri"/>
        </w:rPr>
        <w:t xml:space="preserve">11.3. kultūros paveldo objekto, kuriame po projekto įgyvendinimo bus teikiama </w:t>
      </w:r>
      <w:r w:rsidRPr="009F5A0E">
        <w:rPr>
          <w:rFonts w:eastAsia="Calibri"/>
          <w:b/>
        </w:rPr>
        <w:t>viešoji kultūros paslauga</w:t>
      </w:r>
      <w:r w:rsidRPr="009F5A0E">
        <w:rPr>
          <w:rFonts w:eastAsia="Calibri"/>
        </w:rPr>
        <w:t xml:space="preserve"> ir kurio tvarkymui skiriamas finansavimas </w:t>
      </w:r>
      <w:r w:rsidRPr="009F5A0E">
        <w:rPr>
          <w:rFonts w:eastAsia="Calibri"/>
          <w:b/>
        </w:rPr>
        <w:t>yra valstybės pagalba</w:t>
      </w:r>
      <w:r w:rsidRPr="009F5A0E">
        <w:rPr>
          <w:rFonts w:eastAsia="Calibri"/>
        </w:rPr>
        <w:t>, tvarkomieji statybos ir tvarkybos darbai. Kultūros paveldo objektas turi būti pritaikytas kultūrinėms, edukacinėms, ekonominėms, socialinėms ir kitoms reikmėms, t. y. turi būti užtikrintas kultūros paveldo objekto patrauklumas ir prieinamumas visuomenei, siekiant sudominti ir įtraukti kuo didesnę visuomenės dalį ir kuo įvairesnes tikslines grupes, išlaikant esamus ir (arba) sukuriant papildomus (naujus) lankytojų srautus.</w:t>
      </w:r>
    </w:p>
    <w:p w:rsidR="0065438F" w:rsidRPr="009F5A0E" w:rsidRDefault="0065438F" w:rsidP="000976D4">
      <w:pPr>
        <w:ind w:firstLine="709"/>
        <w:rPr>
          <w:rFonts w:eastAsia="Calibri"/>
        </w:rPr>
      </w:pPr>
      <w:r w:rsidRPr="009F5A0E">
        <w:rPr>
          <w:rFonts w:eastAsia="Calibri"/>
        </w:rPr>
        <w:t xml:space="preserve">11.4. kultūros paveldo objekto, kuriame po projekto įgyvendinimo bus teikiama </w:t>
      </w:r>
      <w:r w:rsidRPr="009F5A0E">
        <w:rPr>
          <w:rFonts w:eastAsia="Calibri"/>
          <w:b/>
        </w:rPr>
        <w:t>viešoji paslauga</w:t>
      </w:r>
      <w:r w:rsidRPr="009F5A0E">
        <w:rPr>
          <w:rFonts w:eastAsia="Calibri"/>
        </w:rPr>
        <w:t xml:space="preserve"> </w:t>
      </w:r>
      <w:r w:rsidRPr="009F5A0E">
        <w:rPr>
          <w:rFonts w:eastAsia="Calibri"/>
          <w:b/>
        </w:rPr>
        <w:t>(išskyrus viešąsias kultūros paslaugas)</w:t>
      </w:r>
      <w:r w:rsidRPr="009F5A0E">
        <w:rPr>
          <w:rFonts w:eastAsia="Calibri"/>
        </w:rPr>
        <w:t xml:space="preserve"> ir kurio tvarkymui skiriamas finansavimas </w:t>
      </w:r>
      <w:r w:rsidRPr="009F5A0E">
        <w:rPr>
          <w:rFonts w:eastAsia="Calibri"/>
          <w:b/>
        </w:rPr>
        <w:t>yra valstybės pagalba</w:t>
      </w:r>
      <w:r w:rsidRPr="009F5A0E">
        <w:rPr>
          <w:rFonts w:eastAsia="Calibri"/>
        </w:rPr>
        <w:t>, tvarkybos darbai. Kultūros paveldo objektas turi būti pritaikytas kultūrinėms, edukacinėms, ekonominėms, socialinėms ir kitoms reikmėms, t. y. turi būti užtikrintas kultūros paveldo objekto patrauklumas ir prieinamumas visuomenei, siekiant sudominti ir įtraukti kuo didesnę visuomenės dalį ir kuo įvairesnes tikslines grupes, išlaikant esamus ir (arba) sukuriant papildomus (naujus) lankytojų srautus.“</w:t>
      </w:r>
    </w:p>
    <w:p w:rsidR="0065438F" w:rsidRPr="009F5A0E" w:rsidRDefault="0012452E" w:rsidP="000976D4">
      <w:pPr>
        <w:ind w:firstLine="709"/>
      </w:pPr>
      <w:r>
        <w:t>6</w:t>
      </w:r>
      <w:r w:rsidR="0065438F" w:rsidRPr="009F5A0E">
        <w:t>. Pakeičiu 12 punktą ir jį išdėstau taip:</w:t>
      </w:r>
    </w:p>
    <w:p w:rsidR="0065438F" w:rsidRPr="009F5A0E" w:rsidRDefault="0065438F" w:rsidP="000976D4">
      <w:pPr>
        <w:ind w:firstLine="709"/>
        <w:rPr>
          <w:rFonts w:eastAsia="Calibri"/>
        </w:rPr>
      </w:pPr>
      <w:r w:rsidRPr="009F5A0E">
        <w:rPr>
          <w:rFonts w:eastAsia="Calibri"/>
        </w:rPr>
        <w:t xml:space="preserve">„12. Viešųjų ir privačių juridinių asmenų objektams, į kuriuos investicijos planuojamos pagal Priemonę, negali būti suplanuotos investicijos/skirtas finansavimas pagal  Ministerijos administruojamas priemones „Aktualizuoti kultūros paveldo objektus“, „Modernizuoti kultūros infrastruktūrą“, Aktualizuoti savivaldybių kultūros paveldo objektus“, „Modernizuoti savivaldybių </w:t>
      </w:r>
      <w:r w:rsidRPr="009F5A0E">
        <w:rPr>
          <w:rFonts w:eastAsia="Calibri"/>
        </w:rPr>
        <w:lastRenderedPageBreak/>
        <w:t>kultūros infrastruktūrą“.“</w:t>
      </w:r>
    </w:p>
    <w:p w:rsidR="0060031A" w:rsidRPr="009F5A0E" w:rsidRDefault="0012452E" w:rsidP="000976D4">
      <w:pPr>
        <w:ind w:firstLine="709"/>
      </w:pPr>
      <w:r>
        <w:t>7</w:t>
      </w:r>
      <w:r w:rsidR="000976D4">
        <w:t xml:space="preserve">. </w:t>
      </w:r>
      <w:r w:rsidR="00AA7447" w:rsidRPr="009F5A0E">
        <w:t>Pakeičiu 27.3 papunktį ir jį išdėstau taip</w:t>
      </w:r>
      <w:r w:rsidR="00AA7447" w:rsidRPr="009F5A0E">
        <w:rPr>
          <w:iCs/>
          <w:lang w:eastAsia="lt-LT"/>
        </w:rPr>
        <w:t>:</w:t>
      </w:r>
    </w:p>
    <w:p w:rsidR="00AA7447" w:rsidRDefault="00AA7447" w:rsidP="000976D4">
      <w:pPr>
        <w:ind w:firstLine="709"/>
        <w:rPr>
          <w:rFonts w:eastAsia="Calibri"/>
        </w:rPr>
      </w:pPr>
      <w:r w:rsidRPr="009F5A0E">
        <w:rPr>
          <w:rFonts w:eastAsia="Calibri"/>
        </w:rPr>
        <w:t>„27.3.</w:t>
      </w:r>
      <w:r w:rsidRPr="009F5A0E">
        <w:rPr>
          <w:rFonts w:eastAsia="Calibri"/>
        </w:rPr>
        <w:tab/>
        <w:t xml:space="preserve">„Pritraukta investicijų kultūros paveldo objektų pritaikymui“, kodas P.N.305 (šis rodiklis netaikomas projektams, </w:t>
      </w:r>
      <w:r w:rsidR="00EA39E0">
        <w:rPr>
          <w:rFonts w:eastAsia="Calibri"/>
        </w:rPr>
        <w:t>kurie atitinka Aprašo 11.2 ir 11.3 papunkčiuose nurodytas veiklas</w:t>
      </w:r>
      <w:r w:rsidRPr="009F5A0E">
        <w:rPr>
          <w:rFonts w:eastAsia="Calibri"/>
        </w:rPr>
        <w:t>).“</w:t>
      </w:r>
    </w:p>
    <w:p w:rsidR="00A11E02" w:rsidRDefault="0012452E" w:rsidP="000976D4">
      <w:pPr>
        <w:ind w:firstLine="709"/>
        <w:rPr>
          <w:rFonts w:eastAsia="Calibri"/>
        </w:rPr>
      </w:pPr>
      <w:r>
        <w:rPr>
          <w:rFonts w:eastAsia="Calibri"/>
        </w:rPr>
        <w:t>8</w:t>
      </w:r>
      <w:r w:rsidR="00A11E02">
        <w:rPr>
          <w:rFonts w:eastAsia="Calibri"/>
        </w:rPr>
        <w:t>. Pakeičiu 29.1 papunktį ir jį išdėstau taip:</w:t>
      </w:r>
    </w:p>
    <w:p w:rsidR="00A11E02" w:rsidRDefault="00552C69" w:rsidP="00A11E02">
      <w:pPr>
        <w:tabs>
          <w:tab w:val="left" w:pos="1134"/>
          <w:tab w:val="left" w:pos="1701"/>
        </w:tabs>
        <w:spacing w:line="276" w:lineRule="auto"/>
        <w:ind w:firstLine="709"/>
        <w:contextualSpacing/>
        <w:rPr>
          <w:rFonts w:eastAsia="Calibri"/>
        </w:rPr>
      </w:pPr>
      <w:r>
        <w:rPr>
          <w:rFonts w:eastAsia="Calibri"/>
        </w:rPr>
        <w:t>„</w:t>
      </w:r>
      <w:r w:rsidR="00A11E02">
        <w:rPr>
          <w:rFonts w:eastAsia="Calibri"/>
        </w:rPr>
        <w:t>29.1.</w:t>
      </w:r>
      <w:r w:rsidR="00A11E02">
        <w:rPr>
          <w:rFonts w:eastAsia="Calibri"/>
        </w:rPr>
        <w:tab/>
        <w:t xml:space="preserve">Kartu su paraiška pareiškėjas (taikoma, kai pareiškėjas, kuris, įgyvendinant Aprašo 11 punkto nuostatą, po projekto įgyvendinimo teiks viešąją paslaugą) įgyvendinančiajai institucijai turi pateikti investicijų </w:t>
      </w:r>
      <w:r w:rsidR="00A11E02" w:rsidRPr="00A11E02">
        <w:rPr>
          <w:rFonts w:eastAsia="Calibri"/>
        </w:rPr>
        <w:t>projektą su viena siūloma įgyvendinti projekto alternatyva ir taikant 15 metų projekto ataskaitinį laikotarpį,</w:t>
      </w:r>
      <w:r w:rsidR="00A11E02">
        <w:rPr>
          <w:rFonts w:eastAsia="Calibri"/>
        </w:rPr>
        <w:t xml:space="preserve"> parengtą vadovaujantis Investicijų projektų, kuriems siekiama gauti finansavimą iš Europos Sąjungos struktūrinės paramos ir valstybės biudžeto lėšų, rengimo metodika, patvirtinta VšĮ Centrinės projektų valdymo agentūros direktoriaus 2014 m. gruodžio 31 d. įsakymu Nr. 2014/8-337 „Dėl viešojo ir privataus sektorių partnerystės projektų rengimo ir įgyvendinimo metodinių rekomendacijų patvirtinimo“ (toliau – Investicijų projektų metodika), kuri paskelbta interneto svetainėje </w:t>
      </w:r>
      <w:hyperlink r:id="rId11" w:history="1">
        <w:r w:rsidR="00A11E02" w:rsidRPr="00815708">
          <w:rPr>
            <w:rStyle w:val="Hyperlink"/>
            <w:rFonts w:eastAsia="Calibri"/>
          </w:rPr>
          <w:t>www.esinvesticijos.lt</w:t>
        </w:r>
      </w:hyperlink>
      <w:r w:rsidR="00A11E02">
        <w:rPr>
          <w:rFonts w:eastAsia="Calibri"/>
        </w:rPr>
        <w:t>.</w:t>
      </w:r>
      <w:r>
        <w:rPr>
          <w:rFonts w:eastAsia="Calibri"/>
        </w:rPr>
        <w:t>“</w:t>
      </w:r>
      <w:r w:rsidR="00A11E02">
        <w:rPr>
          <w:rFonts w:eastAsia="Calibri"/>
        </w:rPr>
        <w:t xml:space="preserve"> </w:t>
      </w:r>
    </w:p>
    <w:p w:rsidR="00C75B11" w:rsidRPr="009F5A0E" w:rsidRDefault="0012452E" w:rsidP="000976D4">
      <w:pPr>
        <w:ind w:firstLine="709"/>
      </w:pPr>
      <w:r>
        <w:t>9</w:t>
      </w:r>
      <w:r w:rsidR="000976D4">
        <w:t xml:space="preserve">. </w:t>
      </w:r>
      <w:r w:rsidR="00C75B11" w:rsidRPr="009F5A0E">
        <w:t>Pakeičiu 29.3.1 papunktį ir jį išdėstau taip:</w:t>
      </w:r>
    </w:p>
    <w:p w:rsidR="00A11E02" w:rsidRPr="00A11E02" w:rsidRDefault="00C75B11" w:rsidP="00A11E02">
      <w:pPr>
        <w:tabs>
          <w:tab w:val="left" w:pos="1418"/>
        </w:tabs>
        <w:spacing w:line="276" w:lineRule="auto"/>
        <w:ind w:firstLine="567"/>
        <w:contextualSpacing/>
        <w:rPr>
          <w:rFonts w:eastAsia="Calibri"/>
        </w:rPr>
      </w:pPr>
      <w:r w:rsidRPr="00A11E02">
        <w:t>„</w:t>
      </w:r>
      <w:r w:rsidR="00A11E02" w:rsidRPr="00A11E02">
        <w:rPr>
          <w:rFonts w:eastAsia="Calibri"/>
        </w:rPr>
        <w:t>29.3.1. daiktinės pareiškėjo teisės į statinį ir (ar) žemę ar statinio ir (ar) žemės valdymo formos (nuoma ar panauda), kuriame (-uose) įgyvendinant projektą bus vykdomi tvarkybos darbai ir (ar) tvarkomieji statybos darbai, turi būti įregistruotos įstatymų nustatyta tvarka ir galioti ne trumpiau kaip penkerius metus nuo projekto finansavimo pabaigos. Jei statinys ar žemės sklypas yra naudojamas pagal panaudos ar nuomos sutartį, pareiškėjas turi turėti panaudos davėjo ar nuomotojo raštišką sutikimą vykdyti projekto veiklas;“</w:t>
      </w:r>
    </w:p>
    <w:p w:rsidR="00D22034" w:rsidRPr="009F5A0E" w:rsidRDefault="0012452E" w:rsidP="000976D4">
      <w:pPr>
        <w:ind w:firstLine="709"/>
      </w:pPr>
      <w:r>
        <w:t>10</w:t>
      </w:r>
      <w:r w:rsidR="000976D4">
        <w:t xml:space="preserve">. </w:t>
      </w:r>
      <w:r w:rsidR="00D22034" w:rsidRPr="009F5A0E">
        <w:t>Pakeičiu 29.3.2 papunktį ir jį išdėstau taip:</w:t>
      </w:r>
    </w:p>
    <w:p w:rsidR="00D22034" w:rsidRDefault="00D22034" w:rsidP="000976D4">
      <w:pPr>
        <w:ind w:firstLine="709"/>
      </w:pPr>
      <w:r w:rsidRPr="009F5A0E">
        <w:t xml:space="preserve">„29.3.2. </w:t>
      </w:r>
      <w:r w:rsidRPr="009F5A0E">
        <w:rPr>
          <w:rFonts w:eastAsia="Calibri"/>
        </w:rPr>
        <w:t xml:space="preserve">pareiškėjas privalo turėti tvarkybos darbų projektą, parengtą ir patvirtintą vadovaujantis Paveldo tvarkybos reglamente 3.06.01:2014 „Kultūros paveldo tvarkybos darbų projektų rengimo taisyklės“, </w:t>
      </w:r>
      <w:r w:rsidRPr="009F5A0E">
        <w:t xml:space="preserve">patvirtintame Lietuvos Respublikos kultūros ministro 2007 m. birželio 4 d. įsakymu Nr. ĮV-329 „Dėl Paveldo tvarkybos reglamento PTR 3.06.01:2014 „Kultūros paveldo tvarkybos darbų projektų rengimo taisyklės“ patvirtinimo (toliau – </w:t>
      </w:r>
      <w:r w:rsidRPr="009F5A0E">
        <w:rPr>
          <w:rFonts w:eastAsia="Calibri"/>
        </w:rPr>
        <w:t>PTR 3.06.01:2014 „Kultūros paveldo tvarkybos darbų projektų rengimo taisyklės“)</w:t>
      </w:r>
      <w:r w:rsidRPr="009F5A0E">
        <w:t>,</w:t>
      </w:r>
      <w:r w:rsidRPr="009F5A0E">
        <w:rPr>
          <w:rFonts w:eastAsia="Calibri"/>
        </w:rPr>
        <w:t xml:space="preserve"> nustatyta tvarka </w:t>
      </w:r>
      <w:r w:rsidRPr="009F5A0E">
        <w:t xml:space="preserve">ir (arba) parengtą ir patvirtintą Dailės vertybių tyrimo, konservavimo ir restauravimo darbų programą, kai vadovaujantis Kilnojamųjų kultūros vertybių tyrimo, konservavimo ir restauravimo tvarkos aprašu, patvirtintu Lietuvos Respublikos kultūros ministro 2009 m. birželio 30 d. įsakymu Nr. ĮV-331 „Dėl Kilnojamųjų kultūros vertybių tyrimo, konservavimo ir restauravimo tvarkos aprašo patvirtinimo“ (toliau – Restauravimo darbų programa) atliekami vertybių, kurios yra nekilnojamojo kultūros paveldo objekto viena iš vertingųjų savybių (dailės kūrinių) darbai. Patvirtintame tvarkybos projekte </w:t>
      </w:r>
      <w:r w:rsidRPr="009F5A0E">
        <w:rPr>
          <w:rFonts w:eastAsia="Calibri"/>
        </w:rPr>
        <w:t>privalo būti parengta tvarkybos skaičiuojamosios kainos nustatymo dalis. Jeigu teikiamame tvarkybos projekte yra suprojektuoti kultūros paveldo objekto tvarkomieji statybos darbai (paprastojo remonto darbai) skaičiuojamosios kainos nustatymo dalys tvarkomiesiems statybos darbams ir tvarkybos darbams turi būti aiškiai atskirtos</w:t>
      </w:r>
      <w:r w:rsidRPr="009F5A0E">
        <w:t>;“</w:t>
      </w:r>
    </w:p>
    <w:p w:rsidR="00EA39E0" w:rsidRDefault="0012452E" w:rsidP="000976D4">
      <w:pPr>
        <w:ind w:firstLine="709"/>
      </w:pPr>
      <w:r>
        <w:t>11</w:t>
      </w:r>
      <w:r w:rsidR="00EA39E0">
        <w:t>. Pakeičiu 29.3.3. punktą ir jį išdėstau taip:</w:t>
      </w:r>
    </w:p>
    <w:p w:rsidR="00EA39E0" w:rsidRDefault="00EA39E0" w:rsidP="00EA39E0">
      <w:pPr>
        <w:tabs>
          <w:tab w:val="left" w:pos="1418"/>
        </w:tabs>
        <w:spacing w:line="276" w:lineRule="auto"/>
        <w:ind w:firstLine="709"/>
        <w:contextualSpacing/>
        <w:rPr>
          <w:rFonts w:eastAsia="Calibri"/>
        </w:rPr>
      </w:pPr>
      <w:r>
        <w:rPr>
          <w:rFonts w:eastAsia="Calibri"/>
        </w:rPr>
        <w:t>29.3.3.</w:t>
      </w:r>
      <w:r>
        <w:rPr>
          <w:rFonts w:eastAsia="Calibri"/>
        </w:rPr>
        <w:tab/>
        <w:t xml:space="preserve">pareiškėjas privalo turėti leidimą atlikti kultūros paveldo objekto ar kultūros paveldo </w:t>
      </w:r>
      <w:r>
        <w:rPr>
          <w:rFonts w:eastAsia="Calibri"/>
        </w:rPr>
        <w:lastRenderedPageBreak/>
        <w:t>statinio tvarkybos darbus, išduotą vadovaujantis Paveldo tvarkybos reglamento PTR 3.04.01:2014 „Leidimų atlikti tvarkybos darbus išdavimo taisyklės“, patvirtinto Lietuvos Respublikos kultūros ministro 2005 m. balandžio 19 d. įsakymu Nr. ĮV-155 „Dėl Paveldo tvarkybos reglamento PTR 3.04.01:2014 „Leidimų atlikti tvarkybos darbus išdavimo taisyklės“ patvirtinimo“ (toliau – PTR 3.04.01:2014 „Leidimų atlikti tvarkybos darbus išdavimo taisyklės“), nustatyta tvarka;</w:t>
      </w:r>
    </w:p>
    <w:p w:rsidR="00552C69" w:rsidRDefault="00EA39E0" w:rsidP="00552C69">
      <w:pPr>
        <w:ind w:firstLine="709"/>
      </w:pPr>
      <w:r>
        <w:rPr>
          <w:rFonts w:eastAsia="Calibri"/>
        </w:rPr>
        <w:t>1</w:t>
      </w:r>
      <w:r w:rsidR="0012452E">
        <w:rPr>
          <w:rFonts w:eastAsia="Calibri"/>
        </w:rPr>
        <w:t>2</w:t>
      </w:r>
      <w:r>
        <w:rPr>
          <w:rFonts w:eastAsia="Calibri"/>
        </w:rPr>
        <w:t xml:space="preserve">. </w:t>
      </w:r>
      <w:r w:rsidR="00552C69">
        <w:t xml:space="preserve">Pakeičiu 29.3.4. </w:t>
      </w:r>
      <w:r w:rsidR="0012452E">
        <w:t xml:space="preserve">papunktį </w:t>
      </w:r>
      <w:r w:rsidR="00552C69">
        <w:t>ir jį išdėstau taip:</w:t>
      </w:r>
    </w:p>
    <w:p w:rsidR="00552C69" w:rsidRDefault="00552C69" w:rsidP="00552C69">
      <w:pPr>
        <w:suppressAutoHyphens/>
        <w:ind w:firstLine="709"/>
        <w:textAlignment w:val="center"/>
        <w:rPr>
          <w:rFonts w:eastAsia="Calibri"/>
        </w:rPr>
      </w:pPr>
      <w:r>
        <w:t xml:space="preserve">„29.3.4. Jeigu, įgyvendinant Aprašo 11 punkte </w:t>
      </w:r>
      <w:r w:rsidRPr="00552C69">
        <w:t>nustatytas sąlygas</w:t>
      </w:r>
      <w:r>
        <w:t xml:space="preserve"> bus </w:t>
      </w:r>
      <w:r>
        <w:rPr>
          <w:rFonts w:eastAsia="Calibri"/>
        </w:rPr>
        <w:t xml:space="preserve">vykdomi tvarkomieji statybos darbai, pareiškėjas privalo turėti statinio projektą, parengtą ir patvirtintą vadovaujantis Statybos techninio reglamento STR 1.04.04:2017 „Statinio projektavimas, projekto ekspertizė“, patvirtinto Lietuvos Respublikos aplinkos ministro 2016 m. lapkričio 7 d. įsakymu Nr. D1-738 „Dėl statybos techninio reglamento STR1.04.04:2017 „Statinio projektavimas, projekto ekspertizė“ patvirtinimo“ </w:t>
      </w:r>
      <w:r>
        <w:rPr>
          <w:bCs/>
        </w:rPr>
        <w:t xml:space="preserve">(toliau – </w:t>
      </w:r>
      <w:r>
        <w:rPr>
          <w:rFonts w:eastAsia="Calibri"/>
        </w:rPr>
        <w:t>STR 1.04.04:2017 „Statinio projektavimas, projekto ekspertizė“) nustatyta tvarka. Patvirtintame statybos projekte privalo būti parengta statybos skaičiuojamosios kainos nustatymo dalis. Jeigu teikiamas statybos projektas, kurio sudėtinė dalis yra tvarkybos darbų projektas, skaičiuojamosios kainos nustatymo dalys tvarkomiesiems statybos darbams ir tvarkybos darbams turi būti aiškiai atskirtos;“</w:t>
      </w:r>
    </w:p>
    <w:p w:rsidR="00552C69" w:rsidRDefault="00552C69" w:rsidP="00552C69">
      <w:pPr>
        <w:ind w:firstLine="709"/>
      </w:pPr>
      <w:r>
        <w:rPr>
          <w:rFonts w:eastAsia="Calibri"/>
        </w:rPr>
        <w:t>1</w:t>
      </w:r>
      <w:r w:rsidR="0012452E">
        <w:rPr>
          <w:rFonts w:eastAsia="Calibri"/>
        </w:rPr>
        <w:t>3</w:t>
      </w:r>
      <w:r>
        <w:rPr>
          <w:rFonts w:eastAsia="Calibri"/>
        </w:rPr>
        <w:t xml:space="preserve">. </w:t>
      </w:r>
      <w:r>
        <w:t xml:space="preserve">Pakeičiu 29.3.5. </w:t>
      </w:r>
      <w:r w:rsidR="0012452E">
        <w:t xml:space="preserve">papunktį </w:t>
      </w:r>
      <w:r>
        <w:t>ir jį išdėstau taip:</w:t>
      </w:r>
    </w:p>
    <w:p w:rsidR="00552C69" w:rsidRDefault="00552C69" w:rsidP="00552C69">
      <w:pPr>
        <w:ind w:firstLine="709"/>
        <w:rPr>
          <w:rFonts w:eastAsia="Calibri"/>
        </w:rPr>
      </w:pPr>
      <w:r>
        <w:rPr>
          <w:rFonts w:eastAsia="Calibri"/>
        </w:rPr>
        <w:t>„29.3.5. Jeigu įgyvendinant Aprašo 1</w:t>
      </w:r>
      <w:r>
        <w:t xml:space="preserve">1 punkte </w:t>
      </w:r>
      <w:r w:rsidRPr="00552C69">
        <w:t>nustatytas sąlygas</w:t>
      </w:r>
      <w:r>
        <w:t xml:space="preserve"> bus </w:t>
      </w:r>
      <w:r>
        <w:rPr>
          <w:rFonts w:eastAsia="Calibri"/>
        </w:rPr>
        <w:t xml:space="preserve">vykdomi tvarkomieji statybos darbai, pareiškėjas privalo turėti statybą leidžiantį dokumentą, išduotą vadovaujantis </w:t>
      </w:r>
      <w:r>
        <w:t xml:space="preserve">statybos techninio reglamento </w:t>
      </w:r>
      <w:r>
        <w:rPr>
          <w:rFonts w:eastAsia="Calibri"/>
        </w:rPr>
        <w:t xml:space="preserve">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w:t>
      </w:r>
      <w:r>
        <w:t>(toliau – S</w:t>
      </w:r>
      <w:r>
        <w:rPr>
          <w:rFonts w:eastAsia="Calibri"/>
        </w:rPr>
        <w:t>TR 1.05.01:2017 „Statybą leidžiantys dokumentai. Statybos užbaigimas. Statybos sustabdymas. Savavališkos statybos padarinių šalinimas. Statybos pagal neteisėtai išduotą statybą leidžiantį dokumentą padarinių šalinimas“)</w:t>
      </w:r>
      <w:r>
        <w:t xml:space="preserve">, </w:t>
      </w:r>
      <w:r>
        <w:rPr>
          <w:rFonts w:eastAsia="Calibri"/>
        </w:rPr>
        <w:t>nustatyta tvarka;“</w:t>
      </w:r>
    </w:p>
    <w:p w:rsidR="00552C69" w:rsidRDefault="00552C69" w:rsidP="00552C69">
      <w:pPr>
        <w:ind w:firstLine="709"/>
        <w:rPr>
          <w:rFonts w:eastAsia="Calibri"/>
        </w:rPr>
      </w:pPr>
      <w:r>
        <w:rPr>
          <w:rFonts w:eastAsia="Calibri"/>
        </w:rPr>
        <w:t>1</w:t>
      </w:r>
      <w:r w:rsidR="0012452E">
        <w:rPr>
          <w:rFonts w:eastAsia="Calibri"/>
        </w:rPr>
        <w:t>4</w:t>
      </w:r>
      <w:r>
        <w:rPr>
          <w:rFonts w:eastAsia="Calibri"/>
        </w:rPr>
        <w:t>. Pakeičiu 29.3.6. papunkčio numerį į 29.3.7. ir papildau Aprašą nauju 29.3.6 papunkčiu:</w:t>
      </w:r>
    </w:p>
    <w:p w:rsidR="00EA39E0" w:rsidRPr="009F5A0E" w:rsidRDefault="00552C69" w:rsidP="000976D4">
      <w:pPr>
        <w:ind w:firstLine="709"/>
        <w:rPr>
          <w:sz w:val="18"/>
          <w:szCs w:val="18"/>
        </w:rPr>
      </w:pPr>
      <w:r>
        <w:t>„</w:t>
      </w:r>
      <w:r w:rsidRPr="00552C69">
        <w:t>29.3.6. Jeigu dokumentai, nurodyti Aprašo 29.3.2 – 29.3.5 p. parengti / išduoti pagal ankstesnes minėtuose punktuose nurodytų teisės aktų redakcijas, jie bus laikomi tinkamais, jeigu bus galiojantys projekto įgyvendinimo metu.</w:t>
      </w:r>
      <w:r>
        <w:t>“</w:t>
      </w:r>
    </w:p>
    <w:p w:rsidR="0060031A" w:rsidRPr="009F5A0E" w:rsidRDefault="00B772CC" w:rsidP="000976D4">
      <w:pPr>
        <w:ind w:firstLine="709"/>
      </w:pPr>
      <w:r>
        <w:t>1</w:t>
      </w:r>
      <w:r w:rsidR="0012452E">
        <w:t>5</w:t>
      </w:r>
      <w:r w:rsidR="000976D4">
        <w:t xml:space="preserve">. </w:t>
      </w:r>
      <w:r w:rsidR="00F81030" w:rsidRPr="009F5A0E">
        <w:t>Pakeičiu 35 punktą ir jį išdėstau taip</w:t>
      </w:r>
      <w:r w:rsidR="00F81030" w:rsidRPr="009F5A0E">
        <w:rPr>
          <w:iCs/>
          <w:lang w:eastAsia="lt-LT"/>
        </w:rPr>
        <w:t>:</w:t>
      </w:r>
    </w:p>
    <w:p w:rsidR="00F81030" w:rsidRPr="009F5A0E" w:rsidRDefault="00F81030" w:rsidP="000976D4">
      <w:pPr>
        <w:ind w:firstLine="709"/>
        <w:rPr>
          <w:lang w:eastAsia="lt-LT"/>
        </w:rPr>
      </w:pPr>
      <w:r w:rsidRPr="009F5A0E">
        <w:rPr>
          <w:lang w:eastAsia="lt-LT"/>
        </w:rPr>
        <w:t>„35.</w:t>
      </w:r>
      <w:r w:rsidRPr="009F5A0E">
        <w:rPr>
          <w:lang w:eastAsia="lt-LT"/>
        </w:rPr>
        <w:tab/>
        <w:t>Didžiausia projektui galima skirti finansavimo lėšų suma yra:</w:t>
      </w:r>
    </w:p>
    <w:p w:rsidR="00F81030" w:rsidRPr="009F5A0E" w:rsidRDefault="00F81030" w:rsidP="000976D4">
      <w:pPr>
        <w:ind w:firstLine="709"/>
        <w:rPr>
          <w:lang w:eastAsia="lt-LT"/>
        </w:rPr>
      </w:pPr>
      <w:r w:rsidRPr="009F5A0E">
        <w:rPr>
          <w:lang w:eastAsia="lt-LT"/>
        </w:rPr>
        <w:t>35.1. pagal Aprašo 9.1 papunktyje nurodytą pirmąjį kvietimą – 700 000,00 eurų (septyni šimtai tūkstančių eurų);</w:t>
      </w:r>
    </w:p>
    <w:p w:rsidR="00F81030" w:rsidRDefault="00F81030" w:rsidP="000976D4">
      <w:pPr>
        <w:ind w:firstLine="709"/>
        <w:rPr>
          <w:lang w:eastAsia="lt-LT"/>
        </w:rPr>
      </w:pPr>
      <w:r w:rsidRPr="009F5A0E">
        <w:rPr>
          <w:lang w:eastAsia="lt-LT"/>
        </w:rPr>
        <w:t>35.2. pagal Aprašo 9.2 papunktyje</w:t>
      </w:r>
      <w:r w:rsidR="008F4ACD" w:rsidRPr="009F5A0E">
        <w:rPr>
          <w:lang w:eastAsia="lt-LT"/>
        </w:rPr>
        <w:t xml:space="preserve"> nurodytą antrąjį kvietimą – 1 4</w:t>
      </w:r>
      <w:r w:rsidRPr="009F5A0E">
        <w:rPr>
          <w:lang w:eastAsia="lt-LT"/>
        </w:rPr>
        <w:t xml:space="preserve">00 000,00 eurų (vienas milijonas </w:t>
      </w:r>
      <w:r w:rsidR="008F4ACD" w:rsidRPr="009F5A0E">
        <w:rPr>
          <w:lang w:eastAsia="lt-LT"/>
        </w:rPr>
        <w:t>ketur</w:t>
      </w:r>
      <w:r w:rsidRPr="009F5A0E">
        <w:rPr>
          <w:lang w:eastAsia="lt-LT"/>
        </w:rPr>
        <w:t>i šimtai tūkstančių eurų).“</w:t>
      </w:r>
      <w:r w:rsidR="00AA203B" w:rsidRPr="009F5A0E">
        <w:rPr>
          <w:lang w:eastAsia="lt-LT"/>
        </w:rPr>
        <w:t>.</w:t>
      </w:r>
    </w:p>
    <w:p w:rsidR="00B772CC" w:rsidRDefault="00B772CC" w:rsidP="000976D4">
      <w:pPr>
        <w:ind w:firstLine="709"/>
        <w:rPr>
          <w:lang w:eastAsia="lt-LT"/>
        </w:rPr>
      </w:pPr>
      <w:r>
        <w:rPr>
          <w:lang w:eastAsia="lt-LT"/>
        </w:rPr>
        <w:t>1</w:t>
      </w:r>
      <w:r w:rsidR="0012452E">
        <w:rPr>
          <w:lang w:eastAsia="lt-LT"/>
        </w:rPr>
        <w:t>6</w:t>
      </w:r>
      <w:r>
        <w:rPr>
          <w:lang w:eastAsia="lt-LT"/>
        </w:rPr>
        <w:t>. Pakeičiu 41 punktą ir jį išdėstau taip:</w:t>
      </w:r>
    </w:p>
    <w:p w:rsidR="00B772CC" w:rsidRDefault="00B772CC" w:rsidP="00B772CC">
      <w:pPr>
        <w:tabs>
          <w:tab w:val="left" w:pos="993"/>
        </w:tabs>
        <w:spacing w:line="276" w:lineRule="auto"/>
        <w:ind w:firstLine="709"/>
        <w:contextualSpacing/>
        <w:rPr>
          <w:lang w:eastAsia="lt-LT"/>
        </w:rPr>
      </w:pPr>
      <w:r>
        <w:rPr>
          <w:lang w:eastAsia="lt-LT"/>
        </w:rPr>
        <w:lastRenderedPageBreak/>
        <w:t xml:space="preserve">„41. </w:t>
      </w:r>
      <w:r w:rsidRPr="00562919">
        <w:rPr>
          <w:rFonts w:eastAsia="Calibri"/>
        </w:rPr>
        <w:t xml:space="preserve">Įgyvendinant Aprašo 11 punkte nustatytas sąlygas ir vykdant tvarkomuosius statybos darbus (Aprašo 11.1 ir 11.4 papunkčių atveju) ar kitas veiklas (pvz., įrangos įsigijimas), išlaidos už šiuos darbus ar kitas veiklas bus laikomos netinkamomis finansuoti, bet susijusiomis su projektu, kurias </w:t>
      </w:r>
      <w:r w:rsidRPr="00562919">
        <w:rPr>
          <w:lang w:eastAsia="lt-LT"/>
        </w:rPr>
        <w:t>pareiškėjas arba partneris projekto įgyvendinimo metu privalės apmokėti savo lėšomis“</w:t>
      </w:r>
    </w:p>
    <w:p w:rsidR="00A13799" w:rsidRDefault="00A13799" w:rsidP="00B772CC">
      <w:pPr>
        <w:tabs>
          <w:tab w:val="left" w:pos="993"/>
        </w:tabs>
        <w:spacing w:line="276" w:lineRule="auto"/>
        <w:ind w:firstLine="709"/>
        <w:contextualSpacing/>
        <w:rPr>
          <w:lang w:eastAsia="lt-LT"/>
        </w:rPr>
      </w:pPr>
      <w:r>
        <w:rPr>
          <w:lang w:eastAsia="lt-LT"/>
        </w:rPr>
        <w:t>1</w:t>
      </w:r>
      <w:r w:rsidR="0012452E">
        <w:rPr>
          <w:lang w:eastAsia="lt-LT"/>
        </w:rPr>
        <w:t>7</w:t>
      </w:r>
      <w:r>
        <w:rPr>
          <w:lang w:eastAsia="lt-LT"/>
        </w:rPr>
        <w:t>. Pakeičiu 42 punktą ir jį išdėstau taip:</w:t>
      </w:r>
    </w:p>
    <w:p w:rsidR="00A13799" w:rsidRDefault="00A87B55" w:rsidP="00A13799">
      <w:pPr>
        <w:tabs>
          <w:tab w:val="left" w:pos="993"/>
        </w:tabs>
        <w:spacing w:line="276" w:lineRule="auto"/>
        <w:ind w:firstLine="709"/>
        <w:contextualSpacing/>
      </w:pPr>
      <w:r>
        <w:rPr>
          <w:rFonts w:eastAsia="Calibri"/>
        </w:rPr>
        <w:t>„</w:t>
      </w:r>
      <w:r w:rsidR="00A13799">
        <w:rPr>
          <w:rFonts w:eastAsia="Calibri"/>
        </w:rPr>
        <w:t>42.</w:t>
      </w:r>
      <w:r>
        <w:rPr>
          <w:rFonts w:eastAsia="Calibri"/>
        </w:rPr>
        <w:t xml:space="preserve"> </w:t>
      </w:r>
      <w:r w:rsidR="00A13799">
        <w:rPr>
          <w:rFonts w:eastAsia="Calibri"/>
        </w:rPr>
        <w:t xml:space="preserve">Jeigu projektui taikoma valstybės pagalba, vadovaujantis Reglamento (ES) Nr. 651/2014 53 straipsnio 6 dalimi valstybės pagalbos dydis negali viršyti tinkamų finansuoti išlaidų ir investicijos veiklos pelno skirtumo. Jeigu projekto investicijų išlaidoms, kurios tinkamos finansuoti pagal Reglamento (ES) Nr. 651/2014 53 straipsnį, skiriama valstybės pagalba neviršija </w:t>
      </w:r>
      <w:r w:rsidR="00A13799" w:rsidRPr="00A13799">
        <w:rPr>
          <w:rFonts w:eastAsia="Calibri"/>
        </w:rPr>
        <w:t>2</w:t>
      </w:r>
      <w:r w:rsidR="00A13799" w:rsidRPr="00A13799">
        <w:rPr>
          <w:rFonts w:eastAsia="Calibri"/>
          <w:lang w:val="en-US"/>
        </w:rPr>
        <w:t> 000 000</w:t>
      </w:r>
      <w:r w:rsidR="00A13799" w:rsidRPr="00A13799">
        <w:rPr>
          <w:rFonts w:eastAsia="Calibri"/>
        </w:rPr>
        <w:t xml:space="preserve"> eurų (dviejų milijonų eurų)</w:t>
      </w:r>
      <w:r w:rsidR="00A13799">
        <w:rPr>
          <w:rFonts w:eastAsia="Calibri"/>
        </w:rPr>
        <w:t xml:space="preserve">, tokiam projektui didžiausia valstybės pagalbos suma nustatoma pagal Reglamento (ES) Nr. 651/2014 53 straipsnio 8 dalies nuostatas. Valstybės pagalbos dydžiui nustatyti (taikoma, jeigu valstybės pagalbos dydis nustatomas pagal Reglamento (ES) Nr. 651/2014 53 straipsnio </w:t>
      </w:r>
      <w:r w:rsidR="00A13799">
        <w:rPr>
          <w:rFonts w:eastAsia="Calibri"/>
          <w:lang w:val="en-US"/>
        </w:rPr>
        <w:t>6 dal</w:t>
      </w:r>
      <w:r w:rsidR="00A13799">
        <w:rPr>
          <w:rFonts w:eastAsia="Calibri"/>
        </w:rPr>
        <w:t>į) pareiškėjas, teikdamas paraišką, turi pateikti informaciją apie prognozuojamus finansinius srautus (pildomas Aprašo 5 priedas). Aprašo 5 priedas pildomas vadovaujantis „5 priedo „Informacija apie iš Europos Sąjungos struktūrinių fondų lėšų bendrai finansuojamų projektų planuojamą gauti veiklos pelną“ pildymo instrukcija“ (Aprašo 6 priedas).</w:t>
      </w:r>
      <w:r>
        <w:rPr>
          <w:rFonts w:eastAsia="Calibri"/>
        </w:rPr>
        <w:t>“</w:t>
      </w:r>
    </w:p>
    <w:p w:rsidR="0060031A" w:rsidRPr="009F5A0E" w:rsidRDefault="000976D4" w:rsidP="000976D4">
      <w:pPr>
        <w:ind w:firstLine="709"/>
      </w:pPr>
      <w:r>
        <w:t>1</w:t>
      </w:r>
      <w:r w:rsidR="0012452E">
        <w:t>8</w:t>
      </w:r>
      <w:r>
        <w:t xml:space="preserve">. </w:t>
      </w:r>
      <w:r w:rsidR="0074280C" w:rsidRPr="009F5A0E">
        <w:t>Pakeičiu 45 punkto lentelės 3 punktą ir jį išdėstau taip</w:t>
      </w:r>
      <w:r w:rsidR="0074280C" w:rsidRPr="009F5A0E">
        <w:rPr>
          <w:iCs/>
          <w:lang w:eastAsia="lt-LT"/>
        </w:rP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34"/>
        <w:gridCol w:w="2694"/>
        <w:gridCol w:w="5840"/>
      </w:tblGrid>
      <w:tr w:rsidR="0074280C" w:rsidTr="00B555CF">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280C" w:rsidRPr="009F5A0E" w:rsidRDefault="0074280C" w:rsidP="0074280C">
            <w:pPr>
              <w:shd w:val="clear" w:color="auto" w:fill="FFFFFF"/>
              <w:tabs>
                <w:tab w:val="left" w:pos="993"/>
              </w:tabs>
              <w:spacing w:line="240" w:lineRule="auto"/>
              <w:rPr>
                <w:bCs/>
                <w:lang w:eastAsia="lt-LT"/>
              </w:rPr>
            </w:pPr>
            <w:r w:rsidRPr="009F5A0E">
              <w:rPr>
                <w:bCs/>
                <w:lang w:eastAsia="lt-LT"/>
              </w:rPr>
              <w:t>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280C" w:rsidRPr="009F5A0E" w:rsidRDefault="0074280C" w:rsidP="0074280C">
            <w:pPr>
              <w:shd w:val="clear" w:color="auto" w:fill="FFFFFF"/>
              <w:tabs>
                <w:tab w:val="left" w:pos="993"/>
              </w:tabs>
              <w:spacing w:line="240" w:lineRule="auto"/>
              <w:ind w:left="34" w:right="-57"/>
              <w:rPr>
                <w:bCs/>
                <w:lang w:eastAsia="lt-LT"/>
              </w:rPr>
            </w:pPr>
            <w:r w:rsidRPr="009F5A0E">
              <w:rPr>
                <w:bCs/>
                <w:lang w:eastAsia="lt-LT"/>
              </w:rPr>
              <w:t>Statyba, rekonstravimas, remontas ir kiti darbai</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tcPr>
          <w:p w:rsidR="0074280C" w:rsidRPr="009F5A0E" w:rsidRDefault="0074280C" w:rsidP="0074280C">
            <w:pPr>
              <w:shd w:val="clear" w:color="auto" w:fill="FFFFFF"/>
              <w:tabs>
                <w:tab w:val="left" w:pos="993"/>
              </w:tabs>
              <w:spacing w:line="240" w:lineRule="auto"/>
              <w:ind w:left="34"/>
              <w:rPr>
                <w:bCs/>
              </w:rPr>
            </w:pPr>
            <w:r w:rsidRPr="009F5A0E">
              <w:rPr>
                <w:bCs/>
                <w:lang w:eastAsia="lt-LT"/>
              </w:rPr>
              <w:t xml:space="preserve">Tinkamomis finansuoti laikomos viešojo ir privataus nekilnojamojo kultūros paveldo tvarkybos darbų – taikomųjų tyrimų, tvarkybos darbų projektavimo, ekspertizės, </w:t>
            </w:r>
            <w:r w:rsidRPr="009F5A0E">
              <w:rPr>
                <w:bCs/>
              </w:rPr>
              <w:t>projekto vykdymo priežiūros,</w:t>
            </w:r>
            <w:r w:rsidRPr="009F5A0E">
              <w:rPr>
                <w:bCs/>
                <w:lang w:eastAsia="lt-LT"/>
              </w:rPr>
              <w:t xml:space="preserve"> atlikimo, remonto, avarinės grėsmės pašalinimo, restauravimo ir konservavimo išlaidos, išskyrus tokias konservavimo išlaidas, kurios skirtos kultūros paveldo statinio (jo dalių) užkonservavimui, kai nustojama juo naudotis arba uždraudžiami jame vykdomi darbai</w:t>
            </w:r>
            <w:r w:rsidRPr="009F5A0E">
              <w:rPr>
                <w:bCs/>
              </w:rPr>
              <w:t>.</w:t>
            </w:r>
          </w:p>
          <w:p w:rsidR="0074280C" w:rsidRPr="009F5A0E" w:rsidRDefault="0074280C" w:rsidP="0074280C">
            <w:pPr>
              <w:shd w:val="clear" w:color="auto" w:fill="FFFFFF"/>
              <w:tabs>
                <w:tab w:val="left" w:pos="993"/>
              </w:tabs>
              <w:spacing w:line="240" w:lineRule="auto"/>
              <w:ind w:left="34"/>
              <w:rPr>
                <w:bCs/>
              </w:rPr>
            </w:pPr>
          </w:p>
          <w:p w:rsidR="0074280C" w:rsidRPr="009F5A0E" w:rsidRDefault="0074280C" w:rsidP="00592598">
            <w:pPr>
              <w:shd w:val="clear" w:color="auto" w:fill="FFFFFF"/>
              <w:tabs>
                <w:tab w:val="left" w:pos="993"/>
              </w:tabs>
              <w:spacing w:after="120" w:line="240" w:lineRule="auto"/>
              <w:ind w:left="34"/>
              <w:rPr>
                <w:bCs/>
              </w:rPr>
            </w:pPr>
            <w:r w:rsidRPr="009F5A0E">
              <w:rPr>
                <w:bCs/>
              </w:rPr>
              <w:t xml:space="preserve">Aprašo </w:t>
            </w:r>
            <w:r w:rsidR="00D22034" w:rsidRPr="009F5A0E">
              <w:rPr>
                <w:bCs/>
              </w:rPr>
              <w:t>11.2 ir 11.3 papunkčiuose</w:t>
            </w:r>
            <w:r w:rsidRPr="009F5A0E">
              <w:rPr>
                <w:bCs/>
              </w:rPr>
              <w:t xml:space="preserve"> nustatyt</w:t>
            </w:r>
            <w:r w:rsidR="00D22034" w:rsidRPr="009F5A0E">
              <w:rPr>
                <w:bCs/>
              </w:rPr>
              <w:t>ais</w:t>
            </w:r>
            <w:r w:rsidRPr="009F5A0E">
              <w:rPr>
                <w:bCs/>
              </w:rPr>
              <w:t xml:space="preserve"> atvej</w:t>
            </w:r>
            <w:r w:rsidR="00D22034" w:rsidRPr="009F5A0E">
              <w:rPr>
                <w:bCs/>
              </w:rPr>
              <w:t>ais</w:t>
            </w:r>
            <w:r w:rsidRPr="009F5A0E">
              <w:rPr>
                <w:bCs/>
              </w:rPr>
              <w:t xml:space="preserve"> tinkamomis finansuoti išlaidomis taip pat laikomos:</w:t>
            </w:r>
          </w:p>
          <w:p w:rsidR="0074280C" w:rsidRPr="009F5A0E" w:rsidRDefault="0074280C" w:rsidP="0074280C">
            <w:pPr>
              <w:pStyle w:val="ListParagraph"/>
              <w:shd w:val="clear" w:color="auto" w:fill="FFFFFF" w:themeFill="background1"/>
              <w:tabs>
                <w:tab w:val="left" w:pos="993"/>
              </w:tabs>
              <w:spacing w:after="120" w:line="240" w:lineRule="auto"/>
              <w:ind w:left="34"/>
              <w:contextualSpacing w:val="0"/>
              <w:rPr>
                <w:bCs/>
              </w:rPr>
            </w:pPr>
            <w:r w:rsidRPr="009F5A0E">
              <w:rPr>
                <w:bCs/>
              </w:rPr>
              <w:t>1) kultūros paveldo objektų (pastatų/patalpų) tvarkybos ir (ar) tvarkomųjų statybos darbų išlaidos;</w:t>
            </w:r>
          </w:p>
          <w:p w:rsidR="0074280C" w:rsidRPr="009F5A0E" w:rsidRDefault="0074280C" w:rsidP="0074280C">
            <w:pPr>
              <w:pStyle w:val="ListParagraph"/>
              <w:shd w:val="clear" w:color="auto" w:fill="FFFFFF" w:themeFill="background1"/>
              <w:tabs>
                <w:tab w:val="left" w:pos="993"/>
              </w:tabs>
              <w:spacing w:after="120" w:line="240" w:lineRule="auto"/>
              <w:ind w:left="34"/>
              <w:contextualSpacing w:val="0"/>
              <w:rPr>
                <w:bCs/>
              </w:rPr>
            </w:pPr>
            <w:r w:rsidRPr="009F5A0E">
              <w:rPr>
                <w:bCs/>
              </w:rPr>
              <w:t xml:space="preserve">2) </w:t>
            </w:r>
            <w:r w:rsidR="00A13799">
              <w:rPr>
                <w:bCs/>
              </w:rPr>
              <w:t xml:space="preserve">tvarkomųjų </w:t>
            </w:r>
            <w:r w:rsidRPr="009F5A0E">
              <w:rPr>
                <w:bCs/>
              </w:rPr>
              <w:t>statybos ir (ar) tvarkybos darbams atlikti būtinos inžinerinės paslaugos, numatytos Lietuvos Respublikos statybos įstatyme ir Lietuvos Respublikos nekilnojamojo kultūros paveldo apsaugos įstatyme.</w:t>
            </w:r>
          </w:p>
          <w:p w:rsidR="0074280C" w:rsidRPr="009F5A0E" w:rsidRDefault="0074280C" w:rsidP="0074280C">
            <w:pPr>
              <w:shd w:val="clear" w:color="auto" w:fill="FFFFFF"/>
              <w:tabs>
                <w:tab w:val="left" w:pos="993"/>
              </w:tabs>
              <w:spacing w:line="240" w:lineRule="auto"/>
              <w:ind w:left="34"/>
              <w:rPr>
                <w:bCs/>
              </w:rPr>
            </w:pPr>
          </w:p>
          <w:p w:rsidR="0074280C" w:rsidRPr="009F5A0E" w:rsidRDefault="0074280C" w:rsidP="0074280C">
            <w:pPr>
              <w:shd w:val="clear" w:color="auto" w:fill="FFFFFF"/>
              <w:tabs>
                <w:tab w:val="left" w:pos="993"/>
              </w:tabs>
              <w:spacing w:line="240" w:lineRule="auto"/>
              <w:ind w:left="34"/>
            </w:pPr>
            <w:r w:rsidRPr="009F5A0E">
              <w:t xml:space="preserve">Kultūros paveldo objektų taikomųjų tyrimų išlaidos negali viršyti dydžių, nustatytų </w:t>
            </w:r>
            <w:r w:rsidRPr="009F5A0E">
              <w:rPr>
                <w:rFonts w:eastAsia="Calibri"/>
              </w:rPr>
              <w:t xml:space="preserve">Paveldo tvarkybos reglamente PTR 4.01.26:2007 „Nekilnojamojo kultūros paveldo tvarkybos darbų skaičiuojamųjų kainų nustatymo rekomendacijos“, patvirtintame Lietuvos Respublikos kultūros ministro 2007 m. rugpjūčio 8 d. įsakymu Nr. ĮV-527 „Dėl Paveldo tvarkybos reglamento PTR 4.01.26:2007 „Nekilnojamojo kultūros paveldo paveldotvarkos darbų skaičiuojamųjų kainų nustatymo rekomendacijos“ patvirtinimo“ (Dėl Paveldo tvarkybos reglamento PTR 4.01.26:2007 „Nekilnojamojo kultūros </w:t>
            </w:r>
            <w:r w:rsidRPr="009F5A0E">
              <w:rPr>
                <w:rFonts w:eastAsia="Calibri"/>
              </w:rPr>
              <w:lastRenderedPageBreak/>
              <w:t xml:space="preserve">paveldo tvarkybos darbų skaičiuojamųjų kainų nustatymo rekomendacijos“ patvirtinimo)“ </w:t>
            </w:r>
            <w:r w:rsidRPr="009F5A0E">
              <w:t>2 priede.</w:t>
            </w:r>
          </w:p>
          <w:p w:rsidR="0074280C" w:rsidRPr="009F5A0E" w:rsidRDefault="0074280C" w:rsidP="0074280C">
            <w:pPr>
              <w:spacing w:line="240" w:lineRule="auto"/>
              <w:rPr>
                <w:sz w:val="10"/>
                <w:szCs w:val="10"/>
              </w:rPr>
            </w:pPr>
          </w:p>
          <w:p w:rsidR="0074280C" w:rsidRPr="009F5A0E" w:rsidRDefault="0074280C" w:rsidP="0074280C">
            <w:pPr>
              <w:shd w:val="clear" w:color="auto" w:fill="FFFFFF"/>
              <w:tabs>
                <w:tab w:val="left" w:pos="993"/>
              </w:tabs>
              <w:spacing w:line="240" w:lineRule="auto"/>
              <w:ind w:left="34"/>
            </w:pPr>
            <w:r w:rsidRPr="009F5A0E">
              <w:t>Projektą vykdančio personalo darbo užmokesčio išlaidoms taikoma kasmetinių atostogų išmokų fiksuotoji norma, nustatoma vadovaujantis 2016 m. sausio 19 d. Lietuvos Respublikos finansų ministerijos patvirtinta Kasmetinių atostogų išmokų fiksuotųjų normų nustatymo tyrimo ataskaita.</w:t>
            </w:r>
          </w:p>
          <w:p w:rsidR="0074280C" w:rsidRPr="009F5A0E" w:rsidRDefault="0074280C" w:rsidP="0074280C">
            <w:pPr>
              <w:spacing w:line="240" w:lineRule="auto"/>
              <w:rPr>
                <w:sz w:val="10"/>
                <w:szCs w:val="10"/>
              </w:rPr>
            </w:pPr>
          </w:p>
          <w:p w:rsidR="0074280C" w:rsidRDefault="0074280C" w:rsidP="00D22034">
            <w:pPr>
              <w:shd w:val="clear" w:color="auto" w:fill="FFFFFF"/>
              <w:spacing w:line="240" w:lineRule="auto"/>
              <w:rPr>
                <w:bCs/>
                <w:lang w:eastAsia="lt-LT"/>
              </w:rPr>
            </w:pPr>
            <w:r w:rsidRPr="009F5A0E">
              <w:t>Netinkamomis finansuoti laikomos fiziškai neišlikusių kultūros paveldo objektų (pastatų) atkūrimo išlaidos arba kultūros paveldo objektų (pastatų), kai yra išlikę tik pastato fragmentai ar liekanos, atkūrimo išlaidos. Taip pat netinkamomis laikomos naujų</w:t>
            </w:r>
          </w:p>
        </w:tc>
      </w:tr>
    </w:tbl>
    <w:p w:rsidR="0060031A" w:rsidRDefault="0060031A" w:rsidP="0060031A">
      <w:pPr>
        <w:shd w:val="clear" w:color="auto" w:fill="FFFFFF" w:themeFill="background1"/>
        <w:tabs>
          <w:tab w:val="left" w:pos="993"/>
        </w:tabs>
        <w:suppressAutoHyphens/>
        <w:spacing w:line="240" w:lineRule="auto"/>
        <w:ind w:left="709"/>
        <w:textAlignment w:val="center"/>
      </w:pPr>
    </w:p>
    <w:p w:rsidR="00FA1B01" w:rsidRPr="000976D4" w:rsidRDefault="000976D4" w:rsidP="00A87B55">
      <w:pPr>
        <w:ind w:firstLine="709"/>
        <w:rPr>
          <w:iCs/>
          <w:lang w:eastAsia="lt-LT"/>
        </w:rPr>
      </w:pPr>
      <w:r>
        <w:t>1</w:t>
      </w:r>
      <w:r w:rsidR="0012452E">
        <w:t>9</w:t>
      </w:r>
      <w:r>
        <w:t xml:space="preserve">. </w:t>
      </w:r>
      <w:r w:rsidR="00FA1B01" w:rsidRPr="009F5A0E">
        <w:t>Pakeičiu 57.5 papunktį ir jį išdėstau taip:</w:t>
      </w:r>
    </w:p>
    <w:p w:rsidR="00FA1B01" w:rsidRPr="009F5A0E" w:rsidRDefault="00FA1B01" w:rsidP="00A87B55">
      <w:pPr>
        <w:ind w:firstLine="709"/>
        <w:rPr>
          <w:lang w:eastAsia="lt-LT"/>
        </w:rPr>
      </w:pPr>
      <w:r w:rsidRPr="009F5A0E">
        <w:rPr>
          <w:lang w:eastAsia="lt-LT"/>
        </w:rPr>
        <w:t xml:space="preserve">„57.5. jei kultūros paveldo objektas, kuriame numatoma atlikti tvarkybos ir (ar) su projekto veiklų vykdymu susijusius statybos darbus, pareiškėjui nepriklauso nuosavybės teise, pareiškėjas turi pateikti </w:t>
      </w:r>
      <w:r w:rsidRPr="009F5A0E">
        <w:rPr>
          <w:bCs/>
          <w:lang w:eastAsia="lt-LT"/>
        </w:rPr>
        <w:t>kitą daiktinę teisę ar valdymo form</w:t>
      </w:r>
      <w:r w:rsidR="008F4ACD" w:rsidRPr="009F5A0E">
        <w:rPr>
          <w:bCs/>
          <w:lang w:eastAsia="lt-LT"/>
        </w:rPr>
        <w:t>ą</w:t>
      </w:r>
      <w:r w:rsidRPr="009F5A0E">
        <w:rPr>
          <w:bCs/>
          <w:lang w:eastAsia="lt-LT"/>
        </w:rPr>
        <w:t xml:space="preserve"> (nuoma ar panauda) įrodančius dokumentus. </w:t>
      </w:r>
      <w:r w:rsidR="006F107D" w:rsidRPr="009F5A0E">
        <w:rPr>
          <w:bCs/>
          <w:lang w:eastAsia="lt-LT"/>
        </w:rPr>
        <w:t>D</w:t>
      </w:r>
      <w:r w:rsidRPr="009F5A0E">
        <w:rPr>
          <w:bCs/>
          <w:lang w:eastAsia="lt-LT"/>
        </w:rPr>
        <w:t>aiktinė teisė į kultūros paveldo objektą</w:t>
      </w:r>
      <w:r w:rsidR="006F107D" w:rsidRPr="009F5A0E">
        <w:rPr>
          <w:rFonts w:eastAsia="Calibri"/>
          <w:lang w:eastAsia="lt-LT"/>
        </w:rPr>
        <w:t>, kuriame numatoma atlikti tvarkybos ir (ar) su projekto veiklų vykdymu susijusius statybos darbus,</w:t>
      </w:r>
      <w:r w:rsidRPr="009F5A0E">
        <w:rPr>
          <w:bCs/>
          <w:lang w:eastAsia="lt-LT"/>
        </w:rPr>
        <w:t xml:space="preserve"> ar kit</w:t>
      </w:r>
      <w:r w:rsidR="006F107D" w:rsidRPr="009F5A0E">
        <w:rPr>
          <w:bCs/>
          <w:lang w:eastAsia="lt-LT"/>
        </w:rPr>
        <w:t>a</w:t>
      </w:r>
      <w:r w:rsidRPr="009F5A0E">
        <w:rPr>
          <w:bCs/>
          <w:lang w:eastAsia="lt-LT"/>
        </w:rPr>
        <w:t xml:space="preserve"> </w:t>
      </w:r>
      <w:r w:rsidR="006F107D" w:rsidRPr="009F5A0E">
        <w:rPr>
          <w:bCs/>
          <w:lang w:eastAsia="lt-LT"/>
        </w:rPr>
        <w:t xml:space="preserve">šio </w:t>
      </w:r>
      <w:r w:rsidRPr="009F5A0E">
        <w:rPr>
          <w:bCs/>
          <w:lang w:eastAsia="lt-LT"/>
        </w:rPr>
        <w:t>kultūros paveldo objekto valdymo form</w:t>
      </w:r>
      <w:r w:rsidR="006F107D" w:rsidRPr="009F5A0E">
        <w:rPr>
          <w:bCs/>
          <w:lang w:eastAsia="lt-LT"/>
        </w:rPr>
        <w:t>a</w:t>
      </w:r>
      <w:r w:rsidRPr="009F5A0E">
        <w:rPr>
          <w:bCs/>
          <w:lang w:eastAsia="lt-LT"/>
        </w:rPr>
        <w:t xml:space="preserve"> (nuoma ar panauda)</w:t>
      </w:r>
      <w:r w:rsidRPr="009F5A0E">
        <w:rPr>
          <w:lang w:eastAsia="lt-LT"/>
        </w:rPr>
        <w:t xml:space="preserve"> turi būti įregistruota įstatymų nustatyta tvarka ir galioti ne trumpiau kaip penkerius metus nuo projekto įgyvendinimo pabaigos;“</w:t>
      </w:r>
      <w:r w:rsidR="00F7052B" w:rsidRPr="009F5A0E">
        <w:rPr>
          <w:lang w:eastAsia="lt-LT"/>
        </w:rPr>
        <w:t>.</w:t>
      </w:r>
    </w:p>
    <w:p w:rsidR="00D22034" w:rsidRPr="009F5A0E" w:rsidRDefault="0012452E" w:rsidP="00A87B55">
      <w:pPr>
        <w:ind w:firstLine="709"/>
        <w:rPr>
          <w:iCs/>
          <w:lang w:eastAsia="lt-LT"/>
        </w:rPr>
      </w:pPr>
      <w:r>
        <w:t>20</w:t>
      </w:r>
      <w:r w:rsidR="000976D4">
        <w:t xml:space="preserve">. </w:t>
      </w:r>
      <w:r w:rsidR="00D22034" w:rsidRPr="009F5A0E">
        <w:t>Pakeičiu 57.6 papunktį ir jį išdėstau taip:</w:t>
      </w:r>
    </w:p>
    <w:p w:rsidR="00D22034" w:rsidRPr="009F5A0E" w:rsidRDefault="00D22034" w:rsidP="00A87B55">
      <w:pPr>
        <w:ind w:firstLine="709"/>
        <w:rPr>
          <w:rFonts w:eastAsia="Calibri"/>
        </w:rPr>
      </w:pPr>
      <w:r w:rsidRPr="009F5A0E">
        <w:rPr>
          <w:rFonts w:eastAsia="Calibri"/>
        </w:rPr>
        <w:t>„57.6.</w:t>
      </w:r>
      <w:r w:rsidRPr="009F5A0E">
        <w:rPr>
          <w:rFonts w:eastAsia="Calibri"/>
        </w:rPr>
        <w:tab/>
      </w:r>
      <w:r w:rsidRPr="009F5A0E">
        <w:rPr>
          <w:rFonts w:eastAsia="Calibri"/>
          <w:lang w:eastAsia="lt-LT"/>
        </w:rPr>
        <w:t xml:space="preserve">jei kultūros paveldo objektas, kuriame numatoma atlikti tvarkybos ir (ar) tvarkomuosius statybos darbus, turi bendraturtį (-čius), </w:t>
      </w:r>
      <w:r w:rsidRPr="009F5A0E">
        <w:rPr>
          <w:lang w:eastAsia="lt-LT"/>
        </w:rPr>
        <w:t xml:space="preserve">pareiškėjas turi pateikti bendraturčio (-ių) sutikimo dėl </w:t>
      </w:r>
      <w:r w:rsidRPr="009F5A0E">
        <w:rPr>
          <w:rFonts w:eastAsia="Calibri"/>
        </w:rPr>
        <w:t xml:space="preserve">paslaugų teikimo kultūros paveldo objekte </w:t>
      </w:r>
      <w:r w:rsidRPr="009F5A0E">
        <w:rPr>
          <w:lang w:eastAsia="lt-LT"/>
        </w:rPr>
        <w:t>bei bendraturčių įsipareigojimo prisidėti prie pastato sutvarkymo atitinkama dalimi pagal užimamą plotą (jei taikoma) kopijas;“</w:t>
      </w:r>
    </w:p>
    <w:p w:rsidR="000D1D89" w:rsidRPr="000976D4" w:rsidRDefault="00A87B55" w:rsidP="00A87B55">
      <w:pPr>
        <w:ind w:firstLine="709"/>
        <w:rPr>
          <w:iCs/>
          <w:lang w:eastAsia="lt-LT"/>
        </w:rPr>
      </w:pPr>
      <w:r>
        <w:t>2</w:t>
      </w:r>
      <w:r w:rsidR="0012452E">
        <w:t>1</w:t>
      </w:r>
      <w:r w:rsidR="000976D4">
        <w:t xml:space="preserve">. </w:t>
      </w:r>
      <w:r w:rsidR="000D1D89" w:rsidRPr="009F5A0E">
        <w:t>Pakeičiu 57.7 papunktį ir jį išdėstau taip:</w:t>
      </w:r>
    </w:p>
    <w:p w:rsidR="000D1D89" w:rsidRPr="009F5A0E" w:rsidRDefault="000D1D89" w:rsidP="00A87B55">
      <w:pPr>
        <w:ind w:firstLine="709"/>
      </w:pPr>
      <w:r w:rsidRPr="009F5A0E">
        <w:rPr>
          <w:rFonts w:eastAsia="Calibri"/>
        </w:rPr>
        <w:t xml:space="preserve">„57.7. Tvarkybos darbų projekto, parengto ir patvirtinto PTR 3.06.01:2014 „Kultūros paveldo tvarkybos darbų projektų rengimo taisyklės“ nustatyta tvarka, arba statinio projekto, kurio sudėtinė dalis yra tvarkybos darbų projektas, parengto ir patvirtinto PTR 3.06.01:2014 „Kultūros paveldo tvarkybos darbų projektų rengimo taisyklės“ bei STR 1.04.04:2017 „Statinio projektavimas, projekto ekspertizė“ nustatyta tvarka, kopiją ir (arba) Dailės vertybių tyrimo, konservavimo ir restauravimo darbų programos, parengtos ir patvirtintos Restauravimo darbų programoje nustatyta tvarka, kopiją. </w:t>
      </w:r>
      <w:r w:rsidRPr="009F5A0E">
        <w:t>Teikiama visos sudėties ir Aprašo 29.3.2 bei 29.3.4 papunkčių reikalavimus atitinkanti statinio ar tvarkybos darbų projekto elektroninė versija (PDF formatu ar kitu formatu, kurį būtų galima peržiūrėti naudojantis Microsoft Office programine įranga), nurodomas paraiškos kodas, projekto pavadinimas, data ir numeris. P</w:t>
      </w:r>
      <w:r w:rsidRPr="009F5A0E">
        <w:rPr>
          <w:lang w:eastAsia="lt-LT"/>
        </w:rPr>
        <w:t>atvirtinto statinio techninio projekto popierinė versija neteikiama.</w:t>
      </w:r>
      <w:r w:rsidRPr="009F5A0E">
        <w:t>“</w:t>
      </w:r>
    </w:p>
    <w:p w:rsidR="000D1D89" w:rsidRPr="009F5A0E" w:rsidRDefault="00A87B55" w:rsidP="00A87B55">
      <w:pPr>
        <w:ind w:firstLine="709"/>
        <w:rPr>
          <w:sz w:val="18"/>
          <w:szCs w:val="18"/>
        </w:rPr>
      </w:pPr>
      <w:r>
        <w:t>2</w:t>
      </w:r>
      <w:r w:rsidR="0012452E">
        <w:t>2</w:t>
      </w:r>
      <w:r w:rsidR="000D1D89" w:rsidRPr="009F5A0E">
        <w:t>. Pakeičiu 57.9 papunktį ir jį išdėstau taip:</w:t>
      </w:r>
    </w:p>
    <w:p w:rsidR="000D1D89" w:rsidRPr="009F5A0E" w:rsidRDefault="000D1D89" w:rsidP="00A87B55">
      <w:pPr>
        <w:ind w:firstLine="709"/>
      </w:pPr>
      <w:r w:rsidRPr="009F5A0E">
        <w:t xml:space="preserve">„57.9. </w:t>
      </w:r>
      <w:r w:rsidRPr="009F5A0E">
        <w:rPr>
          <w:rFonts w:eastAsia="Calibri"/>
        </w:rPr>
        <w:t xml:space="preserve">Statinio projekto, </w:t>
      </w:r>
      <w:r w:rsidRPr="009F5A0E">
        <w:t xml:space="preserve">parengto ir patvirtinto </w:t>
      </w:r>
      <w:r w:rsidRPr="009F5A0E">
        <w:rPr>
          <w:rFonts w:eastAsia="Calibri"/>
        </w:rPr>
        <w:t xml:space="preserve">vadovaujantis Statybos techninio reglamento STR 1.04.04:2017 „Statinio projektavimas, projekto ekspertizė“ nustatyta tvarka, kopiją. </w:t>
      </w:r>
      <w:r w:rsidRPr="009F5A0E">
        <w:t xml:space="preserve">Teikiama </w:t>
      </w:r>
      <w:r w:rsidRPr="009F5A0E">
        <w:lastRenderedPageBreak/>
        <w:t>visos sudėties ir Aprašo 29.3.4 papunkčio reikalavimus atitinkanti statinio projekto elektroninė versija (PDF formatu ar kitu formatu, kurį būtų galima peržiūrėti naudojantis Microsoft Office programine įranga), nurodomas paraiškos kodas, projekto pavadinimas, data ir numeris. Patvirtinto statinio techninio projekto popierinė versija neteikiama.“</w:t>
      </w:r>
    </w:p>
    <w:p w:rsidR="000D1D89" w:rsidRPr="009F5A0E" w:rsidRDefault="00A87B55" w:rsidP="000D1D89">
      <w:pPr>
        <w:tabs>
          <w:tab w:val="left" w:pos="993"/>
        </w:tabs>
        <w:suppressAutoHyphens/>
        <w:ind w:firstLine="709"/>
        <w:textAlignment w:val="center"/>
        <w:rPr>
          <w:sz w:val="18"/>
          <w:szCs w:val="18"/>
        </w:rPr>
      </w:pPr>
      <w:r>
        <w:t>2</w:t>
      </w:r>
      <w:r w:rsidR="0012452E">
        <w:t>3</w:t>
      </w:r>
      <w:r w:rsidR="000D1D89" w:rsidRPr="009F5A0E">
        <w:t>. Pakeičiu 57.11 papunktį ir jį išdėstau taip:</w:t>
      </w:r>
    </w:p>
    <w:p w:rsidR="000D1D89" w:rsidRDefault="000D1D89" w:rsidP="000D1D89">
      <w:pPr>
        <w:tabs>
          <w:tab w:val="left" w:pos="1134"/>
        </w:tabs>
        <w:ind w:firstLine="567"/>
        <w:contextualSpacing/>
        <w:rPr>
          <w:lang w:eastAsia="lt-LT"/>
        </w:rPr>
      </w:pPr>
      <w:r w:rsidRPr="009F5A0E">
        <w:rPr>
          <w:rFonts w:eastAsia="Calibri"/>
        </w:rPr>
        <w:t>„57.11.</w:t>
      </w:r>
      <w:r w:rsidRPr="009F5A0E">
        <w:rPr>
          <w:rFonts w:eastAsia="Calibri"/>
        </w:rPr>
        <w:tab/>
      </w:r>
      <w:r w:rsidRPr="009F5A0E">
        <w:rPr>
          <w:lang w:eastAsia="lt-LT"/>
        </w:rPr>
        <w:t>jei projekte numatomi statybos darbai, kuriems neprivaloma rengti statinio projekto, numatomų sutvarkyti patalpų brėžinius iš inventorinės bylos ir/ar orientacinius numatomos sutvarkyti aplinkos planus/brėžinius/schemas bei preliminarius darbų kiekių žiniaraščius, kuriuose nurodytos orientacinės planuojamų atlikti darbų kainos, arba dokumentus, kuriuose nustatyti orientaciniai statybos darbų kiekiai ir jų kainos;“</w:t>
      </w:r>
    </w:p>
    <w:p w:rsidR="006764B6" w:rsidRDefault="00A87B55" w:rsidP="006764B6">
      <w:pPr>
        <w:tabs>
          <w:tab w:val="left" w:pos="1134"/>
        </w:tabs>
        <w:ind w:firstLine="709"/>
        <w:contextualSpacing/>
        <w:rPr>
          <w:lang w:eastAsia="lt-LT"/>
        </w:rPr>
      </w:pPr>
      <w:r>
        <w:rPr>
          <w:lang w:eastAsia="lt-LT"/>
        </w:rPr>
        <w:t>2</w:t>
      </w:r>
      <w:r w:rsidR="0012452E">
        <w:rPr>
          <w:lang w:eastAsia="lt-LT"/>
        </w:rPr>
        <w:t>4</w:t>
      </w:r>
      <w:r w:rsidR="006764B6">
        <w:rPr>
          <w:lang w:eastAsia="lt-LT"/>
        </w:rPr>
        <w:t>. Pakeičiu 66 punktą ir jį išdėstau taip:</w:t>
      </w:r>
    </w:p>
    <w:p w:rsidR="006764B6" w:rsidRDefault="006764B6" w:rsidP="006764B6">
      <w:pPr>
        <w:tabs>
          <w:tab w:val="left" w:pos="1134"/>
        </w:tabs>
        <w:ind w:firstLine="709"/>
        <w:contextualSpacing/>
        <w:rPr>
          <w:rFonts w:eastAsia="Calibri"/>
        </w:rPr>
      </w:pPr>
      <w:r>
        <w:rPr>
          <w:rFonts w:eastAsia="Calibri"/>
        </w:rPr>
        <w:t xml:space="preserve">„66. Paraiška atmetama, kai pareiškėjas nepateikia Aprašo 57.7–57.10 papunkčiuose nurodytų dokumentų,  išduotų atsakingų institucijų iki </w:t>
      </w:r>
      <w:r>
        <w:rPr>
          <w:lang w:eastAsia="lt-LT"/>
        </w:rPr>
        <w:t>kvietimo teikti paraiškas skelbime nustatyto termino paskutinės dienos</w:t>
      </w:r>
      <w:r>
        <w:rPr>
          <w:rFonts w:eastAsia="Calibri"/>
        </w:rPr>
        <w:t>.“</w:t>
      </w:r>
    </w:p>
    <w:p w:rsidR="00A13799" w:rsidRDefault="00A87B55" w:rsidP="00A13799">
      <w:pPr>
        <w:tabs>
          <w:tab w:val="left" w:pos="1134"/>
        </w:tabs>
        <w:ind w:firstLine="709"/>
        <w:contextualSpacing/>
        <w:rPr>
          <w:lang w:eastAsia="lt-LT"/>
        </w:rPr>
      </w:pPr>
      <w:r>
        <w:rPr>
          <w:rFonts w:eastAsia="Calibri"/>
        </w:rPr>
        <w:t>2</w:t>
      </w:r>
      <w:r w:rsidR="0012452E">
        <w:rPr>
          <w:rFonts w:eastAsia="Calibri"/>
        </w:rPr>
        <w:t>5</w:t>
      </w:r>
      <w:r w:rsidR="00A13799">
        <w:rPr>
          <w:rFonts w:eastAsia="Calibri"/>
        </w:rPr>
        <w:t xml:space="preserve">. </w:t>
      </w:r>
      <w:r w:rsidR="00A13799">
        <w:rPr>
          <w:lang w:eastAsia="lt-LT"/>
        </w:rPr>
        <w:t>Pakeičiu 77 punktą ir jį išdėstau taip:</w:t>
      </w:r>
    </w:p>
    <w:p w:rsidR="00A13799" w:rsidRPr="00A13799" w:rsidRDefault="00A13799" w:rsidP="00A13799">
      <w:pPr>
        <w:tabs>
          <w:tab w:val="left" w:pos="993"/>
        </w:tabs>
        <w:spacing w:line="276" w:lineRule="auto"/>
        <w:ind w:firstLine="567"/>
        <w:contextualSpacing/>
        <w:rPr>
          <w:lang w:eastAsia="lt-LT"/>
        </w:rPr>
      </w:pPr>
      <w:r>
        <w:rPr>
          <w:rFonts w:eastAsia="Calibri"/>
        </w:rPr>
        <w:t>„</w:t>
      </w:r>
      <w:r>
        <w:rPr>
          <w:lang w:eastAsia="lt-LT"/>
        </w:rPr>
        <w:t>77.</w:t>
      </w:r>
      <w:r>
        <w:rPr>
          <w:lang w:eastAsia="lt-LT"/>
        </w:rPr>
        <w:tab/>
        <w:t xml:space="preserve">Jeigu, įgyvendinant Aprašo 11 punkte </w:t>
      </w:r>
      <w:r w:rsidRPr="00A13799">
        <w:rPr>
          <w:lang w:eastAsia="lt-LT"/>
        </w:rPr>
        <w:t>nustatytas sąlygas</w:t>
      </w:r>
      <w:r>
        <w:rPr>
          <w:lang w:eastAsia="lt-LT"/>
        </w:rPr>
        <w:t>, bus vykdomi tvarkomieji statybos darbai, ne vėliau kaip iki projekto veiklų įgyvendinimo pabaigos turi būti gautas statybos užbaigimo dokumentas, kai jį privaloma gauti pagal Lietuvos Respublikos Statybos įstatymą arba pasirašytas priėmimo–perdavimo aktas.“</w:t>
      </w:r>
    </w:p>
    <w:p w:rsidR="003302DB" w:rsidRPr="000976D4" w:rsidRDefault="00A87B55" w:rsidP="000976D4">
      <w:pPr>
        <w:shd w:val="clear" w:color="auto" w:fill="FFFFFF" w:themeFill="background1"/>
        <w:tabs>
          <w:tab w:val="left" w:pos="993"/>
        </w:tabs>
        <w:suppressAutoHyphens/>
        <w:spacing w:after="120" w:line="240" w:lineRule="auto"/>
        <w:ind w:left="709"/>
        <w:textAlignment w:val="center"/>
        <w:rPr>
          <w:iCs/>
          <w:lang w:eastAsia="lt-LT"/>
        </w:rPr>
      </w:pPr>
      <w:r>
        <w:rPr>
          <w:iCs/>
          <w:lang w:eastAsia="lt-LT"/>
        </w:rPr>
        <w:t>2</w:t>
      </w:r>
      <w:r w:rsidR="0012452E">
        <w:rPr>
          <w:iCs/>
          <w:lang w:eastAsia="lt-LT"/>
        </w:rPr>
        <w:t>6</w:t>
      </w:r>
      <w:r w:rsidR="000976D4">
        <w:rPr>
          <w:iCs/>
          <w:lang w:eastAsia="lt-LT"/>
        </w:rPr>
        <w:t xml:space="preserve">. </w:t>
      </w:r>
      <w:r w:rsidR="003C7845" w:rsidRPr="000976D4">
        <w:rPr>
          <w:iCs/>
          <w:lang w:eastAsia="lt-LT"/>
        </w:rPr>
        <w:t xml:space="preserve">Pakeičiu </w:t>
      </w:r>
      <w:r w:rsidR="000976D4">
        <w:rPr>
          <w:iCs/>
          <w:lang w:eastAsia="lt-LT"/>
        </w:rPr>
        <w:t xml:space="preserve">Aprašo </w:t>
      </w:r>
      <w:r w:rsidR="003C7845" w:rsidRPr="000976D4">
        <w:rPr>
          <w:iCs/>
          <w:lang w:eastAsia="lt-LT"/>
        </w:rPr>
        <w:t>1 pried</w:t>
      </w:r>
      <w:r w:rsidR="000976D4">
        <w:rPr>
          <w:iCs/>
          <w:lang w:eastAsia="lt-LT"/>
        </w:rPr>
        <w:t>ą</w:t>
      </w:r>
      <w:r w:rsidR="003302DB" w:rsidRPr="000976D4">
        <w:rPr>
          <w:iCs/>
          <w:lang w:eastAsia="lt-LT"/>
        </w:rPr>
        <w:t>:</w:t>
      </w:r>
    </w:p>
    <w:p w:rsidR="00A87B55" w:rsidRDefault="00A87B55" w:rsidP="00744C92">
      <w:pPr>
        <w:shd w:val="clear" w:color="auto" w:fill="FFFFFF" w:themeFill="background1"/>
        <w:tabs>
          <w:tab w:val="left" w:pos="993"/>
        </w:tabs>
        <w:suppressAutoHyphens/>
        <w:spacing w:after="120" w:line="240" w:lineRule="auto"/>
        <w:ind w:firstLine="709"/>
        <w:textAlignment w:val="center"/>
        <w:rPr>
          <w:iCs/>
          <w:lang w:eastAsia="lt-LT"/>
        </w:rPr>
      </w:pPr>
      <w:r>
        <w:rPr>
          <w:iCs/>
          <w:lang w:eastAsia="lt-LT"/>
        </w:rPr>
        <w:t>2</w:t>
      </w:r>
      <w:r w:rsidR="0012452E">
        <w:rPr>
          <w:iCs/>
          <w:lang w:eastAsia="lt-LT"/>
        </w:rPr>
        <w:t>6</w:t>
      </w:r>
      <w:r w:rsidR="00744C92" w:rsidRPr="009F5A0E">
        <w:rPr>
          <w:iCs/>
          <w:lang w:eastAsia="lt-LT"/>
        </w:rPr>
        <w:t>.1.</w:t>
      </w:r>
      <w:r>
        <w:rPr>
          <w:iCs/>
          <w:lang w:eastAsia="lt-LT"/>
        </w:rPr>
        <w:t xml:space="preserve"> Pakeičiu </w:t>
      </w:r>
      <w:r w:rsidRPr="009F5A0E">
        <w:rPr>
          <w:iCs/>
          <w:lang w:eastAsia="lt-LT"/>
        </w:rPr>
        <w:t>„</w:t>
      </w:r>
      <w:r w:rsidRPr="009F5A0E">
        <w:t>Projekto tinkamumo finansuoti vertinimo lentelė</w:t>
      </w:r>
      <w:r>
        <w:t>s</w:t>
      </w:r>
      <w:r w:rsidRPr="009F5A0E">
        <w:t>“ 5.</w:t>
      </w:r>
      <w:r>
        <w:t>4.2</w:t>
      </w:r>
      <w:r w:rsidRPr="009F5A0E">
        <w:t xml:space="preserve"> papunktį ir jį išdėstau taip:</w:t>
      </w:r>
      <w:r w:rsidR="00744C92" w:rsidRPr="009F5A0E">
        <w:rPr>
          <w:iCs/>
          <w:lang w:eastAsia="lt-LT"/>
        </w:rPr>
        <w:t xml:space="preserve"> </w:t>
      </w:r>
    </w:p>
    <w:tbl>
      <w:tblPr>
        <w:tblpPr w:leftFromText="180" w:rightFromText="180" w:vertAnchor="text" w:horzAnchor="margin" w:tblpX="108" w:tblpY="82"/>
        <w:tblW w:w="9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04"/>
        <w:gridCol w:w="1984"/>
        <w:gridCol w:w="709"/>
        <w:gridCol w:w="670"/>
      </w:tblGrid>
      <w:tr w:rsidR="00A87B55" w:rsidRPr="009F5A0E" w:rsidTr="00A87B55">
        <w:trPr>
          <w:trHeight w:val="20"/>
        </w:trPr>
        <w:tc>
          <w:tcPr>
            <w:tcW w:w="6204" w:type="dxa"/>
            <w:tcBorders>
              <w:top w:val="single" w:sz="4" w:space="0" w:color="000000"/>
              <w:left w:val="single" w:sz="4" w:space="0" w:color="000000"/>
              <w:bottom w:val="single" w:sz="4" w:space="0" w:color="000000"/>
              <w:right w:val="single" w:sz="4" w:space="0" w:color="000000"/>
            </w:tcBorders>
          </w:tcPr>
          <w:p w:rsidR="00A87B55" w:rsidRPr="009F5A0E" w:rsidRDefault="00A87B55" w:rsidP="00A87B55">
            <w:pPr>
              <w:spacing w:line="240" w:lineRule="auto"/>
            </w:pPr>
            <w:r w:rsidRPr="003D7DB6">
              <w:rPr>
                <w:szCs w:val="22"/>
              </w:rPr>
              <w:t xml:space="preserve">5.4.2. paraiškos </w:t>
            </w:r>
            <w:r>
              <w:rPr>
                <w:szCs w:val="22"/>
              </w:rPr>
              <w:t>pateikimo dieną</w:t>
            </w:r>
            <w:r w:rsidRPr="003D7DB6">
              <w:rPr>
                <w:szCs w:val="22"/>
              </w:rPr>
              <w:t xml:space="preserve"> pareiškėjas ir partneris (-iai) </w:t>
            </w:r>
            <w:r>
              <w:rPr>
                <w:szCs w:val="22"/>
              </w:rPr>
              <w:t>neturi</w:t>
            </w:r>
            <w:r w:rsidRPr="003D7DB6">
              <w:rPr>
                <w:szCs w:val="22"/>
              </w:rPr>
              <w:t xml:space="preserve"> su mokesčių ir socialinio draudimo įmokų mokėjimu susijusi</w:t>
            </w:r>
            <w:r>
              <w:rPr>
                <w:szCs w:val="22"/>
              </w:rPr>
              <w:t>ų</w:t>
            </w:r>
            <w:r w:rsidRPr="003D7DB6">
              <w:rPr>
                <w:szCs w:val="22"/>
              </w:rPr>
              <w:t xml:space="preserve"> </w:t>
            </w:r>
            <w:r>
              <w:rPr>
                <w:szCs w:val="22"/>
              </w:rPr>
              <w:t>skolų</w:t>
            </w:r>
            <w:r w:rsidRPr="003D7DB6">
              <w:rPr>
                <w:szCs w:val="22"/>
              </w:rPr>
              <w:t xml:space="preserve"> pagal Lietuvos Respublikos teisės aktus arba pagal kitos valstybės teisės aktus, jei pareiškėjas ir partneris (-iai) yra užsienyje registruotas juridinis asmuo (asmenys)</w:t>
            </w:r>
            <w:r w:rsidRPr="003D7DB6">
              <w:rPr>
                <w:i/>
                <w:szCs w:val="22"/>
              </w:rPr>
              <w:t xml:space="preserve"> </w:t>
            </w:r>
            <w:r w:rsidRPr="003D7DB6">
              <w:rPr>
                <w:szCs w:val="22"/>
              </w:rPr>
              <w:t>ar fizinis (-iai) asmuo (asmenys) yra užsienio pilietis (-čiai)</w:t>
            </w:r>
            <w:r>
              <w:rPr>
                <w:szCs w:val="22"/>
              </w:rPr>
              <w:t xml:space="preserve"> </w:t>
            </w:r>
            <w:r w:rsidRPr="009D4BC3">
              <w:rPr>
                <w:bCs/>
              </w:rPr>
              <w:t xml:space="preserve">arba kiekvienu atveju skola neviršija 50 eurų </w:t>
            </w:r>
            <w:r w:rsidRPr="009D4BC3">
              <w:rPr>
                <w:bCs/>
                <w:i/>
                <w:iCs/>
              </w:rPr>
              <w:t>(tikrinama ne vėliau kaip per 7 dienas nuo paraiškos gavimo dienos; jei nustatoma, kad skola viršija 50 eurų, pareiškėjui leidžiama dokumentais pagrįsti, kad paraiškos pateikimo dieną skola neviršijo 50 eurų)</w:t>
            </w:r>
            <w:r>
              <w:rPr>
                <w:i/>
                <w:iCs/>
              </w:rPr>
              <w:t xml:space="preserve"> </w:t>
            </w:r>
            <w:r w:rsidRPr="003D7DB6">
              <w:rPr>
                <w:i/>
                <w:szCs w:val="22"/>
              </w:rPr>
              <w:t xml:space="preserve"> (ši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p>
        </w:tc>
        <w:tc>
          <w:tcPr>
            <w:tcW w:w="1984" w:type="dxa"/>
            <w:tcBorders>
              <w:top w:val="single" w:sz="4" w:space="0" w:color="000000"/>
              <w:left w:val="single" w:sz="4" w:space="0" w:color="000000"/>
              <w:bottom w:val="single" w:sz="4" w:space="0" w:color="000000"/>
              <w:right w:val="single" w:sz="4" w:space="0" w:color="000000"/>
            </w:tcBorders>
          </w:tcPr>
          <w:p w:rsidR="00A87B55" w:rsidRPr="009F5A0E" w:rsidRDefault="00A87B55" w:rsidP="00A53745">
            <w:pPr>
              <w:spacing w:line="240" w:lineRule="auto"/>
            </w:pPr>
            <w:r w:rsidRPr="003D7DB6">
              <w:rPr>
                <w:szCs w:val="22"/>
              </w:rPr>
              <w:t>Informacijos šaltinis: pareiškėjo (partnerio) deklaracija.</w:t>
            </w:r>
          </w:p>
        </w:tc>
        <w:tc>
          <w:tcPr>
            <w:tcW w:w="709" w:type="dxa"/>
            <w:tcBorders>
              <w:top w:val="single" w:sz="4" w:space="0" w:color="000000"/>
              <w:left w:val="single" w:sz="4" w:space="0" w:color="000000"/>
              <w:bottom w:val="single" w:sz="4" w:space="0" w:color="000000"/>
              <w:right w:val="single" w:sz="4" w:space="0" w:color="000000"/>
            </w:tcBorders>
          </w:tcPr>
          <w:p w:rsidR="00A87B55" w:rsidRPr="009F5A0E" w:rsidRDefault="00A87B55" w:rsidP="00A53745">
            <w:pPr>
              <w:spacing w:line="240" w:lineRule="auto"/>
              <w:jc w:val="center"/>
            </w:pPr>
          </w:p>
        </w:tc>
        <w:tc>
          <w:tcPr>
            <w:tcW w:w="670" w:type="dxa"/>
            <w:tcBorders>
              <w:top w:val="single" w:sz="4" w:space="0" w:color="000000"/>
              <w:left w:val="single" w:sz="4" w:space="0" w:color="000000"/>
              <w:bottom w:val="single" w:sz="4" w:space="0" w:color="000000"/>
              <w:right w:val="single" w:sz="4" w:space="0" w:color="000000"/>
            </w:tcBorders>
          </w:tcPr>
          <w:p w:rsidR="00A87B55" w:rsidRPr="009F5A0E" w:rsidRDefault="00A87B55" w:rsidP="00A53745">
            <w:pPr>
              <w:spacing w:line="240" w:lineRule="auto"/>
            </w:pPr>
          </w:p>
        </w:tc>
      </w:tr>
    </w:tbl>
    <w:p w:rsidR="00A87B55" w:rsidRDefault="00A87B55" w:rsidP="00744C92">
      <w:pPr>
        <w:shd w:val="clear" w:color="auto" w:fill="FFFFFF" w:themeFill="background1"/>
        <w:tabs>
          <w:tab w:val="left" w:pos="993"/>
        </w:tabs>
        <w:suppressAutoHyphens/>
        <w:spacing w:after="120" w:line="240" w:lineRule="auto"/>
        <w:ind w:firstLine="709"/>
        <w:textAlignment w:val="center"/>
        <w:rPr>
          <w:iCs/>
          <w:lang w:eastAsia="lt-LT"/>
        </w:rPr>
      </w:pPr>
    </w:p>
    <w:p w:rsidR="00744C92" w:rsidRPr="009F5A0E" w:rsidRDefault="00A87B55" w:rsidP="00744C92">
      <w:pPr>
        <w:shd w:val="clear" w:color="auto" w:fill="FFFFFF" w:themeFill="background1"/>
        <w:tabs>
          <w:tab w:val="left" w:pos="993"/>
        </w:tabs>
        <w:suppressAutoHyphens/>
        <w:spacing w:after="120" w:line="240" w:lineRule="auto"/>
        <w:ind w:firstLine="709"/>
        <w:textAlignment w:val="center"/>
        <w:rPr>
          <w:iCs/>
          <w:lang w:eastAsia="lt-LT"/>
        </w:rPr>
      </w:pPr>
      <w:r>
        <w:rPr>
          <w:iCs/>
          <w:lang w:eastAsia="lt-LT"/>
        </w:rPr>
        <w:t>2</w:t>
      </w:r>
      <w:r w:rsidR="0012452E">
        <w:rPr>
          <w:iCs/>
          <w:lang w:eastAsia="lt-LT"/>
        </w:rPr>
        <w:t>6</w:t>
      </w:r>
      <w:r>
        <w:rPr>
          <w:iCs/>
          <w:lang w:eastAsia="lt-LT"/>
        </w:rPr>
        <w:t xml:space="preserve">.2. </w:t>
      </w:r>
      <w:r w:rsidR="000976D4">
        <w:rPr>
          <w:iCs/>
          <w:lang w:eastAsia="lt-LT"/>
        </w:rPr>
        <w:t xml:space="preserve">Pakeičiu </w:t>
      </w:r>
      <w:r w:rsidR="00744C92" w:rsidRPr="009F5A0E">
        <w:rPr>
          <w:iCs/>
          <w:lang w:eastAsia="lt-LT"/>
        </w:rPr>
        <w:t>„</w:t>
      </w:r>
      <w:r w:rsidR="00744C92" w:rsidRPr="009F5A0E">
        <w:t>Projekto tinkamumo finansuoti vertinimo lentelė</w:t>
      </w:r>
      <w:r w:rsidR="000976D4">
        <w:t>s</w:t>
      </w:r>
      <w:r w:rsidR="00744C92" w:rsidRPr="009F5A0E">
        <w:t xml:space="preserve">“ </w:t>
      </w:r>
      <w:r w:rsidRPr="009F5A0E">
        <w:t xml:space="preserve">5.5 </w:t>
      </w:r>
      <w:r w:rsidR="00744C92" w:rsidRPr="009F5A0E">
        <w:t>papunktį ir jį išdėstau taip:</w:t>
      </w:r>
    </w:p>
    <w:tbl>
      <w:tblPr>
        <w:tblpPr w:leftFromText="180" w:rightFromText="180" w:vertAnchor="text" w:horzAnchor="margin" w:tblpX="108" w:tblpY="82"/>
        <w:tblW w:w="9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69"/>
        <w:gridCol w:w="4819"/>
        <w:gridCol w:w="709"/>
        <w:gridCol w:w="670"/>
      </w:tblGrid>
      <w:tr w:rsidR="00744C92" w:rsidRPr="009F5A0E" w:rsidTr="00744C92">
        <w:trPr>
          <w:trHeight w:val="20"/>
        </w:trPr>
        <w:tc>
          <w:tcPr>
            <w:tcW w:w="3369" w:type="dxa"/>
            <w:tcBorders>
              <w:top w:val="single" w:sz="4" w:space="0" w:color="000000"/>
              <w:left w:val="single" w:sz="4" w:space="0" w:color="000000"/>
              <w:bottom w:val="single" w:sz="4" w:space="0" w:color="000000"/>
              <w:right w:val="single" w:sz="4" w:space="0" w:color="000000"/>
            </w:tcBorders>
          </w:tcPr>
          <w:p w:rsidR="00744C92" w:rsidRPr="009F5A0E" w:rsidRDefault="00744C92" w:rsidP="00744C92">
            <w:pPr>
              <w:spacing w:line="240" w:lineRule="auto"/>
            </w:pPr>
            <w:r w:rsidRPr="009F5A0E">
              <w:t xml:space="preserve">5.5. Pareiškėjas ir partneris (-iai) turi (gali užtikrinti) pakankamus administravimo gebėjimus </w:t>
            </w:r>
            <w:r w:rsidRPr="009F5A0E">
              <w:lastRenderedPageBreak/>
              <w:t>vykdyti projektą.</w:t>
            </w:r>
          </w:p>
        </w:tc>
        <w:tc>
          <w:tcPr>
            <w:tcW w:w="4819" w:type="dxa"/>
            <w:tcBorders>
              <w:top w:val="single" w:sz="4" w:space="0" w:color="000000"/>
              <w:left w:val="single" w:sz="4" w:space="0" w:color="000000"/>
              <w:bottom w:val="single" w:sz="4" w:space="0" w:color="000000"/>
              <w:right w:val="single" w:sz="4" w:space="0" w:color="000000"/>
            </w:tcBorders>
          </w:tcPr>
          <w:p w:rsidR="00744C92" w:rsidRPr="009F5A0E" w:rsidRDefault="00744C92" w:rsidP="00744C92">
            <w:pPr>
              <w:spacing w:after="120" w:line="240" w:lineRule="auto"/>
            </w:pPr>
            <w:r w:rsidRPr="009F5A0E">
              <w:lastRenderedPageBreak/>
              <w:t xml:space="preserve">Pareiškėjo planuojamos suformuoti projekto komandos atsakomybė ir funkcijos yra aiškiai aprašytos ir yra pakankamos projektui </w:t>
            </w:r>
            <w:r w:rsidRPr="009F5A0E">
              <w:lastRenderedPageBreak/>
              <w:t xml:space="preserve">įgyvendinti. Taip pat pareiškėjas numato užtikrinti, kad į projekto komandą bus įtraukti reikiamos kompetencijos asmenys, kaip tai numatyta Aprašo 81 punkte. </w:t>
            </w:r>
          </w:p>
          <w:p w:rsidR="00744C92" w:rsidRPr="009F5A0E" w:rsidRDefault="00744C92" w:rsidP="00744C92">
            <w:pPr>
              <w:spacing w:line="240" w:lineRule="auto"/>
            </w:pPr>
            <w:r w:rsidRPr="009F5A0E">
              <w:t xml:space="preserve">Informacijos šaltinis: paraiška, investicijų projektas, verslo planas. </w:t>
            </w:r>
          </w:p>
        </w:tc>
        <w:tc>
          <w:tcPr>
            <w:tcW w:w="709" w:type="dxa"/>
            <w:tcBorders>
              <w:top w:val="single" w:sz="4" w:space="0" w:color="000000"/>
              <w:left w:val="single" w:sz="4" w:space="0" w:color="000000"/>
              <w:bottom w:val="single" w:sz="4" w:space="0" w:color="000000"/>
              <w:right w:val="single" w:sz="4" w:space="0" w:color="000000"/>
            </w:tcBorders>
          </w:tcPr>
          <w:p w:rsidR="00744C92" w:rsidRPr="009F5A0E" w:rsidRDefault="00744C92" w:rsidP="00744C92">
            <w:pPr>
              <w:spacing w:line="240" w:lineRule="auto"/>
              <w:jc w:val="center"/>
            </w:pPr>
          </w:p>
        </w:tc>
        <w:tc>
          <w:tcPr>
            <w:tcW w:w="670" w:type="dxa"/>
            <w:tcBorders>
              <w:top w:val="single" w:sz="4" w:space="0" w:color="000000"/>
              <w:left w:val="single" w:sz="4" w:space="0" w:color="000000"/>
              <w:bottom w:val="single" w:sz="4" w:space="0" w:color="000000"/>
              <w:right w:val="single" w:sz="4" w:space="0" w:color="000000"/>
            </w:tcBorders>
          </w:tcPr>
          <w:p w:rsidR="00744C92" w:rsidRPr="009F5A0E" w:rsidRDefault="00744C92" w:rsidP="00744C92">
            <w:pPr>
              <w:spacing w:line="240" w:lineRule="auto"/>
            </w:pPr>
          </w:p>
        </w:tc>
      </w:tr>
    </w:tbl>
    <w:p w:rsidR="00744C92" w:rsidRPr="009F5A0E" w:rsidRDefault="00744C92" w:rsidP="00744C92">
      <w:pPr>
        <w:shd w:val="clear" w:color="auto" w:fill="FFFFFF" w:themeFill="background1"/>
        <w:tabs>
          <w:tab w:val="left" w:pos="993"/>
        </w:tabs>
        <w:suppressAutoHyphens/>
        <w:spacing w:after="120" w:line="240" w:lineRule="auto"/>
        <w:ind w:firstLine="709"/>
        <w:textAlignment w:val="center"/>
        <w:rPr>
          <w:iCs/>
          <w:lang w:eastAsia="lt-LT"/>
        </w:rPr>
      </w:pPr>
    </w:p>
    <w:p w:rsidR="00744C92" w:rsidRPr="009F5A0E" w:rsidRDefault="00A87B55" w:rsidP="00744C92">
      <w:pPr>
        <w:shd w:val="clear" w:color="auto" w:fill="FFFFFF" w:themeFill="background1"/>
        <w:tabs>
          <w:tab w:val="left" w:pos="993"/>
        </w:tabs>
        <w:suppressAutoHyphens/>
        <w:spacing w:after="120" w:line="240" w:lineRule="auto"/>
        <w:ind w:firstLine="709"/>
        <w:textAlignment w:val="center"/>
        <w:rPr>
          <w:iCs/>
          <w:lang w:eastAsia="lt-LT"/>
        </w:rPr>
      </w:pPr>
      <w:r>
        <w:rPr>
          <w:iCs/>
          <w:lang w:eastAsia="lt-LT"/>
        </w:rPr>
        <w:t>2</w:t>
      </w:r>
      <w:r w:rsidR="0012452E">
        <w:rPr>
          <w:iCs/>
          <w:lang w:eastAsia="lt-LT"/>
        </w:rPr>
        <w:t>6</w:t>
      </w:r>
      <w:r>
        <w:rPr>
          <w:iCs/>
          <w:lang w:eastAsia="lt-LT"/>
        </w:rPr>
        <w:t>.3</w:t>
      </w:r>
      <w:r w:rsidR="00744C92" w:rsidRPr="009F5A0E">
        <w:rPr>
          <w:iCs/>
          <w:lang w:eastAsia="lt-LT"/>
        </w:rPr>
        <w:t xml:space="preserve">. </w:t>
      </w:r>
      <w:r w:rsidR="00744C92" w:rsidRPr="009F5A0E">
        <w:t>Pakeičiu „Projekto tinkamumo finansuoti vertinimo lentelė</w:t>
      </w:r>
      <w:r w:rsidR="000976D4">
        <w:t>s</w:t>
      </w:r>
      <w:r w:rsidR="00744C92" w:rsidRPr="009F5A0E">
        <w:t>“ 6.1 papunktį ir jį išdėstau taip:</w:t>
      </w:r>
    </w:p>
    <w:tbl>
      <w:tblPr>
        <w:tblW w:w="95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02"/>
        <w:gridCol w:w="4820"/>
        <w:gridCol w:w="709"/>
        <w:gridCol w:w="636"/>
      </w:tblGrid>
      <w:tr w:rsidR="00744C92" w:rsidRPr="00744C92" w:rsidTr="00744C92">
        <w:trPr>
          <w:trHeight w:val="20"/>
        </w:trPr>
        <w:tc>
          <w:tcPr>
            <w:tcW w:w="3402" w:type="dxa"/>
            <w:tcBorders>
              <w:top w:val="single" w:sz="4" w:space="0" w:color="000000"/>
              <w:left w:val="single" w:sz="4" w:space="0" w:color="000000"/>
              <w:bottom w:val="single" w:sz="4" w:space="0" w:color="auto"/>
              <w:right w:val="single" w:sz="4" w:space="0" w:color="000000"/>
            </w:tcBorders>
          </w:tcPr>
          <w:p w:rsidR="00744C92" w:rsidRPr="009F5A0E" w:rsidRDefault="00744C92" w:rsidP="00744C92">
            <w:pPr>
              <w:spacing w:line="240" w:lineRule="auto"/>
              <w:rPr>
                <w:szCs w:val="22"/>
              </w:rPr>
            </w:pPr>
            <w:r w:rsidRPr="009F5A0E">
              <w:rPr>
                <w:szCs w:val="22"/>
              </w:rPr>
              <w:t xml:space="preserve">6.1. Pareiškėjo ir (ar) partnerio (-ių) įnašas atitinka Apraše nustatytus reikalavimus ir yra užtikrintas jo finansavimas. </w:t>
            </w:r>
          </w:p>
          <w:p w:rsidR="00744C92" w:rsidRPr="009F5A0E" w:rsidRDefault="00744C92" w:rsidP="00744C92">
            <w:pPr>
              <w:spacing w:line="240" w:lineRule="auto"/>
              <w:rPr>
                <w:i/>
                <w:szCs w:val="22"/>
              </w:rPr>
            </w:pPr>
            <w:r w:rsidRPr="009F5A0E">
              <w:rPr>
                <w:i/>
                <w:szCs w:val="22"/>
              </w:rPr>
              <w:t>(Šis vertinimo aspektas taikomas tik tais atvejais, jei paraiškoje numatytas nuosavas įnašas.)</w:t>
            </w:r>
          </w:p>
        </w:tc>
        <w:tc>
          <w:tcPr>
            <w:tcW w:w="4820" w:type="dxa"/>
            <w:tcBorders>
              <w:top w:val="single" w:sz="4" w:space="0" w:color="000000"/>
              <w:left w:val="single" w:sz="4" w:space="0" w:color="000000"/>
              <w:bottom w:val="single" w:sz="4" w:space="0" w:color="auto"/>
              <w:right w:val="single" w:sz="4" w:space="0" w:color="000000"/>
            </w:tcBorders>
          </w:tcPr>
          <w:p w:rsidR="00744C92" w:rsidRPr="009F5A0E" w:rsidRDefault="00744C92" w:rsidP="00744C92">
            <w:pPr>
              <w:spacing w:line="240" w:lineRule="auto"/>
              <w:rPr>
                <w:szCs w:val="22"/>
              </w:rPr>
            </w:pPr>
            <w:r w:rsidRPr="009F5A0E">
              <w:rPr>
                <w:szCs w:val="22"/>
              </w:rPr>
              <w:t>Pareiškėjas ir (ar) partneris (-iai) turi prisidėti prie projekto įgyvendinimo šio Aprašo 37 punkte nurodyta lėšų dalimi.</w:t>
            </w:r>
          </w:p>
          <w:p w:rsidR="00744C92" w:rsidRPr="009F5A0E" w:rsidRDefault="00744C92" w:rsidP="00744C92">
            <w:pPr>
              <w:spacing w:line="240" w:lineRule="auto"/>
              <w:rPr>
                <w:szCs w:val="22"/>
              </w:rPr>
            </w:pPr>
          </w:p>
          <w:p w:rsidR="00744C92" w:rsidRPr="00744C92" w:rsidRDefault="00744C92" w:rsidP="000D1D89">
            <w:pPr>
              <w:spacing w:line="240" w:lineRule="auto"/>
              <w:rPr>
                <w:szCs w:val="22"/>
              </w:rPr>
            </w:pPr>
            <w:r w:rsidRPr="009F5A0E">
              <w:rPr>
                <w:szCs w:val="22"/>
              </w:rPr>
              <w:t>Informacijos šaltiniai: paraiška, investicijų projektas, verslo planas, taip pat dokumentai, nurodyti Aprašo 57.13 punkte.</w:t>
            </w:r>
          </w:p>
        </w:tc>
        <w:tc>
          <w:tcPr>
            <w:tcW w:w="709" w:type="dxa"/>
            <w:tcBorders>
              <w:top w:val="single" w:sz="4" w:space="0" w:color="000000"/>
              <w:left w:val="single" w:sz="4" w:space="0" w:color="000000"/>
              <w:bottom w:val="single" w:sz="4" w:space="0" w:color="auto"/>
              <w:right w:val="single" w:sz="4" w:space="0" w:color="000000"/>
            </w:tcBorders>
          </w:tcPr>
          <w:p w:rsidR="00744C92" w:rsidRPr="00744C92" w:rsidRDefault="00744C92" w:rsidP="00744C92">
            <w:pPr>
              <w:spacing w:line="240" w:lineRule="auto"/>
              <w:jc w:val="center"/>
              <w:rPr>
                <w:szCs w:val="22"/>
              </w:rPr>
            </w:pPr>
          </w:p>
        </w:tc>
        <w:tc>
          <w:tcPr>
            <w:tcW w:w="636" w:type="dxa"/>
            <w:tcBorders>
              <w:top w:val="single" w:sz="4" w:space="0" w:color="000000"/>
              <w:left w:val="single" w:sz="4" w:space="0" w:color="000000"/>
              <w:bottom w:val="single" w:sz="4" w:space="0" w:color="auto"/>
              <w:right w:val="single" w:sz="4" w:space="0" w:color="000000"/>
            </w:tcBorders>
          </w:tcPr>
          <w:p w:rsidR="00744C92" w:rsidRPr="00744C92" w:rsidRDefault="00744C92" w:rsidP="00744C92">
            <w:pPr>
              <w:spacing w:line="240" w:lineRule="auto"/>
              <w:rPr>
                <w:szCs w:val="22"/>
              </w:rPr>
            </w:pPr>
          </w:p>
        </w:tc>
      </w:tr>
    </w:tbl>
    <w:p w:rsidR="00744C92" w:rsidRPr="00744C92" w:rsidRDefault="00744C92" w:rsidP="00744C92">
      <w:pPr>
        <w:shd w:val="clear" w:color="auto" w:fill="FFFFFF" w:themeFill="background1"/>
        <w:tabs>
          <w:tab w:val="left" w:pos="993"/>
        </w:tabs>
        <w:suppressAutoHyphens/>
        <w:spacing w:after="120" w:line="240" w:lineRule="auto"/>
        <w:textAlignment w:val="center"/>
        <w:rPr>
          <w:iCs/>
          <w:lang w:eastAsia="lt-LT"/>
        </w:rPr>
      </w:pPr>
    </w:p>
    <w:p w:rsidR="00744C92" w:rsidRPr="000976D4" w:rsidRDefault="00A87B55" w:rsidP="000976D4">
      <w:pPr>
        <w:shd w:val="clear" w:color="auto" w:fill="FFFFFF" w:themeFill="background1"/>
        <w:tabs>
          <w:tab w:val="left" w:pos="993"/>
        </w:tabs>
        <w:suppressAutoHyphens/>
        <w:spacing w:after="120" w:line="240" w:lineRule="auto"/>
        <w:ind w:left="709"/>
        <w:textAlignment w:val="center"/>
        <w:rPr>
          <w:iCs/>
          <w:lang w:eastAsia="lt-LT"/>
        </w:rPr>
      </w:pPr>
      <w:r>
        <w:t>2</w:t>
      </w:r>
      <w:r w:rsidR="0012452E">
        <w:t>6</w:t>
      </w:r>
      <w:r>
        <w:t>.4</w:t>
      </w:r>
      <w:r w:rsidR="000976D4">
        <w:t xml:space="preserve">. </w:t>
      </w:r>
      <w:r w:rsidR="00744C92" w:rsidRPr="00744C92">
        <w:t>Pakeičiu 1 priedo paskutinės dalies „Galutinė projekto atitikties bendriesiems reikalavimams</w:t>
      </w:r>
      <w:r w:rsidR="00744C92" w:rsidRPr="00C76526">
        <w:rPr>
          <w:lang w:eastAsia="lt-LT"/>
        </w:rPr>
        <w:t xml:space="preserve"> vertinimo išvada</w:t>
      </w:r>
      <w:r w:rsidR="00744C92">
        <w:rPr>
          <w:lang w:eastAsia="lt-LT"/>
        </w:rPr>
        <w:t>“ 3 punkto lentelę ir ją išdėstau taip</w:t>
      </w:r>
      <w:r w:rsidR="00744C92" w:rsidRPr="00C76526">
        <w:rPr>
          <w:lang w:eastAsia="lt-LT"/>
        </w:rPr>
        <w:t>:</w:t>
      </w:r>
    </w:p>
    <w:tbl>
      <w:tblPr>
        <w:tblW w:w="9637" w:type="dxa"/>
        <w:tblCellMar>
          <w:left w:w="40" w:type="dxa"/>
          <w:right w:w="40" w:type="dxa"/>
        </w:tblCellMar>
        <w:tblLook w:val="0000" w:firstRow="0" w:lastRow="0" w:firstColumn="0" w:lastColumn="0" w:noHBand="0" w:noVBand="0"/>
      </w:tblPr>
      <w:tblGrid>
        <w:gridCol w:w="1091"/>
        <w:gridCol w:w="629"/>
        <w:gridCol w:w="1026"/>
        <w:gridCol w:w="1165"/>
        <w:gridCol w:w="1081"/>
        <w:gridCol w:w="1189"/>
        <w:gridCol w:w="1234"/>
        <w:gridCol w:w="1069"/>
        <w:gridCol w:w="1153"/>
      </w:tblGrid>
      <w:tr w:rsidR="00744C92" w:rsidRPr="003D7DB6" w:rsidTr="00992980">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744C92" w:rsidRPr="00C76526" w:rsidRDefault="00744C92" w:rsidP="00744C92">
            <w:pPr>
              <w:spacing w:line="240" w:lineRule="auto"/>
              <w:jc w:val="center"/>
              <w:rPr>
                <w:b/>
                <w:sz w:val="20"/>
                <w:szCs w:val="20"/>
              </w:rPr>
            </w:pPr>
            <w:r w:rsidRPr="00C76526">
              <w:rPr>
                <w:b/>
                <w:sz w:val="20"/>
                <w:szCs w:val="20"/>
              </w:rPr>
              <w:t>Bendra projekto vertė</w:t>
            </w:r>
            <w:r w:rsidRPr="00744C92">
              <w:rPr>
                <w:rFonts w:ascii="Times" w:hAnsi="Times"/>
                <w:b/>
                <w:sz w:val="20"/>
                <w:szCs w:val="20"/>
                <w:vertAlign w:val="superscript"/>
              </w:rPr>
              <w:t>1</w:t>
            </w:r>
            <w:r w:rsidRPr="00C76526">
              <w:rPr>
                <w:b/>
                <w:sz w:val="20"/>
                <w:szCs w:val="20"/>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tcPr>
          <w:p w:rsidR="00744C92" w:rsidRPr="00C76526" w:rsidRDefault="00744C92" w:rsidP="00992980">
            <w:pPr>
              <w:spacing w:line="240" w:lineRule="auto"/>
              <w:jc w:val="center"/>
              <w:rPr>
                <w:b/>
                <w:sz w:val="20"/>
                <w:szCs w:val="20"/>
              </w:rPr>
            </w:pPr>
            <w:r w:rsidRPr="00C76526">
              <w:rPr>
                <w:b/>
                <w:sz w:val="20"/>
                <w:szCs w:val="20"/>
              </w:rPr>
              <w:t>Didžiausia galima projekto tinkamų finansuoti išlaidų suma:</w:t>
            </w:r>
          </w:p>
        </w:tc>
        <w:tc>
          <w:tcPr>
            <w:tcW w:w="1701" w:type="dxa"/>
            <w:vMerge w:val="restart"/>
            <w:tcBorders>
              <w:top w:val="single" w:sz="6" w:space="0" w:color="auto"/>
              <w:left w:val="single" w:sz="6" w:space="0" w:color="auto"/>
              <w:bottom w:val="single" w:sz="6" w:space="0" w:color="auto"/>
              <w:right w:val="single" w:sz="6" w:space="0" w:color="auto"/>
            </w:tcBorders>
            <w:vAlign w:val="center"/>
          </w:tcPr>
          <w:p w:rsidR="00744C92" w:rsidRPr="00C76526" w:rsidRDefault="00744C92" w:rsidP="00992980">
            <w:pPr>
              <w:spacing w:line="240" w:lineRule="auto"/>
              <w:jc w:val="center"/>
              <w:rPr>
                <w:b/>
                <w:sz w:val="20"/>
                <w:szCs w:val="20"/>
              </w:rPr>
            </w:pPr>
            <w:r w:rsidRPr="00C76526">
              <w:rPr>
                <w:b/>
                <w:sz w:val="20"/>
                <w:szCs w:val="20"/>
              </w:rPr>
              <w:t>Pajamos, mažinančios tinkamų 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rsidR="00744C92" w:rsidRPr="00C76526" w:rsidRDefault="00744C92" w:rsidP="00992980">
            <w:pPr>
              <w:spacing w:line="240" w:lineRule="auto"/>
              <w:jc w:val="center"/>
              <w:rPr>
                <w:b/>
                <w:sz w:val="20"/>
                <w:szCs w:val="20"/>
              </w:rPr>
            </w:pPr>
            <w:r w:rsidRPr="00C76526">
              <w:rPr>
                <w:b/>
                <w:sz w:val="20"/>
                <w:szCs w:val="20"/>
              </w:rPr>
              <w:t>Tinkamos deklaruoti EK išlaidos</w:t>
            </w:r>
          </w:p>
        </w:tc>
      </w:tr>
      <w:tr w:rsidR="00744C92" w:rsidRPr="003D7DB6" w:rsidTr="00992980">
        <w:trPr>
          <w:trHeight w:val="23"/>
        </w:trPr>
        <w:tc>
          <w:tcPr>
            <w:tcW w:w="0" w:type="auto"/>
            <w:vMerge/>
            <w:tcBorders>
              <w:top w:val="single" w:sz="6" w:space="0" w:color="auto"/>
              <w:left w:val="single" w:sz="6" w:space="0" w:color="auto"/>
              <w:bottom w:val="single" w:sz="6" w:space="0" w:color="auto"/>
              <w:right w:val="single" w:sz="6" w:space="0" w:color="auto"/>
            </w:tcBorders>
            <w:vAlign w:val="center"/>
          </w:tcPr>
          <w:p w:rsidR="00744C92" w:rsidRPr="00C76526" w:rsidRDefault="00744C92" w:rsidP="00992980">
            <w:pPr>
              <w:spacing w:line="240" w:lineRule="auto"/>
              <w:rPr>
                <w:b/>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rsidR="00744C92" w:rsidRPr="00C76526" w:rsidRDefault="00744C92" w:rsidP="00992980">
            <w:pPr>
              <w:spacing w:line="240" w:lineRule="auto"/>
              <w:jc w:val="center"/>
              <w:rPr>
                <w:b/>
                <w:sz w:val="20"/>
                <w:szCs w:val="20"/>
              </w:rPr>
            </w:pPr>
            <w:r w:rsidRPr="00C76526">
              <w:rPr>
                <w:b/>
                <w:sz w:val="20"/>
                <w:szCs w:val="20"/>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rsidR="00744C92" w:rsidRPr="00C76526" w:rsidRDefault="00744C92" w:rsidP="00992980">
            <w:pPr>
              <w:spacing w:line="240" w:lineRule="auto"/>
              <w:jc w:val="center"/>
              <w:rPr>
                <w:b/>
                <w:sz w:val="20"/>
                <w:szCs w:val="20"/>
              </w:rPr>
            </w:pPr>
            <w:r w:rsidRPr="00C76526">
              <w:rPr>
                <w:b/>
                <w:sz w:val="20"/>
                <w:szCs w:val="20"/>
              </w:rPr>
              <w:t>Iš jų:</w:t>
            </w:r>
          </w:p>
        </w:tc>
        <w:tc>
          <w:tcPr>
            <w:tcW w:w="0" w:type="auto"/>
            <w:vMerge/>
            <w:tcBorders>
              <w:top w:val="single" w:sz="6" w:space="0" w:color="auto"/>
              <w:left w:val="single" w:sz="6" w:space="0" w:color="auto"/>
              <w:bottom w:val="single" w:sz="6" w:space="0" w:color="auto"/>
              <w:right w:val="single" w:sz="6" w:space="0" w:color="auto"/>
            </w:tcBorders>
            <w:vAlign w:val="center"/>
          </w:tcPr>
          <w:p w:rsidR="00744C92" w:rsidRPr="00C76526" w:rsidRDefault="00744C92" w:rsidP="00992980">
            <w:pPr>
              <w:spacing w:line="240" w:lineRule="auto"/>
              <w:rPr>
                <w:b/>
                <w:sz w:val="20"/>
                <w:szCs w:val="20"/>
              </w:rPr>
            </w:pPr>
          </w:p>
        </w:tc>
        <w:tc>
          <w:tcPr>
            <w:tcW w:w="1488" w:type="dxa"/>
            <w:vMerge w:val="restart"/>
            <w:tcBorders>
              <w:top w:val="single" w:sz="4" w:space="0" w:color="auto"/>
              <w:left w:val="single" w:sz="4" w:space="0" w:color="auto"/>
              <w:bottom w:val="single" w:sz="4" w:space="0" w:color="auto"/>
              <w:right w:val="single" w:sz="4" w:space="0" w:color="auto"/>
            </w:tcBorders>
            <w:vAlign w:val="center"/>
          </w:tcPr>
          <w:p w:rsidR="00744C92" w:rsidRPr="00C76526" w:rsidRDefault="00744C92" w:rsidP="00992980">
            <w:pPr>
              <w:spacing w:line="240" w:lineRule="auto"/>
              <w:jc w:val="center"/>
              <w:rPr>
                <w:b/>
                <w:sz w:val="20"/>
                <w:szCs w:val="20"/>
              </w:rPr>
            </w:pPr>
            <w:r w:rsidRPr="00C76526">
              <w:rPr>
                <w:b/>
                <w:sz w:val="20"/>
                <w:szCs w:val="20"/>
              </w:rPr>
              <w:t>Didžiausia EK tinkamų deklaruoti išlaidų suma, Eur</w:t>
            </w:r>
          </w:p>
        </w:tc>
        <w:tc>
          <w:tcPr>
            <w:tcW w:w="1489" w:type="dxa"/>
            <w:vMerge w:val="restart"/>
            <w:tcBorders>
              <w:top w:val="single" w:sz="4" w:space="0" w:color="auto"/>
              <w:left w:val="single" w:sz="4" w:space="0" w:color="auto"/>
              <w:bottom w:val="single" w:sz="4" w:space="0" w:color="auto"/>
              <w:right w:val="single" w:sz="4" w:space="0" w:color="auto"/>
            </w:tcBorders>
            <w:vAlign w:val="center"/>
          </w:tcPr>
          <w:p w:rsidR="00744C92" w:rsidRPr="00C76526" w:rsidRDefault="00744C92" w:rsidP="00992980">
            <w:pPr>
              <w:spacing w:line="240" w:lineRule="auto"/>
              <w:jc w:val="center"/>
              <w:rPr>
                <w:b/>
                <w:sz w:val="20"/>
                <w:szCs w:val="20"/>
              </w:rPr>
            </w:pPr>
            <w:r w:rsidRPr="00C76526">
              <w:rPr>
                <w:b/>
                <w:sz w:val="20"/>
                <w:szCs w:val="20"/>
              </w:rPr>
              <w:t>Dalis nuo tinkamų finansuoti išlaidų, proc</w:t>
            </w:r>
          </w:p>
        </w:tc>
      </w:tr>
      <w:tr w:rsidR="00744C92" w:rsidRPr="003D7DB6" w:rsidTr="00992980">
        <w:trPr>
          <w:trHeight w:val="23"/>
        </w:trPr>
        <w:tc>
          <w:tcPr>
            <w:tcW w:w="0" w:type="auto"/>
            <w:vMerge/>
            <w:tcBorders>
              <w:top w:val="single" w:sz="6" w:space="0" w:color="auto"/>
              <w:left w:val="single" w:sz="6" w:space="0" w:color="auto"/>
              <w:bottom w:val="single" w:sz="6" w:space="0" w:color="auto"/>
              <w:right w:val="single" w:sz="6" w:space="0" w:color="auto"/>
            </w:tcBorders>
            <w:vAlign w:val="center"/>
          </w:tcPr>
          <w:p w:rsidR="00744C92" w:rsidRPr="003D7DB6" w:rsidRDefault="00744C92" w:rsidP="00992980">
            <w:pPr>
              <w:spacing w:line="240" w:lineRule="auto"/>
              <w:rPr>
                <w:b/>
              </w:rPr>
            </w:pPr>
          </w:p>
        </w:tc>
        <w:tc>
          <w:tcPr>
            <w:tcW w:w="0" w:type="auto"/>
            <w:vMerge/>
            <w:tcBorders>
              <w:top w:val="single" w:sz="6" w:space="0" w:color="auto"/>
              <w:left w:val="single" w:sz="6" w:space="0" w:color="auto"/>
              <w:bottom w:val="single" w:sz="6" w:space="0" w:color="auto"/>
              <w:right w:val="single" w:sz="6" w:space="0" w:color="auto"/>
            </w:tcBorders>
            <w:vAlign w:val="center"/>
          </w:tcPr>
          <w:p w:rsidR="00744C92" w:rsidRPr="003D7DB6" w:rsidRDefault="00744C92" w:rsidP="00992980">
            <w:pPr>
              <w:spacing w:line="240" w:lineRule="auto"/>
              <w:rPr>
                <w:b/>
              </w:rPr>
            </w:pPr>
          </w:p>
        </w:tc>
        <w:tc>
          <w:tcPr>
            <w:tcW w:w="1559" w:type="dxa"/>
            <w:tcBorders>
              <w:top w:val="single" w:sz="6" w:space="0" w:color="auto"/>
              <w:left w:val="single" w:sz="6" w:space="0" w:color="auto"/>
              <w:bottom w:val="single" w:sz="6" w:space="0" w:color="auto"/>
              <w:right w:val="single" w:sz="6" w:space="0" w:color="auto"/>
            </w:tcBorders>
            <w:vAlign w:val="center"/>
          </w:tcPr>
          <w:p w:rsidR="00744C92" w:rsidRPr="00C76526" w:rsidRDefault="00744C92" w:rsidP="00992980">
            <w:pPr>
              <w:spacing w:line="240" w:lineRule="auto"/>
              <w:jc w:val="center"/>
              <w:rPr>
                <w:b/>
                <w:sz w:val="20"/>
                <w:szCs w:val="20"/>
              </w:rPr>
            </w:pPr>
            <w:r w:rsidRPr="00C76526">
              <w:rPr>
                <w:b/>
                <w:sz w:val="20"/>
                <w:szCs w:val="20"/>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rsidR="00744C92" w:rsidRPr="00C76526" w:rsidRDefault="00744C92" w:rsidP="00992980">
            <w:pPr>
              <w:spacing w:line="240" w:lineRule="auto"/>
              <w:jc w:val="center"/>
              <w:rPr>
                <w:b/>
                <w:sz w:val="20"/>
                <w:szCs w:val="20"/>
              </w:rPr>
            </w:pPr>
            <w:r w:rsidRPr="00C76526">
              <w:rPr>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rsidR="00744C92" w:rsidRPr="00C76526" w:rsidRDefault="00744C92" w:rsidP="00992980">
            <w:pPr>
              <w:spacing w:line="240" w:lineRule="auto"/>
              <w:jc w:val="center"/>
              <w:rPr>
                <w:b/>
                <w:sz w:val="20"/>
                <w:szCs w:val="20"/>
              </w:rPr>
            </w:pPr>
            <w:r w:rsidRPr="00C76526">
              <w:rPr>
                <w:b/>
                <w:sz w:val="20"/>
                <w:szCs w:val="20"/>
              </w:rPr>
              <w:t xml:space="preserve">Pareiškėjo ir partnerio (-ių)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rsidR="00744C92" w:rsidRPr="00C76526" w:rsidRDefault="00744C92" w:rsidP="00992980">
            <w:pPr>
              <w:spacing w:line="240" w:lineRule="auto"/>
              <w:jc w:val="center"/>
              <w:rPr>
                <w:b/>
                <w:sz w:val="20"/>
                <w:szCs w:val="20"/>
              </w:rPr>
            </w:pPr>
            <w:r w:rsidRPr="00C76526">
              <w:rPr>
                <w:b/>
                <w:sz w:val="20"/>
                <w:szCs w:val="20"/>
              </w:rPr>
              <w:t>Dalis nuo tinkamų finansuoti išlaidų, proc.</w:t>
            </w:r>
          </w:p>
        </w:tc>
        <w:tc>
          <w:tcPr>
            <w:tcW w:w="0" w:type="auto"/>
            <w:vMerge/>
            <w:tcBorders>
              <w:top w:val="single" w:sz="6" w:space="0" w:color="auto"/>
              <w:left w:val="single" w:sz="6" w:space="0" w:color="auto"/>
              <w:bottom w:val="single" w:sz="6" w:space="0" w:color="auto"/>
              <w:right w:val="single" w:sz="6" w:space="0" w:color="auto"/>
            </w:tcBorders>
            <w:vAlign w:val="center"/>
          </w:tcPr>
          <w:p w:rsidR="00744C92" w:rsidRPr="00C76526" w:rsidRDefault="00744C92" w:rsidP="00992980">
            <w:pPr>
              <w:spacing w:line="240" w:lineRule="auto"/>
              <w:rPr>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44C92" w:rsidRPr="00C76526" w:rsidRDefault="00744C92" w:rsidP="00992980">
            <w:pPr>
              <w:spacing w:line="240" w:lineRule="auto"/>
              <w:rPr>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44C92" w:rsidRPr="003D7DB6" w:rsidRDefault="00744C92" w:rsidP="00992980">
            <w:pPr>
              <w:spacing w:line="240" w:lineRule="auto"/>
              <w:rPr>
                <w:b/>
              </w:rPr>
            </w:pPr>
          </w:p>
        </w:tc>
      </w:tr>
      <w:tr w:rsidR="00744C92" w:rsidRPr="00C76526" w:rsidTr="00992980">
        <w:trPr>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vAlign w:val="center"/>
          </w:tcPr>
          <w:p w:rsidR="00744C92" w:rsidRPr="00C76526" w:rsidRDefault="00744C92" w:rsidP="00992980">
            <w:pPr>
              <w:spacing w:line="240" w:lineRule="auto"/>
              <w:jc w:val="center"/>
              <w:rPr>
                <w:sz w:val="20"/>
                <w:szCs w:val="20"/>
              </w:rPr>
            </w:pPr>
            <w:r w:rsidRPr="00C76526">
              <w:rPr>
                <w:sz w:val="20"/>
                <w:szCs w:val="20"/>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vAlign w:val="center"/>
          </w:tcPr>
          <w:p w:rsidR="00744C92" w:rsidRPr="00C76526" w:rsidRDefault="00744C92" w:rsidP="00992980">
            <w:pPr>
              <w:spacing w:line="240" w:lineRule="auto"/>
              <w:jc w:val="center"/>
              <w:rPr>
                <w:sz w:val="20"/>
                <w:szCs w:val="20"/>
              </w:rPr>
            </w:pPr>
            <w:r w:rsidRPr="00C76526">
              <w:rPr>
                <w:sz w:val="20"/>
                <w:szCs w:val="20"/>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vAlign w:val="center"/>
          </w:tcPr>
          <w:p w:rsidR="00744C92" w:rsidRPr="00C76526" w:rsidRDefault="00744C92" w:rsidP="00992980">
            <w:pPr>
              <w:spacing w:line="240" w:lineRule="auto"/>
              <w:jc w:val="center"/>
              <w:rPr>
                <w:sz w:val="20"/>
                <w:szCs w:val="20"/>
              </w:rPr>
            </w:pPr>
            <w:r w:rsidRPr="00C76526">
              <w:rPr>
                <w:sz w:val="20"/>
                <w:szCs w:val="20"/>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vAlign w:val="center"/>
          </w:tcPr>
          <w:p w:rsidR="00744C92" w:rsidRPr="00C76526" w:rsidRDefault="00744C92" w:rsidP="00992980">
            <w:pPr>
              <w:spacing w:line="240" w:lineRule="auto"/>
              <w:jc w:val="center"/>
              <w:rPr>
                <w:sz w:val="20"/>
                <w:szCs w:val="20"/>
              </w:rPr>
            </w:pPr>
            <w:r w:rsidRPr="00C76526">
              <w:rPr>
                <w:sz w:val="20"/>
                <w:szCs w:val="20"/>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vAlign w:val="center"/>
          </w:tcPr>
          <w:p w:rsidR="00744C92" w:rsidRPr="00C76526" w:rsidRDefault="00744C92" w:rsidP="00992980">
            <w:pPr>
              <w:spacing w:line="240" w:lineRule="auto"/>
              <w:jc w:val="center"/>
              <w:rPr>
                <w:sz w:val="20"/>
                <w:szCs w:val="20"/>
              </w:rPr>
            </w:pPr>
            <w:r w:rsidRPr="00C76526">
              <w:rPr>
                <w:sz w:val="20"/>
                <w:szCs w:val="20"/>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vAlign w:val="center"/>
          </w:tcPr>
          <w:p w:rsidR="00744C92" w:rsidRPr="00C76526" w:rsidRDefault="00744C92" w:rsidP="00992980">
            <w:pPr>
              <w:spacing w:line="240" w:lineRule="auto"/>
              <w:jc w:val="center"/>
              <w:rPr>
                <w:sz w:val="20"/>
                <w:szCs w:val="20"/>
              </w:rPr>
            </w:pPr>
            <w:r w:rsidRPr="00C76526">
              <w:rPr>
                <w:sz w:val="20"/>
                <w:szCs w:val="20"/>
              </w:rPr>
              <w:t>6=(5/2)*100</w:t>
            </w:r>
          </w:p>
        </w:tc>
        <w:tc>
          <w:tcPr>
            <w:tcW w:w="1701" w:type="dxa"/>
            <w:tcBorders>
              <w:top w:val="nil"/>
              <w:left w:val="single" w:sz="6" w:space="0" w:color="auto"/>
              <w:bottom w:val="single" w:sz="6" w:space="0" w:color="auto"/>
              <w:right w:val="single" w:sz="4" w:space="0" w:color="auto"/>
            </w:tcBorders>
            <w:shd w:val="clear" w:color="auto" w:fill="BFBFBF"/>
            <w:vAlign w:val="center"/>
          </w:tcPr>
          <w:p w:rsidR="00744C92" w:rsidRPr="00C76526" w:rsidRDefault="00744C92" w:rsidP="00992980">
            <w:pPr>
              <w:spacing w:line="240" w:lineRule="auto"/>
              <w:jc w:val="center"/>
              <w:rPr>
                <w:sz w:val="20"/>
                <w:szCs w:val="20"/>
              </w:rPr>
            </w:pPr>
            <w:r w:rsidRPr="00C76526">
              <w:rPr>
                <w:sz w:val="20"/>
                <w:szCs w:val="20"/>
              </w:rPr>
              <w:t>7</w:t>
            </w:r>
          </w:p>
        </w:tc>
        <w:tc>
          <w:tcPr>
            <w:tcW w:w="1488" w:type="dxa"/>
            <w:tcBorders>
              <w:top w:val="nil"/>
              <w:left w:val="single" w:sz="4" w:space="0" w:color="auto"/>
              <w:bottom w:val="single" w:sz="4" w:space="0" w:color="auto"/>
              <w:right w:val="single" w:sz="4" w:space="0" w:color="auto"/>
            </w:tcBorders>
            <w:shd w:val="clear" w:color="auto" w:fill="BFBFBF"/>
            <w:vAlign w:val="center"/>
          </w:tcPr>
          <w:p w:rsidR="00744C92" w:rsidRPr="00C76526" w:rsidRDefault="00744C92" w:rsidP="00992980">
            <w:pPr>
              <w:spacing w:line="240" w:lineRule="auto"/>
              <w:jc w:val="center"/>
              <w:rPr>
                <w:sz w:val="20"/>
                <w:szCs w:val="20"/>
                <w:lang w:val="en-US"/>
              </w:rPr>
            </w:pPr>
            <w:r w:rsidRPr="009F5A0E">
              <w:rPr>
                <w:sz w:val="20"/>
                <w:szCs w:val="20"/>
              </w:rPr>
              <w:t>8</w:t>
            </w:r>
            <w:r w:rsidRPr="009F5A0E">
              <w:rPr>
                <w:sz w:val="20"/>
                <w:szCs w:val="20"/>
                <w:lang w:val="en-US"/>
              </w:rPr>
              <w:t>=2-7</w:t>
            </w:r>
          </w:p>
        </w:tc>
        <w:tc>
          <w:tcPr>
            <w:tcW w:w="1489" w:type="dxa"/>
            <w:tcBorders>
              <w:top w:val="nil"/>
              <w:left w:val="single" w:sz="4" w:space="0" w:color="auto"/>
              <w:bottom w:val="single" w:sz="4" w:space="0" w:color="auto"/>
              <w:right w:val="single" w:sz="4" w:space="0" w:color="auto"/>
            </w:tcBorders>
            <w:shd w:val="clear" w:color="auto" w:fill="BFBFBF"/>
            <w:vAlign w:val="center"/>
          </w:tcPr>
          <w:p w:rsidR="00744C92" w:rsidRPr="00C76526" w:rsidRDefault="00744C92" w:rsidP="00992980">
            <w:pPr>
              <w:spacing w:line="240" w:lineRule="auto"/>
              <w:jc w:val="center"/>
              <w:rPr>
                <w:sz w:val="20"/>
                <w:szCs w:val="20"/>
              </w:rPr>
            </w:pPr>
            <w:r w:rsidRPr="00C76526">
              <w:rPr>
                <w:sz w:val="20"/>
                <w:szCs w:val="20"/>
              </w:rPr>
              <w:t>9=(8/2)*100</w:t>
            </w:r>
          </w:p>
        </w:tc>
      </w:tr>
      <w:tr w:rsidR="00744C92" w:rsidRPr="003D7DB6" w:rsidTr="00992980">
        <w:trPr>
          <w:trHeight w:val="23"/>
        </w:trPr>
        <w:tc>
          <w:tcPr>
            <w:tcW w:w="2410" w:type="dxa"/>
            <w:tcBorders>
              <w:top w:val="single" w:sz="6" w:space="0" w:color="auto"/>
              <w:left w:val="single" w:sz="6" w:space="0" w:color="auto"/>
              <w:bottom w:val="single" w:sz="6" w:space="0" w:color="auto"/>
              <w:right w:val="single" w:sz="6" w:space="0" w:color="auto"/>
            </w:tcBorders>
          </w:tcPr>
          <w:p w:rsidR="00744C92" w:rsidRPr="003D7DB6" w:rsidRDefault="00744C92" w:rsidP="00992980">
            <w:pPr>
              <w:spacing w:line="240" w:lineRule="auto"/>
              <w:jc w:val="center"/>
            </w:pPr>
          </w:p>
        </w:tc>
        <w:tc>
          <w:tcPr>
            <w:tcW w:w="1417" w:type="dxa"/>
            <w:tcBorders>
              <w:top w:val="single" w:sz="6" w:space="0" w:color="auto"/>
              <w:left w:val="single" w:sz="6" w:space="0" w:color="auto"/>
              <w:bottom w:val="single" w:sz="6" w:space="0" w:color="auto"/>
              <w:right w:val="single" w:sz="6" w:space="0" w:color="auto"/>
            </w:tcBorders>
          </w:tcPr>
          <w:p w:rsidR="00744C92" w:rsidRPr="003D7DB6" w:rsidRDefault="00744C92" w:rsidP="00992980">
            <w:pPr>
              <w:spacing w:line="240" w:lineRule="auto"/>
            </w:pPr>
          </w:p>
        </w:tc>
        <w:tc>
          <w:tcPr>
            <w:tcW w:w="1559" w:type="dxa"/>
            <w:tcBorders>
              <w:top w:val="single" w:sz="6" w:space="0" w:color="auto"/>
              <w:left w:val="single" w:sz="6" w:space="0" w:color="auto"/>
              <w:bottom w:val="single" w:sz="6" w:space="0" w:color="auto"/>
              <w:right w:val="single" w:sz="6" w:space="0" w:color="auto"/>
            </w:tcBorders>
          </w:tcPr>
          <w:p w:rsidR="00744C92" w:rsidRPr="003D7DB6" w:rsidRDefault="00744C92" w:rsidP="00992980">
            <w:pPr>
              <w:spacing w:line="240" w:lineRule="auto"/>
            </w:pPr>
          </w:p>
        </w:tc>
        <w:tc>
          <w:tcPr>
            <w:tcW w:w="1559" w:type="dxa"/>
            <w:tcBorders>
              <w:top w:val="single" w:sz="6" w:space="0" w:color="auto"/>
              <w:left w:val="single" w:sz="6" w:space="0" w:color="auto"/>
              <w:bottom w:val="single" w:sz="6" w:space="0" w:color="auto"/>
              <w:right w:val="single" w:sz="6" w:space="0" w:color="auto"/>
            </w:tcBorders>
          </w:tcPr>
          <w:p w:rsidR="00744C92" w:rsidRPr="003D7DB6" w:rsidRDefault="00744C92" w:rsidP="00992980">
            <w:pPr>
              <w:spacing w:line="240" w:lineRule="auto"/>
            </w:pPr>
          </w:p>
        </w:tc>
        <w:tc>
          <w:tcPr>
            <w:tcW w:w="1560" w:type="dxa"/>
            <w:tcBorders>
              <w:top w:val="single" w:sz="6" w:space="0" w:color="auto"/>
              <w:left w:val="single" w:sz="6" w:space="0" w:color="auto"/>
              <w:bottom w:val="single" w:sz="6" w:space="0" w:color="auto"/>
              <w:right w:val="single" w:sz="6" w:space="0" w:color="auto"/>
            </w:tcBorders>
          </w:tcPr>
          <w:p w:rsidR="00744C92" w:rsidRPr="003D7DB6" w:rsidRDefault="00744C92" w:rsidP="00992980">
            <w:pPr>
              <w:spacing w:line="240" w:lineRule="auto"/>
            </w:pPr>
          </w:p>
        </w:tc>
        <w:tc>
          <w:tcPr>
            <w:tcW w:w="1701" w:type="dxa"/>
            <w:tcBorders>
              <w:top w:val="single" w:sz="6" w:space="0" w:color="auto"/>
              <w:left w:val="single" w:sz="6" w:space="0" w:color="auto"/>
              <w:bottom w:val="single" w:sz="6" w:space="0" w:color="auto"/>
              <w:right w:val="single" w:sz="6" w:space="0" w:color="auto"/>
            </w:tcBorders>
          </w:tcPr>
          <w:p w:rsidR="00744C92" w:rsidRPr="003D7DB6" w:rsidRDefault="00744C92" w:rsidP="00992980">
            <w:pPr>
              <w:spacing w:line="240" w:lineRule="auto"/>
            </w:pPr>
          </w:p>
        </w:tc>
        <w:tc>
          <w:tcPr>
            <w:tcW w:w="1701" w:type="dxa"/>
            <w:tcBorders>
              <w:top w:val="single" w:sz="6" w:space="0" w:color="auto"/>
              <w:left w:val="single" w:sz="6" w:space="0" w:color="auto"/>
              <w:bottom w:val="single" w:sz="6" w:space="0" w:color="auto"/>
              <w:right w:val="single" w:sz="4" w:space="0" w:color="auto"/>
            </w:tcBorders>
          </w:tcPr>
          <w:p w:rsidR="00744C92" w:rsidRPr="003D7DB6" w:rsidRDefault="00744C92" w:rsidP="00992980">
            <w:pPr>
              <w:spacing w:line="240" w:lineRule="auto"/>
            </w:pPr>
          </w:p>
        </w:tc>
        <w:tc>
          <w:tcPr>
            <w:tcW w:w="1488" w:type="dxa"/>
            <w:tcBorders>
              <w:top w:val="single" w:sz="4" w:space="0" w:color="auto"/>
              <w:left w:val="single" w:sz="4" w:space="0" w:color="auto"/>
              <w:bottom w:val="single" w:sz="4" w:space="0" w:color="auto"/>
              <w:right w:val="single" w:sz="4" w:space="0" w:color="auto"/>
            </w:tcBorders>
          </w:tcPr>
          <w:p w:rsidR="00744C92" w:rsidRPr="003D7DB6" w:rsidRDefault="00744C92" w:rsidP="00992980">
            <w:pPr>
              <w:spacing w:line="240" w:lineRule="auto"/>
            </w:pPr>
          </w:p>
        </w:tc>
        <w:tc>
          <w:tcPr>
            <w:tcW w:w="1489" w:type="dxa"/>
            <w:tcBorders>
              <w:top w:val="single" w:sz="4" w:space="0" w:color="auto"/>
              <w:left w:val="single" w:sz="4" w:space="0" w:color="auto"/>
              <w:bottom w:val="single" w:sz="4" w:space="0" w:color="auto"/>
              <w:right w:val="single" w:sz="4" w:space="0" w:color="auto"/>
            </w:tcBorders>
          </w:tcPr>
          <w:p w:rsidR="00744C92" w:rsidRPr="003D7DB6" w:rsidRDefault="00744C92" w:rsidP="00992980">
            <w:pPr>
              <w:spacing w:line="240" w:lineRule="auto"/>
            </w:pPr>
          </w:p>
        </w:tc>
      </w:tr>
      <w:tr w:rsidR="00744C92" w:rsidRPr="003D7DB6" w:rsidTr="00992980">
        <w:trPr>
          <w:trHeight w:val="23"/>
        </w:trPr>
        <w:tc>
          <w:tcPr>
            <w:tcW w:w="2410" w:type="dxa"/>
            <w:tcBorders>
              <w:top w:val="single" w:sz="6" w:space="0" w:color="auto"/>
              <w:left w:val="single" w:sz="6" w:space="0" w:color="auto"/>
              <w:bottom w:val="single" w:sz="6" w:space="0" w:color="auto"/>
              <w:right w:val="single" w:sz="6" w:space="0" w:color="auto"/>
            </w:tcBorders>
            <w:vAlign w:val="center"/>
          </w:tcPr>
          <w:p w:rsidR="00744C92" w:rsidRPr="003D7DB6" w:rsidRDefault="00744C92" w:rsidP="00992980">
            <w:pPr>
              <w:spacing w:line="240" w:lineRule="auto"/>
              <w:jc w:val="center"/>
              <w:rPr>
                <w:i/>
                <w:szCs w:val="22"/>
              </w:rPr>
            </w:pPr>
          </w:p>
        </w:tc>
        <w:tc>
          <w:tcPr>
            <w:tcW w:w="1417" w:type="dxa"/>
            <w:tcBorders>
              <w:top w:val="single" w:sz="6" w:space="0" w:color="auto"/>
              <w:left w:val="single" w:sz="6" w:space="0" w:color="auto"/>
              <w:bottom w:val="single" w:sz="6" w:space="0" w:color="auto"/>
              <w:right w:val="single" w:sz="6" w:space="0" w:color="auto"/>
            </w:tcBorders>
            <w:vAlign w:val="center"/>
          </w:tcPr>
          <w:p w:rsidR="00744C92" w:rsidRPr="003D7DB6" w:rsidRDefault="00744C92" w:rsidP="00992980">
            <w:pPr>
              <w:spacing w:line="240" w:lineRule="auto"/>
              <w:jc w:val="center"/>
              <w:rPr>
                <w:szCs w:val="22"/>
              </w:rPr>
            </w:pPr>
          </w:p>
        </w:tc>
        <w:tc>
          <w:tcPr>
            <w:tcW w:w="1559" w:type="dxa"/>
            <w:tcBorders>
              <w:top w:val="single" w:sz="6" w:space="0" w:color="auto"/>
              <w:left w:val="single" w:sz="6" w:space="0" w:color="auto"/>
              <w:bottom w:val="single" w:sz="6" w:space="0" w:color="auto"/>
              <w:right w:val="single" w:sz="6" w:space="0" w:color="auto"/>
            </w:tcBorders>
            <w:vAlign w:val="center"/>
          </w:tcPr>
          <w:p w:rsidR="00744C92" w:rsidRPr="003D7DB6" w:rsidRDefault="00744C92" w:rsidP="00992980">
            <w:pPr>
              <w:spacing w:line="240" w:lineRule="auto"/>
              <w:jc w:val="center"/>
              <w:rPr>
                <w:szCs w:val="22"/>
              </w:rPr>
            </w:pPr>
          </w:p>
        </w:tc>
        <w:tc>
          <w:tcPr>
            <w:tcW w:w="1559" w:type="dxa"/>
            <w:tcBorders>
              <w:top w:val="single" w:sz="6" w:space="0" w:color="auto"/>
              <w:left w:val="single" w:sz="6" w:space="0" w:color="auto"/>
              <w:bottom w:val="single" w:sz="6" w:space="0" w:color="auto"/>
              <w:right w:val="single" w:sz="6" w:space="0" w:color="auto"/>
            </w:tcBorders>
            <w:vAlign w:val="center"/>
          </w:tcPr>
          <w:p w:rsidR="00744C92" w:rsidRPr="003D7DB6" w:rsidRDefault="00744C92" w:rsidP="00992980">
            <w:pPr>
              <w:spacing w:line="240" w:lineRule="auto"/>
              <w:jc w:val="center"/>
              <w:rPr>
                <w:szCs w:val="22"/>
              </w:rPr>
            </w:pPr>
          </w:p>
        </w:tc>
        <w:tc>
          <w:tcPr>
            <w:tcW w:w="1560" w:type="dxa"/>
            <w:tcBorders>
              <w:top w:val="single" w:sz="6" w:space="0" w:color="auto"/>
              <w:left w:val="single" w:sz="6" w:space="0" w:color="auto"/>
              <w:bottom w:val="single" w:sz="6" w:space="0" w:color="auto"/>
              <w:right w:val="single" w:sz="6" w:space="0" w:color="auto"/>
            </w:tcBorders>
            <w:vAlign w:val="center"/>
          </w:tcPr>
          <w:p w:rsidR="00744C92" w:rsidRPr="003D7DB6" w:rsidRDefault="00744C92" w:rsidP="00992980">
            <w:pPr>
              <w:spacing w:line="240" w:lineRule="auto"/>
              <w:jc w:val="center"/>
              <w:rPr>
                <w:szCs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744C92" w:rsidRPr="003D7DB6" w:rsidRDefault="00744C92" w:rsidP="00992980">
            <w:pPr>
              <w:spacing w:line="240" w:lineRule="auto"/>
              <w:jc w:val="center"/>
              <w:rPr>
                <w:szCs w:val="22"/>
              </w:rPr>
            </w:pPr>
          </w:p>
        </w:tc>
        <w:tc>
          <w:tcPr>
            <w:tcW w:w="1701" w:type="dxa"/>
            <w:tcBorders>
              <w:top w:val="single" w:sz="6" w:space="0" w:color="auto"/>
              <w:left w:val="single" w:sz="6" w:space="0" w:color="auto"/>
              <w:bottom w:val="single" w:sz="6" w:space="0" w:color="auto"/>
              <w:right w:val="single" w:sz="4" w:space="0" w:color="auto"/>
            </w:tcBorders>
          </w:tcPr>
          <w:p w:rsidR="00744C92" w:rsidRPr="003D7DB6" w:rsidRDefault="00744C92" w:rsidP="00992980">
            <w:pPr>
              <w:spacing w:line="240" w:lineRule="auto"/>
              <w:jc w:val="center"/>
              <w:rPr>
                <w:szCs w:val="22"/>
              </w:rPr>
            </w:pPr>
          </w:p>
        </w:tc>
        <w:tc>
          <w:tcPr>
            <w:tcW w:w="1488" w:type="dxa"/>
            <w:tcBorders>
              <w:top w:val="single" w:sz="4" w:space="0" w:color="auto"/>
              <w:left w:val="single" w:sz="4" w:space="0" w:color="auto"/>
              <w:bottom w:val="single" w:sz="4" w:space="0" w:color="auto"/>
              <w:right w:val="single" w:sz="4" w:space="0" w:color="auto"/>
            </w:tcBorders>
          </w:tcPr>
          <w:p w:rsidR="00744C92" w:rsidRPr="003D7DB6" w:rsidRDefault="00744C92" w:rsidP="00992980">
            <w:pPr>
              <w:spacing w:line="240" w:lineRule="auto"/>
              <w:jc w:val="center"/>
              <w:rPr>
                <w:szCs w:val="22"/>
              </w:rPr>
            </w:pPr>
          </w:p>
        </w:tc>
        <w:tc>
          <w:tcPr>
            <w:tcW w:w="1489" w:type="dxa"/>
            <w:tcBorders>
              <w:top w:val="single" w:sz="4" w:space="0" w:color="auto"/>
              <w:left w:val="single" w:sz="4" w:space="0" w:color="auto"/>
              <w:bottom w:val="single" w:sz="4" w:space="0" w:color="auto"/>
              <w:right w:val="single" w:sz="4" w:space="0" w:color="auto"/>
            </w:tcBorders>
          </w:tcPr>
          <w:p w:rsidR="00744C92" w:rsidRPr="003D7DB6" w:rsidRDefault="00744C92" w:rsidP="00992980">
            <w:pPr>
              <w:spacing w:line="240" w:lineRule="auto"/>
              <w:jc w:val="center"/>
              <w:rPr>
                <w:szCs w:val="22"/>
              </w:rPr>
            </w:pPr>
          </w:p>
        </w:tc>
      </w:tr>
    </w:tbl>
    <w:p w:rsidR="00744C92" w:rsidRDefault="00744C92" w:rsidP="00744C92">
      <w:pPr>
        <w:pStyle w:val="ListParagraph"/>
        <w:shd w:val="clear" w:color="auto" w:fill="FFFFFF" w:themeFill="background1"/>
        <w:tabs>
          <w:tab w:val="left" w:pos="993"/>
        </w:tabs>
        <w:suppressAutoHyphens/>
        <w:spacing w:after="120" w:line="240" w:lineRule="auto"/>
        <w:contextualSpacing w:val="0"/>
        <w:textAlignment w:val="center"/>
        <w:rPr>
          <w:iCs/>
          <w:lang w:eastAsia="lt-LT"/>
        </w:rPr>
      </w:pPr>
    </w:p>
    <w:p w:rsidR="00F906D9" w:rsidRPr="006764B6" w:rsidRDefault="00A87B55" w:rsidP="006764B6">
      <w:pPr>
        <w:shd w:val="clear" w:color="auto" w:fill="FFFFFF" w:themeFill="background1"/>
        <w:tabs>
          <w:tab w:val="left" w:pos="993"/>
        </w:tabs>
        <w:suppressAutoHyphens/>
        <w:spacing w:after="120" w:line="240" w:lineRule="auto"/>
        <w:ind w:left="720"/>
        <w:textAlignment w:val="center"/>
        <w:rPr>
          <w:iCs/>
          <w:lang w:eastAsia="lt-LT"/>
        </w:rPr>
      </w:pPr>
      <w:r>
        <w:rPr>
          <w:iCs/>
          <w:lang w:eastAsia="lt-LT"/>
        </w:rPr>
        <w:t>2</w:t>
      </w:r>
      <w:r w:rsidR="0012452E">
        <w:rPr>
          <w:iCs/>
          <w:lang w:eastAsia="lt-LT"/>
        </w:rPr>
        <w:t>7</w:t>
      </w:r>
      <w:r w:rsidR="006764B6">
        <w:rPr>
          <w:iCs/>
          <w:lang w:eastAsia="lt-LT"/>
        </w:rPr>
        <w:t xml:space="preserve">. </w:t>
      </w:r>
      <w:r w:rsidR="009A349F" w:rsidRPr="006764B6">
        <w:rPr>
          <w:iCs/>
          <w:lang w:eastAsia="lt-LT"/>
        </w:rPr>
        <w:t xml:space="preserve">Pakeičiu </w:t>
      </w:r>
      <w:r w:rsidR="0074280C" w:rsidRPr="006764B6">
        <w:rPr>
          <w:iCs/>
          <w:lang w:eastAsia="lt-LT"/>
        </w:rPr>
        <w:t>2</w:t>
      </w:r>
      <w:r w:rsidR="009A349F" w:rsidRPr="006764B6">
        <w:rPr>
          <w:iCs/>
          <w:lang w:eastAsia="lt-LT"/>
        </w:rPr>
        <w:t xml:space="preserve"> pried</w:t>
      </w:r>
      <w:r w:rsidR="0074280C" w:rsidRPr="006764B6">
        <w:rPr>
          <w:iCs/>
          <w:lang w:eastAsia="lt-LT"/>
        </w:rPr>
        <w:t>ą</w:t>
      </w:r>
      <w:r w:rsidR="005B70C3" w:rsidRPr="006764B6">
        <w:rPr>
          <w:iCs/>
          <w:lang w:eastAsia="lt-LT"/>
        </w:rPr>
        <w:t xml:space="preserve"> ir jį išdėstau nauja redakcija</w:t>
      </w:r>
      <w:r w:rsidR="009A349F" w:rsidRPr="006764B6">
        <w:rPr>
          <w:iCs/>
          <w:lang w:eastAsia="lt-LT"/>
        </w:rPr>
        <w:t xml:space="preserve"> </w:t>
      </w:r>
      <w:r w:rsidR="0074280C" w:rsidRPr="006764B6">
        <w:rPr>
          <w:iCs/>
          <w:lang w:eastAsia="lt-LT"/>
        </w:rPr>
        <w:t>(pridedama)</w:t>
      </w:r>
      <w:r w:rsidR="00036E3F" w:rsidRPr="006764B6">
        <w:rPr>
          <w:iCs/>
          <w:lang w:eastAsia="lt-LT"/>
        </w:rPr>
        <w:t>.</w:t>
      </w:r>
    </w:p>
    <w:p w:rsidR="00BF3F22" w:rsidRDefault="00BF3F22" w:rsidP="009E1B25">
      <w:pPr>
        <w:shd w:val="clear" w:color="auto" w:fill="FFFFFF" w:themeFill="background1"/>
        <w:suppressAutoHyphens/>
        <w:spacing w:line="240" w:lineRule="auto"/>
        <w:textAlignment w:val="center"/>
      </w:pPr>
    </w:p>
    <w:p w:rsidR="000976D4" w:rsidRDefault="000976D4" w:rsidP="009E1B25">
      <w:pPr>
        <w:shd w:val="clear" w:color="auto" w:fill="FFFFFF" w:themeFill="background1"/>
        <w:suppressAutoHyphens/>
        <w:spacing w:line="240" w:lineRule="auto"/>
        <w:textAlignment w:val="center"/>
      </w:pPr>
    </w:p>
    <w:p w:rsidR="000976D4" w:rsidRDefault="000976D4" w:rsidP="009E1B25">
      <w:pPr>
        <w:shd w:val="clear" w:color="auto" w:fill="FFFFFF" w:themeFill="background1"/>
        <w:suppressAutoHyphens/>
        <w:spacing w:line="240" w:lineRule="auto"/>
        <w:textAlignment w:val="center"/>
      </w:pPr>
    </w:p>
    <w:p w:rsidR="000976D4" w:rsidRDefault="000976D4" w:rsidP="009E1B25">
      <w:pPr>
        <w:shd w:val="clear" w:color="auto" w:fill="FFFFFF" w:themeFill="background1"/>
        <w:suppressAutoHyphens/>
        <w:spacing w:line="240" w:lineRule="auto"/>
        <w:textAlignment w:val="center"/>
      </w:pPr>
    </w:p>
    <w:p w:rsidR="003104A0" w:rsidRPr="009E1B25" w:rsidRDefault="003104A0" w:rsidP="009E1B25">
      <w:pPr>
        <w:shd w:val="clear" w:color="auto" w:fill="FFFFFF" w:themeFill="background1"/>
        <w:suppressAutoHyphens/>
        <w:spacing w:line="240" w:lineRule="auto"/>
        <w:textAlignment w:val="center"/>
      </w:pPr>
    </w:p>
    <w:p w:rsidR="0033554D" w:rsidRPr="009E1B25" w:rsidRDefault="001F4997" w:rsidP="009E1B25">
      <w:pPr>
        <w:shd w:val="clear" w:color="auto" w:fill="FFFFFF" w:themeFill="background1"/>
        <w:tabs>
          <w:tab w:val="left" w:pos="7371"/>
        </w:tabs>
        <w:suppressAutoHyphens/>
        <w:spacing w:line="240" w:lineRule="auto"/>
        <w:textAlignment w:val="center"/>
      </w:pPr>
      <w:r w:rsidRPr="009E1B25">
        <w:t>Kultūros ministr</w:t>
      </w:r>
      <w:r w:rsidR="009D6242" w:rsidRPr="009E1B25">
        <w:t>ė</w:t>
      </w:r>
      <w:r w:rsidR="009D6242" w:rsidRPr="009E1B25">
        <w:tab/>
        <w:t>Liana Ruokytė-Jonsson</w:t>
      </w:r>
    </w:p>
    <w:sectPr w:rsidR="0033554D" w:rsidRPr="009E1B25" w:rsidSect="00640456">
      <w:headerReference w:type="even" r:id="rId12"/>
      <w:headerReference w:type="default" r:id="rId13"/>
      <w:pgSz w:w="11906" w:h="16838"/>
      <w:pgMar w:top="1418" w:right="566"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977" w:rsidRDefault="00A53977">
      <w:r>
        <w:separator/>
      </w:r>
    </w:p>
  </w:endnote>
  <w:endnote w:type="continuationSeparator" w:id="0">
    <w:p w:rsidR="00A53977" w:rsidRDefault="00A53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977" w:rsidRDefault="00A53977">
      <w:r>
        <w:separator/>
      </w:r>
    </w:p>
  </w:footnote>
  <w:footnote w:type="continuationSeparator" w:id="0">
    <w:p w:rsidR="00A53977" w:rsidRDefault="00A539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52D" w:rsidRDefault="0017152D" w:rsidP="00054CB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7152D" w:rsidRDefault="001715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52D" w:rsidRDefault="0017152D" w:rsidP="00054CB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36F2F">
      <w:rPr>
        <w:rStyle w:val="PageNumber"/>
        <w:noProof/>
      </w:rPr>
      <w:t>8</w:t>
    </w:r>
    <w:r>
      <w:rPr>
        <w:rStyle w:val="PageNumber"/>
      </w:rPr>
      <w:fldChar w:fldCharType="end"/>
    </w:r>
  </w:p>
  <w:p w:rsidR="0017152D" w:rsidRDefault="001715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6B2D"/>
    <w:multiLevelType w:val="hybridMultilevel"/>
    <w:tmpl w:val="9E62948A"/>
    <w:lvl w:ilvl="0" w:tplc="4EB4C9AE">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0EFF1213"/>
    <w:multiLevelType w:val="hybridMultilevel"/>
    <w:tmpl w:val="BBC03CE2"/>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35000437"/>
    <w:multiLevelType w:val="multilevel"/>
    <w:tmpl w:val="E4A4097A"/>
    <w:lvl w:ilvl="0">
      <w:start w:val="1"/>
      <w:numFmt w:val="decimal"/>
      <w:pStyle w:val="LIST--Simple1"/>
      <w:suff w:val="space"/>
      <w:lvlText w:val="%1."/>
      <w:lvlJc w:val="left"/>
      <w:pPr>
        <w:ind w:left="0" w:firstLine="851"/>
      </w:pPr>
      <w:rPr>
        <w:rFonts w:hint="default"/>
        <w:b w:val="0"/>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363121CE"/>
    <w:multiLevelType w:val="hybridMultilevel"/>
    <w:tmpl w:val="AA10A5CC"/>
    <w:lvl w:ilvl="0" w:tplc="2C0C404A">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3C9D1975"/>
    <w:multiLevelType w:val="hybridMultilevel"/>
    <w:tmpl w:val="AA10A5CC"/>
    <w:lvl w:ilvl="0" w:tplc="2C0C404A">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nsid w:val="4EAB3C74"/>
    <w:multiLevelType w:val="hybridMultilevel"/>
    <w:tmpl w:val="C4D0FFCA"/>
    <w:lvl w:ilvl="0" w:tplc="4F76E7AA">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53523C29"/>
    <w:multiLevelType w:val="hybridMultilevel"/>
    <w:tmpl w:val="9BE88A92"/>
    <w:lvl w:ilvl="0" w:tplc="2C0C404A">
      <w:start w:val="1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nsid w:val="587122EC"/>
    <w:multiLevelType w:val="hybridMultilevel"/>
    <w:tmpl w:val="F724AE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4"/>
  </w:num>
  <w:num w:numId="5">
    <w:abstractNumId w:val="3"/>
  </w:num>
  <w:num w:numId="6">
    <w:abstractNumId w:val="6"/>
  </w:num>
  <w:num w:numId="7">
    <w:abstractNumId w:val="0"/>
  </w:num>
  <w:num w:numId="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00C"/>
    <w:rsid w:val="00000573"/>
    <w:rsid w:val="000014AA"/>
    <w:rsid w:val="000020FB"/>
    <w:rsid w:val="000046C2"/>
    <w:rsid w:val="000056AA"/>
    <w:rsid w:val="0000588F"/>
    <w:rsid w:val="00006770"/>
    <w:rsid w:val="0001105F"/>
    <w:rsid w:val="0001170F"/>
    <w:rsid w:val="00011F8D"/>
    <w:rsid w:val="0001213C"/>
    <w:rsid w:val="00013F9F"/>
    <w:rsid w:val="000151C0"/>
    <w:rsid w:val="00015AE4"/>
    <w:rsid w:val="00017F6C"/>
    <w:rsid w:val="00023A0A"/>
    <w:rsid w:val="00025CEF"/>
    <w:rsid w:val="00025FC4"/>
    <w:rsid w:val="000307AC"/>
    <w:rsid w:val="00032E27"/>
    <w:rsid w:val="00036E3F"/>
    <w:rsid w:val="00036F2F"/>
    <w:rsid w:val="0003786D"/>
    <w:rsid w:val="000378B9"/>
    <w:rsid w:val="00037A4D"/>
    <w:rsid w:val="00040E11"/>
    <w:rsid w:val="000410D5"/>
    <w:rsid w:val="00041235"/>
    <w:rsid w:val="00041625"/>
    <w:rsid w:val="00041DE4"/>
    <w:rsid w:val="000421B9"/>
    <w:rsid w:val="000425DD"/>
    <w:rsid w:val="0004589C"/>
    <w:rsid w:val="00046595"/>
    <w:rsid w:val="0004707C"/>
    <w:rsid w:val="0004722E"/>
    <w:rsid w:val="000474FD"/>
    <w:rsid w:val="00050A3E"/>
    <w:rsid w:val="00051137"/>
    <w:rsid w:val="000529AA"/>
    <w:rsid w:val="00053496"/>
    <w:rsid w:val="000541BB"/>
    <w:rsid w:val="00054202"/>
    <w:rsid w:val="000548B1"/>
    <w:rsid w:val="00054CBA"/>
    <w:rsid w:val="000552B8"/>
    <w:rsid w:val="00056830"/>
    <w:rsid w:val="00056963"/>
    <w:rsid w:val="00057086"/>
    <w:rsid w:val="000577FE"/>
    <w:rsid w:val="000619F9"/>
    <w:rsid w:val="000635D2"/>
    <w:rsid w:val="000637C2"/>
    <w:rsid w:val="00072118"/>
    <w:rsid w:val="00072BA4"/>
    <w:rsid w:val="0007409D"/>
    <w:rsid w:val="000748EA"/>
    <w:rsid w:val="00076560"/>
    <w:rsid w:val="000770B3"/>
    <w:rsid w:val="00077C81"/>
    <w:rsid w:val="00077DE1"/>
    <w:rsid w:val="00081393"/>
    <w:rsid w:val="000857EB"/>
    <w:rsid w:val="00085EA2"/>
    <w:rsid w:val="0008626F"/>
    <w:rsid w:val="000869DC"/>
    <w:rsid w:val="00091A9C"/>
    <w:rsid w:val="00091AE0"/>
    <w:rsid w:val="0009205D"/>
    <w:rsid w:val="000976D4"/>
    <w:rsid w:val="000A0065"/>
    <w:rsid w:val="000A0A75"/>
    <w:rsid w:val="000A0CBD"/>
    <w:rsid w:val="000A1E84"/>
    <w:rsid w:val="000A459A"/>
    <w:rsid w:val="000A4E5E"/>
    <w:rsid w:val="000B07BB"/>
    <w:rsid w:val="000B0BD0"/>
    <w:rsid w:val="000B0F8A"/>
    <w:rsid w:val="000B5E5B"/>
    <w:rsid w:val="000B5EC6"/>
    <w:rsid w:val="000C19C0"/>
    <w:rsid w:val="000C19D4"/>
    <w:rsid w:val="000C1BB1"/>
    <w:rsid w:val="000C2364"/>
    <w:rsid w:val="000C3EF3"/>
    <w:rsid w:val="000C4852"/>
    <w:rsid w:val="000D1D89"/>
    <w:rsid w:val="000D24BA"/>
    <w:rsid w:val="000D4DE0"/>
    <w:rsid w:val="000D600C"/>
    <w:rsid w:val="000D6441"/>
    <w:rsid w:val="000E339B"/>
    <w:rsid w:val="000E3D4E"/>
    <w:rsid w:val="000E5F7B"/>
    <w:rsid w:val="000E754D"/>
    <w:rsid w:val="000F1CB4"/>
    <w:rsid w:val="000F1CC9"/>
    <w:rsid w:val="000F5D86"/>
    <w:rsid w:val="000F6545"/>
    <w:rsid w:val="000F69F4"/>
    <w:rsid w:val="000F7948"/>
    <w:rsid w:val="0010153C"/>
    <w:rsid w:val="001040D3"/>
    <w:rsid w:val="00104814"/>
    <w:rsid w:val="00105F11"/>
    <w:rsid w:val="001063A5"/>
    <w:rsid w:val="001063B0"/>
    <w:rsid w:val="001121B3"/>
    <w:rsid w:val="00115B52"/>
    <w:rsid w:val="00116C0A"/>
    <w:rsid w:val="00123975"/>
    <w:rsid w:val="0012452E"/>
    <w:rsid w:val="00126925"/>
    <w:rsid w:val="0012795C"/>
    <w:rsid w:val="001303A7"/>
    <w:rsid w:val="001308E7"/>
    <w:rsid w:val="0013203B"/>
    <w:rsid w:val="00134154"/>
    <w:rsid w:val="00134AE1"/>
    <w:rsid w:val="00136BB2"/>
    <w:rsid w:val="00141068"/>
    <w:rsid w:val="0014107A"/>
    <w:rsid w:val="00141EDA"/>
    <w:rsid w:val="001432BF"/>
    <w:rsid w:val="00143BC7"/>
    <w:rsid w:val="00144183"/>
    <w:rsid w:val="00145C1C"/>
    <w:rsid w:val="001468A8"/>
    <w:rsid w:val="00147BC7"/>
    <w:rsid w:val="001507D9"/>
    <w:rsid w:val="0015095B"/>
    <w:rsid w:val="00150C12"/>
    <w:rsid w:val="001520EB"/>
    <w:rsid w:val="00152444"/>
    <w:rsid w:val="0015479B"/>
    <w:rsid w:val="001549F3"/>
    <w:rsid w:val="00163A36"/>
    <w:rsid w:val="001669E8"/>
    <w:rsid w:val="00167405"/>
    <w:rsid w:val="0017097B"/>
    <w:rsid w:val="0017152D"/>
    <w:rsid w:val="001728A6"/>
    <w:rsid w:val="00172F3C"/>
    <w:rsid w:val="001755D7"/>
    <w:rsid w:val="0017591A"/>
    <w:rsid w:val="00176B22"/>
    <w:rsid w:val="00177A03"/>
    <w:rsid w:val="00180FC6"/>
    <w:rsid w:val="001822B2"/>
    <w:rsid w:val="00183A6F"/>
    <w:rsid w:val="00183D76"/>
    <w:rsid w:val="00184AC1"/>
    <w:rsid w:val="00185454"/>
    <w:rsid w:val="00186740"/>
    <w:rsid w:val="001877B2"/>
    <w:rsid w:val="00190A4D"/>
    <w:rsid w:val="00190F6A"/>
    <w:rsid w:val="001929C7"/>
    <w:rsid w:val="00193114"/>
    <w:rsid w:val="00194C2C"/>
    <w:rsid w:val="00195329"/>
    <w:rsid w:val="0019761F"/>
    <w:rsid w:val="001A38C5"/>
    <w:rsid w:val="001A5FF0"/>
    <w:rsid w:val="001B0295"/>
    <w:rsid w:val="001B0E9D"/>
    <w:rsid w:val="001B179D"/>
    <w:rsid w:val="001B414F"/>
    <w:rsid w:val="001B447C"/>
    <w:rsid w:val="001B5A53"/>
    <w:rsid w:val="001B6A13"/>
    <w:rsid w:val="001B7A20"/>
    <w:rsid w:val="001C3175"/>
    <w:rsid w:val="001C3594"/>
    <w:rsid w:val="001C3DE1"/>
    <w:rsid w:val="001C3EF9"/>
    <w:rsid w:val="001C5551"/>
    <w:rsid w:val="001C6A4C"/>
    <w:rsid w:val="001C755F"/>
    <w:rsid w:val="001C7CEE"/>
    <w:rsid w:val="001D3EF4"/>
    <w:rsid w:val="001D4562"/>
    <w:rsid w:val="001D587F"/>
    <w:rsid w:val="001D5F46"/>
    <w:rsid w:val="001D78F9"/>
    <w:rsid w:val="001D7B42"/>
    <w:rsid w:val="001D7C4A"/>
    <w:rsid w:val="001E247F"/>
    <w:rsid w:val="001E289C"/>
    <w:rsid w:val="001E3B5E"/>
    <w:rsid w:val="001E3D72"/>
    <w:rsid w:val="001E44A5"/>
    <w:rsid w:val="001E52AC"/>
    <w:rsid w:val="001E5C89"/>
    <w:rsid w:val="001E63B5"/>
    <w:rsid w:val="001E6D29"/>
    <w:rsid w:val="001E7D64"/>
    <w:rsid w:val="001F0D47"/>
    <w:rsid w:val="001F0DFA"/>
    <w:rsid w:val="001F23D7"/>
    <w:rsid w:val="001F391D"/>
    <w:rsid w:val="001F3E6E"/>
    <w:rsid w:val="001F3FFA"/>
    <w:rsid w:val="001F4997"/>
    <w:rsid w:val="001F4CEB"/>
    <w:rsid w:val="001F71C2"/>
    <w:rsid w:val="001F7A7E"/>
    <w:rsid w:val="0020136E"/>
    <w:rsid w:val="0020239C"/>
    <w:rsid w:val="002032CE"/>
    <w:rsid w:val="002033FB"/>
    <w:rsid w:val="00205224"/>
    <w:rsid w:val="0020606A"/>
    <w:rsid w:val="00207A87"/>
    <w:rsid w:val="00212350"/>
    <w:rsid w:val="00212D8D"/>
    <w:rsid w:val="00215D8C"/>
    <w:rsid w:val="00217AB5"/>
    <w:rsid w:val="00221869"/>
    <w:rsid w:val="00224ECD"/>
    <w:rsid w:val="002266F9"/>
    <w:rsid w:val="002300F7"/>
    <w:rsid w:val="00232FA7"/>
    <w:rsid w:val="00237D8B"/>
    <w:rsid w:val="00237FD7"/>
    <w:rsid w:val="002404C0"/>
    <w:rsid w:val="00240A22"/>
    <w:rsid w:val="00240BA0"/>
    <w:rsid w:val="00241760"/>
    <w:rsid w:val="00241F3F"/>
    <w:rsid w:val="00243547"/>
    <w:rsid w:val="00243822"/>
    <w:rsid w:val="00243908"/>
    <w:rsid w:val="00245E6A"/>
    <w:rsid w:val="00245FE0"/>
    <w:rsid w:val="00245FE3"/>
    <w:rsid w:val="002502D5"/>
    <w:rsid w:val="00250E18"/>
    <w:rsid w:val="00251B1E"/>
    <w:rsid w:val="00253298"/>
    <w:rsid w:val="0025389A"/>
    <w:rsid w:val="00253C57"/>
    <w:rsid w:val="002540D5"/>
    <w:rsid w:val="00255026"/>
    <w:rsid w:val="00255FE8"/>
    <w:rsid w:val="0026063A"/>
    <w:rsid w:val="00262938"/>
    <w:rsid w:val="0026358B"/>
    <w:rsid w:val="00263C06"/>
    <w:rsid w:val="00263C1C"/>
    <w:rsid w:val="00263D1C"/>
    <w:rsid w:val="002641DD"/>
    <w:rsid w:val="00265976"/>
    <w:rsid w:val="002663FC"/>
    <w:rsid w:val="00266A8F"/>
    <w:rsid w:val="002714DE"/>
    <w:rsid w:val="00272A02"/>
    <w:rsid w:val="00274608"/>
    <w:rsid w:val="00277B40"/>
    <w:rsid w:val="0028034C"/>
    <w:rsid w:val="00280477"/>
    <w:rsid w:val="00280928"/>
    <w:rsid w:val="002818DD"/>
    <w:rsid w:val="00282A33"/>
    <w:rsid w:val="00284B08"/>
    <w:rsid w:val="00287174"/>
    <w:rsid w:val="002877DB"/>
    <w:rsid w:val="002918D0"/>
    <w:rsid w:val="00292506"/>
    <w:rsid w:val="00296464"/>
    <w:rsid w:val="002A3001"/>
    <w:rsid w:val="002A38B5"/>
    <w:rsid w:val="002A3B03"/>
    <w:rsid w:val="002A4F44"/>
    <w:rsid w:val="002A6049"/>
    <w:rsid w:val="002A70A4"/>
    <w:rsid w:val="002A7A65"/>
    <w:rsid w:val="002B1109"/>
    <w:rsid w:val="002B1607"/>
    <w:rsid w:val="002B17C3"/>
    <w:rsid w:val="002B24A3"/>
    <w:rsid w:val="002B2D30"/>
    <w:rsid w:val="002B37CC"/>
    <w:rsid w:val="002B5985"/>
    <w:rsid w:val="002B599D"/>
    <w:rsid w:val="002B6FEC"/>
    <w:rsid w:val="002C011D"/>
    <w:rsid w:val="002C0EE1"/>
    <w:rsid w:val="002C240F"/>
    <w:rsid w:val="002C322A"/>
    <w:rsid w:val="002C5D53"/>
    <w:rsid w:val="002D11EC"/>
    <w:rsid w:val="002D1BAD"/>
    <w:rsid w:val="002D2644"/>
    <w:rsid w:val="002D2EE7"/>
    <w:rsid w:val="002D5E7A"/>
    <w:rsid w:val="002D6EF7"/>
    <w:rsid w:val="002D7833"/>
    <w:rsid w:val="002D7E65"/>
    <w:rsid w:val="002E09EA"/>
    <w:rsid w:val="002E2C9C"/>
    <w:rsid w:val="002E2E80"/>
    <w:rsid w:val="002E5328"/>
    <w:rsid w:val="002E5D71"/>
    <w:rsid w:val="002E5FD3"/>
    <w:rsid w:val="002F0A95"/>
    <w:rsid w:val="002F0DEB"/>
    <w:rsid w:val="002F1066"/>
    <w:rsid w:val="002F2CA9"/>
    <w:rsid w:val="002F41CD"/>
    <w:rsid w:val="002F50F7"/>
    <w:rsid w:val="002F5A69"/>
    <w:rsid w:val="003008EB"/>
    <w:rsid w:val="003013AA"/>
    <w:rsid w:val="00301BCF"/>
    <w:rsid w:val="0030544E"/>
    <w:rsid w:val="0030547F"/>
    <w:rsid w:val="00306730"/>
    <w:rsid w:val="003104A0"/>
    <w:rsid w:val="003120B6"/>
    <w:rsid w:val="003125C2"/>
    <w:rsid w:val="00313F35"/>
    <w:rsid w:val="00320645"/>
    <w:rsid w:val="00321293"/>
    <w:rsid w:val="00323233"/>
    <w:rsid w:val="00323D25"/>
    <w:rsid w:val="00324B0D"/>
    <w:rsid w:val="003302DB"/>
    <w:rsid w:val="003311DB"/>
    <w:rsid w:val="00331B46"/>
    <w:rsid w:val="00332532"/>
    <w:rsid w:val="00332604"/>
    <w:rsid w:val="003339F4"/>
    <w:rsid w:val="0033460D"/>
    <w:rsid w:val="00334817"/>
    <w:rsid w:val="003349DA"/>
    <w:rsid w:val="0033554D"/>
    <w:rsid w:val="00335A36"/>
    <w:rsid w:val="00337E0A"/>
    <w:rsid w:val="00343755"/>
    <w:rsid w:val="00344061"/>
    <w:rsid w:val="00344DF9"/>
    <w:rsid w:val="00350323"/>
    <w:rsid w:val="00352EB5"/>
    <w:rsid w:val="003534E7"/>
    <w:rsid w:val="00354503"/>
    <w:rsid w:val="00354508"/>
    <w:rsid w:val="00354E8B"/>
    <w:rsid w:val="00355DAE"/>
    <w:rsid w:val="00355ED6"/>
    <w:rsid w:val="003564B2"/>
    <w:rsid w:val="003608E5"/>
    <w:rsid w:val="0036271A"/>
    <w:rsid w:val="003635E1"/>
    <w:rsid w:val="003639C8"/>
    <w:rsid w:val="00364BD7"/>
    <w:rsid w:val="0037002C"/>
    <w:rsid w:val="00370F3D"/>
    <w:rsid w:val="00371351"/>
    <w:rsid w:val="003720FD"/>
    <w:rsid w:val="00372722"/>
    <w:rsid w:val="0037317B"/>
    <w:rsid w:val="00374485"/>
    <w:rsid w:val="003751BF"/>
    <w:rsid w:val="0037529C"/>
    <w:rsid w:val="00375F65"/>
    <w:rsid w:val="0038034C"/>
    <w:rsid w:val="00381421"/>
    <w:rsid w:val="00381641"/>
    <w:rsid w:val="0038279D"/>
    <w:rsid w:val="003827C7"/>
    <w:rsid w:val="00382C96"/>
    <w:rsid w:val="00383B8B"/>
    <w:rsid w:val="00385238"/>
    <w:rsid w:val="003854D9"/>
    <w:rsid w:val="00386AE9"/>
    <w:rsid w:val="00386CFA"/>
    <w:rsid w:val="0038782F"/>
    <w:rsid w:val="00387AB8"/>
    <w:rsid w:val="00387CE1"/>
    <w:rsid w:val="00393144"/>
    <w:rsid w:val="003A00F3"/>
    <w:rsid w:val="003A092D"/>
    <w:rsid w:val="003A25E8"/>
    <w:rsid w:val="003A3867"/>
    <w:rsid w:val="003A3F47"/>
    <w:rsid w:val="003A40EB"/>
    <w:rsid w:val="003A460A"/>
    <w:rsid w:val="003A4979"/>
    <w:rsid w:val="003A62B1"/>
    <w:rsid w:val="003A657E"/>
    <w:rsid w:val="003A6DF6"/>
    <w:rsid w:val="003A7269"/>
    <w:rsid w:val="003B0E51"/>
    <w:rsid w:val="003B4797"/>
    <w:rsid w:val="003B5283"/>
    <w:rsid w:val="003B585E"/>
    <w:rsid w:val="003B5ACF"/>
    <w:rsid w:val="003B5D3B"/>
    <w:rsid w:val="003B7505"/>
    <w:rsid w:val="003B751C"/>
    <w:rsid w:val="003C1592"/>
    <w:rsid w:val="003C1B11"/>
    <w:rsid w:val="003C2CAA"/>
    <w:rsid w:val="003C5D29"/>
    <w:rsid w:val="003C6AED"/>
    <w:rsid w:val="003C7845"/>
    <w:rsid w:val="003D03CE"/>
    <w:rsid w:val="003D0754"/>
    <w:rsid w:val="003D25FD"/>
    <w:rsid w:val="003D3868"/>
    <w:rsid w:val="003D48D6"/>
    <w:rsid w:val="003D5828"/>
    <w:rsid w:val="003D5BB9"/>
    <w:rsid w:val="003E0049"/>
    <w:rsid w:val="003E2759"/>
    <w:rsid w:val="003E7DBB"/>
    <w:rsid w:val="003F4659"/>
    <w:rsid w:val="003F46A3"/>
    <w:rsid w:val="003F70E6"/>
    <w:rsid w:val="00401EC2"/>
    <w:rsid w:val="00403175"/>
    <w:rsid w:val="004063AB"/>
    <w:rsid w:val="0040660F"/>
    <w:rsid w:val="00410C0F"/>
    <w:rsid w:val="00411867"/>
    <w:rsid w:val="00411D8C"/>
    <w:rsid w:val="00411E41"/>
    <w:rsid w:val="0041320A"/>
    <w:rsid w:val="004134CC"/>
    <w:rsid w:val="004137F6"/>
    <w:rsid w:val="00420B3E"/>
    <w:rsid w:val="00420F07"/>
    <w:rsid w:val="004217C9"/>
    <w:rsid w:val="004220AA"/>
    <w:rsid w:val="004226E7"/>
    <w:rsid w:val="00423510"/>
    <w:rsid w:val="00424AF8"/>
    <w:rsid w:val="004259F5"/>
    <w:rsid w:val="00426697"/>
    <w:rsid w:val="00426A85"/>
    <w:rsid w:val="00427D1B"/>
    <w:rsid w:val="00431235"/>
    <w:rsid w:val="00431754"/>
    <w:rsid w:val="004325D0"/>
    <w:rsid w:val="00435BAE"/>
    <w:rsid w:val="00435D3F"/>
    <w:rsid w:val="004365A6"/>
    <w:rsid w:val="00447D33"/>
    <w:rsid w:val="00452F43"/>
    <w:rsid w:val="00453C65"/>
    <w:rsid w:val="004542A9"/>
    <w:rsid w:val="004552FA"/>
    <w:rsid w:val="00455B5D"/>
    <w:rsid w:val="00456089"/>
    <w:rsid w:val="004567B5"/>
    <w:rsid w:val="00456CA0"/>
    <w:rsid w:val="004574DC"/>
    <w:rsid w:val="00460BA2"/>
    <w:rsid w:val="00460F30"/>
    <w:rsid w:val="00461836"/>
    <w:rsid w:val="00462A51"/>
    <w:rsid w:val="00463084"/>
    <w:rsid w:val="0046437E"/>
    <w:rsid w:val="00464BB9"/>
    <w:rsid w:val="00465BAD"/>
    <w:rsid w:val="00465CD4"/>
    <w:rsid w:val="0046660F"/>
    <w:rsid w:val="00466E77"/>
    <w:rsid w:val="00473613"/>
    <w:rsid w:val="00473AE2"/>
    <w:rsid w:val="00474343"/>
    <w:rsid w:val="00475287"/>
    <w:rsid w:val="00475F03"/>
    <w:rsid w:val="004770E0"/>
    <w:rsid w:val="00481104"/>
    <w:rsid w:val="0048235C"/>
    <w:rsid w:val="00482865"/>
    <w:rsid w:val="00484145"/>
    <w:rsid w:val="004843A6"/>
    <w:rsid w:val="00484C73"/>
    <w:rsid w:val="00484CF4"/>
    <w:rsid w:val="004857C5"/>
    <w:rsid w:val="00485EEF"/>
    <w:rsid w:val="00486434"/>
    <w:rsid w:val="00487F51"/>
    <w:rsid w:val="00490744"/>
    <w:rsid w:val="00490BB3"/>
    <w:rsid w:val="0049225A"/>
    <w:rsid w:val="00492D09"/>
    <w:rsid w:val="0049401D"/>
    <w:rsid w:val="0049402B"/>
    <w:rsid w:val="0049430C"/>
    <w:rsid w:val="00496935"/>
    <w:rsid w:val="0049700A"/>
    <w:rsid w:val="00497031"/>
    <w:rsid w:val="0049725F"/>
    <w:rsid w:val="004974A9"/>
    <w:rsid w:val="004A24CF"/>
    <w:rsid w:val="004A272C"/>
    <w:rsid w:val="004A288B"/>
    <w:rsid w:val="004A41C9"/>
    <w:rsid w:val="004A516E"/>
    <w:rsid w:val="004A56AC"/>
    <w:rsid w:val="004A5EFF"/>
    <w:rsid w:val="004A6A55"/>
    <w:rsid w:val="004A7A2C"/>
    <w:rsid w:val="004B282B"/>
    <w:rsid w:val="004B41BD"/>
    <w:rsid w:val="004B436B"/>
    <w:rsid w:val="004B4B5E"/>
    <w:rsid w:val="004B4FD9"/>
    <w:rsid w:val="004B529C"/>
    <w:rsid w:val="004B5317"/>
    <w:rsid w:val="004C2FEF"/>
    <w:rsid w:val="004D0585"/>
    <w:rsid w:val="004D1805"/>
    <w:rsid w:val="004D37C8"/>
    <w:rsid w:val="004D43C6"/>
    <w:rsid w:val="004D5BC3"/>
    <w:rsid w:val="004D5C22"/>
    <w:rsid w:val="004D5F78"/>
    <w:rsid w:val="004D7200"/>
    <w:rsid w:val="004E0F8A"/>
    <w:rsid w:val="004E0FC5"/>
    <w:rsid w:val="004E3243"/>
    <w:rsid w:val="004E46AE"/>
    <w:rsid w:val="004E5FD8"/>
    <w:rsid w:val="004E7A6B"/>
    <w:rsid w:val="004F279B"/>
    <w:rsid w:val="004F5671"/>
    <w:rsid w:val="004F632D"/>
    <w:rsid w:val="004F7300"/>
    <w:rsid w:val="004F74DE"/>
    <w:rsid w:val="00500723"/>
    <w:rsid w:val="005012B3"/>
    <w:rsid w:val="005012E6"/>
    <w:rsid w:val="0050289D"/>
    <w:rsid w:val="00503CAD"/>
    <w:rsid w:val="0050536A"/>
    <w:rsid w:val="00506F21"/>
    <w:rsid w:val="005104A9"/>
    <w:rsid w:val="00510A80"/>
    <w:rsid w:val="00510FDA"/>
    <w:rsid w:val="005118BC"/>
    <w:rsid w:val="00514405"/>
    <w:rsid w:val="00514D40"/>
    <w:rsid w:val="0052083B"/>
    <w:rsid w:val="00520E25"/>
    <w:rsid w:val="00521817"/>
    <w:rsid w:val="00525048"/>
    <w:rsid w:val="00526E1B"/>
    <w:rsid w:val="00530113"/>
    <w:rsid w:val="00533C41"/>
    <w:rsid w:val="005350AC"/>
    <w:rsid w:val="005350EF"/>
    <w:rsid w:val="00536000"/>
    <w:rsid w:val="00536743"/>
    <w:rsid w:val="00537F07"/>
    <w:rsid w:val="0054042E"/>
    <w:rsid w:val="00543424"/>
    <w:rsid w:val="005447FA"/>
    <w:rsid w:val="005452FC"/>
    <w:rsid w:val="0054538F"/>
    <w:rsid w:val="00545672"/>
    <w:rsid w:val="00547579"/>
    <w:rsid w:val="005518AE"/>
    <w:rsid w:val="00551A14"/>
    <w:rsid w:val="005525E4"/>
    <w:rsid w:val="00552B2F"/>
    <w:rsid w:val="00552C69"/>
    <w:rsid w:val="00553D43"/>
    <w:rsid w:val="005553FB"/>
    <w:rsid w:val="005555FD"/>
    <w:rsid w:val="0055693B"/>
    <w:rsid w:val="0056066B"/>
    <w:rsid w:val="005606AD"/>
    <w:rsid w:val="00561160"/>
    <w:rsid w:val="00561440"/>
    <w:rsid w:val="005626C4"/>
    <w:rsid w:val="00564CE3"/>
    <w:rsid w:val="00564E8C"/>
    <w:rsid w:val="0056556C"/>
    <w:rsid w:val="00571A6C"/>
    <w:rsid w:val="00571DE0"/>
    <w:rsid w:val="00572B72"/>
    <w:rsid w:val="005732E9"/>
    <w:rsid w:val="0057347D"/>
    <w:rsid w:val="00574278"/>
    <w:rsid w:val="00575F4E"/>
    <w:rsid w:val="0058126D"/>
    <w:rsid w:val="00581C7E"/>
    <w:rsid w:val="005849B0"/>
    <w:rsid w:val="00585AAB"/>
    <w:rsid w:val="00585F23"/>
    <w:rsid w:val="00586F85"/>
    <w:rsid w:val="00590102"/>
    <w:rsid w:val="00590F9C"/>
    <w:rsid w:val="00592470"/>
    <w:rsid w:val="00592598"/>
    <w:rsid w:val="0059365A"/>
    <w:rsid w:val="00593C29"/>
    <w:rsid w:val="005941E6"/>
    <w:rsid w:val="00594872"/>
    <w:rsid w:val="005A10A9"/>
    <w:rsid w:val="005A11B5"/>
    <w:rsid w:val="005A140C"/>
    <w:rsid w:val="005A18B0"/>
    <w:rsid w:val="005A4BDC"/>
    <w:rsid w:val="005A4EAB"/>
    <w:rsid w:val="005A60C4"/>
    <w:rsid w:val="005B064A"/>
    <w:rsid w:val="005B1463"/>
    <w:rsid w:val="005B50E7"/>
    <w:rsid w:val="005B6D4B"/>
    <w:rsid w:val="005B70C3"/>
    <w:rsid w:val="005B74CA"/>
    <w:rsid w:val="005C1597"/>
    <w:rsid w:val="005C4C0B"/>
    <w:rsid w:val="005C53FA"/>
    <w:rsid w:val="005C54BF"/>
    <w:rsid w:val="005C6609"/>
    <w:rsid w:val="005C757F"/>
    <w:rsid w:val="005D23E0"/>
    <w:rsid w:val="005D4041"/>
    <w:rsid w:val="005D499B"/>
    <w:rsid w:val="005D5258"/>
    <w:rsid w:val="005E0A27"/>
    <w:rsid w:val="005E12A4"/>
    <w:rsid w:val="005E14C8"/>
    <w:rsid w:val="005E18D2"/>
    <w:rsid w:val="005E25FF"/>
    <w:rsid w:val="005E45CE"/>
    <w:rsid w:val="005E68AC"/>
    <w:rsid w:val="005F0B47"/>
    <w:rsid w:val="005F0B50"/>
    <w:rsid w:val="005F2BA2"/>
    <w:rsid w:val="005F3938"/>
    <w:rsid w:val="005F39FF"/>
    <w:rsid w:val="005F45E4"/>
    <w:rsid w:val="005F4B85"/>
    <w:rsid w:val="005F4F2B"/>
    <w:rsid w:val="005F4F49"/>
    <w:rsid w:val="005F5850"/>
    <w:rsid w:val="005F5EF3"/>
    <w:rsid w:val="005F6831"/>
    <w:rsid w:val="006001FD"/>
    <w:rsid w:val="0060031A"/>
    <w:rsid w:val="00601C85"/>
    <w:rsid w:val="00605122"/>
    <w:rsid w:val="00610411"/>
    <w:rsid w:val="006122DD"/>
    <w:rsid w:val="00615C5C"/>
    <w:rsid w:val="00620A16"/>
    <w:rsid w:val="006215BF"/>
    <w:rsid w:val="0062225D"/>
    <w:rsid w:val="00622A47"/>
    <w:rsid w:val="00622EBC"/>
    <w:rsid w:val="00623037"/>
    <w:rsid w:val="006238B5"/>
    <w:rsid w:val="006274C0"/>
    <w:rsid w:val="0063116F"/>
    <w:rsid w:val="0063345E"/>
    <w:rsid w:val="0063395F"/>
    <w:rsid w:val="00634AA6"/>
    <w:rsid w:val="00635282"/>
    <w:rsid w:val="00636417"/>
    <w:rsid w:val="00636F5F"/>
    <w:rsid w:val="00637EBA"/>
    <w:rsid w:val="00640456"/>
    <w:rsid w:val="0064066C"/>
    <w:rsid w:val="00640C34"/>
    <w:rsid w:val="00641161"/>
    <w:rsid w:val="00642C6B"/>
    <w:rsid w:val="00645B7C"/>
    <w:rsid w:val="00645D85"/>
    <w:rsid w:val="00646392"/>
    <w:rsid w:val="00647F5C"/>
    <w:rsid w:val="00652401"/>
    <w:rsid w:val="00652DDC"/>
    <w:rsid w:val="0065438F"/>
    <w:rsid w:val="006561E7"/>
    <w:rsid w:val="00657F4E"/>
    <w:rsid w:val="006602EE"/>
    <w:rsid w:val="00660F46"/>
    <w:rsid w:val="00663C1C"/>
    <w:rsid w:val="00664780"/>
    <w:rsid w:val="00664FBF"/>
    <w:rsid w:val="006657D9"/>
    <w:rsid w:val="00666430"/>
    <w:rsid w:val="006706EF"/>
    <w:rsid w:val="00672833"/>
    <w:rsid w:val="00673156"/>
    <w:rsid w:val="006753E9"/>
    <w:rsid w:val="006764B6"/>
    <w:rsid w:val="0068079D"/>
    <w:rsid w:val="006814D5"/>
    <w:rsid w:val="0068160F"/>
    <w:rsid w:val="006817D6"/>
    <w:rsid w:val="00681895"/>
    <w:rsid w:val="00681BA3"/>
    <w:rsid w:val="00682C4F"/>
    <w:rsid w:val="00682E5C"/>
    <w:rsid w:val="0068379F"/>
    <w:rsid w:val="00684AE3"/>
    <w:rsid w:val="00685D1C"/>
    <w:rsid w:val="00686323"/>
    <w:rsid w:val="00686816"/>
    <w:rsid w:val="006919F6"/>
    <w:rsid w:val="00695EB1"/>
    <w:rsid w:val="00696288"/>
    <w:rsid w:val="006965D1"/>
    <w:rsid w:val="006A0649"/>
    <w:rsid w:val="006A097E"/>
    <w:rsid w:val="006A14A9"/>
    <w:rsid w:val="006A33A4"/>
    <w:rsid w:val="006A375C"/>
    <w:rsid w:val="006A5D74"/>
    <w:rsid w:val="006A67CF"/>
    <w:rsid w:val="006A6E39"/>
    <w:rsid w:val="006A7EC8"/>
    <w:rsid w:val="006B0934"/>
    <w:rsid w:val="006B1641"/>
    <w:rsid w:val="006B1E4A"/>
    <w:rsid w:val="006B2DF7"/>
    <w:rsid w:val="006B2F85"/>
    <w:rsid w:val="006B35C2"/>
    <w:rsid w:val="006B420C"/>
    <w:rsid w:val="006B59B9"/>
    <w:rsid w:val="006C1637"/>
    <w:rsid w:val="006C18DB"/>
    <w:rsid w:val="006C1B9E"/>
    <w:rsid w:val="006C1D01"/>
    <w:rsid w:val="006C3E56"/>
    <w:rsid w:val="006C4F48"/>
    <w:rsid w:val="006C5545"/>
    <w:rsid w:val="006C7CB2"/>
    <w:rsid w:val="006D0AF3"/>
    <w:rsid w:val="006D0CFC"/>
    <w:rsid w:val="006D1833"/>
    <w:rsid w:val="006D4AAB"/>
    <w:rsid w:val="006D4AD5"/>
    <w:rsid w:val="006D53A5"/>
    <w:rsid w:val="006E11F8"/>
    <w:rsid w:val="006E3587"/>
    <w:rsid w:val="006E4CF8"/>
    <w:rsid w:val="006E5A67"/>
    <w:rsid w:val="006E6C99"/>
    <w:rsid w:val="006E6DBB"/>
    <w:rsid w:val="006E7AA0"/>
    <w:rsid w:val="006F01F5"/>
    <w:rsid w:val="006F107D"/>
    <w:rsid w:val="006F11D3"/>
    <w:rsid w:val="006F1FEF"/>
    <w:rsid w:val="006F2E2C"/>
    <w:rsid w:val="006F402E"/>
    <w:rsid w:val="006F4CF7"/>
    <w:rsid w:val="00702EB4"/>
    <w:rsid w:val="00703ED0"/>
    <w:rsid w:val="007049D5"/>
    <w:rsid w:val="007071D3"/>
    <w:rsid w:val="00707BEE"/>
    <w:rsid w:val="007110CC"/>
    <w:rsid w:val="0071135A"/>
    <w:rsid w:val="00711D1E"/>
    <w:rsid w:val="007137B4"/>
    <w:rsid w:val="00713AB8"/>
    <w:rsid w:val="00713BF5"/>
    <w:rsid w:val="0071420C"/>
    <w:rsid w:val="0071456B"/>
    <w:rsid w:val="00715BCE"/>
    <w:rsid w:val="00720021"/>
    <w:rsid w:val="007206C3"/>
    <w:rsid w:val="00721134"/>
    <w:rsid w:val="007218C7"/>
    <w:rsid w:val="00722739"/>
    <w:rsid w:val="00726817"/>
    <w:rsid w:val="007301ED"/>
    <w:rsid w:val="00730E0E"/>
    <w:rsid w:val="0073120C"/>
    <w:rsid w:val="0073294C"/>
    <w:rsid w:val="007336C0"/>
    <w:rsid w:val="007359F9"/>
    <w:rsid w:val="00737C16"/>
    <w:rsid w:val="007400D6"/>
    <w:rsid w:val="0074017C"/>
    <w:rsid w:val="007402A6"/>
    <w:rsid w:val="0074093C"/>
    <w:rsid w:val="0074280C"/>
    <w:rsid w:val="00743D34"/>
    <w:rsid w:val="007443F0"/>
    <w:rsid w:val="00744C92"/>
    <w:rsid w:val="00746325"/>
    <w:rsid w:val="0074776D"/>
    <w:rsid w:val="0075111D"/>
    <w:rsid w:val="00751A2F"/>
    <w:rsid w:val="0075265E"/>
    <w:rsid w:val="00752C7D"/>
    <w:rsid w:val="00760EAE"/>
    <w:rsid w:val="007613D9"/>
    <w:rsid w:val="00761A3E"/>
    <w:rsid w:val="00766CA9"/>
    <w:rsid w:val="00770788"/>
    <w:rsid w:val="007720A8"/>
    <w:rsid w:val="00773BDC"/>
    <w:rsid w:val="007747A9"/>
    <w:rsid w:val="0077521E"/>
    <w:rsid w:val="007754E8"/>
    <w:rsid w:val="00776283"/>
    <w:rsid w:val="007769AF"/>
    <w:rsid w:val="007805A2"/>
    <w:rsid w:val="00780FA2"/>
    <w:rsid w:val="007821DD"/>
    <w:rsid w:val="00785A43"/>
    <w:rsid w:val="00785C80"/>
    <w:rsid w:val="00786F40"/>
    <w:rsid w:val="007870AC"/>
    <w:rsid w:val="00793965"/>
    <w:rsid w:val="00793A0A"/>
    <w:rsid w:val="00793BC2"/>
    <w:rsid w:val="007942D6"/>
    <w:rsid w:val="00794C68"/>
    <w:rsid w:val="007963C0"/>
    <w:rsid w:val="007A254F"/>
    <w:rsid w:val="007A3718"/>
    <w:rsid w:val="007B12F4"/>
    <w:rsid w:val="007B22A5"/>
    <w:rsid w:val="007B4375"/>
    <w:rsid w:val="007B6167"/>
    <w:rsid w:val="007B659B"/>
    <w:rsid w:val="007C0B2B"/>
    <w:rsid w:val="007C2299"/>
    <w:rsid w:val="007C2B9B"/>
    <w:rsid w:val="007C592E"/>
    <w:rsid w:val="007C7888"/>
    <w:rsid w:val="007D16D8"/>
    <w:rsid w:val="007D1EA8"/>
    <w:rsid w:val="007D1F7D"/>
    <w:rsid w:val="007D2904"/>
    <w:rsid w:val="007D3610"/>
    <w:rsid w:val="007D478B"/>
    <w:rsid w:val="007D481F"/>
    <w:rsid w:val="007D4E8D"/>
    <w:rsid w:val="007D735C"/>
    <w:rsid w:val="007E1F32"/>
    <w:rsid w:val="007E2F2A"/>
    <w:rsid w:val="007E3864"/>
    <w:rsid w:val="007E4BF0"/>
    <w:rsid w:val="007E5CD1"/>
    <w:rsid w:val="007F1251"/>
    <w:rsid w:val="007F27D3"/>
    <w:rsid w:val="007F3C05"/>
    <w:rsid w:val="007F5C94"/>
    <w:rsid w:val="00803775"/>
    <w:rsid w:val="00804FA1"/>
    <w:rsid w:val="00806F38"/>
    <w:rsid w:val="008076E6"/>
    <w:rsid w:val="00810BB2"/>
    <w:rsid w:val="0081276F"/>
    <w:rsid w:val="00812CB0"/>
    <w:rsid w:val="00813ABB"/>
    <w:rsid w:val="00814789"/>
    <w:rsid w:val="00815C57"/>
    <w:rsid w:val="00815F74"/>
    <w:rsid w:val="008208D4"/>
    <w:rsid w:val="00820966"/>
    <w:rsid w:val="0082104C"/>
    <w:rsid w:val="00825029"/>
    <w:rsid w:val="0082502F"/>
    <w:rsid w:val="008262FE"/>
    <w:rsid w:val="00826EAA"/>
    <w:rsid w:val="00827252"/>
    <w:rsid w:val="00830276"/>
    <w:rsid w:val="008313E0"/>
    <w:rsid w:val="00834001"/>
    <w:rsid w:val="00837582"/>
    <w:rsid w:val="00840BDC"/>
    <w:rsid w:val="00843873"/>
    <w:rsid w:val="008438F7"/>
    <w:rsid w:val="008444BB"/>
    <w:rsid w:val="00844681"/>
    <w:rsid w:val="00844E8B"/>
    <w:rsid w:val="0084551A"/>
    <w:rsid w:val="00846E69"/>
    <w:rsid w:val="00850C0B"/>
    <w:rsid w:val="00851087"/>
    <w:rsid w:val="00852B32"/>
    <w:rsid w:val="008539F4"/>
    <w:rsid w:val="00854755"/>
    <w:rsid w:val="00855FFA"/>
    <w:rsid w:val="0085639E"/>
    <w:rsid w:val="00856AF2"/>
    <w:rsid w:val="00860049"/>
    <w:rsid w:val="008608FF"/>
    <w:rsid w:val="008614A3"/>
    <w:rsid w:val="0086165E"/>
    <w:rsid w:val="00862A53"/>
    <w:rsid w:val="008640CC"/>
    <w:rsid w:val="0086437F"/>
    <w:rsid w:val="008658E5"/>
    <w:rsid w:val="00866970"/>
    <w:rsid w:val="008708C4"/>
    <w:rsid w:val="00870DD3"/>
    <w:rsid w:val="00870F46"/>
    <w:rsid w:val="00872D03"/>
    <w:rsid w:val="00873336"/>
    <w:rsid w:val="0087451E"/>
    <w:rsid w:val="008772BE"/>
    <w:rsid w:val="008817E7"/>
    <w:rsid w:val="0088540E"/>
    <w:rsid w:val="00886222"/>
    <w:rsid w:val="00887557"/>
    <w:rsid w:val="008901F8"/>
    <w:rsid w:val="0089116B"/>
    <w:rsid w:val="00891627"/>
    <w:rsid w:val="00891747"/>
    <w:rsid w:val="0089303C"/>
    <w:rsid w:val="00893796"/>
    <w:rsid w:val="008952DF"/>
    <w:rsid w:val="00895BC5"/>
    <w:rsid w:val="00895CBB"/>
    <w:rsid w:val="008979D2"/>
    <w:rsid w:val="008A1EEE"/>
    <w:rsid w:val="008A43C1"/>
    <w:rsid w:val="008A5FAD"/>
    <w:rsid w:val="008A75D9"/>
    <w:rsid w:val="008B1A5A"/>
    <w:rsid w:val="008B2D97"/>
    <w:rsid w:val="008B32A5"/>
    <w:rsid w:val="008B37A7"/>
    <w:rsid w:val="008B3F8D"/>
    <w:rsid w:val="008C13BC"/>
    <w:rsid w:val="008C38A5"/>
    <w:rsid w:val="008C7476"/>
    <w:rsid w:val="008D138E"/>
    <w:rsid w:val="008D275E"/>
    <w:rsid w:val="008D3469"/>
    <w:rsid w:val="008D3CE5"/>
    <w:rsid w:val="008D688F"/>
    <w:rsid w:val="008E01E4"/>
    <w:rsid w:val="008E11DF"/>
    <w:rsid w:val="008E1EED"/>
    <w:rsid w:val="008E2416"/>
    <w:rsid w:val="008E35F7"/>
    <w:rsid w:val="008E3C11"/>
    <w:rsid w:val="008E3F18"/>
    <w:rsid w:val="008E5F87"/>
    <w:rsid w:val="008E6A35"/>
    <w:rsid w:val="008F0CEE"/>
    <w:rsid w:val="008F15E7"/>
    <w:rsid w:val="008F1705"/>
    <w:rsid w:val="008F2224"/>
    <w:rsid w:val="008F36B7"/>
    <w:rsid w:val="008F3862"/>
    <w:rsid w:val="008F4ACD"/>
    <w:rsid w:val="008F5E6C"/>
    <w:rsid w:val="008F714E"/>
    <w:rsid w:val="009006AF"/>
    <w:rsid w:val="00900B02"/>
    <w:rsid w:val="00902E17"/>
    <w:rsid w:val="009051B0"/>
    <w:rsid w:val="00906685"/>
    <w:rsid w:val="0090677D"/>
    <w:rsid w:val="0091175D"/>
    <w:rsid w:val="009137D5"/>
    <w:rsid w:val="00915E31"/>
    <w:rsid w:val="00916E6B"/>
    <w:rsid w:val="00917156"/>
    <w:rsid w:val="00917687"/>
    <w:rsid w:val="009179A1"/>
    <w:rsid w:val="00921DF1"/>
    <w:rsid w:val="00921F1A"/>
    <w:rsid w:val="00922244"/>
    <w:rsid w:val="009222E5"/>
    <w:rsid w:val="009227E0"/>
    <w:rsid w:val="00925477"/>
    <w:rsid w:val="00927800"/>
    <w:rsid w:val="0093045E"/>
    <w:rsid w:val="0093160F"/>
    <w:rsid w:val="00935F2B"/>
    <w:rsid w:val="00935F8F"/>
    <w:rsid w:val="00937A1A"/>
    <w:rsid w:val="0094101E"/>
    <w:rsid w:val="00944AC2"/>
    <w:rsid w:val="009459CA"/>
    <w:rsid w:val="009462BB"/>
    <w:rsid w:val="00947149"/>
    <w:rsid w:val="00951906"/>
    <w:rsid w:val="00952DD0"/>
    <w:rsid w:val="0095452C"/>
    <w:rsid w:val="00954B0D"/>
    <w:rsid w:val="0095710E"/>
    <w:rsid w:val="00957E59"/>
    <w:rsid w:val="0096058C"/>
    <w:rsid w:val="00961C83"/>
    <w:rsid w:val="0096290A"/>
    <w:rsid w:val="00963682"/>
    <w:rsid w:val="00963736"/>
    <w:rsid w:val="009649CB"/>
    <w:rsid w:val="00965A48"/>
    <w:rsid w:val="00967263"/>
    <w:rsid w:val="009672B7"/>
    <w:rsid w:val="00967B18"/>
    <w:rsid w:val="00971CEF"/>
    <w:rsid w:val="00972193"/>
    <w:rsid w:val="00972BFA"/>
    <w:rsid w:val="00973013"/>
    <w:rsid w:val="0097406B"/>
    <w:rsid w:val="00974750"/>
    <w:rsid w:val="00975466"/>
    <w:rsid w:val="009767C2"/>
    <w:rsid w:val="009768EC"/>
    <w:rsid w:val="00976B28"/>
    <w:rsid w:val="00981143"/>
    <w:rsid w:val="0098265A"/>
    <w:rsid w:val="00983D0D"/>
    <w:rsid w:val="00986AC9"/>
    <w:rsid w:val="00991A4F"/>
    <w:rsid w:val="009944D8"/>
    <w:rsid w:val="0099752E"/>
    <w:rsid w:val="009A3043"/>
    <w:rsid w:val="009A349F"/>
    <w:rsid w:val="009A6B43"/>
    <w:rsid w:val="009B2222"/>
    <w:rsid w:val="009B307C"/>
    <w:rsid w:val="009B49D0"/>
    <w:rsid w:val="009B6EAE"/>
    <w:rsid w:val="009C006E"/>
    <w:rsid w:val="009C02C8"/>
    <w:rsid w:val="009C0AD7"/>
    <w:rsid w:val="009C0D42"/>
    <w:rsid w:val="009C0E67"/>
    <w:rsid w:val="009C2CFF"/>
    <w:rsid w:val="009C43BE"/>
    <w:rsid w:val="009C47F3"/>
    <w:rsid w:val="009C7738"/>
    <w:rsid w:val="009C78BA"/>
    <w:rsid w:val="009C7B75"/>
    <w:rsid w:val="009D0F49"/>
    <w:rsid w:val="009D133E"/>
    <w:rsid w:val="009D2C9E"/>
    <w:rsid w:val="009D2D7C"/>
    <w:rsid w:val="009D3375"/>
    <w:rsid w:val="009D49E1"/>
    <w:rsid w:val="009D6242"/>
    <w:rsid w:val="009D7F33"/>
    <w:rsid w:val="009E02B1"/>
    <w:rsid w:val="009E0465"/>
    <w:rsid w:val="009E1B25"/>
    <w:rsid w:val="009E41EC"/>
    <w:rsid w:val="009E4E51"/>
    <w:rsid w:val="009E4FEC"/>
    <w:rsid w:val="009E509B"/>
    <w:rsid w:val="009E6043"/>
    <w:rsid w:val="009E6C73"/>
    <w:rsid w:val="009F0295"/>
    <w:rsid w:val="009F034D"/>
    <w:rsid w:val="009F32B7"/>
    <w:rsid w:val="009F5661"/>
    <w:rsid w:val="009F5A0E"/>
    <w:rsid w:val="009F6FF0"/>
    <w:rsid w:val="009F7536"/>
    <w:rsid w:val="009F7812"/>
    <w:rsid w:val="00A039D5"/>
    <w:rsid w:val="00A042BC"/>
    <w:rsid w:val="00A05DDE"/>
    <w:rsid w:val="00A070A7"/>
    <w:rsid w:val="00A07378"/>
    <w:rsid w:val="00A07D8B"/>
    <w:rsid w:val="00A11E02"/>
    <w:rsid w:val="00A12D5A"/>
    <w:rsid w:val="00A13635"/>
    <w:rsid w:val="00A13799"/>
    <w:rsid w:val="00A1457A"/>
    <w:rsid w:val="00A146C1"/>
    <w:rsid w:val="00A162E4"/>
    <w:rsid w:val="00A168A8"/>
    <w:rsid w:val="00A2057C"/>
    <w:rsid w:val="00A21353"/>
    <w:rsid w:val="00A22FC8"/>
    <w:rsid w:val="00A231D2"/>
    <w:rsid w:val="00A248B8"/>
    <w:rsid w:val="00A2648B"/>
    <w:rsid w:val="00A267E7"/>
    <w:rsid w:val="00A26BEB"/>
    <w:rsid w:val="00A30B0A"/>
    <w:rsid w:val="00A314B7"/>
    <w:rsid w:val="00A31A90"/>
    <w:rsid w:val="00A32C8A"/>
    <w:rsid w:val="00A33A0D"/>
    <w:rsid w:val="00A33E23"/>
    <w:rsid w:val="00A3509E"/>
    <w:rsid w:val="00A36D7A"/>
    <w:rsid w:val="00A37C5D"/>
    <w:rsid w:val="00A403D7"/>
    <w:rsid w:val="00A408E4"/>
    <w:rsid w:val="00A40B7E"/>
    <w:rsid w:val="00A415B3"/>
    <w:rsid w:val="00A42010"/>
    <w:rsid w:val="00A42377"/>
    <w:rsid w:val="00A42717"/>
    <w:rsid w:val="00A43D29"/>
    <w:rsid w:val="00A46607"/>
    <w:rsid w:val="00A47D1F"/>
    <w:rsid w:val="00A53977"/>
    <w:rsid w:val="00A540FB"/>
    <w:rsid w:val="00A5553E"/>
    <w:rsid w:val="00A55978"/>
    <w:rsid w:val="00A561B1"/>
    <w:rsid w:val="00A56DF0"/>
    <w:rsid w:val="00A6027B"/>
    <w:rsid w:val="00A67022"/>
    <w:rsid w:val="00A703FD"/>
    <w:rsid w:val="00A739B8"/>
    <w:rsid w:val="00A7439B"/>
    <w:rsid w:val="00A7605D"/>
    <w:rsid w:val="00A76F9D"/>
    <w:rsid w:val="00A81438"/>
    <w:rsid w:val="00A825C9"/>
    <w:rsid w:val="00A84BE5"/>
    <w:rsid w:val="00A868D4"/>
    <w:rsid w:val="00A87B55"/>
    <w:rsid w:val="00A90214"/>
    <w:rsid w:val="00A913C4"/>
    <w:rsid w:val="00A92E14"/>
    <w:rsid w:val="00A945DA"/>
    <w:rsid w:val="00A946B5"/>
    <w:rsid w:val="00A94E13"/>
    <w:rsid w:val="00A97A8D"/>
    <w:rsid w:val="00A97E82"/>
    <w:rsid w:val="00AA07D3"/>
    <w:rsid w:val="00AA10C9"/>
    <w:rsid w:val="00AA1216"/>
    <w:rsid w:val="00AA203B"/>
    <w:rsid w:val="00AA20A2"/>
    <w:rsid w:val="00AA4C32"/>
    <w:rsid w:val="00AA510D"/>
    <w:rsid w:val="00AA5C2A"/>
    <w:rsid w:val="00AA67D9"/>
    <w:rsid w:val="00AA7447"/>
    <w:rsid w:val="00AA7B95"/>
    <w:rsid w:val="00AB00C0"/>
    <w:rsid w:val="00AB0E24"/>
    <w:rsid w:val="00AB2027"/>
    <w:rsid w:val="00AB33F9"/>
    <w:rsid w:val="00AB5022"/>
    <w:rsid w:val="00AB5D5E"/>
    <w:rsid w:val="00AC00B6"/>
    <w:rsid w:val="00AC2D14"/>
    <w:rsid w:val="00AC480E"/>
    <w:rsid w:val="00AC48E4"/>
    <w:rsid w:val="00AC5571"/>
    <w:rsid w:val="00AC65AE"/>
    <w:rsid w:val="00AC7B17"/>
    <w:rsid w:val="00AD049C"/>
    <w:rsid w:val="00AD25ED"/>
    <w:rsid w:val="00AD365B"/>
    <w:rsid w:val="00AD3AD9"/>
    <w:rsid w:val="00AD4F89"/>
    <w:rsid w:val="00AD5265"/>
    <w:rsid w:val="00AD628E"/>
    <w:rsid w:val="00AE1A7B"/>
    <w:rsid w:val="00AE1BB3"/>
    <w:rsid w:val="00AE2CC6"/>
    <w:rsid w:val="00AE76FE"/>
    <w:rsid w:val="00AE7715"/>
    <w:rsid w:val="00AF11A1"/>
    <w:rsid w:val="00AF31FB"/>
    <w:rsid w:val="00AF58BB"/>
    <w:rsid w:val="00AF73B9"/>
    <w:rsid w:val="00B00538"/>
    <w:rsid w:val="00B00ACD"/>
    <w:rsid w:val="00B02D07"/>
    <w:rsid w:val="00B03127"/>
    <w:rsid w:val="00B036DF"/>
    <w:rsid w:val="00B03F0E"/>
    <w:rsid w:val="00B051C2"/>
    <w:rsid w:val="00B059F2"/>
    <w:rsid w:val="00B10E99"/>
    <w:rsid w:val="00B11A36"/>
    <w:rsid w:val="00B137EB"/>
    <w:rsid w:val="00B14EB3"/>
    <w:rsid w:val="00B15A36"/>
    <w:rsid w:val="00B173E1"/>
    <w:rsid w:val="00B204EF"/>
    <w:rsid w:val="00B20A08"/>
    <w:rsid w:val="00B20FC7"/>
    <w:rsid w:val="00B223CB"/>
    <w:rsid w:val="00B23E94"/>
    <w:rsid w:val="00B24A34"/>
    <w:rsid w:val="00B32618"/>
    <w:rsid w:val="00B32A6F"/>
    <w:rsid w:val="00B32E2B"/>
    <w:rsid w:val="00B357E9"/>
    <w:rsid w:val="00B37937"/>
    <w:rsid w:val="00B410D1"/>
    <w:rsid w:val="00B41B18"/>
    <w:rsid w:val="00B42811"/>
    <w:rsid w:val="00B43A1D"/>
    <w:rsid w:val="00B445D5"/>
    <w:rsid w:val="00B45B19"/>
    <w:rsid w:val="00B47482"/>
    <w:rsid w:val="00B5069E"/>
    <w:rsid w:val="00B5305D"/>
    <w:rsid w:val="00B55FD5"/>
    <w:rsid w:val="00B56A3B"/>
    <w:rsid w:val="00B56AAB"/>
    <w:rsid w:val="00B57102"/>
    <w:rsid w:val="00B574E1"/>
    <w:rsid w:val="00B57A9A"/>
    <w:rsid w:val="00B61384"/>
    <w:rsid w:val="00B6251D"/>
    <w:rsid w:val="00B64523"/>
    <w:rsid w:val="00B6473C"/>
    <w:rsid w:val="00B64974"/>
    <w:rsid w:val="00B64AF8"/>
    <w:rsid w:val="00B6536F"/>
    <w:rsid w:val="00B67EFD"/>
    <w:rsid w:val="00B70070"/>
    <w:rsid w:val="00B70248"/>
    <w:rsid w:val="00B7101D"/>
    <w:rsid w:val="00B73266"/>
    <w:rsid w:val="00B74010"/>
    <w:rsid w:val="00B74B49"/>
    <w:rsid w:val="00B7624E"/>
    <w:rsid w:val="00B772CC"/>
    <w:rsid w:val="00B77569"/>
    <w:rsid w:val="00B775F9"/>
    <w:rsid w:val="00B77A11"/>
    <w:rsid w:val="00B806BA"/>
    <w:rsid w:val="00B818EE"/>
    <w:rsid w:val="00B81BEF"/>
    <w:rsid w:val="00B832F0"/>
    <w:rsid w:val="00B8527F"/>
    <w:rsid w:val="00B85841"/>
    <w:rsid w:val="00B87618"/>
    <w:rsid w:val="00B91592"/>
    <w:rsid w:val="00B91963"/>
    <w:rsid w:val="00B92C3D"/>
    <w:rsid w:val="00B94A62"/>
    <w:rsid w:val="00B94D54"/>
    <w:rsid w:val="00B95713"/>
    <w:rsid w:val="00B977EF"/>
    <w:rsid w:val="00BA13DD"/>
    <w:rsid w:val="00BA152C"/>
    <w:rsid w:val="00BA3B33"/>
    <w:rsid w:val="00BA5AD4"/>
    <w:rsid w:val="00BA65ED"/>
    <w:rsid w:val="00BB09CE"/>
    <w:rsid w:val="00BB24EC"/>
    <w:rsid w:val="00BB312B"/>
    <w:rsid w:val="00BB4B23"/>
    <w:rsid w:val="00BB52E6"/>
    <w:rsid w:val="00BB6007"/>
    <w:rsid w:val="00BB7084"/>
    <w:rsid w:val="00BC0F96"/>
    <w:rsid w:val="00BC236C"/>
    <w:rsid w:val="00BC279F"/>
    <w:rsid w:val="00BC40B9"/>
    <w:rsid w:val="00BC4330"/>
    <w:rsid w:val="00BC5CBD"/>
    <w:rsid w:val="00BC6704"/>
    <w:rsid w:val="00BC6D67"/>
    <w:rsid w:val="00BC7220"/>
    <w:rsid w:val="00BC7EEE"/>
    <w:rsid w:val="00BD2719"/>
    <w:rsid w:val="00BD365D"/>
    <w:rsid w:val="00BD4587"/>
    <w:rsid w:val="00BD488A"/>
    <w:rsid w:val="00BD502C"/>
    <w:rsid w:val="00BE05DF"/>
    <w:rsid w:val="00BE1859"/>
    <w:rsid w:val="00BE18D7"/>
    <w:rsid w:val="00BE1CE5"/>
    <w:rsid w:val="00BE209A"/>
    <w:rsid w:val="00BE2A59"/>
    <w:rsid w:val="00BE70EF"/>
    <w:rsid w:val="00BF032F"/>
    <w:rsid w:val="00BF3693"/>
    <w:rsid w:val="00BF3F22"/>
    <w:rsid w:val="00BF766E"/>
    <w:rsid w:val="00C00594"/>
    <w:rsid w:val="00C0181F"/>
    <w:rsid w:val="00C04865"/>
    <w:rsid w:val="00C064D3"/>
    <w:rsid w:val="00C07892"/>
    <w:rsid w:val="00C10DEF"/>
    <w:rsid w:val="00C12153"/>
    <w:rsid w:val="00C12A44"/>
    <w:rsid w:val="00C12E31"/>
    <w:rsid w:val="00C13792"/>
    <w:rsid w:val="00C14CED"/>
    <w:rsid w:val="00C15E3C"/>
    <w:rsid w:val="00C169D5"/>
    <w:rsid w:val="00C170B4"/>
    <w:rsid w:val="00C17D4E"/>
    <w:rsid w:val="00C226AD"/>
    <w:rsid w:val="00C22FC1"/>
    <w:rsid w:val="00C231D6"/>
    <w:rsid w:val="00C24A13"/>
    <w:rsid w:val="00C24A5E"/>
    <w:rsid w:val="00C24EBE"/>
    <w:rsid w:val="00C27674"/>
    <w:rsid w:val="00C32D36"/>
    <w:rsid w:val="00C33A3C"/>
    <w:rsid w:val="00C33FBC"/>
    <w:rsid w:val="00C3461C"/>
    <w:rsid w:val="00C34B1E"/>
    <w:rsid w:val="00C4048C"/>
    <w:rsid w:val="00C42CC6"/>
    <w:rsid w:val="00C439A4"/>
    <w:rsid w:val="00C509A8"/>
    <w:rsid w:val="00C51D6C"/>
    <w:rsid w:val="00C53554"/>
    <w:rsid w:val="00C5599B"/>
    <w:rsid w:val="00C56F27"/>
    <w:rsid w:val="00C5716C"/>
    <w:rsid w:val="00C57691"/>
    <w:rsid w:val="00C62B7C"/>
    <w:rsid w:val="00C6415B"/>
    <w:rsid w:val="00C6672D"/>
    <w:rsid w:val="00C7028C"/>
    <w:rsid w:val="00C70BCD"/>
    <w:rsid w:val="00C71A84"/>
    <w:rsid w:val="00C72399"/>
    <w:rsid w:val="00C7431B"/>
    <w:rsid w:val="00C756EC"/>
    <w:rsid w:val="00C75B11"/>
    <w:rsid w:val="00C76526"/>
    <w:rsid w:val="00C76CD3"/>
    <w:rsid w:val="00C77EEA"/>
    <w:rsid w:val="00C8400B"/>
    <w:rsid w:val="00C844D1"/>
    <w:rsid w:val="00C84F44"/>
    <w:rsid w:val="00C85700"/>
    <w:rsid w:val="00C86699"/>
    <w:rsid w:val="00C86A44"/>
    <w:rsid w:val="00C86CCC"/>
    <w:rsid w:val="00C909EF"/>
    <w:rsid w:val="00C90AA2"/>
    <w:rsid w:val="00C91DBA"/>
    <w:rsid w:val="00C9456B"/>
    <w:rsid w:val="00C957FF"/>
    <w:rsid w:val="00C978B6"/>
    <w:rsid w:val="00C97E4E"/>
    <w:rsid w:val="00CA06FB"/>
    <w:rsid w:val="00CA0915"/>
    <w:rsid w:val="00CA2629"/>
    <w:rsid w:val="00CA3B97"/>
    <w:rsid w:val="00CA4199"/>
    <w:rsid w:val="00CA702E"/>
    <w:rsid w:val="00CB0B55"/>
    <w:rsid w:val="00CB18F8"/>
    <w:rsid w:val="00CB7DDB"/>
    <w:rsid w:val="00CC06DE"/>
    <w:rsid w:val="00CC18AA"/>
    <w:rsid w:val="00CC19F6"/>
    <w:rsid w:val="00CC1C36"/>
    <w:rsid w:val="00CC3845"/>
    <w:rsid w:val="00CC7F5A"/>
    <w:rsid w:val="00CD1257"/>
    <w:rsid w:val="00CD21DB"/>
    <w:rsid w:val="00CE1A19"/>
    <w:rsid w:val="00CE2CA4"/>
    <w:rsid w:val="00CE2D37"/>
    <w:rsid w:val="00CE4189"/>
    <w:rsid w:val="00CE43F8"/>
    <w:rsid w:val="00CE488B"/>
    <w:rsid w:val="00CE4962"/>
    <w:rsid w:val="00CE517B"/>
    <w:rsid w:val="00CE52C0"/>
    <w:rsid w:val="00CE6CE7"/>
    <w:rsid w:val="00CE72F5"/>
    <w:rsid w:val="00CF0F7E"/>
    <w:rsid w:val="00CF17FC"/>
    <w:rsid w:val="00CF28FC"/>
    <w:rsid w:val="00CF3349"/>
    <w:rsid w:val="00CF586E"/>
    <w:rsid w:val="00CF6A2F"/>
    <w:rsid w:val="00CF6CF1"/>
    <w:rsid w:val="00CF7ABB"/>
    <w:rsid w:val="00D0042A"/>
    <w:rsid w:val="00D03E40"/>
    <w:rsid w:val="00D04B8E"/>
    <w:rsid w:val="00D06D17"/>
    <w:rsid w:val="00D06F78"/>
    <w:rsid w:val="00D07EC3"/>
    <w:rsid w:val="00D07F1C"/>
    <w:rsid w:val="00D10B40"/>
    <w:rsid w:val="00D11A80"/>
    <w:rsid w:val="00D127A0"/>
    <w:rsid w:val="00D15A96"/>
    <w:rsid w:val="00D15E20"/>
    <w:rsid w:val="00D16D67"/>
    <w:rsid w:val="00D20B42"/>
    <w:rsid w:val="00D2106B"/>
    <w:rsid w:val="00D22034"/>
    <w:rsid w:val="00D26889"/>
    <w:rsid w:val="00D26E66"/>
    <w:rsid w:val="00D27335"/>
    <w:rsid w:val="00D27EAB"/>
    <w:rsid w:val="00D3093B"/>
    <w:rsid w:val="00D32D75"/>
    <w:rsid w:val="00D32EF3"/>
    <w:rsid w:val="00D33DE2"/>
    <w:rsid w:val="00D35422"/>
    <w:rsid w:val="00D354CE"/>
    <w:rsid w:val="00D358E1"/>
    <w:rsid w:val="00D36045"/>
    <w:rsid w:val="00D3678B"/>
    <w:rsid w:val="00D37B64"/>
    <w:rsid w:val="00D37DA1"/>
    <w:rsid w:val="00D40E1D"/>
    <w:rsid w:val="00D41BBA"/>
    <w:rsid w:val="00D45185"/>
    <w:rsid w:val="00D46025"/>
    <w:rsid w:val="00D46C76"/>
    <w:rsid w:val="00D47A63"/>
    <w:rsid w:val="00D51A27"/>
    <w:rsid w:val="00D52CF1"/>
    <w:rsid w:val="00D57DB2"/>
    <w:rsid w:val="00D605AB"/>
    <w:rsid w:val="00D60B4F"/>
    <w:rsid w:val="00D60DE4"/>
    <w:rsid w:val="00D63215"/>
    <w:rsid w:val="00D65740"/>
    <w:rsid w:val="00D66D9A"/>
    <w:rsid w:val="00D66FDE"/>
    <w:rsid w:val="00D67333"/>
    <w:rsid w:val="00D67420"/>
    <w:rsid w:val="00D67A7A"/>
    <w:rsid w:val="00D7222F"/>
    <w:rsid w:val="00D723E0"/>
    <w:rsid w:val="00D7255E"/>
    <w:rsid w:val="00D73032"/>
    <w:rsid w:val="00D75519"/>
    <w:rsid w:val="00D764FE"/>
    <w:rsid w:val="00D80351"/>
    <w:rsid w:val="00D8065B"/>
    <w:rsid w:val="00D8066D"/>
    <w:rsid w:val="00D80A23"/>
    <w:rsid w:val="00D80BA1"/>
    <w:rsid w:val="00D823BC"/>
    <w:rsid w:val="00D827F3"/>
    <w:rsid w:val="00D8389B"/>
    <w:rsid w:val="00D85DD4"/>
    <w:rsid w:val="00D916C0"/>
    <w:rsid w:val="00D923E4"/>
    <w:rsid w:val="00D92629"/>
    <w:rsid w:val="00D92C72"/>
    <w:rsid w:val="00D9717A"/>
    <w:rsid w:val="00D977DE"/>
    <w:rsid w:val="00D97874"/>
    <w:rsid w:val="00DA11EC"/>
    <w:rsid w:val="00DA23DE"/>
    <w:rsid w:val="00DA292F"/>
    <w:rsid w:val="00DA33DA"/>
    <w:rsid w:val="00DA4C3B"/>
    <w:rsid w:val="00DB0073"/>
    <w:rsid w:val="00DB13B4"/>
    <w:rsid w:val="00DB641D"/>
    <w:rsid w:val="00DB7741"/>
    <w:rsid w:val="00DC2B06"/>
    <w:rsid w:val="00DC365D"/>
    <w:rsid w:val="00DC3BAF"/>
    <w:rsid w:val="00DC6CF2"/>
    <w:rsid w:val="00DD28D6"/>
    <w:rsid w:val="00DD2BB3"/>
    <w:rsid w:val="00DD303C"/>
    <w:rsid w:val="00DD3F23"/>
    <w:rsid w:val="00DD4506"/>
    <w:rsid w:val="00DE19DE"/>
    <w:rsid w:val="00DE6722"/>
    <w:rsid w:val="00DE6C34"/>
    <w:rsid w:val="00DE750A"/>
    <w:rsid w:val="00DF0793"/>
    <w:rsid w:val="00DF2EE3"/>
    <w:rsid w:val="00DF37AA"/>
    <w:rsid w:val="00DF680C"/>
    <w:rsid w:val="00E00280"/>
    <w:rsid w:val="00E0194A"/>
    <w:rsid w:val="00E041E5"/>
    <w:rsid w:val="00E05FB1"/>
    <w:rsid w:val="00E1040F"/>
    <w:rsid w:val="00E15485"/>
    <w:rsid w:val="00E1637B"/>
    <w:rsid w:val="00E167D6"/>
    <w:rsid w:val="00E170D8"/>
    <w:rsid w:val="00E176AA"/>
    <w:rsid w:val="00E2002F"/>
    <w:rsid w:val="00E218B4"/>
    <w:rsid w:val="00E21C93"/>
    <w:rsid w:val="00E23AEC"/>
    <w:rsid w:val="00E24CD3"/>
    <w:rsid w:val="00E24FE7"/>
    <w:rsid w:val="00E25161"/>
    <w:rsid w:val="00E25AF0"/>
    <w:rsid w:val="00E25F29"/>
    <w:rsid w:val="00E30496"/>
    <w:rsid w:val="00E30BF2"/>
    <w:rsid w:val="00E336DA"/>
    <w:rsid w:val="00E34475"/>
    <w:rsid w:val="00E35067"/>
    <w:rsid w:val="00E353AE"/>
    <w:rsid w:val="00E355A5"/>
    <w:rsid w:val="00E3583E"/>
    <w:rsid w:val="00E3626A"/>
    <w:rsid w:val="00E3781C"/>
    <w:rsid w:val="00E37D76"/>
    <w:rsid w:val="00E37D78"/>
    <w:rsid w:val="00E40C91"/>
    <w:rsid w:val="00E41C46"/>
    <w:rsid w:val="00E422A5"/>
    <w:rsid w:val="00E423D4"/>
    <w:rsid w:val="00E44C50"/>
    <w:rsid w:val="00E451A3"/>
    <w:rsid w:val="00E456DC"/>
    <w:rsid w:val="00E46EC3"/>
    <w:rsid w:val="00E51453"/>
    <w:rsid w:val="00E52503"/>
    <w:rsid w:val="00E56ABD"/>
    <w:rsid w:val="00E61965"/>
    <w:rsid w:val="00E6258B"/>
    <w:rsid w:val="00E64974"/>
    <w:rsid w:val="00E64D25"/>
    <w:rsid w:val="00E6702E"/>
    <w:rsid w:val="00E703A6"/>
    <w:rsid w:val="00E72436"/>
    <w:rsid w:val="00E72C77"/>
    <w:rsid w:val="00E72C8D"/>
    <w:rsid w:val="00E72F58"/>
    <w:rsid w:val="00E765E2"/>
    <w:rsid w:val="00E77AA5"/>
    <w:rsid w:val="00E77B12"/>
    <w:rsid w:val="00E77ECD"/>
    <w:rsid w:val="00E804CF"/>
    <w:rsid w:val="00E813B2"/>
    <w:rsid w:val="00E82C6B"/>
    <w:rsid w:val="00E83257"/>
    <w:rsid w:val="00E8327A"/>
    <w:rsid w:val="00E858A8"/>
    <w:rsid w:val="00E85FAA"/>
    <w:rsid w:val="00E86076"/>
    <w:rsid w:val="00E875A5"/>
    <w:rsid w:val="00E876C9"/>
    <w:rsid w:val="00E911FE"/>
    <w:rsid w:val="00E9234C"/>
    <w:rsid w:val="00E92D6D"/>
    <w:rsid w:val="00E94E7C"/>
    <w:rsid w:val="00E95325"/>
    <w:rsid w:val="00E963F9"/>
    <w:rsid w:val="00E96603"/>
    <w:rsid w:val="00E97397"/>
    <w:rsid w:val="00EA0135"/>
    <w:rsid w:val="00EA0807"/>
    <w:rsid w:val="00EA0CC6"/>
    <w:rsid w:val="00EA13EF"/>
    <w:rsid w:val="00EA39E0"/>
    <w:rsid w:val="00EA6837"/>
    <w:rsid w:val="00EB115C"/>
    <w:rsid w:val="00EB5A45"/>
    <w:rsid w:val="00EB5F8C"/>
    <w:rsid w:val="00EB7060"/>
    <w:rsid w:val="00EC0A1F"/>
    <w:rsid w:val="00EC1A22"/>
    <w:rsid w:val="00EC3A94"/>
    <w:rsid w:val="00EC3DD1"/>
    <w:rsid w:val="00EC4E3E"/>
    <w:rsid w:val="00EC5174"/>
    <w:rsid w:val="00EC61B5"/>
    <w:rsid w:val="00EC6AFB"/>
    <w:rsid w:val="00ED0352"/>
    <w:rsid w:val="00ED03E6"/>
    <w:rsid w:val="00ED09E4"/>
    <w:rsid w:val="00ED160F"/>
    <w:rsid w:val="00ED337D"/>
    <w:rsid w:val="00ED37BA"/>
    <w:rsid w:val="00ED3D31"/>
    <w:rsid w:val="00ED5915"/>
    <w:rsid w:val="00EE1D91"/>
    <w:rsid w:val="00EE2C2A"/>
    <w:rsid w:val="00EE5ECF"/>
    <w:rsid w:val="00EE6691"/>
    <w:rsid w:val="00EE697A"/>
    <w:rsid w:val="00EF0C14"/>
    <w:rsid w:val="00EF1268"/>
    <w:rsid w:val="00EF214D"/>
    <w:rsid w:val="00EF3449"/>
    <w:rsid w:val="00EF3B42"/>
    <w:rsid w:val="00EF552D"/>
    <w:rsid w:val="00EF5530"/>
    <w:rsid w:val="00EF6E12"/>
    <w:rsid w:val="00EF7715"/>
    <w:rsid w:val="00F0069D"/>
    <w:rsid w:val="00F009AD"/>
    <w:rsid w:val="00F01A24"/>
    <w:rsid w:val="00F01EB4"/>
    <w:rsid w:val="00F02C88"/>
    <w:rsid w:val="00F03024"/>
    <w:rsid w:val="00F04C6A"/>
    <w:rsid w:val="00F05D4B"/>
    <w:rsid w:val="00F10CD1"/>
    <w:rsid w:val="00F10E6A"/>
    <w:rsid w:val="00F14CAC"/>
    <w:rsid w:val="00F15E84"/>
    <w:rsid w:val="00F16C5A"/>
    <w:rsid w:val="00F20AA7"/>
    <w:rsid w:val="00F21422"/>
    <w:rsid w:val="00F22E51"/>
    <w:rsid w:val="00F24F20"/>
    <w:rsid w:val="00F26AFD"/>
    <w:rsid w:val="00F27ADE"/>
    <w:rsid w:val="00F30C77"/>
    <w:rsid w:val="00F32AEF"/>
    <w:rsid w:val="00F34EB8"/>
    <w:rsid w:val="00F36885"/>
    <w:rsid w:val="00F36C4F"/>
    <w:rsid w:val="00F37FE0"/>
    <w:rsid w:val="00F4015A"/>
    <w:rsid w:val="00F42231"/>
    <w:rsid w:val="00F465E5"/>
    <w:rsid w:val="00F47557"/>
    <w:rsid w:val="00F51594"/>
    <w:rsid w:val="00F51984"/>
    <w:rsid w:val="00F51B0B"/>
    <w:rsid w:val="00F5448A"/>
    <w:rsid w:val="00F56244"/>
    <w:rsid w:val="00F564D6"/>
    <w:rsid w:val="00F60149"/>
    <w:rsid w:val="00F6073A"/>
    <w:rsid w:val="00F64BC7"/>
    <w:rsid w:val="00F65214"/>
    <w:rsid w:val="00F661F6"/>
    <w:rsid w:val="00F7052B"/>
    <w:rsid w:val="00F71E5E"/>
    <w:rsid w:val="00F72F75"/>
    <w:rsid w:val="00F751B1"/>
    <w:rsid w:val="00F7731D"/>
    <w:rsid w:val="00F80339"/>
    <w:rsid w:val="00F80598"/>
    <w:rsid w:val="00F809B6"/>
    <w:rsid w:val="00F81030"/>
    <w:rsid w:val="00F8179A"/>
    <w:rsid w:val="00F831E5"/>
    <w:rsid w:val="00F84511"/>
    <w:rsid w:val="00F845B1"/>
    <w:rsid w:val="00F8547D"/>
    <w:rsid w:val="00F87DDA"/>
    <w:rsid w:val="00F90479"/>
    <w:rsid w:val="00F906D9"/>
    <w:rsid w:val="00F90CCD"/>
    <w:rsid w:val="00F9259D"/>
    <w:rsid w:val="00F94ACE"/>
    <w:rsid w:val="00F9699B"/>
    <w:rsid w:val="00FA1B01"/>
    <w:rsid w:val="00FA6636"/>
    <w:rsid w:val="00FA7207"/>
    <w:rsid w:val="00FA7CF9"/>
    <w:rsid w:val="00FA7ECD"/>
    <w:rsid w:val="00FB04C6"/>
    <w:rsid w:val="00FB0CF6"/>
    <w:rsid w:val="00FB1929"/>
    <w:rsid w:val="00FB31BB"/>
    <w:rsid w:val="00FB5714"/>
    <w:rsid w:val="00FB7125"/>
    <w:rsid w:val="00FB76F6"/>
    <w:rsid w:val="00FC1620"/>
    <w:rsid w:val="00FC2AA3"/>
    <w:rsid w:val="00FC35F5"/>
    <w:rsid w:val="00FC597E"/>
    <w:rsid w:val="00FC6353"/>
    <w:rsid w:val="00FD1C78"/>
    <w:rsid w:val="00FD25E0"/>
    <w:rsid w:val="00FD2F82"/>
    <w:rsid w:val="00FD426E"/>
    <w:rsid w:val="00FD4850"/>
    <w:rsid w:val="00FD5014"/>
    <w:rsid w:val="00FD5078"/>
    <w:rsid w:val="00FD5120"/>
    <w:rsid w:val="00FD53DE"/>
    <w:rsid w:val="00FD6A8D"/>
    <w:rsid w:val="00FE1913"/>
    <w:rsid w:val="00FE3A00"/>
    <w:rsid w:val="00FE67D6"/>
    <w:rsid w:val="00FF1383"/>
    <w:rsid w:val="00FF148A"/>
    <w:rsid w:val="00FF2FC0"/>
    <w:rsid w:val="00FF35EA"/>
    <w:rsid w:val="00FF376B"/>
    <w:rsid w:val="00FF5462"/>
    <w:rsid w:val="00FF68EC"/>
    <w:rsid w:val="00FF6D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0F7"/>
    <w:pPr>
      <w:widowControl w:val="0"/>
      <w:adjustRightInd w:val="0"/>
      <w:spacing w:line="360" w:lineRule="atLeast"/>
      <w:jc w:val="both"/>
      <w:textAlignment w:val="baseline"/>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E52C0"/>
    <w:pPr>
      <w:jc w:val="center"/>
    </w:pPr>
    <w:rPr>
      <w:b/>
      <w:bCs/>
    </w:rPr>
  </w:style>
  <w:style w:type="paragraph" w:styleId="Header">
    <w:name w:val="header"/>
    <w:basedOn w:val="Normal"/>
    <w:link w:val="HeaderChar"/>
    <w:uiPriority w:val="99"/>
    <w:rsid w:val="007137B4"/>
    <w:pPr>
      <w:tabs>
        <w:tab w:val="center" w:pos="4819"/>
        <w:tab w:val="right" w:pos="9638"/>
      </w:tabs>
    </w:pPr>
  </w:style>
  <w:style w:type="character" w:styleId="PageNumber">
    <w:name w:val="page number"/>
    <w:basedOn w:val="DefaultParagraphFont"/>
    <w:rsid w:val="007137B4"/>
  </w:style>
  <w:style w:type="paragraph" w:styleId="BalloonText">
    <w:name w:val="Balloon Text"/>
    <w:basedOn w:val="Normal"/>
    <w:semiHidden/>
    <w:rsid w:val="00A90214"/>
    <w:rPr>
      <w:rFonts w:ascii="Tahoma" w:hAnsi="Tahoma" w:cs="Tahoma"/>
      <w:sz w:val="16"/>
      <w:szCs w:val="16"/>
    </w:rPr>
  </w:style>
  <w:style w:type="character" w:styleId="CommentReference">
    <w:name w:val="annotation reference"/>
    <w:rsid w:val="00D15A96"/>
    <w:rPr>
      <w:sz w:val="16"/>
      <w:szCs w:val="16"/>
    </w:rPr>
  </w:style>
  <w:style w:type="paragraph" w:styleId="CommentText">
    <w:name w:val="annotation text"/>
    <w:basedOn w:val="Normal"/>
    <w:link w:val="CommentTextChar"/>
    <w:rsid w:val="00D15A96"/>
    <w:rPr>
      <w:sz w:val="20"/>
      <w:szCs w:val="20"/>
    </w:rPr>
  </w:style>
  <w:style w:type="paragraph" w:styleId="CommentSubject">
    <w:name w:val="annotation subject"/>
    <w:basedOn w:val="CommentText"/>
    <w:next w:val="CommentText"/>
    <w:semiHidden/>
    <w:rsid w:val="00D15A96"/>
    <w:rPr>
      <w:b/>
      <w:bCs/>
    </w:rPr>
  </w:style>
  <w:style w:type="character" w:styleId="Hyperlink">
    <w:name w:val="Hyperlink"/>
    <w:uiPriority w:val="99"/>
    <w:rsid w:val="00713BF5"/>
    <w:rPr>
      <w:color w:val="0000FF"/>
      <w:u w:val="single"/>
    </w:rPr>
  </w:style>
  <w:style w:type="paragraph" w:customStyle="1" w:styleId="NormalWeb1">
    <w:name w:val="Normal (Web)1"/>
    <w:basedOn w:val="Normal"/>
    <w:rsid w:val="00605122"/>
    <w:pPr>
      <w:spacing w:before="100" w:beforeAutospacing="1" w:after="100" w:afterAutospacing="1"/>
    </w:pPr>
    <w:rPr>
      <w:lang w:val="en-GB"/>
    </w:rPr>
  </w:style>
  <w:style w:type="paragraph" w:customStyle="1" w:styleId="DiagramaCharCharDiagramaCharCharDiagramaCharCharDiagramaDiagramaCharCharDiagramaDiagramaCharCharDiagramaDiagramaCharCharDiagramaDiagramaCharChar">
    <w:name w:val="Diagrama Char Char Diagrama Char Char Diagrama Char Char Diagrama Diagrama Char Char Diagrama Diagrama Char Char Diagrama Diagrama Char Char Diagrama Diagrama Char Char"/>
    <w:basedOn w:val="Normal"/>
    <w:rsid w:val="00605122"/>
    <w:pPr>
      <w:spacing w:after="160" w:line="240" w:lineRule="exact"/>
    </w:pPr>
    <w:rPr>
      <w:rFonts w:ascii="Tahoma" w:hAnsi="Tahoma"/>
      <w:sz w:val="20"/>
      <w:szCs w:val="20"/>
      <w:lang w:val="en-US"/>
    </w:rPr>
  </w:style>
  <w:style w:type="paragraph" w:customStyle="1" w:styleId="BodyText1">
    <w:name w:val="Body Text1"/>
    <w:rsid w:val="00CE72F5"/>
    <w:pPr>
      <w:widowControl w:val="0"/>
      <w:autoSpaceDE w:val="0"/>
      <w:autoSpaceDN w:val="0"/>
      <w:adjustRightInd w:val="0"/>
      <w:spacing w:line="360" w:lineRule="atLeast"/>
      <w:ind w:firstLine="312"/>
      <w:jc w:val="both"/>
      <w:textAlignment w:val="baseline"/>
    </w:pPr>
    <w:rPr>
      <w:rFonts w:ascii="TimesLT" w:hAnsi="TimesLT"/>
      <w:lang w:val="en-US" w:eastAsia="en-US"/>
    </w:rPr>
  </w:style>
  <w:style w:type="paragraph" w:customStyle="1" w:styleId="LIST--Simple1">
    <w:name w:val="LIST -- Simple 1"/>
    <w:basedOn w:val="Normal"/>
    <w:autoRedefine/>
    <w:rsid w:val="009C0D42"/>
    <w:pPr>
      <w:numPr>
        <w:numId w:val="1"/>
      </w:numPr>
      <w:tabs>
        <w:tab w:val="left" w:pos="540"/>
      </w:tabs>
    </w:pPr>
    <w:rPr>
      <w:rFonts w:eastAsia="Arial Unicode MS"/>
      <w:snapToGrid w:val="0"/>
      <w:color w:val="000000"/>
    </w:rPr>
  </w:style>
  <w:style w:type="paragraph" w:customStyle="1" w:styleId="DiagramaDiagrama">
    <w:name w:val="Diagrama Diagrama"/>
    <w:basedOn w:val="Normal"/>
    <w:rsid w:val="00343755"/>
    <w:pPr>
      <w:spacing w:after="160" w:line="240" w:lineRule="exact"/>
    </w:pPr>
    <w:rPr>
      <w:rFonts w:ascii="Tahoma" w:hAnsi="Tahoma"/>
      <w:sz w:val="20"/>
      <w:szCs w:val="20"/>
      <w:lang w:val="en-US"/>
    </w:rPr>
  </w:style>
  <w:style w:type="paragraph" w:customStyle="1" w:styleId="CharCharDiagrama">
    <w:name w:val="Char Char Diagrama"/>
    <w:aliases w:val=" Char Char Diagrama Diagrama Diagrama"/>
    <w:basedOn w:val="Normal"/>
    <w:rsid w:val="00537F07"/>
    <w:pPr>
      <w:spacing w:after="160" w:line="240" w:lineRule="exact"/>
    </w:pPr>
    <w:rPr>
      <w:rFonts w:ascii="Tahoma" w:hAnsi="Tahoma"/>
      <w:sz w:val="20"/>
      <w:szCs w:val="20"/>
      <w:lang w:val="en-US"/>
    </w:rPr>
  </w:style>
  <w:style w:type="paragraph" w:customStyle="1" w:styleId="CharChar1DiagramaCharCharDiagrama">
    <w:name w:val="Char Char1 Diagrama Char Char Diagrama"/>
    <w:basedOn w:val="Normal"/>
    <w:rsid w:val="009006AF"/>
    <w:pPr>
      <w:widowControl/>
      <w:adjustRightInd/>
      <w:spacing w:after="160" w:line="240" w:lineRule="exact"/>
      <w:jc w:val="left"/>
      <w:textAlignment w:val="auto"/>
    </w:pPr>
    <w:rPr>
      <w:rFonts w:ascii="Tahoma" w:hAnsi="Tahoma"/>
      <w:sz w:val="20"/>
      <w:szCs w:val="20"/>
      <w:lang w:val="en-US"/>
    </w:rPr>
  </w:style>
  <w:style w:type="paragraph" w:customStyle="1" w:styleId="Diagrama">
    <w:name w:val="Diagrama"/>
    <w:basedOn w:val="Normal"/>
    <w:rsid w:val="005E14C8"/>
    <w:pPr>
      <w:widowControl/>
      <w:adjustRightInd/>
      <w:spacing w:after="160" w:line="240" w:lineRule="exact"/>
      <w:jc w:val="left"/>
      <w:textAlignment w:val="auto"/>
    </w:pPr>
    <w:rPr>
      <w:rFonts w:ascii="Tahoma" w:hAnsi="Tahoma"/>
      <w:sz w:val="20"/>
      <w:szCs w:val="20"/>
      <w:lang w:val="en-US"/>
    </w:rPr>
  </w:style>
  <w:style w:type="character" w:customStyle="1" w:styleId="TitleChar">
    <w:name w:val="Title Char"/>
    <w:link w:val="Title"/>
    <w:rsid w:val="0056556C"/>
    <w:rPr>
      <w:b/>
      <w:bCs/>
      <w:sz w:val="24"/>
      <w:szCs w:val="24"/>
      <w:lang w:val="lt-LT" w:eastAsia="en-US" w:bidi="ar-SA"/>
    </w:rPr>
  </w:style>
  <w:style w:type="paragraph" w:styleId="HTMLPreformatted">
    <w:name w:val="HTML Preformatted"/>
    <w:basedOn w:val="Normal"/>
    <w:rsid w:val="00916E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left="960"/>
      <w:jc w:val="left"/>
      <w:textAlignment w:val="auto"/>
    </w:pPr>
    <w:rPr>
      <w:rFonts w:ascii="Courier New" w:hAnsi="Courier New" w:cs="Courier New"/>
      <w:sz w:val="20"/>
      <w:szCs w:val="20"/>
      <w:lang w:eastAsia="lt-LT"/>
    </w:rPr>
  </w:style>
  <w:style w:type="paragraph" w:customStyle="1" w:styleId="Hyperlink1">
    <w:name w:val="Hyperlink1"/>
    <w:basedOn w:val="Normal"/>
    <w:rsid w:val="00844E8B"/>
    <w:pPr>
      <w:widowControl/>
      <w:suppressAutoHyphens/>
      <w:autoSpaceDE w:val="0"/>
      <w:autoSpaceDN w:val="0"/>
      <w:spacing w:line="298" w:lineRule="auto"/>
      <w:ind w:firstLine="312"/>
      <w:textAlignment w:val="center"/>
    </w:pPr>
    <w:rPr>
      <w:color w:val="000000"/>
      <w:sz w:val="20"/>
      <w:szCs w:val="20"/>
    </w:rPr>
  </w:style>
  <w:style w:type="character" w:customStyle="1" w:styleId="HeaderChar">
    <w:name w:val="Header Char"/>
    <w:link w:val="Header"/>
    <w:uiPriority w:val="99"/>
    <w:rsid w:val="001F4997"/>
    <w:rPr>
      <w:sz w:val="24"/>
      <w:szCs w:val="24"/>
      <w:lang w:eastAsia="en-US"/>
    </w:rPr>
  </w:style>
  <w:style w:type="paragraph" w:styleId="Caption">
    <w:name w:val="caption"/>
    <w:basedOn w:val="Normal"/>
    <w:next w:val="Normal"/>
    <w:qFormat/>
    <w:rsid w:val="001F4997"/>
    <w:pPr>
      <w:widowControl/>
      <w:adjustRightInd/>
      <w:spacing w:line="240" w:lineRule="auto"/>
      <w:jc w:val="center"/>
      <w:textAlignment w:val="auto"/>
    </w:pPr>
    <w:rPr>
      <w:b/>
      <w:sz w:val="28"/>
      <w:szCs w:val="20"/>
    </w:rPr>
  </w:style>
  <w:style w:type="paragraph" w:styleId="ListParagraph">
    <w:name w:val="List Paragraph"/>
    <w:basedOn w:val="Normal"/>
    <w:uiPriority w:val="34"/>
    <w:qFormat/>
    <w:rsid w:val="002877DB"/>
    <w:pPr>
      <w:ind w:left="720"/>
      <w:contextualSpacing/>
    </w:pPr>
  </w:style>
  <w:style w:type="paragraph" w:customStyle="1" w:styleId="Default">
    <w:name w:val="Default"/>
    <w:rsid w:val="001B7A20"/>
    <w:pPr>
      <w:autoSpaceDE w:val="0"/>
      <w:autoSpaceDN w:val="0"/>
      <w:adjustRightInd w:val="0"/>
    </w:pPr>
    <w:rPr>
      <w:rFonts w:ascii="Calibri" w:eastAsiaTheme="minorHAnsi" w:hAnsi="Calibri" w:cs="Calibri"/>
      <w:color w:val="000000"/>
      <w:sz w:val="24"/>
      <w:szCs w:val="24"/>
      <w:lang w:eastAsia="en-US"/>
    </w:rPr>
  </w:style>
  <w:style w:type="character" w:customStyle="1" w:styleId="clear">
    <w:name w:val="clear"/>
    <w:basedOn w:val="DefaultParagraphFont"/>
    <w:rsid w:val="0028034C"/>
  </w:style>
  <w:style w:type="paragraph" w:customStyle="1" w:styleId="tajtin">
    <w:name w:val="tajtin"/>
    <w:basedOn w:val="Normal"/>
    <w:rsid w:val="00E451A3"/>
    <w:pPr>
      <w:widowControl/>
      <w:adjustRightInd/>
      <w:spacing w:before="100" w:beforeAutospacing="1" w:after="100" w:afterAutospacing="1" w:line="240" w:lineRule="auto"/>
      <w:jc w:val="left"/>
      <w:textAlignment w:val="auto"/>
    </w:pPr>
    <w:rPr>
      <w:lang w:eastAsia="lt-LT"/>
    </w:rPr>
  </w:style>
  <w:style w:type="character" w:customStyle="1" w:styleId="CommentTextChar">
    <w:name w:val="Comment Text Char"/>
    <w:link w:val="CommentText"/>
    <w:rsid w:val="006122DD"/>
    <w:rPr>
      <w:lang w:eastAsia="en-US"/>
    </w:rPr>
  </w:style>
  <w:style w:type="character" w:customStyle="1" w:styleId="FootnoteTextChar">
    <w:name w:val="Footnote Text Char"/>
    <w:basedOn w:val="DefaultParagraphFont"/>
    <w:link w:val="FootnoteText"/>
    <w:locked/>
    <w:rsid w:val="00C76526"/>
  </w:style>
  <w:style w:type="paragraph" w:styleId="FootnoteText">
    <w:name w:val="footnote text"/>
    <w:basedOn w:val="Normal"/>
    <w:link w:val="FootnoteTextChar"/>
    <w:rsid w:val="00C76526"/>
    <w:pPr>
      <w:widowControl/>
      <w:adjustRightInd/>
      <w:spacing w:line="240" w:lineRule="auto"/>
      <w:jc w:val="left"/>
      <w:textAlignment w:val="auto"/>
    </w:pPr>
    <w:rPr>
      <w:sz w:val="20"/>
      <w:szCs w:val="20"/>
      <w:lang w:eastAsia="lt-LT"/>
    </w:rPr>
  </w:style>
  <w:style w:type="character" w:customStyle="1" w:styleId="FootnoteTextChar1">
    <w:name w:val="Footnote Text Char1"/>
    <w:basedOn w:val="DefaultParagraphFont"/>
    <w:rsid w:val="00C76526"/>
    <w:rPr>
      <w:lang w:eastAsia="en-US"/>
    </w:rPr>
  </w:style>
  <w:style w:type="character" w:styleId="FootnoteReference">
    <w:name w:val="footnote reference"/>
    <w:basedOn w:val="DefaultParagraphFont"/>
    <w:rsid w:val="00C7652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0F7"/>
    <w:pPr>
      <w:widowControl w:val="0"/>
      <w:adjustRightInd w:val="0"/>
      <w:spacing w:line="360" w:lineRule="atLeast"/>
      <w:jc w:val="both"/>
      <w:textAlignment w:val="baseline"/>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E52C0"/>
    <w:pPr>
      <w:jc w:val="center"/>
    </w:pPr>
    <w:rPr>
      <w:b/>
      <w:bCs/>
    </w:rPr>
  </w:style>
  <w:style w:type="paragraph" w:styleId="Header">
    <w:name w:val="header"/>
    <w:basedOn w:val="Normal"/>
    <w:link w:val="HeaderChar"/>
    <w:uiPriority w:val="99"/>
    <w:rsid w:val="007137B4"/>
    <w:pPr>
      <w:tabs>
        <w:tab w:val="center" w:pos="4819"/>
        <w:tab w:val="right" w:pos="9638"/>
      </w:tabs>
    </w:pPr>
  </w:style>
  <w:style w:type="character" w:styleId="PageNumber">
    <w:name w:val="page number"/>
    <w:basedOn w:val="DefaultParagraphFont"/>
    <w:rsid w:val="007137B4"/>
  </w:style>
  <w:style w:type="paragraph" w:styleId="BalloonText">
    <w:name w:val="Balloon Text"/>
    <w:basedOn w:val="Normal"/>
    <w:semiHidden/>
    <w:rsid w:val="00A90214"/>
    <w:rPr>
      <w:rFonts w:ascii="Tahoma" w:hAnsi="Tahoma" w:cs="Tahoma"/>
      <w:sz w:val="16"/>
      <w:szCs w:val="16"/>
    </w:rPr>
  </w:style>
  <w:style w:type="character" w:styleId="CommentReference">
    <w:name w:val="annotation reference"/>
    <w:rsid w:val="00D15A96"/>
    <w:rPr>
      <w:sz w:val="16"/>
      <w:szCs w:val="16"/>
    </w:rPr>
  </w:style>
  <w:style w:type="paragraph" w:styleId="CommentText">
    <w:name w:val="annotation text"/>
    <w:basedOn w:val="Normal"/>
    <w:link w:val="CommentTextChar"/>
    <w:rsid w:val="00D15A96"/>
    <w:rPr>
      <w:sz w:val="20"/>
      <w:szCs w:val="20"/>
    </w:rPr>
  </w:style>
  <w:style w:type="paragraph" w:styleId="CommentSubject">
    <w:name w:val="annotation subject"/>
    <w:basedOn w:val="CommentText"/>
    <w:next w:val="CommentText"/>
    <w:semiHidden/>
    <w:rsid w:val="00D15A96"/>
    <w:rPr>
      <w:b/>
      <w:bCs/>
    </w:rPr>
  </w:style>
  <w:style w:type="character" w:styleId="Hyperlink">
    <w:name w:val="Hyperlink"/>
    <w:uiPriority w:val="99"/>
    <w:rsid w:val="00713BF5"/>
    <w:rPr>
      <w:color w:val="0000FF"/>
      <w:u w:val="single"/>
    </w:rPr>
  </w:style>
  <w:style w:type="paragraph" w:customStyle="1" w:styleId="NormalWeb1">
    <w:name w:val="Normal (Web)1"/>
    <w:basedOn w:val="Normal"/>
    <w:rsid w:val="00605122"/>
    <w:pPr>
      <w:spacing w:before="100" w:beforeAutospacing="1" w:after="100" w:afterAutospacing="1"/>
    </w:pPr>
    <w:rPr>
      <w:lang w:val="en-GB"/>
    </w:rPr>
  </w:style>
  <w:style w:type="paragraph" w:customStyle="1" w:styleId="DiagramaCharCharDiagramaCharCharDiagramaCharCharDiagramaDiagramaCharCharDiagramaDiagramaCharCharDiagramaDiagramaCharCharDiagramaDiagramaCharChar">
    <w:name w:val="Diagrama Char Char Diagrama Char Char Diagrama Char Char Diagrama Diagrama Char Char Diagrama Diagrama Char Char Diagrama Diagrama Char Char Diagrama Diagrama Char Char"/>
    <w:basedOn w:val="Normal"/>
    <w:rsid w:val="00605122"/>
    <w:pPr>
      <w:spacing w:after="160" w:line="240" w:lineRule="exact"/>
    </w:pPr>
    <w:rPr>
      <w:rFonts w:ascii="Tahoma" w:hAnsi="Tahoma"/>
      <w:sz w:val="20"/>
      <w:szCs w:val="20"/>
      <w:lang w:val="en-US"/>
    </w:rPr>
  </w:style>
  <w:style w:type="paragraph" w:customStyle="1" w:styleId="BodyText1">
    <w:name w:val="Body Text1"/>
    <w:rsid w:val="00CE72F5"/>
    <w:pPr>
      <w:widowControl w:val="0"/>
      <w:autoSpaceDE w:val="0"/>
      <w:autoSpaceDN w:val="0"/>
      <w:adjustRightInd w:val="0"/>
      <w:spacing w:line="360" w:lineRule="atLeast"/>
      <w:ind w:firstLine="312"/>
      <w:jc w:val="both"/>
      <w:textAlignment w:val="baseline"/>
    </w:pPr>
    <w:rPr>
      <w:rFonts w:ascii="TimesLT" w:hAnsi="TimesLT"/>
      <w:lang w:val="en-US" w:eastAsia="en-US"/>
    </w:rPr>
  </w:style>
  <w:style w:type="paragraph" w:customStyle="1" w:styleId="LIST--Simple1">
    <w:name w:val="LIST -- Simple 1"/>
    <w:basedOn w:val="Normal"/>
    <w:autoRedefine/>
    <w:rsid w:val="009C0D42"/>
    <w:pPr>
      <w:numPr>
        <w:numId w:val="1"/>
      </w:numPr>
      <w:tabs>
        <w:tab w:val="left" w:pos="540"/>
      </w:tabs>
    </w:pPr>
    <w:rPr>
      <w:rFonts w:eastAsia="Arial Unicode MS"/>
      <w:snapToGrid w:val="0"/>
      <w:color w:val="000000"/>
    </w:rPr>
  </w:style>
  <w:style w:type="paragraph" w:customStyle="1" w:styleId="DiagramaDiagrama">
    <w:name w:val="Diagrama Diagrama"/>
    <w:basedOn w:val="Normal"/>
    <w:rsid w:val="00343755"/>
    <w:pPr>
      <w:spacing w:after="160" w:line="240" w:lineRule="exact"/>
    </w:pPr>
    <w:rPr>
      <w:rFonts w:ascii="Tahoma" w:hAnsi="Tahoma"/>
      <w:sz w:val="20"/>
      <w:szCs w:val="20"/>
      <w:lang w:val="en-US"/>
    </w:rPr>
  </w:style>
  <w:style w:type="paragraph" w:customStyle="1" w:styleId="CharCharDiagrama">
    <w:name w:val="Char Char Diagrama"/>
    <w:aliases w:val=" Char Char Diagrama Diagrama Diagrama"/>
    <w:basedOn w:val="Normal"/>
    <w:rsid w:val="00537F07"/>
    <w:pPr>
      <w:spacing w:after="160" w:line="240" w:lineRule="exact"/>
    </w:pPr>
    <w:rPr>
      <w:rFonts w:ascii="Tahoma" w:hAnsi="Tahoma"/>
      <w:sz w:val="20"/>
      <w:szCs w:val="20"/>
      <w:lang w:val="en-US"/>
    </w:rPr>
  </w:style>
  <w:style w:type="paragraph" w:customStyle="1" w:styleId="CharChar1DiagramaCharCharDiagrama">
    <w:name w:val="Char Char1 Diagrama Char Char Diagrama"/>
    <w:basedOn w:val="Normal"/>
    <w:rsid w:val="009006AF"/>
    <w:pPr>
      <w:widowControl/>
      <w:adjustRightInd/>
      <w:spacing w:after="160" w:line="240" w:lineRule="exact"/>
      <w:jc w:val="left"/>
      <w:textAlignment w:val="auto"/>
    </w:pPr>
    <w:rPr>
      <w:rFonts w:ascii="Tahoma" w:hAnsi="Tahoma"/>
      <w:sz w:val="20"/>
      <w:szCs w:val="20"/>
      <w:lang w:val="en-US"/>
    </w:rPr>
  </w:style>
  <w:style w:type="paragraph" w:customStyle="1" w:styleId="Diagrama">
    <w:name w:val="Diagrama"/>
    <w:basedOn w:val="Normal"/>
    <w:rsid w:val="005E14C8"/>
    <w:pPr>
      <w:widowControl/>
      <w:adjustRightInd/>
      <w:spacing w:after="160" w:line="240" w:lineRule="exact"/>
      <w:jc w:val="left"/>
      <w:textAlignment w:val="auto"/>
    </w:pPr>
    <w:rPr>
      <w:rFonts w:ascii="Tahoma" w:hAnsi="Tahoma"/>
      <w:sz w:val="20"/>
      <w:szCs w:val="20"/>
      <w:lang w:val="en-US"/>
    </w:rPr>
  </w:style>
  <w:style w:type="character" w:customStyle="1" w:styleId="TitleChar">
    <w:name w:val="Title Char"/>
    <w:link w:val="Title"/>
    <w:rsid w:val="0056556C"/>
    <w:rPr>
      <w:b/>
      <w:bCs/>
      <w:sz w:val="24"/>
      <w:szCs w:val="24"/>
      <w:lang w:val="lt-LT" w:eastAsia="en-US" w:bidi="ar-SA"/>
    </w:rPr>
  </w:style>
  <w:style w:type="paragraph" w:styleId="HTMLPreformatted">
    <w:name w:val="HTML Preformatted"/>
    <w:basedOn w:val="Normal"/>
    <w:rsid w:val="00916E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left="960"/>
      <w:jc w:val="left"/>
      <w:textAlignment w:val="auto"/>
    </w:pPr>
    <w:rPr>
      <w:rFonts w:ascii="Courier New" w:hAnsi="Courier New" w:cs="Courier New"/>
      <w:sz w:val="20"/>
      <w:szCs w:val="20"/>
      <w:lang w:eastAsia="lt-LT"/>
    </w:rPr>
  </w:style>
  <w:style w:type="paragraph" w:customStyle="1" w:styleId="Hyperlink1">
    <w:name w:val="Hyperlink1"/>
    <w:basedOn w:val="Normal"/>
    <w:rsid w:val="00844E8B"/>
    <w:pPr>
      <w:widowControl/>
      <w:suppressAutoHyphens/>
      <w:autoSpaceDE w:val="0"/>
      <w:autoSpaceDN w:val="0"/>
      <w:spacing w:line="298" w:lineRule="auto"/>
      <w:ind w:firstLine="312"/>
      <w:textAlignment w:val="center"/>
    </w:pPr>
    <w:rPr>
      <w:color w:val="000000"/>
      <w:sz w:val="20"/>
      <w:szCs w:val="20"/>
    </w:rPr>
  </w:style>
  <w:style w:type="character" w:customStyle="1" w:styleId="HeaderChar">
    <w:name w:val="Header Char"/>
    <w:link w:val="Header"/>
    <w:uiPriority w:val="99"/>
    <w:rsid w:val="001F4997"/>
    <w:rPr>
      <w:sz w:val="24"/>
      <w:szCs w:val="24"/>
      <w:lang w:eastAsia="en-US"/>
    </w:rPr>
  </w:style>
  <w:style w:type="paragraph" w:styleId="Caption">
    <w:name w:val="caption"/>
    <w:basedOn w:val="Normal"/>
    <w:next w:val="Normal"/>
    <w:qFormat/>
    <w:rsid w:val="001F4997"/>
    <w:pPr>
      <w:widowControl/>
      <w:adjustRightInd/>
      <w:spacing w:line="240" w:lineRule="auto"/>
      <w:jc w:val="center"/>
      <w:textAlignment w:val="auto"/>
    </w:pPr>
    <w:rPr>
      <w:b/>
      <w:sz w:val="28"/>
      <w:szCs w:val="20"/>
    </w:rPr>
  </w:style>
  <w:style w:type="paragraph" w:styleId="ListParagraph">
    <w:name w:val="List Paragraph"/>
    <w:basedOn w:val="Normal"/>
    <w:uiPriority w:val="34"/>
    <w:qFormat/>
    <w:rsid w:val="002877DB"/>
    <w:pPr>
      <w:ind w:left="720"/>
      <w:contextualSpacing/>
    </w:pPr>
  </w:style>
  <w:style w:type="paragraph" w:customStyle="1" w:styleId="Default">
    <w:name w:val="Default"/>
    <w:rsid w:val="001B7A20"/>
    <w:pPr>
      <w:autoSpaceDE w:val="0"/>
      <w:autoSpaceDN w:val="0"/>
      <w:adjustRightInd w:val="0"/>
    </w:pPr>
    <w:rPr>
      <w:rFonts w:ascii="Calibri" w:eastAsiaTheme="minorHAnsi" w:hAnsi="Calibri" w:cs="Calibri"/>
      <w:color w:val="000000"/>
      <w:sz w:val="24"/>
      <w:szCs w:val="24"/>
      <w:lang w:eastAsia="en-US"/>
    </w:rPr>
  </w:style>
  <w:style w:type="character" w:customStyle="1" w:styleId="clear">
    <w:name w:val="clear"/>
    <w:basedOn w:val="DefaultParagraphFont"/>
    <w:rsid w:val="0028034C"/>
  </w:style>
  <w:style w:type="paragraph" w:customStyle="1" w:styleId="tajtin">
    <w:name w:val="tajtin"/>
    <w:basedOn w:val="Normal"/>
    <w:rsid w:val="00E451A3"/>
    <w:pPr>
      <w:widowControl/>
      <w:adjustRightInd/>
      <w:spacing w:before="100" w:beforeAutospacing="1" w:after="100" w:afterAutospacing="1" w:line="240" w:lineRule="auto"/>
      <w:jc w:val="left"/>
      <w:textAlignment w:val="auto"/>
    </w:pPr>
    <w:rPr>
      <w:lang w:eastAsia="lt-LT"/>
    </w:rPr>
  </w:style>
  <w:style w:type="character" w:customStyle="1" w:styleId="CommentTextChar">
    <w:name w:val="Comment Text Char"/>
    <w:link w:val="CommentText"/>
    <w:rsid w:val="006122DD"/>
    <w:rPr>
      <w:lang w:eastAsia="en-US"/>
    </w:rPr>
  </w:style>
  <w:style w:type="character" w:customStyle="1" w:styleId="FootnoteTextChar">
    <w:name w:val="Footnote Text Char"/>
    <w:basedOn w:val="DefaultParagraphFont"/>
    <w:link w:val="FootnoteText"/>
    <w:locked/>
    <w:rsid w:val="00C76526"/>
  </w:style>
  <w:style w:type="paragraph" w:styleId="FootnoteText">
    <w:name w:val="footnote text"/>
    <w:basedOn w:val="Normal"/>
    <w:link w:val="FootnoteTextChar"/>
    <w:rsid w:val="00C76526"/>
    <w:pPr>
      <w:widowControl/>
      <w:adjustRightInd/>
      <w:spacing w:line="240" w:lineRule="auto"/>
      <w:jc w:val="left"/>
      <w:textAlignment w:val="auto"/>
    </w:pPr>
    <w:rPr>
      <w:sz w:val="20"/>
      <w:szCs w:val="20"/>
      <w:lang w:eastAsia="lt-LT"/>
    </w:rPr>
  </w:style>
  <w:style w:type="character" w:customStyle="1" w:styleId="FootnoteTextChar1">
    <w:name w:val="Footnote Text Char1"/>
    <w:basedOn w:val="DefaultParagraphFont"/>
    <w:rsid w:val="00C76526"/>
    <w:rPr>
      <w:lang w:eastAsia="en-US"/>
    </w:rPr>
  </w:style>
  <w:style w:type="character" w:styleId="FootnoteReference">
    <w:name w:val="footnote reference"/>
    <w:basedOn w:val="DefaultParagraphFont"/>
    <w:rsid w:val="00C765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84524">
      <w:bodyDiv w:val="1"/>
      <w:marLeft w:val="0"/>
      <w:marRight w:val="0"/>
      <w:marTop w:val="0"/>
      <w:marBottom w:val="0"/>
      <w:divBdr>
        <w:top w:val="none" w:sz="0" w:space="0" w:color="auto"/>
        <w:left w:val="none" w:sz="0" w:space="0" w:color="auto"/>
        <w:bottom w:val="none" w:sz="0" w:space="0" w:color="auto"/>
        <w:right w:val="none" w:sz="0" w:space="0" w:color="auto"/>
      </w:divBdr>
    </w:div>
    <w:div w:id="120156181">
      <w:bodyDiv w:val="1"/>
      <w:marLeft w:val="0"/>
      <w:marRight w:val="0"/>
      <w:marTop w:val="0"/>
      <w:marBottom w:val="0"/>
      <w:divBdr>
        <w:top w:val="none" w:sz="0" w:space="0" w:color="auto"/>
        <w:left w:val="none" w:sz="0" w:space="0" w:color="auto"/>
        <w:bottom w:val="none" w:sz="0" w:space="0" w:color="auto"/>
        <w:right w:val="none" w:sz="0" w:space="0" w:color="auto"/>
      </w:divBdr>
    </w:div>
    <w:div w:id="252127628">
      <w:bodyDiv w:val="1"/>
      <w:marLeft w:val="0"/>
      <w:marRight w:val="0"/>
      <w:marTop w:val="0"/>
      <w:marBottom w:val="0"/>
      <w:divBdr>
        <w:top w:val="none" w:sz="0" w:space="0" w:color="auto"/>
        <w:left w:val="none" w:sz="0" w:space="0" w:color="auto"/>
        <w:bottom w:val="none" w:sz="0" w:space="0" w:color="auto"/>
        <w:right w:val="none" w:sz="0" w:space="0" w:color="auto"/>
      </w:divBdr>
    </w:div>
    <w:div w:id="822115531">
      <w:bodyDiv w:val="1"/>
      <w:marLeft w:val="0"/>
      <w:marRight w:val="0"/>
      <w:marTop w:val="0"/>
      <w:marBottom w:val="0"/>
      <w:divBdr>
        <w:top w:val="none" w:sz="0" w:space="0" w:color="auto"/>
        <w:left w:val="none" w:sz="0" w:space="0" w:color="auto"/>
        <w:bottom w:val="none" w:sz="0" w:space="0" w:color="auto"/>
        <w:right w:val="none" w:sz="0" w:space="0" w:color="auto"/>
      </w:divBdr>
    </w:div>
    <w:div w:id="1169516060">
      <w:bodyDiv w:val="1"/>
      <w:marLeft w:val="225"/>
      <w:marRight w:val="225"/>
      <w:marTop w:val="0"/>
      <w:marBottom w:val="0"/>
      <w:divBdr>
        <w:top w:val="none" w:sz="0" w:space="0" w:color="auto"/>
        <w:left w:val="none" w:sz="0" w:space="0" w:color="auto"/>
        <w:bottom w:val="none" w:sz="0" w:space="0" w:color="auto"/>
        <w:right w:val="none" w:sz="0" w:space="0" w:color="auto"/>
      </w:divBdr>
      <w:divsChild>
        <w:div w:id="845366869">
          <w:marLeft w:val="0"/>
          <w:marRight w:val="0"/>
          <w:marTop w:val="0"/>
          <w:marBottom w:val="0"/>
          <w:divBdr>
            <w:top w:val="none" w:sz="0" w:space="0" w:color="auto"/>
            <w:left w:val="none" w:sz="0" w:space="0" w:color="auto"/>
            <w:bottom w:val="none" w:sz="0" w:space="0" w:color="auto"/>
            <w:right w:val="none" w:sz="0" w:space="0" w:color="auto"/>
          </w:divBdr>
        </w:div>
      </w:divsChild>
    </w:div>
    <w:div w:id="1603418456">
      <w:bodyDiv w:val="1"/>
      <w:marLeft w:val="0"/>
      <w:marRight w:val="0"/>
      <w:marTop w:val="0"/>
      <w:marBottom w:val="0"/>
      <w:divBdr>
        <w:top w:val="none" w:sz="0" w:space="0" w:color="auto"/>
        <w:left w:val="none" w:sz="0" w:space="0" w:color="auto"/>
        <w:bottom w:val="none" w:sz="0" w:space="0" w:color="auto"/>
        <w:right w:val="none" w:sz="0" w:space="0" w:color="auto"/>
      </w:divBdr>
    </w:div>
    <w:div w:id="1748500962">
      <w:bodyDiv w:val="1"/>
      <w:marLeft w:val="0"/>
      <w:marRight w:val="0"/>
      <w:marTop w:val="0"/>
      <w:marBottom w:val="0"/>
      <w:divBdr>
        <w:top w:val="none" w:sz="0" w:space="0" w:color="auto"/>
        <w:left w:val="none" w:sz="0" w:space="0" w:color="auto"/>
        <w:bottom w:val="none" w:sz="0" w:space="0" w:color="auto"/>
        <w:right w:val="none" w:sz="0" w:space="0" w:color="auto"/>
      </w:divBdr>
    </w:div>
    <w:div w:id="201283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investicijos.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31462-B578-4682-80BC-B7EFA2BCE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14601</Words>
  <Characters>8324</Characters>
  <Application>Microsoft Office Word</Application>
  <DocSecurity>0</DocSecurity>
  <Lines>69</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 </vt:lpstr>
    </vt:vector>
  </TitlesOfParts>
  <Company>smm</Company>
  <LinksUpToDate>false</LinksUpToDate>
  <CharactersWithSpaces>22880</CharactersWithSpaces>
  <SharedDoc>false</SharedDoc>
  <HLinks>
    <vt:vector size="12" baseType="variant">
      <vt:variant>
        <vt:i4>1507402</vt:i4>
      </vt:variant>
      <vt:variant>
        <vt:i4>6</vt:i4>
      </vt:variant>
      <vt:variant>
        <vt:i4>0</vt:i4>
      </vt:variant>
      <vt:variant>
        <vt:i4>5</vt:i4>
      </vt:variant>
      <vt:variant>
        <vt:lpwstr>http://www.esinvesticijos.lt/</vt:lpwstr>
      </vt:variant>
      <vt:variant>
        <vt:lpwstr/>
      </vt:variant>
      <vt:variant>
        <vt:i4>1507402</vt:i4>
      </vt:variant>
      <vt:variant>
        <vt:i4>3</vt:i4>
      </vt:variant>
      <vt:variant>
        <vt:i4>0</vt:i4>
      </vt:variant>
      <vt:variant>
        <vt:i4>5</vt:i4>
      </vt:variant>
      <vt:variant>
        <vt:lpwstr>http://www.esinvesticijos.lt/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Paulius Baniunas</dc:creator>
  <cp:lastModifiedBy>Andrius Jautakis</cp:lastModifiedBy>
  <cp:revision>3</cp:revision>
  <cp:lastPrinted>2016-12-30T07:03:00Z</cp:lastPrinted>
  <dcterms:created xsi:type="dcterms:W3CDTF">2018-02-26T08:30:00Z</dcterms:created>
  <dcterms:modified xsi:type="dcterms:W3CDTF">2018-03-06T13:47:00Z</dcterms:modified>
</cp:coreProperties>
</file>