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82A" w:rsidRPr="001D4FAE" w:rsidRDefault="008E182A" w:rsidP="008E182A">
      <w:pPr>
        <w:spacing w:after="0" w:line="240" w:lineRule="auto"/>
        <w:ind w:left="6803" w:firstLine="312"/>
        <w:textAlignment w:val="center"/>
        <w:rPr>
          <w:rFonts w:ascii="Times New Roman" w:hAnsi="Times New Roman" w:cs="Times New Roman"/>
          <w:b/>
          <w:bCs/>
          <w:color w:val="000000"/>
          <w:sz w:val="24"/>
          <w:szCs w:val="24"/>
        </w:rPr>
      </w:pPr>
      <w:bookmarkStart w:id="0" w:name="_Hlk508628087"/>
      <w:r>
        <w:rPr>
          <w:rFonts w:ascii="Times New Roman" w:hAnsi="Times New Roman" w:cs="Times New Roman"/>
          <w:b/>
          <w:bCs/>
          <w:color w:val="000000"/>
          <w:sz w:val="24"/>
          <w:szCs w:val="24"/>
        </w:rPr>
        <w:t>Projektas</w:t>
      </w:r>
    </w:p>
    <w:p w:rsidR="008E182A" w:rsidRPr="001D4FAE" w:rsidRDefault="008E182A" w:rsidP="008E182A">
      <w:pPr>
        <w:spacing w:after="0" w:line="240" w:lineRule="auto"/>
        <w:ind w:left="6803" w:firstLine="312"/>
        <w:jc w:val="right"/>
        <w:textAlignment w:val="center"/>
        <w:rPr>
          <w:rFonts w:ascii="Times New Roman" w:hAnsi="Times New Roman" w:cs="Times New Roman"/>
          <w:color w:val="000000"/>
          <w:sz w:val="24"/>
          <w:szCs w:val="24"/>
        </w:rPr>
      </w:pPr>
    </w:p>
    <w:p w:rsidR="008E182A" w:rsidRPr="001D4FAE" w:rsidRDefault="008E182A" w:rsidP="008E182A">
      <w:pPr>
        <w:tabs>
          <w:tab w:val="left" w:pos="709"/>
        </w:tabs>
        <w:spacing w:after="0"/>
        <w:jc w:val="center"/>
        <w:rPr>
          <w:rFonts w:ascii="Times New Roman" w:hAnsi="Times New Roman" w:cs="Times New Roman"/>
          <w:b/>
          <w:bCs/>
          <w:sz w:val="24"/>
          <w:szCs w:val="24"/>
          <w:lang w:eastAsia="lt-LT"/>
        </w:rPr>
      </w:pPr>
      <w:r w:rsidRPr="001D4FAE">
        <w:rPr>
          <w:rFonts w:ascii="Times New Roman" w:hAnsi="Times New Roman" w:cs="Times New Roman"/>
          <w:b/>
          <w:bCs/>
          <w:sz w:val="24"/>
          <w:szCs w:val="24"/>
          <w:lang w:eastAsia="lt-LT"/>
        </w:rPr>
        <w:t>LIETUVOS RESPUBLIKOS ENERGETIKOS MINISTRAS</w:t>
      </w:r>
    </w:p>
    <w:p w:rsidR="008E182A" w:rsidRPr="001D4FAE" w:rsidRDefault="008E182A" w:rsidP="008E182A">
      <w:pPr>
        <w:overflowPunct w:val="0"/>
        <w:spacing w:after="0"/>
        <w:jc w:val="center"/>
        <w:textAlignment w:val="baseline"/>
        <w:rPr>
          <w:rFonts w:ascii="Times New Roman" w:hAnsi="Times New Roman" w:cs="Times New Roman"/>
          <w:b/>
          <w:bCs/>
          <w:sz w:val="24"/>
          <w:szCs w:val="24"/>
          <w:lang w:eastAsia="lt-LT"/>
        </w:rPr>
      </w:pPr>
    </w:p>
    <w:p w:rsidR="008E182A" w:rsidRPr="001D4FAE" w:rsidRDefault="008E182A" w:rsidP="008E182A">
      <w:pPr>
        <w:overflowPunct w:val="0"/>
        <w:spacing w:after="0"/>
        <w:jc w:val="center"/>
        <w:textAlignment w:val="baseline"/>
        <w:rPr>
          <w:rFonts w:ascii="Times New Roman" w:hAnsi="Times New Roman" w:cs="Times New Roman"/>
          <w:b/>
          <w:bCs/>
          <w:sz w:val="24"/>
          <w:szCs w:val="24"/>
          <w:lang w:eastAsia="lt-LT"/>
        </w:rPr>
      </w:pPr>
      <w:r w:rsidRPr="001D4FAE">
        <w:rPr>
          <w:rFonts w:ascii="Times New Roman" w:hAnsi="Times New Roman" w:cs="Times New Roman"/>
          <w:b/>
          <w:bCs/>
          <w:sz w:val="24"/>
          <w:szCs w:val="24"/>
          <w:lang w:eastAsia="lt-LT"/>
        </w:rPr>
        <w:t>ĮSAKYMAS</w:t>
      </w:r>
    </w:p>
    <w:p w:rsidR="008E182A" w:rsidRDefault="008E182A" w:rsidP="008E182A">
      <w:pPr>
        <w:overflowPunct w:val="0"/>
        <w:spacing w:after="0"/>
        <w:jc w:val="center"/>
        <w:textAlignment w:val="baseline"/>
        <w:rPr>
          <w:rFonts w:ascii="Times New Roman" w:hAnsi="Times New Roman" w:cs="Times New Roman"/>
          <w:b/>
          <w:bCs/>
          <w:sz w:val="24"/>
          <w:szCs w:val="24"/>
          <w:lang w:eastAsia="lt-LT"/>
        </w:rPr>
      </w:pPr>
      <w:r w:rsidRPr="001D4FAE">
        <w:rPr>
          <w:rFonts w:ascii="Times New Roman" w:hAnsi="Times New Roman" w:cs="Times New Roman"/>
          <w:b/>
          <w:bCs/>
          <w:sz w:val="24"/>
          <w:szCs w:val="24"/>
          <w:lang w:eastAsia="lt-LT"/>
        </w:rPr>
        <w:t>DĖL LIETUVOS RESPUBLIKOS ENERGETIKOS MINISTRO 2017 M. RUGSĖJO 13 D. ĮSAKYMO NR.  1-241 „DĖL 2014–2020 METŲ EUROPOS SĄJUNGOS FONDŲ INVESTICIJŲ VEIKSMŲ PROGRAMOS 4 PRIORITETO „ENERGIJOS EFEKTYVUMO IR ATSINAUJINANČIŲ IŠTEKLIŲ ENERGIJOS GAMYBOS IR NAUDOJIMO SKATINIMAS“ 04.3.2-LVPA-K-102 PRIEMONĖS „ŠILUMOS TIEKIMO TINKLŲ MODERNIZAVIMAS IR PLĖTRA“ PROJEKTŲ FINANSAVIMO SĄLYGŲ APRAŠO NR. 2 PATVIRTINIMO“ PAKEITIMO</w:t>
      </w:r>
    </w:p>
    <w:p w:rsidR="008E182A" w:rsidRPr="00612DBA" w:rsidRDefault="008E182A" w:rsidP="008E182A">
      <w:pPr>
        <w:overflowPunct w:val="0"/>
        <w:spacing w:after="0"/>
        <w:jc w:val="center"/>
        <w:textAlignment w:val="baseline"/>
        <w:rPr>
          <w:rFonts w:ascii="Times New Roman" w:hAnsi="Times New Roman" w:cs="Times New Roman"/>
          <w:b/>
          <w:bCs/>
          <w:sz w:val="24"/>
          <w:szCs w:val="24"/>
          <w:lang w:val="en-US" w:eastAsia="lt-LT"/>
        </w:rPr>
      </w:pPr>
    </w:p>
    <w:p w:rsidR="008E182A" w:rsidRPr="001D4FAE" w:rsidRDefault="008E182A" w:rsidP="008E182A">
      <w:pPr>
        <w:keepNext/>
        <w:overflowPunct w:val="0"/>
        <w:spacing w:after="0"/>
        <w:jc w:val="center"/>
        <w:textAlignment w:val="baseline"/>
        <w:rPr>
          <w:rFonts w:ascii="Times New Roman" w:hAnsi="Times New Roman" w:cs="Times New Roman"/>
          <w:sz w:val="24"/>
          <w:szCs w:val="24"/>
          <w:lang w:eastAsia="lt-LT"/>
        </w:rPr>
      </w:pPr>
      <w:r w:rsidRPr="001D4FAE">
        <w:rPr>
          <w:rFonts w:ascii="Times New Roman" w:hAnsi="Times New Roman" w:cs="Times New Roman"/>
          <w:sz w:val="24"/>
          <w:szCs w:val="24"/>
          <w:lang w:eastAsia="lt-LT"/>
        </w:rPr>
        <w:t>2018 m.                               d. Nr.</w:t>
      </w:r>
      <w:bookmarkStart w:id="1" w:name="_GoBack"/>
      <w:bookmarkEnd w:id="1"/>
    </w:p>
    <w:p w:rsidR="008E182A" w:rsidRPr="001D4FAE" w:rsidRDefault="008E182A" w:rsidP="008E182A">
      <w:pPr>
        <w:overflowPunct w:val="0"/>
        <w:spacing w:after="0"/>
        <w:jc w:val="center"/>
        <w:textAlignment w:val="baseline"/>
        <w:rPr>
          <w:rFonts w:ascii="Times New Roman" w:hAnsi="Times New Roman" w:cs="Times New Roman"/>
          <w:sz w:val="24"/>
          <w:szCs w:val="24"/>
          <w:lang w:eastAsia="lt-LT"/>
        </w:rPr>
      </w:pPr>
      <w:r w:rsidRPr="001D4FAE">
        <w:rPr>
          <w:rFonts w:ascii="Times New Roman" w:hAnsi="Times New Roman" w:cs="Times New Roman"/>
          <w:sz w:val="24"/>
          <w:szCs w:val="24"/>
          <w:lang w:eastAsia="lt-LT"/>
        </w:rPr>
        <w:t>Vilnius</w:t>
      </w:r>
    </w:p>
    <w:p w:rsidR="008E182A" w:rsidRPr="0065643D" w:rsidRDefault="008E182A" w:rsidP="008E182A">
      <w:pPr>
        <w:overflowPunct w:val="0"/>
        <w:spacing w:after="0"/>
        <w:jc w:val="center"/>
        <w:textAlignment w:val="baseline"/>
        <w:rPr>
          <w:rFonts w:ascii="Times New Roman" w:hAnsi="Times New Roman" w:cs="Times New Roman"/>
          <w:sz w:val="24"/>
          <w:szCs w:val="24"/>
          <w:lang w:eastAsia="lt-LT"/>
        </w:rPr>
      </w:pPr>
    </w:p>
    <w:p w:rsidR="008E182A" w:rsidRPr="0065643D" w:rsidRDefault="008E182A" w:rsidP="008E182A">
      <w:pPr>
        <w:tabs>
          <w:tab w:val="left" w:pos="284"/>
          <w:tab w:val="left" w:pos="851"/>
        </w:tabs>
        <w:spacing w:after="0" w:line="240" w:lineRule="auto"/>
        <w:ind w:firstLine="720"/>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 xml:space="preserve">P a k e i č i u 2014–2020 metų Europos Sąjungos fondų investicijų veiksmų programos 4 prioriteto „Energijos efektyvumo ir atsinaujinančių išteklių energijos gamybos ir naudojimo skatinimas“ 04.3.2-LVPA-K-102 priemonės „Šilumos tiekimo tinklų modernizavimas ir plėtra“ projektų finansavimo sąlygų aprašą Nr. 2, patvirtintą Lietuvos Respublikos energetikos ministro 2017 m. rugsėjo 13 d. įsakymu Nr. 1-241 „Dėl 2014–2020 metų Europos Sąjungos fondų investicijų veiksmų programos 4 prioriteto „Energijos efektyvumo ir atsinaujinančių išteklių energijos gamybos ir naudojimo skatinimas“ 04.3.2-LVPA-K-102 priemonės „Šilumos tiekimo tinklų modernizavimas ir plėtra“ projektų finansavimo sąlygų aprašo Nr. 2 patvirtinimo“: </w:t>
      </w:r>
    </w:p>
    <w:p w:rsidR="008E182A" w:rsidRPr="0065643D" w:rsidRDefault="008E182A" w:rsidP="008E182A">
      <w:pPr>
        <w:pStyle w:val="ListParagraph"/>
        <w:tabs>
          <w:tab w:val="left" w:pos="709"/>
        </w:tabs>
        <w:spacing w:after="0" w:line="240" w:lineRule="auto"/>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 xml:space="preserve">1. Pakeičiu </w:t>
      </w:r>
      <w:bookmarkStart w:id="2" w:name="part_680b020495af4b3a9fc5fd676d2680f1"/>
      <w:bookmarkEnd w:id="2"/>
      <w:r w:rsidRPr="0065643D">
        <w:rPr>
          <w:rFonts w:ascii="Times New Roman" w:hAnsi="Times New Roman" w:cs="Times New Roman"/>
          <w:color w:val="000000"/>
          <w:sz w:val="24"/>
          <w:szCs w:val="24"/>
          <w:lang w:eastAsia="lt-LT"/>
        </w:rPr>
        <w:t>9.2 papunktį ir jį išdėstau taip:</w:t>
      </w:r>
    </w:p>
    <w:p w:rsidR="008E182A" w:rsidRPr="0065643D" w:rsidRDefault="008E182A" w:rsidP="008E182A">
      <w:pPr>
        <w:tabs>
          <w:tab w:val="left" w:pos="284"/>
          <w:tab w:val="left" w:pos="426"/>
        </w:tabs>
        <w:spacing w:after="0" w:line="240" w:lineRule="auto"/>
        <w:ind w:firstLine="720"/>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„9.2. šilumos tiekimo tinklų plėtra. Remiama veikla apima naujų šilumos tiekimo tinklų klojimą naujose trasose, išplečiant ir apjungiant centralizuoto šilumos ir vėsumos tiekimo sistemas, atliekant šilumos tiekimo tinklų sužiedinimą, kai prijungiami nauji šilumos vartotojai prie šilumos tiekimo tinklų.“</w:t>
      </w:r>
    </w:p>
    <w:p w:rsidR="008E182A" w:rsidRPr="0065643D" w:rsidRDefault="008E182A" w:rsidP="008E182A">
      <w:pPr>
        <w:pStyle w:val="ListParagraph"/>
        <w:tabs>
          <w:tab w:val="left" w:pos="284"/>
          <w:tab w:val="left" w:pos="426"/>
        </w:tabs>
        <w:spacing w:after="0" w:line="240" w:lineRule="auto"/>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2. Pakeičiu 10 punktą ir jį išdėstau taip:</w:t>
      </w:r>
    </w:p>
    <w:p w:rsidR="008E182A" w:rsidRPr="0065643D" w:rsidRDefault="008E182A" w:rsidP="008E182A">
      <w:pPr>
        <w:spacing w:after="0" w:line="240" w:lineRule="auto"/>
        <w:ind w:firstLine="720"/>
        <w:jc w:val="both"/>
        <w:rPr>
          <w:lang w:eastAsia="lt-LT"/>
        </w:rPr>
      </w:pPr>
      <w:r w:rsidRPr="0065643D">
        <w:rPr>
          <w:rFonts w:ascii="Times New Roman" w:hAnsi="Times New Roman" w:cs="Times New Roman"/>
          <w:color w:val="000000"/>
          <w:sz w:val="24"/>
          <w:szCs w:val="24"/>
          <w:lang w:eastAsia="lt-LT"/>
        </w:rPr>
        <w:t>„10. Pagal Aprašo 9.1 papunktyje nurodytą remiamą veiklą projektams įgyvendinti numatoma skirti iki 49 622</w:t>
      </w:r>
      <w:r w:rsidRPr="0065643D">
        <w:rPr>
          <w:rFonts w:ascii="Times New Roman" w:hAnsi="Times New Roman" w:cs="Times New Roman"/>
          <w:color w:val="000000"/>
          <w:sz w:val="24"/>
          <w:szCs w:val="24"/>
          <w:lang w:eastAsia="lt-LT"/>
        </w:rPr>
        <w:t> </w:t>
      </w:r>
      <w:r w:rsidRPr="0065643D">
        <w:rPr>
          <w:rFonts w:ascii="Times New Roman" w:hAnsi="Times New Roman" w:cs="Times New Roman"/>
          <w:color w:val="000000"/>
          <w:sz w:val="24"/>
          <w:szCs w:val="24"/>
          <w:lang w:eastAsia="lt-LT"/>
        </w:rPr>
        <w:t>365</w:t>
      </w:r>
      <w:r w:rsidRPr="0065643D">
        <w:rPr>
          <w:rFonts w:ascii="Times New Roman" w:hAnsi="Times New Roman" w:cs="Times New Roman"/>
          <w:color w:val="000000"/>
          <w:sz w:val="24"/>
          <w:szCs w:val="24"/>
          <w:lang w:eastAsia="lt-LT"/>
        </w:rPr>
        <w:t xml:space="preserve"> </w:t>
      </w:r>
      <w:r w:rsidRPr="0065643D">
        <w:rPr>
          <w:rFonts w:ascii="Times New Roman" w:hAnsi="Times New Roman" w:cs="Times New Roman"/>
          <w:color w:val="000000"/>
          <w:sz w:val="24"/>
          <w:szCs w:val="24"/>
          <w:lang w:eastAsia="lt-LT"/>
        </w:rPr>
        <w:t>(keturiasdešimt devynių milijonų šešių šimtų dvidešimt dviejų tūkstančių trijų šimtų šešiasdešimt penkių) eurų ir pagal Aprašo 9.2 papunktyje nurodytą remiamą veiklą – iki 4 547 350 (keturių milijonų penkių šimtų keturiasdešimt septynių tūkstančių trijų šimtų penkiasdešimt) eurų Sanglaudos fondo lėšų.“.</w:t>
      </w:r>
    </w:p>
    <w:p w:rsidR="008E182A" w:rsidRPr="0065643D" w:rsidRDefault="008E182A" w:rsidP="008E182A">
      <w:pPr>
        <w:pStyle w:val="ListParagraph"/>
        <w:tabs>
          <w:tab w:val="left" w:pos="0"/>
        </w:tabs>
        <w:spacing w:after="0" w:line="240" w:lineRule="auto"/>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3. Pakeičiu 15 punktą ir jį išdėstau taip:</w:t>
      </w:r>
    </w:p>
    <w:p w:rsidR="008E182A" w:rsidRPr="0065643D" w:rsidRDefault="008E182A" w:rsidP="008E182A">
      <w:pPr>
        <w:tabs>
          <w:tab w:val="left" w:pos="284"/>
          <w:tab w:val="left" w:pos="426"/>
        </w:tabs>
        <w:spacing w:after="0" w:line="240" w:lineRule="auto"/>
        <w:ind w:firstLine="720"/>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val="en-US" w:eastAsia="lt-LT"/>
        </w:rPr>
        <w:t>„</w:t>
      </w:r>
      <w:r w:rsidRPr="0065643D">
        <w:rPr>
          <w:rFonts w:ascii="Times New Roman" w:hAnsi="Times New Roman" w:cs="Times New Roman"/>
          <w:color w:val="000000"/>
          <w:sz w:val="24"/>
          <w:szCs w:val="24"/>
          <w:lang w:eastAsia="lt-LT"/>
        </w:rPr>
        <w:t>15.</w:t>
      </w:r>
      <w:r w:rsidRPr="0065643D">
        <w:rPr>
          <w:rFonts w:ascii="Times New Roman" w:hAnsi="Times New Roman" w:cs="Times New Roman"/>
          <w:color w:val="000000"/>
          <w:sz w:val="24"/>
          <w:szCs w:val="24"/>
          <w:lang w:eastAsia="lt-LT"/>
        </w:rPr>
        <w:tab/>
        <w:t>Pagal Aprašą galimi pareiškėjai – šilumos tiekėjai, vykdantys šilumos tiekimo veiklą. Partneriai negalimi.“</w:t>
      </w:r>
    </w:p>
    <w:p w:rsidR="008E182A" w:rsidRPr="0065643D" w:rsidRDefault="008E182A" w:rsidP="008E182A">
      <w:pPr>
        <w:pStyle w:val="ListParagraph"/>
        <w:tabs>
          <w:tab w:val="left" w:pos="0"/>
        </w:tabs>
        <w:spacing w:after="0" w:line="240" w:lineRule="auto"/>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4. Pakeičiu 24 punktą ir jį išdėstau taip:</w:t>
      </w:r>
    </w:p>
    <w:p w:rsidR="008E182A" w:rsidRPr="0065643D" w:rsidRDefault="008E182A" w:rsidP="008E182A">
      <w:pPr>
        <w:tabs>
          <w:tab w:val="left" w:pos="284"/>
          <w:tab w:val="left" w:pos="426"/>
        </w:tabs>
        <w:spacing w:after="0" w:line="240" w:lineRule="auto"/>
        <w:ind w:firstLine="720"/>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„24. Jeigu projekto naudos ir kokybės vertinimo metu projektas nesurenka Aprašo 23 punkte nurodytos minimalios balų sumos, paraiška atmetama. Jeigu pagal remiamą veiklą pateikti projektai surenka vienodą balų skaičių ir jiems finansuoti nepakanka kvietimui teikti paraiškas pagal remiamą veiklą skirtos lėšų sumos, tuomet projektai išdėstomi Projektų administravimo ir finansavimo taisyklių 151 punkte nustatyta tvarka.“</w:t>
      </w:r>
    </w:p>
    <w:p w:rsidR="008E182A" w:rsidRPr="0065643D" w:rsidRDefault="008E182A" w:rsidP="008E182A">
      <w:pPr>
        <w:pStyle w:val="ListParagraph"/>
        <w:tabs>
          <w:tab w:val="left" w:pos="284"/>
          <w:tab w:val="left" w:pos="426"/>
        </w:tabs>
        <w:spacing w:after="0" w:line="240" w:lineRule="auto"/>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5. Pakeičiu 58.12.2 papunktį ir jį išdėstau taip:</w:t>
      </w:r>
    </w:p>
    <w:p w:rsidR="008E182A" w:rsidRPr="0065643D" w:rsidRDefault="008E182A" w:rsidP="008E182A">
      <w:pPr>
        <w:tabs>
          <w:tab w:val="left" w:pos="284"/>
          <w:tab w:val="left" w:pos="426"/>
        </w:tabs>
        <w:spacing w:after="0" w:line="240" w:lineRule="auto"/>
        <w:ind w:firstLine="720"/>
        <w:jc w:val="both"/>
        <w:rPr>
          <w:rFonts w:ascii="Times New Roman" w:hAnsi="Times New Roman" w:cs="Times New Roman"/>
          <w:color w:val="000000"/>
          <w:sz w:val="24"/>
          <w:szCs w:val="24"/>
          <w:lang w:val="en-US" w:eastAsia="lt-LT"/>
        </w:rPr>
      </w:pPr>
      <w:r w:rsidRPr="0065643D">
        <w:rPr>
          <w:rFonts w:ascii="Times New Roman" w:hAnsi="Times New Roman" w:cs="Times New Roman"/>
          <w:color w:val="000000"/>
          <w:sz w:val="24"/>
          <w:szCs w:val="24"/>
          <w:lang w:eastAsia="lt-LT"/>
        </w:rPr>
        <w:t xml:space="preserve">„58.12.2. jeigu pareiškėjas nevykdė veiklos, pateikia įrodančius dokumentus apie tai, kad nedisponuoja informacija apie jam nuosavybės teise priklausančioje centralizuoto šilumos ir vėsumos tiekimo sistemoje metiniam šilumos energijos poreikiui pagaminti sunaudotus energijos kiekius ir yra pateikęs oficialius paklausimus šia informacija disponuojantiems subjektams, tačiau iš jų gavęs neigiamus atsakymus dėl tokios informacijos pateikimo, gali skaičiuoti faktinius nuostolius ir </w:t>
      </w:r>
      <w:r w:rsidRPr="0065643D">
        <w:rPr>
          <w:rFonts w:ascii="Times New Roman" w:hAnsi="Times New Roman" w:cs="Times New Roman"/>
          <w:color w:val="000000"/>
          <w:sz w:val="24"/>
          <w:szCs w:val="24"/>
          <w:lang w:eastAsia="lt-LT"/>
        </w:rPr>
        <w:lastRenderedPageBreak/>
        <w:t>sunaudotus energijos kiekius metiniam šilumos ir vėsumos energijos kiekiui pagaminti už laikotarpį, kurį faktiškai vykdė veiklą.“</w:t>
      </w:r>
    </w:p>
    <w:p w:rsidR="008E182A" w:rsidRPr="0065643D" w:rsidRDefault="008E182A" w:rsidP="008E182A">
      <w:pPr>
        <w:pStyle w:val="ListParagraph"/>
        <w:tabs>
          <w:tab w:val="left" w:pos="284"/>
          <w:tab w:val="left" w:pos="426"/>
        </w:tabs>
        <w:spacing w:after="0" w:line="240" w:lineRule="auto"/>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6. Pakeičiu 58.13 papunktį ir jį išdėstau taip:</w:t>
      </w:r>
    </w:p>
    <w:p w:rsidR="008E182A" w:rsidRPr="0065643D" w:rsidRDefault="008E182A" w:rsidP="008E182A">
      <w:pPr>
        <w:tabs>
          <w:tab w:val="left" w:pos="284"/>
          <w:tab w:val="left" w:pos="426"/>
        </w:tabs>
        <w:spacing w:after="0" w:line="240" w:lineRule="auto"/>
        <w:ind w:firstLine="720"/>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„58.13. jei projektas neatitinka Aprašo 21.1 papunktyje nustatyto reikalavimo dėl jo įgyvendinimo efektyvaus centralizuoto šilumos ir vėsumos tiekimo sistemoje, dokumentus, jų nuorašus ar kopijas ir (ar) informaciją, pagrindžiančią planuojamus centralizuoto šilumos ir vėsumos tiekimo sistemoje sunaudoti energijos kiekius šilumos energijos poreikiui užtikrinti (planuojamiems</w:t>
      </w:r>
      <w:r w:rsidRPr="0065643D">
        <w:rPr>
          <w:rFonts w:ascii="Times New Roman" w:hAnsi="Times New Roman" w:cs="Times New Roman"/>
          <w:color w:val="000000"/>
          <w:sz w:val="24"/>
          <w:szCs w:val="24"/>
          <w:lang w:eastAsia="lt-LT"/>
        </w:rPr>
        <w:t xml:space="preserve"> </w:t>
      </w:r>
      <w:r w:rsidRPr="0065643D">
        <w:rPr>
          <w:rFonts w:ascii="Times New Roman" w:hAnsi="Times New Roman" w:cs="Times New Roman"/>
          <w:color w:val="000000"/>
          <w:sz w:val="24"/>
          <w:szCs w:val="24"/>
          <w:lang w:eastAsia="lt-LT"/>
        </w:rPr>
        <w:t>prijungti šilumos gamybos šaltiniams išduotas prisijungimo prie šilumos perdavimo tinklo sąlygas, Ministerijos išduotą rašytinį pritarimą statinio projektui, dokumentus, įrodančius, kad yra pradėti darbai arba sudaryta sutartis dėl darbų, po kurių sistema tenkintų efektyvaus centralizuoto šilumos ir vėsumos tiekimo reikalavimus ir (ar) dokumentus, įrodančius, kad bus planuojamos arba vykdomos investicijos į šilumos gamybos įrenginius ar kt.);“</w:t>
      </w:r>
    </w:p>
    <w:p w:rsidR="008E182A" w:rsidRPr="0065643D" w:rsidRDefault="008E182A" w:rsidP="008E182A">
      <w:pPr>
        <w:pStyle w:val="ListParagraph"/>
        <w:tabs>
          <w:tab w:val="left" w:pos="284"/>
          <w:tab w:val="left" w:pos="426"/>
        </w:tabs>
        <w:spacing w:after="0" w:line="240" w:lineRule="auto"/>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7. Papildau 69</w:t>
      </w:r>
      <w:r w:rsidRPr="0065643D">
        <w:rPr>
          <w:rFonts w:ascii="Times New Roman" w:hAnsi="Times New Roman" w:cs="Times New Roman"/>
          <w:color w:val="000000"/>
          <w:sz w:val="24"/>
          <w:szCs w:val="24"/>
          <w:vertAlign w:val="superscript"/>
          <w:lang w:eastAsia="lt-LT"/>
        </w:rPr>
        <w:t>1</w:t>
      </w:r>
      <w:r w:rsidRPr="0065643D">
        <w:rPr>
          <w:rFonts w:ascii="Times New Roman" w:hAnsi="Times New Roman" w:cs="Times New Roman"/>
          <w:color w:val="000000"/>
          <w:sz w:val="24"/>
          <w:szCs w:val="24"/>
          <w:lang w:eastAsia="lt-LT"/>
        </w:rPr>
        <w:t xml:space="preserve"> punktu:</w:t>
      </w:r>
    </w:p>
    <w:p w:rsidR="008E182A" w:rsidRPr="0065643D" w:rsidRDefault="008E182A" w:rsidP="008E182A">
      <w:pPr>
        <w:tabs>
          <w:tab w:val="left" w:pos="284"/>
          <w:tab w:val="left" w:pos="426"/>
        </w:tabs>
        <w:spacing w:after="0" w:line="240" w:lineRule="auto"/>
        <w:ind w:firstLine="720"/>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„69</w:t>
      </w:r>
      <w:r w:rsidRPr="0065643D">
        <w:rPr>
          <w:rFonts w:ascii="Times New Roman" w:hAnsi="Times New Roman" w:cs="Times New Roman"/>
          <w:color w:val="000000"/>
          <w:sz w:val="24"/>
          <w:szCs w:val="24"/>
          <w:vertAlign w:val="superscript"/>
          <w:lang w:eastAsia="lt-LT"/>
        </w:rPr>
        <w:t>1</w:t>
      </w:r>
      <w:r w:rsidRPr="0065643D">
        <w:rPr>
          <w:rFonts w:ascii="Times New Roman" w:hAnsi="Times New Roman" w:cs="Times New Roman"/>
          <w:color w:val="000000"/>
          <w:sz w:val="24"/>
          <w:szCs w:val="24"/>
          <w:lang w:eastAsia="lt-LT"/>
        </w:rPr>
        <w:t xml:space="preserve">. </w:t>
      </w:r>
      <w:r w:rsidRPr="0065643D">
        <w:rPr>
          <w:rFonts w:ascii="Times New Roman" w:hAnsi="Times New Roman" w:cs="Times New Roman"/>
          <w:sz w:val="24"/>
          <w:szCs w:val="24"/>
        </w:rPr>
        <w:t>Sprendime dėl projekto finansavimo numačius valstybės pagalbą išmokėti dalimis, keliomis dalimis mokama valstybės pagalba diskontuojama iki jos vertės suteikimo momentu, kaip nustatyta Reglamento 7 straipsnio 3 dalyje.“</w:t>
      </w:r>
    </w:p>
    <w:p w:rsidR="008E182A" w:rsidRPr="0065643D" w:rsidRDefault="008E182A" w:rsidP="008E182A">
      <w:pPr>
        <w:pStyle w:val="ListParagraph"/>
        <w:tabs>
          <w:tab w:val="left" w:pos="284"/>
          <w:tab w:val="left" w:pos="426"/>
        </w:tabs>
        <w:spacing w:after="0" w:line="240" w:lineRule="auto"/>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 xml:space="preserve">8. Pakeičiu </w:t>
      </w:r>
      <w:r w:rsidRPr="0065643D">
        <w:rPr>
          <w:rFonts w:ascii="Times New Roman" w:hAnsi="Times New Roman" w:cs="Times New Roman"/>
          <w:sz w:val="24"/>
          <w:szCs w:val="24"/>
        </w:rPr>
        <w:t xml:space="preserve">1 priedo 5.4.2 papunktį </w:t>
      </w:r>
      <w:r w:rsidRPr="0065643D">
        <w:rPr>
          <w:rFonts w:ascii="Times New Roman" w:hAnsi="Times New Roman" w:cs="Times New Roman"/>
          <w:color w:val="000000"/>
          <w:sz w:val="24"/>
          <w:szCs w:val="24"/>
          <w:lang w:eastAsia="lt-LT"/>
        </w:rPr>
        <w:t>ir jį išdėstau taip:</w:t>
      </w:r>
    </w:p>
    <w:p w:rsidR="008E182A" w:rsidRPr="0065643D" w:rsidRDefault="008E182A" w:rsidP="008E182A">
      <w:pPr>
        <w:tabs>
          <w:tab w:val="left" w:pos="0"/>
          <w:tab w:val="left" w:pos="567"/>
          <w:tab w:val="left" w:pos="851"/>
        </w:tabs>
        <w:spacing w:after="0" w:line="240" w:lineRule="auto"/>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w:t>
      </w:r>
    </w:p>
    <w:tbl>
      <w:tblPr>
        <w:tblStyle w:val="TableGrid"/>
        <w:tblW w:w="0" w:type="auto"/>
        <w:tblLook w:val="04A0" w:firstRow="1" w:lastRow="0" w:firstColumn="1" w:lastColumn="0" w:noHBand="0" w:noVBand="1"/>
      </w:tblPr>
      <w:tblGrid>
        <w:gridCol w:w="4390"/>
        <w:gridCol w:w="2551"/>
        <w:gridCol w:w="1418"/>
        <w:gridCol w:w="1269"/>
      </w:tblGrid>
      <w:tr w:rsidR="008E182A" w:rsidRPr="0065643D" w:rsidTr="00133ACF">
        <w:tc>
          <w:tcPr>
            <w:tcW w:w="4390" w:type="dxa"/>
          </w:tcPr>
          <w:p w:rsidR="008E182A" w:rsidRPr="0065643D" w:rsidRDefault="008E182A" w:rsidP="00133ACF">
            <w:pPr>
              <w:tabs>
                <w:tab w:val="left" w:pos="0"/>
                <w:tab w:val="left" w:pos="567"/>
                <w:tab w:val="left" w:pos="851"/>
              </w:tabs>
              <w:spacing w:after="0" w:line="240" w:lineRule="auto"/>
              <w:jc w:val="both"/>
              <w:rPr>
                <w:rFonts w:ascii="Times New Roman" w:hAnsi="Times New Roman" w:cs="Times New Roman"/>
                <w:color w:val="000000"/>
                <w:sz w:val="24"/>
                <w:szCs w:val="24"/>
                <w:lang w:val="lt-LT" w:eastAsia="lt-LT"/>
              </w:rPr>
            </w:pPr>
            <w:r w:rsidRPr="0065643D">
              <w:rPr>
                <w:rFonts w:ascii="Times New Roman" w:hAnsi="Times New Roman" w:cs="Times New Roman"/>
                <w:sz w:val="24"/>
                <w:szCs w:val="24"/>
                <w:lang w:val="lt-LT"/>
              </w:rPr>
              <w:t xml:space="preserve">5.4.2. paraiškos </w:t>
            </w:r>
            <w:r w:rsidRPr="0065643D">
              <w:rPr>
                <w:rFonts w:ascii="Times New Roman" w:hAnsi="Times New Roman" w:cs="Times New Roman"/>
                <w:sz w:val="24"/>
                <w:szCs w:val="24"/>
                <w:lang w:val="lt-LT"/>
              </w:rPr>
              <w:t>pateikimo dieną pareiškėjas ir partneris (-iai) 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w:t>
            </w:r>
            <w:r w:rsidRPr="0065643D">
              <w:rPr>
                <w:rFonts w:ascii="Times New Roman" w:hAnsi="Times New Roman"/>
                <w:sz w:val="24"/>
                <w:szCs w:val="24"/>
                <w:lang w:val="lt-LT"/>
              </w:rPr>
              <w:t xml:space="preserve"> arba kiekvienu atveju skola neviršija 50 eurų </w:t>
            </w:r>
            <w:r w:rsidRPr="0065643D">
              <w:rPr>
                <w:rFonts w:ascii="Times New Roman" w:hAnsi="Times New Roman"/>
                <w:i/>
                <w:sz w:val="24"/>
                <w:szCs w:val="24"/>
                <w:lang w:val="lt-LT"/>
              </w:rPr>
              <w:t>(tikrinama ne vėliau kaip per 7 dienas nuo paraiškos gavimo dienos; jei nustatoma, kad skola viršija 50 eurų, pareiškėjui leidžiama dokumentais pagrįsti, kad paraiškos pateikimo dieną skola neviršijo 50 eurų)</w:t>
            </w:r>
            <w:r w:rsidRPr="0065643D">
              <w:rPr>
                <w:rFonts w:ascii="Times New Roman" w:hAnsi="Times New Roman" w:cs="Times New Roman"/>
                <w:i/>
                <w:iCs/>
                <w:sz w:val="24"/>
                <w:szCs w:val="24"/>
                <w:lang w:val="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tc>
        <w:tc>
          <w:tcPr>
            <w:tcW w:w="2551" w:type="dxa"/>
          </w:tcPr>
          <w:p w:rsidR="008E182A" w:rsidRPr="0065643D" w:rsidRDefault="008E182A" w:rsidP="00133ACF">
            <w:pPr>
              <w:tabs>
                <w:tab w:val="left" w:pos="0"/>
                <w:tab w:val="left" w:pos="567"/>
                <w:tab w:val="left" w:pos="851"/>
              </w:tabs>
              <w:spacing w:after="0" w:line="240" w:lineRule="auto"/>
              <w:jc w:val="both"/>
              <w:rPr>
                <w:rFonts w:ascii="Times New Roman" w:hAnsi="Times New Roman" w:cs="Times New Roman"/>
                <w:color w:val="000000"/>
                <w:sz w:val="24"/>
                <w:szCs w:val="24"/>
                <w:lang w:val="lt-LT" w:eastAsia="lt-LT"/>
              </w:rPr>
            </w:pPr>
            <w:r w:rsidRPr="0065643D">
              <w:rPr>
                <w:rFonts w:ascii="Times New Roman" w:hAnsi="Times New Roman" w:cs="Times New Roman"/>
                <w:i/>
                <w:iCs/>
                <w:sz w:val="24"/>
                <w:szCs w:val="24"/>
                <w:lang w:val="lt-LT"/>
              </w:rPr>
              <w:t>Informacijos šaltinis: paraiška, Valstybinio socialinio draudimo fondo valdybos prie Lietuvos Respublikos socialinės apsaugos ir darbo ministerijos ir Valstybinės mokesčių inspekcijos prie Lietuvos Respublikos finansų ministerijos pateikta informacija.</w:t>
            </w:r>
          </w:p>
        </w:tc>
        <w:tc>
          <w:tcPr>
            <w:tcW w:w="1418" w:type="dxa"/>
          </w:tcPr>
          <w:p w:rsidR="008E182A" w:rsidRPr="0065643D" w:rsidRDefault="008E182A" w:rsidP="00133ACF">
            <w:pPr>
              <w:tabs>
                <w:tab w:val="left" w:pos="0"/>
                <w:tab w:val="left" w:pos="567"/>
                <w:tab w:val="left" w:pos="851"/>
              </w:tabs>
              <w:spacing w:after="0" w:line="240" w:lineRule="auto"/>
              <w:jc w:val="both"/>
              <w:rPr>
                <w:rFonts w:ascii="Times New Roman" w:hAnsi="Times New Roman" w:cs="Times New Roman"/>
                <w:color w:val="000000"/>
                <w:sz w:val="24"/>
                <w:szCs w:val="24"/>
                <w:lang w:val="lt-LT" w:eastAsia="lt-LT"/>
              </w:rPr>
            </w:pPr>
          </w:p>
        </w:tc>
        <w:tc>
          <w:tcPr>
            <w:tcW w:w="1269" w:type="dxa"/>
          </w:tcPr>
          <w:p w:rsidR="008E182A" w:rsidRPr="0065643D" w:rsidRDefault="008E182A" w:rsidP="00133ACF">
            <w:pPr>
              <w:tabs>
                <w:tab w:val="left" w:pos="0"/>
                <w:tab w:val="left" w:pos="567"/>
                <w:tab w:val="left" w:pos="851"/>
              </w:tabs>
              <w:spacing w:after="0" w:line="240" w:lineRule="auto"/>
              <w:jc w:val="both"/>
              <w:rPr>
                <w:rFonts w:ascii="Times New Roman" w:hAnsi="Times New Roman" w:cs="Times New Roman"/>
                <w:color w:val="000000"/>
                <w:sz w:val="24"/>
                <w:szCs w:val="24"/>
                <w:lang w:val="lt-LT" w:eastAsia="lt-LT"/>
              </w:rPr>
            </w:pPr>
          </w:p>
        </w:tc>
      </w:tr>
    </w:tbl>
    <w:p w:rsidR="008E182A" w:rsidRPr="0065643D" w:rsidRDefault="008E182A" w:rsidP="008E182A">
      <w:pPr>
        <w:tabs>
          <w:tab w:val="left" w:pos="0"/>
          <w:tab w:val="left" w:pos="567"/>
          <w:tab w:val="left" w:pos="851"/>
        </w:tabs>
        <w:spacing w:after="0" w:line="240" w:lineRule="auto"/>
        <w:jc w:val="right"/>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 xml:space="preserve">“ </w:t>
      </w:r>
    </w:p>
    <w:p w:rsidR="008E182A" w:rsidRPr="0065643D" w:rsidRDefault="008E182A" w:rsidP="008E182A">
      <w:pPr>
        <w:pStyle w:val="ListParagraph"/>
        <w:tabs>
          <w:tab w:val="left" w:pos="0"/>
          <w:tab w:val="left" w:pos="567"/>
          <w:tab w:val="left" w:pos="851"/>
        </w:tabs>
        <w:spacing w:after="0" w:line="240" w:lineRule="auto"/>
        <w:ind w:left="709"/>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 xml:space="preserve">9. Pakeičiu </w:t>
      </w:r>
      <w:r w:rsidRPr="0065643D">
        <w:rPr>
          <w:rFonts w:ascii="Times New Roman" w:hAnsi="Times New Roman" w:cs="Times New Roman"/>
          <w:sz w:val="24"/>
          <w:szCs w:val="24"/>
        </w:rPr>
        <w:t xml:space="preserve">1 priedo 5.4.3 papunktį </w:t>
      </w:r>
      <w:r w:rsidRPr="0065643D">
        <w:rPr>
          <w:rFonts w:ascii="Times New Roman" w:hAnsi="Times New Roman" w:cs="Times New Roman"/>
          <w:color w:val="000000"/>
          <w:sz w:val="24"/>
          <w:szCs w:val="24"/>
          <w:lang w:eastAsia="lt-LT"/>
        </w:rPr>
        <w:t>ir jį išdėstau taip:</w:t>
      </w:r>
    </w:p>
    <w:p w:rsidR="008E182A" w:rsidRPr="0065643D" w:rsidRDefault="008E182A" w:rsidP="008E182A">
      <w:pPr>
        <w:tabs>
          <w:tab w:val="left" w:pos="0"/>
          <w:tab w:val="left" w:pos="567"/>
          <w:tab w:val="left" w:pos="851"/>
        </w:tabs>
        <w:spacing w:after="0" w:line="240" w:lineRule="auto"/>
        <w:jc w:val="both"/>
        <w:rPr>
          <w:rFonts w:ascii="Times New Roman" w:hAnsi="Times New Roman" w:cs="Times New Roman"/>
          <w:color w:val="000000"/>
          <w:sz w:val="24"/>
          <w:szCs w:val="24"/>
          <w:lang w:eastAsia="lt-LT"/>
        </w:rPr>
      </w:pPr>
      <w:r w:rsidRPr="0065643D">
        <w:rPr>
          <w:rFonts w:ascii="Times New Roman" w:hAnsi="Times New Roman" w:cs="Times New Roman"/>
          <w:color w:val="000000"/>
          <w:sz w:val="24"/>
          <w:szCs w:val="24"/>
          <w:lang w:eastAsia="lt-LT"/>
        </w:rPr>
        <w:t>„</w:t>
      </w:r>
    </w:p>
    <w:tbl>
      <w:tblPr>
        <w:tblStyle w:val="TableGrid"/>
        <w:tblW w:w="0" w:type="auto"/>
        <w:tblLook w:val="04A0" w:firstRow="1" w:lastRow="0" w:firstColumn="1" w:lastColumn="0" w:noHBand="0" w:noVBand="1"/>
      </w:tblPr>
      <w:tblGrid>
        <w:gridCol w:w="3929"/>
        <w:gridCol w:w="2318"/>
        <w:gridCol w:w="1166"/>
        <w:gridCol w:w="1166"/>
        <w:gridCol w:w="1049"/>
      </w:tblGrid>
      <w:tr w:rsidR="008E182A" w:rsidRPr="0065643D" w:rsidTr="00133ACF">
        <w:tc>
          <w:tcPr>
            <w:tcW w:w="3929" w:type="dxa"/>
          </w:tcPr>
          <w:p w:rsidR="008E182A" w:rsidRPr="0065643D" w:rsidRDefault="008E182A" w:rsidP="00133ACF">
            <w:pPr>
              <w:tabs>
                <w:tab w:val="left" w:pos="0"/>
                <w:tab w:val="left" w:pos="567"/>
                <w:tab w:val="left" w:pos="851"/>
              </w:tabs>
              <w:spacing w:after="0" w:line="240" w:lineRule="auto"/>
              <w:jc w:val="both"/>
              <w:rPr>
                <w:rFonts w:ascii="Times New Roman" w:hAnsi="Times New Roman" w:cs="Times New Roman"/>
                <w:color w:val="000000"/>
                <w:sz w:val="24"/>
                <w:szCs w:val="24"/>
                <w:lang w:val="lt-LT" w:eastAsia="lt-LT"/>
              </w:rPr>
            </w:pPr>
            <w:r w:rsidRPr="0065643D">
              <w:rPr>
                <w:rFonts w:ascii="Times New Roman" w:hAnsi="Times New Roman" w:cs="Times New Roman"/>
                <w:sz w:val="24"/>
                <w:szCs w:val="24"/>
                <w:lang w:val="lt-LT"/>
              </w:rPr>
              <w:t xml:space="preserve">5.4.3. paraiškos vertinimo metu pareiškėjas ir partneris (-iai), kurie yra fiziniai asmenys, arba </w:t>
            </w:r>
            <w:r w:rsidRPr="0065643D">
              <w:rPr>
                <w:rFonts w:ascii="Times New Roman" w:hAnsi="Times New Roman" w:cs="Times New Roman"/>
                <w:color w:val="000000"/>
                <w:sz w:val="24"/>
                <w:szCs w:val="24"/>
                <w:lang w:val="lt-LT"/>
              </w:rPr>
              <w:t xml:space="preserve">pareiškėjo ir partnerio (-ių), kurie yra juridiniai asmenys, vadovas, </w:t>
            </w:r>
            <w:r w:rsidRPr="0065643D">
              <w:rPr>
                <w:rFonts w:ascii="Times New Roman" w:hAnsi="Times New Roman"/>
                <w:sz w:val="24"/>
                <w:szCs w:val="24"/>
                <w:lang w:val="lt-LT" w:eastAsia="lt-LT"/>
              </w:rPr>
              <w:t>pagrindinis akcininkas (turintis daugiau nei 50 proc. akcijų) ar savininkas,</w:t>
            </w:r>
            <w:r w:rsidRPr="0065643D">
              <w:rPr>
                <w:rFonts w:ascii="Times New Roman" w:hAnsi="Times New Roman" w:cs="Times New Roman"/>
                <w:color w:val="000000"/>
                <w:sz w:val="24"/>
                <w:szCs w:val="24"/>
                <w:lang w:val="lt-LT"/>
              </w:rPr>
              <w:t xml:space="preserve"> ūkinės bendrijos tikrasis narys (-iai) ar </w:t>
            </w:r>
            <w:r w:rsidRPr="0065643D">
              <w:rPr>
                <w:rFonts w:ascii="Times New Roman" w:hAnsi="Times New Roman" w:cs="Times New Roman"/>
                <w:color w:val="000000"/>
                <w:sz w:val="24"/>
                <w:szCs w:val="24"/>
                <w:lang w:val="lt-LT"/>
              </w:rPr>
              <w:lastRenderedPageBreak/>
              <w:t xml:space="preserve">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65643D">
              <w:rPr>
                <w:rFonts w:ascii="Times New Roman" w:hAnsi="Times New Roman"/>
                <w:sz w:val="24"/>
                <w:szCs w:val="24"/>
                <w:lang w:val="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w:t>
            </w:r>
            <w:r w:rsidRPr="0065643D">
              <w:rPr>
                <w:rFonts w:ascii="Times New Roman" w:hAnsi="Times New Roman"/>
                <w:sz w:val="24"/>
                <w:szCs w:val="24"/>
                <w:lang w:val="lt-LT"/>
              </w:rPr>
              <w:lastRenderedPageBreak/>
              <w:t>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65643D">
              <w:rPr>
                <w:rFonts w:ascii="Times New Roman" w:hAnsi="Times New Roman"/>
                <w:sz w:val="24"/>
                <w:szCs w:val="24"/>
                <w:lang w:val="lt-LT" w:eastAsia="lt-LT"/>
              </w:rPr>
              <w:t xml:space="preserve"> </w:t>
            </w:r>
            <w:r w:rsidRPr="0065643D">
              <w:rPr>
                <w:rFonts w:ascii="Times New Roman" w:hAnsi="Times New Roman" w:cs="Times New Roman"/>
                <w:i/>
                <w:iCs/>
                <w:color w:val="000000"/>
                <w:sz w:val="24"/>
                <w:szCs w:val="24"/>
                <w:lang w:val="lt-LT"/>
              </w:rPr>
              <w:t>(</w:t>
            </w:r>
            <w:r w:rsidRPr="0065643D">
              <w:rPr>
                <w:rFonts w:ascii="Times New Roman" w:hAnsi="Times New Roman"/>
                <w:i/>
                <w:sz w:val="24"/>
                <w:szCs w:val="24"/>
                <w:lang w:val="lt-LT"/>
              </w:rPr>
              <w:t xml:space="preserve">šis apribojimas netaikomas, </w:t>
            </w:r>
            <w:r w:rsidRPr="0065643D">
              <w:rPr>
                <w:rFonts w:ascii="Times New Roman" w:hAnsi="Times New Roman" w:cs="Times New Roman"/>
                <w:i/>
                <w:iCs/>
                <w:color w:val="000000"/>
                <w:sz w:val="24"/>
                <w:szCs w:val="24"/>
                <w:lang w:val="lt-LT"/>
              </w:rPr>
              <w:t>jei pareiškėjo veikla yra finansuojama iš Lietuvos Respublikos valstybės ir (arba) savivaldybių biudžetų ir (arba) valstybės pinigų fondų,</w:t>
            </w:r>
            <w:r w:rsidRPr="0065643D">
              <w:rPr>
                <w:rFonts w:ascii="Times New Roman" w:hAnsi="Times New Roman"/>
                <w:i/>
                <w:sz w:val="24"/>
                <w:szCs w:val="24"/>
                <w:lang w:val="lt-LT" w:eastAsia="lt-LT"/>
              </w:rPr>
              <w:t xml:space="preserve"> taip pat </w:t>
            </w:r>
            <w:r w:rsidRPr="0065643D">
              <w:rPr>
                <w:rFonts w:ascii="Times New Roman" w:hAnsi="Times New Roman"/>
                <w:i/>
                <w:sz w:val="24"/>
                <w:szCs w:val="24"/>
                <w:lang w:val="lt-LT"/>
              </w:rPr>
              <w:t>Europos investicijų fondui ir Europos investicijų bankui</w:t>
            </w:r>
            <w:r w:rsidRPr="0065643D">
              <w:rPr>
                <w:rFonts w:ascii="Times New Roman" w:hAnsi="Times New Roman" w:cs="Times New Roman"/>
                <w:color w:val="000000"/>
                <w:sz w:val="24"/>
                <w:szCs w:val="24"/>
                <w:lang w:val="lt-LT"/>
              </w:rPr>
              <w:t>;</w:t>
            </w:r>
          </w:p>
        </w:tc>
        <w:tc>
          <w:tcPr>
            <w:tcW w:w="2318" w:type="dxa"/>
          </w:tcPr>
          <w:p w:rsidR="008E182A" w:rsidRPr="0065643D" w:rsidRDefault="008E182A" w:rsidP="00133ACF">
            <w:pPr>
              <w:tabs>
                <w:tab w:val="left" w:pos="0"/>
                <w:tab w:val="left" w:pos="567"/>
                <w:tab w:val="left" w:pos="851"/>
              </w:tabs>
              <w:spacing w:after="0" w:line="240" w:lineRule="auto"/>
              <w:jc w:val="both"/>
              <w:rPr>
                <w:rFonts w:ascii="Times New Roman" w:hAnsi="Times New Roman" w:cs="Times New Roman"/>
                <w:color w:val="000000"/>
                <w:sz w:val="24"/>
                <w:szCs w:val="24"/>
                <w:lang w:val="lt-LT" w:eastAsia="lt-LT"/>
              </w:rPr>
            </w:pPr>
            <w:r w:rsidRPr="0065643D">
              <w:rPr>
                <w:rFonts w:ascii="Times New Roman" w:hAnsi="Times New Roman" w:cs="Times New Roman"/>
                <w:i/>
                <w:iCs/>
                <w:sz w:val="24"/>
                <w:szCs w:val="24"/>
                <w:lang w:val="lt-LT"/>
              </w:rPr>
              <w:lastRenderedPageBreak/>
              <w:t>Informacijos šaltinis: paraiška.</w:t>
            </w:r>
          </w:p>
        </w:tc>
        <w:tc>
          <w:tcPr>
            <w:tcW w:w="1166" w:type="dxa"/>
          </w:tcPr>
          <w:p w:rsidR="008E182A" w:rsidRPr="0065643D" w:rsidRDefault="008E182A" w:rsidP="00133ACF">
            <w:pPr>
              <w:tabs>
                <w:tab w:val="left" w:pos="0"/>
                <w:tab w:val="left" w:pos="567"/>
                <w:tab w:val="left" w:pos="851"/>
              </w:tabs>
              <w:spacing w:after="0" w:line="240" w:lineRule="auto"/>
              <w:jc w:val="both"/>
              <w:rPr>
                <w:rFonts w:ascii="Times New Roman" w:hAnsi="Times New Roman" w:cs="Times New Roman"/>
                <w:color w:val="000000"/>
                <w:sz w:val="24"/>
                <w:szCs w:val="24"/>
                <w:lang w:eastAsia="lt-LT"/>
              </w:rPr>
            </w:pPr>
          </w:p>
        </w:tc>
        <w:tc>
          <w:tcPr>
            <w:tcW w:w="1166" w:type="dxa"/>
          </w:tcPr>
          <w:p w:rsidR="008E182A" w:rsidRPr="0065643D" w:rsidRDefault="008E182A" w:rsidP="00133ACF">
            <w:pPr>
              <w:tabs>
                <w:tab w:val="left" w:pos="0"/>
                <w:tab w:val="left" w:pos="567"/>
                <w:tab w:val="left" w:pos="851"/>
              </w:tabs>
              <w:spacing w:after="0" w:line="240" w:lineRule="auto"/>
              <w:jc w:val="both"/>
              <w:rPr>
                <w:rFonts w:ascii="Times New Roman" w:hAnsi="Times New Roman" w:cs="Times New Roman"/>
                <w:color w:val="000000"/>
                <w:sz w:val="24"/>
                <w:szCs w:val="24"/>
                <w:lang w:val="lt-LT" w:eastAsia="lt-LT"/>
              </w:rPr>
            </w:pPr>
          </w:p>
        </w:tc>
        <w:tc>
          <w:tcPr>
            <w:tcW w:w="1049" w:type="dxa"/>
          </w:tcPr>
          <w:p w:rsidR="008E182A" w:rsidRPr="0065643D" w:rsidRDefault="008E182A" w:rsidP="00133ACF">
            <w:pPr>
              <w:tabs>
                <w:tab w:val="left" w:pos="0"/>
                <w:tab w:val="left" w:pos="567"/>
                <w:tab w:val="left" w:pos="851"/>
              </w:tabs>
              <w:spacing w:after="0" w:line="240" w:lineRule="auto"/>
              <w:jc w:val="both"/>
              <w:rPr>
                <w:rFonts w:ascii="Times New Roman" w:hAnsi="Times New Roman" w:cs="Times New Roman"/>
                <w:color w:val="000000"/>
                <w:sz w:val="24"/>
                <w:szCs w:val="24"/>
                <w:lang w:val="lt-LT" w:eastAsia="lt-LT"/>
              </w:rPr>
            </w:pPr>
          </w:p>
        </w:tc>
      </w:tr>
    </w:tbl>
    <w:p w:rsidR="008E182A" w:rsidRPr="001D4FAE" w:rsidRDefault="008E182A" w:rsidP="008E182A">
      <w:pPr>
        <w:pStyle w:val="ListParagraph"/>
        <w:tabs>
          <w:tab w:val="left" w:pos="0"/>
          <w:tab w:val="left" w:pos="567"/>
          <w:tab w:val="left" w:pos="851"/>
        </w:tabs>
        <w:spacing w:after="0" w:line="240" w:lineRule="auto"/>
        <w:jc w:val="right"/>
        <w:rPr>
          <w:rFonts w:ascii="Times New Roman" w:hAnsi="Times New Roman" w:cs="Times New Roman"/>
          <w:color w:val="000000"/>
          <w:sz w:val="24"/>
          <w:szCs w:val="24"/>
          <w:lang w:eastAsia="lt-LT"/>
        </w:rPr>
      </w:pPr>
      <w:r w:rsidRPr="001D4FAE">
        <w:rPr>
          <w:rFonts w:ascii="Times New Roman" w:hAnsi="Times New Roman" w:cs="Times New Roman"/>
          <w:color w:val="000000"/>
          <w:sz w:val="24"/>
          <w:szCs w:val="24"/>
          <w:lang w:eastAsia="lt-LT"/>
        </w:rPr>
        <w:lastRenderedPageBreak/>
        <w:t>“</w:t>
      </w:r>
    </w:p>
    <w:p w:rsidR="008E182A" w:rsidRDefault="008E182A" w:rsidP="008E182A">
      <w:pPr>
        <w:tabs>
          <w:tab w:val="left" w:pos="1134"/>
        </w:tabs>
        <w:overflowPunct w:val="0"/>
        <w:spacing w:after="0" w:line="240" w:lineRule="auto"/>
        <w:jc w:val="both"/>
        <w:textAlignment w:val="baseline"/>
        <w:rPr>
          <w:rFonts w:ascii="Times New Roman" w:hAnsi="Times New Roman" w:cs="Times New Roman"/>
          <w:sz w:val="24"/>
          <w:szCs w:val="24"/>
        </w:rPr>
      </w:pPr>
      <w:r w:rsidRPr="001D4FAE">
        <w:rPr>
          <w:rFonts w:ascii="Times New Roman" w:hAnsi="Times New Roman" w:cs="Times New Roman"/>
          <w:sz w:val="24"/>
          <w:szCs w:val="24"/>
        </w:rPr>
        <w:t xml:space="preserve"> </w:t>
      </w:r>
    </w:p>
    <w:p w:rsidR="008E182A" w:rsidRPr="001D4FAE" w:rsidRDefault="008E182A" w:rsidP="008E182A">
      <w:pPr>
        <w:tabs>
          <w:tab w:val="left" w:pos="1134"/>
        </w:tabs>
        <w:overflowPunct w:val="0"/>
        <w:spacing w:after="0" w:line="240" w:lineRule="auto"/>
        <w:jc w:val="both"/>
        <w:textAlignment w:val="baseline"/>
        <w:rPr>
          <w:rFonts w:ascii="Times New Roman" w:hAnsi="Times New Roman" w:cs="Times New Roman"/>
          <w:color w:val="000000"/>
          <w:sz w:val="24"/>
          <w:szCs w:val="24"/>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04"/>
      </w:tblGrid>
      <w:tr w:rsidR="008E182A" w:rsidRPr="001D4FAE" w:rsidTr="00133ACF">
        <w:tc>
          <w:tcPr>
            <w:tcW w:w="4927" w:type="dxa"/>
          </w:tcPr>
          <w:p w:rsidR="008E182A" w:rsidRPr="001D4FAE" w:rsidRDefault="008E182A" w:rsidP="00133ACF">
            <w:pPr>
              <w:overflowPunct w:val="0"/>
              <w:spacing w:after="0"/>
              <w:jc w:val="both"/>
              <w:textAlignment w:val="baseline"/>
              <w:rPr>
                <w:rFonts w:ascii="Times New Roman" w:hAnsi="Times New Roman" w:cs="Times New Roman"/>
                <w:color w:val="000000"/>
                <w:sz w:val="24"/>
                <w:szCs w:val="24"/>
                <w:lang w:val="lt-LT" w:eastAsia="lt-LT"/>
              </w:rPr>
            </w:pPr>
            <w:r w:rsidRPr="001D4FAE">
              <w:rPr>
                <w:rFonts w:ascii="Times New Roman" w:hAnsi="Times New Roman" w:cs="Times New Roman"/>
                <w:color w:val="000000"/>
                <w:sz w:val="24"/>
                <w:szCs w:val="24"/>
                <w:lang w:val="lt-LT" w:eastAsia="lt-LT"/>
              </w:rPr>
              <w:t>Energetikos ministras</w:t>
            </w:r>
            <w:r w:rsidRPr="001D4FAE">
              <w:rPr>
                <w:rFonts w:ascii="Times New Roman" w:hAnsi="Times New Roman" w:cs="Times New Roman"/>
                <w:color w:val="000000"/>
                <w:sz w:val="24"/>
                <w:szCs w:val="24"/>
                <w:lang w:val="lt-LT" w:eastAsia="lt-LT"/>
              </w:rPr>
              <w:tab/>
            </w:r>
          </w:p>
        </w:tc>
        <w:tc>
          <w:tcPr>
            <w:tcW w:w="4927" w:type="dxa"/>
          </w:tcPr>
          <w:p w:rsidR="008E182A" w:rsidRPr="001D4FAE" w:rsidRDefault="008E182A" w:rsidP="00133ACF">
            <w:pPr>
              <w:overflowPunct w:val="0"/>
              <w:spacing w:after="0"/>
              <w:jc w:val="right"/>
              <w:textAlignment w:val="baseline"/>
              <w:rPr>
                <w:rFonts w:ascii="Times New Roman" w:hAnsi="Times New Roman" w:cs="Times New Roman"/>
                <w:color w:val="000000"/>
                <w:sz w:val="24"/>
                <w:szCs w:val="24"/>
                <w:lang w:val="lt-LT" w:eastAsia="lt-LT"/>
              </w:rPr>
            </w:pPr>
          </w:p>
        </w:tc>
      </w:tr>
      <w:bookmarkEnd w:id="0"/>
    </w:tbl>
    <w:p w:rsidR="008E182A" w:rsidRPr="001D4FAE" w:rsidRDefault="008E182A" w:rsidP="008E182A">
      <w:pPr>
        <w:overflowPunct w:val="0"/>
        <w:spacing w:after="0"/>
        <w:jc w:val="both"/>
        <w:textAlignment w:val="baseline"/>
        <w:rPr>
          <w:rFonts w:ascii="Times New Roman" w:hAnsi="Times New Roman" w:cs="Times New Roman"/>
          <w:sz w:val="24"/>
          <w:szCs w:val="24"/>
          <w:lang w:eastAsia="lt-LT"/>
        </w:rPr>
      </w:pPr>
    </w:p>
    <w:p w:rsidR="00794454" w:rsidRDefault="00794454"/>
    <w:sectPr w:rsidR="00794454" w:rsidSect="00637A20">
      <w:headerReference w:type="default" r:id="rId4"/>
      <w:headerReference w:type="first" r:id="rId5"/>
      <w:pgSz w:w="11906" w:h="16838"/>
      <w:pgMar w:top="85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EB" w:rsidRPr="00076163" w:rsidRDefault="0065643D">
    <w:pPr>
      <w:pStyle w:val="Header"/>
      <w:jc w:val="center"/>
      <w:rPr>
        <w:rFonts w:ascii="Times New Roman" w:hAnsi="Times New Roman" w:cs="Times New Roman"/>
        <w:sz w:val="24"/>
        <w:szCs w:val="24"/>
      </w:rPr>
    </w:pPr>
    <w:r w:rsidRPr="00076163">
      <w:rPr>
        <w:rFonts w:ascii="Times New Roman" w:hAnsi="Times New Roman" w:cs="Times New Roman"/>
        <w:sz w:val="24"/>
        <w:szCs w:val="24"/>
      </w:rPr>
      <w:fldChar w:fldCharType="begin"/>
    </w:r>
    <w:r w:rsidRPr="00076163">
      <w:rPr>
        <w:rFonts w:ascii="Times New Roman" w:hAnsi="Times New Roman" w:cs="Times New Roman"/>
        <w:sz w:val="24"/>
        <w:szCs w:val="24"/>
      </w:rPr>
      <w:instrText>PAGE   \* MERGEFORMAT</w:instrText>
    </w:r>
    <w:r w:rsidRPr="00076163">
      <w:rPr>
        <w:rFonts w:ascii="Times New Roman" w:hAnsi="Times New Roman" w:cs="Times New Roman"/>
        <w:sz w:val="24"/>
        <w:szCs w:val="24"/>
      </w:rPr>
      <w:fldChar w:fldCharType="separate"/>
    </w:r>
    <w:r>
      <w:rPr>
        <w:rFonts w:ascii="Times New Roman" w:hAnsi="Times New Roman" w:cs="Times New Roman"/>
        <w:noProof/>
        <w:sz w:val="24"/>
        <w:szCs w:val="24"/>
      </w:rPr>
      <w:t>4</w:t>
    </w:r>
    <w:r w:rsidRPr="00076163">
      <w:rPr>
        <w:rFonts w:ascii="Times New Roman" w:hAnsi="Times New Roman" w:cs="Times New Roman"/>
        <w:sz w:val="24"/>
        <w:szCs w:val="24"/>
      </w:rPr>
      <w:fldChar w:fldCharType="end"/>
    </w:r>
  </w:p>
  <w:p w:rsidR="00545AEB" w:rsidRDefault="00656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EB" w:rsidRDefault="0065643D" w:rsidP="00AA5CE9">
    <w:pPr>
      <w:pStyle w:val="Header"/>
      <w:ind w:right="14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2A"/>
    <w:rsid w:val="0065643D"/>
    <w:rsid w:val="00794454"/>
    <w:rsid w:val="008E18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B019"/>
  <w15:chartTrackingRefBased/>
  <w15:docId w15:val="{123ABA8D-C868-456A-8E73-61FCB1B7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82A"/>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182A"/>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182A"/>
    <w:pPr>
      <w:tabs>
        <w:tab w:val="center" w:pos="4819"/>
        <w:tab w:val="right" w:pos="9638"/>
      </w:tabs>
      <w:spacing w:after="0" w:line="240" w:lineRule="auto"/>
    </w:pPr>
  </w:style>
  <w:style w:type="character" w:customStyle="1" w:styleId="HeaderChar">
    <w:name w:val="Header Char"/>
    <w:basedOn w:val="DefaultParagraphFont"/>
    <w:link w:val="Header"/>
    <w:rsid w:val="008E182A"/>
    <w:rPr>
      <w:rFonts w:ascii="Calibri" w:eastAsia="Times New Roman" w:hAnsi="Calibri" w:cs="Calibri"/>
    </w:rPr>
  </w:style>
  <w:style w:type="paragraph" w:styleId="ListParagraph">
    <w:name w:val="List Paragraph"/>
    <w:basedOn w:val="Normal"/>
    <w:uiPriority w:val="34"/>
    <w:qFormat/>
    <w:rsid w:val="008E1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5399</Words>
  <Characters>3078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Laura Rimsaite</cp:lastModifiedBy>
  <cp:revision>2</cp:revision>
  <dcterms:created xsi:type="dcterms:W3CDTF">2018-03-14T04:57:00Z</dcterms:created>
  <dcterms:modified xsi:type="dcterms:W3CDTF">2018-03-14T05:19:00Z</dcterms:modified>
</cp:coreProperties>
</file>