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49" w:rsidRDefault="00AF1194">
      <w:pPr>
        <w:jc w:val="both"/>
      </w:pPr>
      <w:bookmarkStart w:id="0" w:name="_GoBack"/>
      <w:bookmarkEnd w:id="0"/>
      <w:r>
        <w:rPr>
          <w:b/>
          <w:i/>
        </w:rPr>
        <w:t>Suvestinė redakcija nuo 2018-03-23</w:t>
      </w:r>
    </w:p>
    <w:p w:rsidR="00224849" w:rsidRDefault="00224849">
      <w:pPr>
        <w:jc w:val="both"/>
        <w:rPr>
          <w:sz w:val="20"/>
        </w:rPr>
      </w:pPr>
    </w:p>
    <w:p w:rsidR="00224849" w:rsidRDefault="00AF1194">
      <w:pPr>
        <w:jc w:val="both"/>
        <w:rPr>
          <w:sz w:val="20"/>
        </w:rPr>
      </w:pPr>
      <w:r>
        <w:rPr>
          <w:i/>
          <w:sz w:val="20"/>
        </w:rPr>
        <w:t>Įsakymas paskelbtas: TAR 2017-03-06, i. k. 2017-03669</w:t>
      </w:r>
    </w:p>
    <w:p w:rsidR="00224849" w:rsidRDefault="00224849">
      <w:pPr>
        <w:jc w:val="both"/>
        <w:rPr>
          <w:sz w:val="20"/>
        </w:rPr>
      </w:pPr>
    </w:p>
    <w:p w:rsidR="00224849" w:rsidRDefault="00224849">
      <w:pPr>
        <w:tabs>
          <w:tab w:val="center" w:pos="4819"/>
          <w:tab w:val="right" w:pos="9638"/>
        </w:tabs>
        <w:ind w:firstLine="851"/>
        <w:jc w:val="center"/>
        <w:rPr>
          <w:szCs w:val="24"/>
        </w:rPr>
      </w:pPr>
    </w:p>
    <w:p w:rsidR="00224849" w:rsidRDefault="00AF1194">
      <w:pPr>
        <w:tabs>
          <w:tab w:val="center" w:pos="4819"/>
          <w:tab w:val="right" w:pos="9638"/>
        </w:tabs>
        <w:jc w:val="center"/>
        <w:rPr>
          <w:b/>
          <w:szCs w:val="24"/>
        </w:rPr>
      </w:pPr>
      <w:r>
        <w:rPr>
          <w:b/>
          <w:noProof/>
          <w:szCs w:val="24"/>
          <w:lang w:eastAsia="lt-LT"/>
        </w:rPr>
        <w:drawing>
          <wp:inline distT="0" distB="0" distL="0" distR="0">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24849" w:rsidRDefault="00224849">
      <w:pPr>
        <w:rPr>
          <w:sz w:val="14"/>
          <w:szCs w:val="14"/>
        </w:rPr>
      </w:pPr>
    </w:p>
    <w:p w:rsidR="00224849" w:rsidRDefault="00AF1194">
      <w:pPr>
        <w:keepNext/>
        <w:jc w:val="center"/>
        <w:rPr>
          <w:b/>
          <w:i/>
          <w:caps/>
          <w:szCs w:val="24"/>
          <w:lang w:eastAsia="lt-LT"/>
        </w:rPr>
      </w:pPr>
      <w:r>
        <w:rPr>
          <w:b/>
          <w:caps/>
          <w:szCs w:val="24"/>
          <w:lang w:eastAsia="lt-LT"/>
        </w:rPr>
        <w:t>LIETUVOS RESPUBLIKOS ŪKIO MINISTRAS</w:t>
      </w:r>
    </w:p>
    <w:p w:rsidR="00224849" w:rsidRDefault="00224849">
      <w:pPr>
        <w:jc w:val="center"/>
        <w:rPr>
          <w:b/>
          <w:caps/>
          <w:szCs w:val="24"/>
          <w:lang w:eastAsia="lt-LT"/>
        </w:rPr>
      </w:pPr>
    </w:p>
    <w:p w:rsidR="00224849" w:rsidRDefault="00AF1194">
      <w:pPr>
        <w:jc w:val="center"/>
        <w:rPr>
          <w:b/>
          <w:szCs w:val="24"/>
          <w:lang w:eastAsia="lt-LT"/>
        </w:rPr>
      </w:pPr>
      <w:r>
        <w:rPr>
          <w:b/>
          <w:szCs w:val="24"/>
          <w:lang w:eastAsia="lt-LT"/>
        </w:rPr>
        <w:t>ĮSAKYMAS</w:t>
      </w:r>
    </w:p>
    <w:p w:rsidR="00224849" w:rsidRDefault="00AF1194">
      <w:pPr>
        <w:jc w:val="center"/>
        <w:rPr>
          <w:b/>
          <w:bCs/>
          <w:caps/>
          <w:szCs w:val="24"/>
        </w:rPr>
      </w:pPr>
      <w:r>
        <w:rPr>
          <w:b/>
          <w:bCs/>
          <w:caps/>
          <w:szCs w:val="24"/>
        </w:rPr>
        <w:t xml:space="preserve">Dėl 2014–2020 metų Europos Sąjungos fondų </w:t>
      </w:r>
      <w:r>
        <w:rPr>
          <w:b/>
          <w:bCs/>
          <w:caps/>
          <w:szCs w:val="24"/>
        </w:rPr>
        <w:t>investicijų veiksmų programos 1 prioriteto „Mokslinių tyrimų, eksperimentinės plėtros ir inovacijų skatinimas“ priemonės Nr. 01.2.1-LVPA-T-844 „InoConnect“ projektų finansavimo sąlygų aprašo patvirtinimo</w:t>
      </w:r>
    </w:p>
    <w:p w:rsidR="00224849" w:rsidRDefault="00224849">
      <w:pPr>
        <w:ind w:firstLine="720"/>
        <w:rPr>
          <w:szCs w:val="24"/>
          <w:lang w:eastAsia="lt-LT"/>
        </w:rPr>
      </w:pPr>
    </w:p>
    <w:p w:rsidR="00224849" w:rsidRDefault="00AF1194">
      <w:pPr>
        <w:jc w:val="center"/>
        <w:rPr>
          <w:szCs w:val="24"/>
          <w:lang w:eastAsia="lt-LT"/>
        </w:rPr>
      </w:pPr>
      <w:r>
        <w:rPr>
          <w:szCs w:val="24"/>
          <w:lang w:eastAsia="lt-LT"/>
        </w:rPr>
        <w:t>2017 m. kovo 6 d. Nr. 4-128</w:t>
      </w:r>
    </w:p>
    <w:p w:rsidR="00224849" w:rsidRDefault="00AF1194">
      <w:pPr>
        <w:jc w:val="center"/>
        <w:rPr>
          <w:szCs w:val="24"/>
          <w:lang w:eastAsia="lt-LT"/>
        </w:rPr>
      </w:pPr>
      <w:r>
        <w:rPr>
          <w:szCs w:val="24"/>
          <w:lang w:eastAsia="lt-LT"/>
        </w:rPr>
        <w:t>Vilnius</w:t>
      </w:r>
    </w:p>
    <w:p w:rsidR="00224849" w:rsidRDefault="00224849">
      <w:pPr>
        <w:ind w:firstLine="720"/>
        <w:jc w:val="center"/>
        <w:rPr>
          <w:szCs w:val="24"/>
          <w:lang w:eastAsia="lt-LT"/>
        </w:rPr>
      </w:pPr>
    </w:p>
    <w:p w:rsidR="00224849" w:rsidRDefault="00224849">
      <w:pPr>
        <w:ind w:firstLine="720"/>
        <w:jc w:val="center"/>
        <w:rPr>
          <w:szCs w:val="24"/>
          <w:lang w:eastAsia="lt-LT"/>
        </w:rPr>
      </w:pPr>
    </w:p>
    <w:p w:rsidR="00224849" w:rsidRDefault="00AF1194">
      <w:pPr>
        <w:suppressAutoHyphens/>
        <w:ind w:firstLine="720"/>
        <w:jc w:val="both"/>
        <w:textAlignment w:val="center"/>
        <w:rPr>
          <w:szCs w:val="24"/>
        </w:rPr>
      </w:pPr>
      <w:r>
        <w:rPr>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w:t>
      </w:r>
      <w:r>
        <w:rPr>
          <w:szCs w:val="24"/>
        </w:rPr>
        <w:t>mybės ir funkcijų paskirstymo tarp institucijų, įgyvendinant 2014–2020 metų Europos Sąjungos fondų investicijų veiksmų programą“, 6.2.7 papunkčiu</w:t>
      </w:r>
      <w:r>
        <w:rPr>
          <w:rFonts w:ascii="Calibri" w:eastAsia="Calibri" w:hAnsi="Calibri"/>
          <w:szCs w:val="24"/>
        </w:rPr>
        <w:t xml:space="preserve"> </w:t>
      </w:r>
      <w:r>
        <w:rPr>
          <w:szCs w:val="24"/>
        </w:rPr>
        <w:t>ir atsižvelgdamas į Lietuvos Respublikos finansų ministerijos 2016 m. rugsėjo 5 d. raštą Nr. (24.39)-6K-160628</w:t>
      </w:r>
      <w:r>
        <w:rPr>
          <w:szCs w:val="24"/>
        </w:rPr>
        <w:t>5 „Dėl projektų finansavimo sąlygų aprašų derinimo“,</w:t>
      </w:r>
    </w:p>
    <w:p w:rsidR="00224849" w:rsidRDefault="00AF1194">
      <w:pPr>
        <w:suppressAutoHyphens/>
        <w:ind w:firstLine="720"/>
        <w:jc w:val="both"/>
        <w:textAlignment w:val="center"/>
        <w:rPr>
          <w:szCs w:val="24"/>
          <w:lang w:eastAsia="lt-LT"/>
        </w:rPr>
      </w:pPr>
      <w:r>
        <w:rPr>
          <w:szCs w:val="24"/>
        </w:rPr>
        <w:t>t v i r t i n u 2014–2020 metų Europos Sąjungos fondų investicijų veiksmų programos 1 prioriteto „Mokslinių tyrimų, eksperimentinės plėtros ir inovacijų skatinimas“ priemonės Nr. 01.2.1-LVPA-T-844 „</w:t>
      </w:r>
      <w:proofErr w:type="spellStart"/>
      <w:r>
        <w:rPr>
          <w:szCs w:val="24"/>
        </w:rPr>
        <w:t>InoCo</w:t>
      </w:r>
      <w:r>
        <w:rPr>
          <w:szCs w:val="24"/>
        </w:rPr>
        <w:t>nnect</w:t>
      </w:r>
      <w:proofErr w:type="spellEnd"/>
      <w:r>
        <w:rPr>
          <w:szCs w:val="24"/>
        </w:rPr>
        <w:t>“ projektų finansavimo sąlygų aprašą (pridedama).</w:t>
      </w:r>
    </w:p>
    <w:p w:rsidR="00224849" w:rsidRDefault="00224849">
      <w:pPr>
        <w:tabs>
          <w:tab w:val="left" w:pos="4927"/>
        </w:tabs>
        <w:rPr>
          <w:szCs w:val="24"/>
          <w:lang w:eastAsia="lt-LT"/>
        </w:rPr>
      </w:pPr>
    </w:p>
    <w:p w:rsidR="00224849" w:rsidRDefault="00224849">
      <w:pPr>
        <w:tabs>
          <w:tab w:val="left" w:pos="4927"/>
        </w:tabs>
        <w:rPr>
          <w:szCs w:val="24"/>
          <w:lang w:eastAsia="lt-LT"/>
        </w:rPr>
      </w:pPr>
    </w:p>
    <w:p w:rsidR="00224849" w:rsidRDefault="00224849">
      <w:pPr>
        <w:tabs>
          <w:tab w:val="left" w:pos="4927"/>
        </w:tabs>
        <w:rPr>
          <w:szCs w:val="24"/>
          <w:lang w:eastAsia="lt-LT"/>
        </w:rPr>
      </w:pPr>
    </w:p>
    <w:p w:rsidR="00224849" w:rsidRDefault="00224849">
      <w:pPr>
        <w:tabs>
          <w:tab w:val="left" w:pos="4927"/>
        </w:tabs>
        <w:rPr>
          <w:szCs w:val="24"/>
          <w:lang w:eastAsia="lt-LT"/>
        </w:rPr>
      </w:pPr>
    </w:p>
    <w:p w:rsidR="00224849" w:rsidRDefault="00AF1194">
      <w:pPr>
        <w:tabs>
          <w:tab w:val="left" w:pos="4927"/>
        </w:tabs>
        <w:rPr>
          <w:szCs w:val="24"/>
        </w:rPr>
      </w:pPr>
      <w:r>
        <w:rPr>
          <w:szCs w:val="24"/>
          <w:lang w:eastAsia="lt-LT"/>
        </w:rPr>
        <w:t>Ūkio ministras</w:t>
      </w:r>
      <w:r>
        <w:rPr>
          <w:szCs w:val="24"/>
          <w:lang w:eastAsia="lt-LT"/>
        </w:rPr>
        <w:tab/>
        <w:t>Mindaugas Sinkevičius</w:t>
      </w:r>
    </w:p>
    <w:p w:rsidR="00224849" w:rsidRDefault="00224849">
      <w:pPr>
        <w:tabs>
          <w:tab w:val="center" w:pos="4819"/>
          <w:tab w:val="right" w:pos="9638"/>
        </w:tabs>
        <w:rPr>
          <w:szCs w:val="24"/>
        </w:rPr>
        <w:sectPr w:rsidR="0022484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rsidR="00224849" w:rsidRDefault="00224849">
      <w:pPr>
        <w:tabs>
          <w:tab w:val="center" w:pos="4819"/>
          <w:tab w:val="right" w:pos="9638"/>
        </w:tabs>
        <w:ind w:firstLine="851"/>
        <w:jc w:val="both"/>
        <w:rPr>
          <w:szCs w:val="24"/>
        </w:rPr>
      </w:pPr>
    </w:p>
    <w:p w:rsidR="00224849" w:rsidRDefault="00AF1194">
      <w:pPr>
        <w:ind w:left="4820"/>
        <w:jc w:val="both"/>
        <w:rPr>
          <w:szCs w:val="24"/>
        </w:rPr>
      </w:pPr>
      <w:r>
        <w:rPr>
          <w:szCs w:val="24"/>
        </w:rPr>
        <w:t>PATVIRTINTA</w:t>
      </w:r>
    </w:p>
    <w:p w:rsidR="00224849" w:rsidRDefault="00AF1194">
      <w:pPr>
        <w:ind w:left="4820"/>
        <w:jc w:val="both"/>
        <w:rPr>
          <w:szCs w:val="24"/>
        </w:rPr>
      </w:pPr>
      <w:r>
        <w:rPr>
          <w:szCs w:val="24"/>
        </w:rPr>
        <w:t xml:space="preserve">Lietuvos Respublikos ūkio ministro </w:t>
      </w:r>
    </w:p>
    <w:p w:rsidR="00224849" w:rsidRDefault="00AF1194">
      <w:pPr>
        <w:ind w:left="4820"/>
        <w:jc w:val="both"/>
        <w:rPr>
          <w:szCs w:val="24"/>
        </w:rPr>
      </w:pPr>
      <w:r>
        <w:rPr>
          <w:szCs w:val="24"/>
        </w:rPr>
        <w:t xml:space="preserve">2017 m. kovo 6 d. įsakymu Nr. 4-128 </w:t>
      </w:r>
    </w:p>
    <w:p w:rsidR="00224849" w:rsidRDefault="00224849">
      <w:pPr>
        <w:tabs>
          <w:tab w:val="left" w:pos="8166"/>
        </w:tabs>
        <w:ind w:firstLine="8166"/>
        <w:rPr>
          <w:b/>
          <w:szCs w:val="24"/>
        </w:rPr>
      </w:pPr>
    </w:p>
    <w:p w:rsidR="00224849" w:rsidRDefault="00AF1194">
      <w:pPr>
        <w:jc w:val="center"/>
        <w:rPr>
          <w:b/>
          <w:kern w:val="16"/>
          <w:szCs w:val="24"/>
        </w:rPr>
      </w:pPr>
      <w:r>
        <w:rPr>
          <w:b/>
          <w:kern w:val="16"/>
          <w:szCs w:val="24"/>
        </w:rPr>
        <w:t xml:space="preserve">2014–2020 METŲ EUROPOS SĄJUNGOS FONDŲ INVESTICIJŲ VEIKSMŲ PROGRAMOS </w:t>
      </w:r>
      <w:r>
        <w:rPr>
          <w:b/>
          <w:szCs w:val="24"/>
        </w:rPr>
        <w:t>1 PRIORITETO „MOKSLINIŲ TYRIMŲ, EKSPERIMENTINĖS</w:t>
      </w:r>
    </w:p>
    <w:p w:rsidR="00224849" w:rsidRDefault="00AF1194">
      <w:pPr>
        <w:jc w:val="center"/>
        <w:rPr>
          <w:b/>
          <w:szCs w:val="24"/>
        </w:rPr>
      </w:pPr>
      <w:r>
        <w:rPr>
          <w:b/>
          <w:szCs w:val="24"/>
        </w:rPr>
        <w:t>PLĖTROS IR INOVACIJŲ SKATINIMAS“ PRIEMONĖS NR.</w:t>
      </w:r>
      <w:r>
        <w:rPr>
          <w:szCs w:val="24"/>
          <w:lang w:eastAsia="lt-LT"/>
        </w:rPr>
        <w:t xml:space="preserve"> </w:t>
      </w:r>
      <w:r>
        <w:rPr>
          <w:b/>
          <w:szCs w:val="24"/>
          <w:lang w:eastAsia="lt-LT"/>
        </w:rPr>
        <w:t xml:space="preserve">01.2.1-LVPA-T-844 </w:t>
      </w:r>
      <w:r>
        <w:rPr>
          <w:rFonts w:eastAsia="Calibri"/>
          <w:b/>
          <w:szCs w:val="24"/>
          <w:lang w:eastAsia="lt-LT"/>
        </w:rPr>
        <w:t>„INOCONNECT</w:t>
      </w:r>
      <w:r>
        <w:rPr>
          <w:b/>
          <w:szCs w:val="24"/>
          <w:lang w:eastAsia="lt-LT"/>
        </w:rPr>
        <w:t>“</w:t>
      </w:r>
      <w:r>
        <w:rPr>
          <w:b/>
          <w:szCs w:val="24"/>
        </w:rPr>
        <w:t xml:space="preserve"> PROJEKTŲ FINANSAVIMO SĄLYGŲ APRAŠAS </w:t>
      </w:r>
    </w:p>
    <w:p w:rsidR="00224849" w:rsidRDefault="00224849">
      <w:pPr>
        <w:jc w:val="center"/>
        <w:rPr>
          <w:b/>
          <w:szCs w:val="24"/>
        </w:rPr>
      </w:pPr>
    </w:p>
    <w:p w:rsidR="00224849" w:rsidRDefault="00AF1194">
      <w:pPr>
        <w:jc w:val="center"/>
        <w:rPr>
          <w:b/>
          <w:szCs w:val="24"/>
        </w:rPr>
      </w:pPr>
      <w:r>
        <w:rPr>
          <w:b/>
          <w:szCs w:val="24"/>
        </w:rPr>
        <w:t>I SKYRIUS</w:t>
      </w:r>
    </w:p>
    <w:p w:rsidR="00224849" w:rsidRDefault="00AF1194">
      <w:pPr>
        <w:jc w:val="center"/>
        <w:rPr>
          <w:b/>
          <w:szCs w:val="24"/>
        </w:rPr>
      </w:pPr>
      <w:r>
        <w:rPr>
          <w:b/>
          <w:szCs w:val="24"/>
        </w:rPr>
        <w:t>BENDROSIOS NUO</w:t>
      </w:r>
      <w:r>
        <w:rPr>
          <w:b/>
          <w:szCs w:val="24"/>
        </w:rPr>
        <w:t>STATOS</w:t>
      </w:r>
    </w:p>
    <w:p w:rsidR="00224849" w:rsidRDefault="00224849">
      <w:pPr>
        <w:jc w:val="both"/>
        <w:rPr>
          <w:szCs w:val="24"/>
        </w:rPr>
      </w:pPr>
    </w:p>
    <w:p w:rsidR="00224849" w:rsidRDefault="00AF1194">
      <w:pPr>
        <w:ind w:firstLine="709"/>
        <w:jc w:val="both"/>
        <w:rPr>
          <w:b/>
          <w:szCs w:val="24"/>
        </w:rPr>
      </w:pPr>
      <w:r>
        <w:rPr>
          <w:szCs w:val="24"/>
        </w:rPr>
        <w:t xml:space="preserve">1. 2014–2020 metų Europos Sąjungos fondų investicijų veiksmų programos 1 prioriteto „Mokslinių tyrimų, eksperimentinės plėtros ir inovacijų skatinimas“ priemonės Nr. </w:t>
      </w:r>
      <w:r>
        <w:rPr>
          <w:szCs w:val="24"/>
          <w:lang w:eastAsia="lt-LT"/>
        </w:rPr>
        <w:t xml:space="preserve">01.2.1-LVPA-T-844 </w:t>
      </w:r>
      <w:r>
        <w:rPr>
          <w:rFonts w:eastAsia="Calibri"/>
          <w:szCs w:val="24"/>
          <w:lang w:eastAsia="lt-LT"/>
        </w:rPr>
        <w:t>„</w:t>
      </w:r>
      <w:proofErr w:type="spellStart"/>
      <w:r>
        <w:rPr>
          <w:rFonts w:eastAsia="Calibri"/>
          <w:szCs w:val="24"/>
          <w:lang w:eastAsia="lt-LT"/>
        </w:rPr>
        <w:t>InoConnect</w:t>
      </w:r>
      <w:proofErr w:type="spellEnd"/>
      <w:r>
        <w:rPr>
          <w:szCs w:val="24"/>
          <w:lang w:eastAsia="lt-LT"/>
        </w:rPr>
        <w:t>“</w:t>
      </w:r>
      <w:r>
        <w:rPr>
          <w:szCs w:val="24"/>
        </w:rPr>
        <w:t xml:space="preserve"> projektų finansavimo sąlygų aprašas (toliau – Apraš</w:t>
      </w:r>
      <w:r>
        <w:rPr>
          <w:szCs w:val="24"/>
        </w:rPr>
        <w:t>as) nustato reikalavimus, kuriais turi vadovautis pareiškėjai, rengdami ir teikdami paraiškas finansuoti iš Europos Sąjungos struktūrinių fondų lėšų bendrai finansuojamus projektus (toliau – paraiška) pagal 2014–2020 metų Europos Sąjungos fondų investicijų</w:t>
      </w:r>
      <w:r>
        <w:rPr>
          <w:szCs w:val="24"/>
        </w:rPr>
        <w:t xml:space="preserve"> veiksmų programos, patvirtintos Europos Komisijos 2014 m. rugsėjo 8  d. įgyvendinimo sprendimu, kuriuo patvirtinami tam tikri „2014–2020 metų Europos Sąjungos fondų investicijų veiksmų programos“ elementai, kad, siekiant investicijų į ekonomikos augimą ir</w:t>
      </w:r>
      <w:r>
        <w:rPr>
          <w:szCs w:val="24"/>
        </w:rPr>
        <w:t xml:space="preserve"> darbo vietų kūrimą tikslo, iš Europos regioninės plėtros fondo, Sanglaudos fondo, Europos socialinio fondo ir specialaus asignavimo Jaunimo užimtumo iniciatyvai būtų teikiama parama Lietuvos Respublikai (apie nurodytą sprendimą Europos Komisija pranešė do</w:t>
      </w:r>
      <w:r>
        <w:rPr>
          <w:szCs w:val="24"/>
        </w:rPr>
        <w:t xml:space="preserve">kumentu Nr. C(2014)6397), 1 prioriteto „Mokslinių tyrimų, eksperimentinės plėtros ir inovacijų skatinimas“ priemonės Nr. </w:t>
      </w:r>
      <w:r>
        <w:rPr>
          <w:szCs w:val="24"/>
          <w:lang w:eastAsia="lt-LT"/>
        </w:rPr>
        <w:t xml:space="preserve">01.2.1-LVPA-T-844 </w:t>
      </w:r>
      <w:r>
        <w:rPr>
          <w:rFonts w:eastAsia="Calibri"/>
          <w:szCs w:val="24"/>
          <w:lang w:eastAsia="lt-LT"/>
        </w:rPr>
        <w:t>„</w:t>
      </w:r>
      <w:proofErr w:type="spellStart"/>
      <w:r>
        <w:rPr>
          <w:rFonts w:eastAsia="Calibri"/>
          <w:szCs w:val="24"/>
          <w:lang w:eastAsia="lt-LT"/>
        </w:rPr>
        <w:t>InoConnect</w:t>
      </w:r>
      <w:proofErr w:type="spellEnd"/>
      <w:r>
        <w:rPr>
          <w:szCs w:val="24"/>
          <w:lang w:eastAsia="lt-LT"/>
        </w:rPr>
        <w:t>“</w:t>
      </w:r>
      <w:r>
        <w:rPr>
          <w:szCs w:val="24"/>
        </w:rPr>
        <w:t xml:space="preserve"> (toliau – Priemonė) finansuojamas veiklas, iš Europos Sąjungos struktūrinių fondų lėšų bendrai finansuoj</w:t>
      </w:r>
      <w:r>
        <w:rPr>
          <w:szCs w:val="24"/>
        </w:rPr>
        <w:t>amų projektų (toliau – projektai) vykdytojai, įgyvendindami pagal Aprašą finansuojamus projektus, taip pat institucijos, atliekančios paraiškų vertinimą, atranką ir projektų įgyvendinimo priežiūrą.</w:t>
      </w:r>
    </w:p>
    <w:p w:rsidR="00224849" w:rsidRDefault="00AF1194">
      <w:pPr>
        <w:ind w:firstLine="709"/>
        <w:jc w:val="both"/>
        <w:rPr>
          <w:szCs w:val="24"/>
        </w:rPr>
      </w:pPr>
      <w:r>
        <w:rPr>
          <w:szCs w:val="24"/>
        </w:rPr>
        <w:t>2. Aprašas yra parengtas atsižvelgiant į:</w:t>
      </w:r>
    </w:p>
    <w:p w:rsidR="00224849" w:rsidRDefault="00AF1194">
      <w:pPr>
        <w:ind w:firstLine="709"/>
        <w:jc w:val="both"/>
        <w:rPr>
          <w:szCs w:val="24"/>
        </w:rPr>
      </w:pPr>
      <w:r>
        <w:rPr>
          <w:szCs w:val="24"/>
        </w:rPr>
        <w:t>2.1. 2014–2020 m</w:t>
      </w:r>
      <w:r>
        <w:rPr>
          <w:szCs w:val="24"/>
        </w:rPr>
        <w:t>. Europos Sąjungos fondų investicijų veiksmų programos prioriteto įgyvendinimo priemonių įgyvendinimo planą, patvirtintą Lietuvos Respublikos ūkio ministro 2014 m. gruodžio 19 d. įsakymu Nr. 4-933 „Dėl 2014–2020 m. Europos Sąjungos fondų investicijų veiksm</w:t>
      </w:r>
      <w:r>
        <w:rPr>
          <w:szCs w:val="24"/>
        </w:rPr>
        <w:t xml:space="preserve">ų programos prioriteto įgyvendinimo priemonių įgyvendinimo plano ir Nacionalinių </w:t>
      </w:r>
      <w:proofErr w:type="spellStart"/>
      <w:r>
        <w:rPr>
          <w:szCs w:val="24"/>
        </w:rPr>
        <w:t>stebėsenos</w:t>
      </w:r>
      <w:proofErr w:type="spellEnd"/>
      <w:r>
        <w:rPr>
          <w:szCs w:val="24"/>
        </w:rPr>
        <w:t xml:space="preserve"> rodiklių skaičiavimo aprašo patvirtinimo“ (toliau – Priemonių įgyvendinimo planas);</w:t>
      </w:r>
    </w:p>
    <w:p w:rsidR="00224849" w:rsidRDefault="00AF1194">
      <w:pPr>
        <w:ind w:firstLine="709"/>
        <w:jc w:val="both"/>
        <w:rPr>
          <w:szCs w:val="24"/>
        </w:rPr>
      </w:pPr>
      <w:r>
        <w:rPr>
          <w:szCs w:val="24"/>
        </w:rPr>
        <w:t>2.2. Projektų administravimo ir finansavimo taisykles, patvirtintas Lietuvos Res</w:t>
      </w:r>
      <w:r>
        <w:rPr>
          <w:szCs w:val="24"/>
        </w:rPr>
        <w:t xml:space="preserve">publikos finansų ministro 2014 m. spalio 8 d. įsakymu Nr. 1K-316 „Dėl Projektų administravimo ir finansavimo taisyklių patvirtinimo“ (toliau – Projektų taisyklės); </w:t>
      </w:r>
    </w:p>
    <w:p w:rsidR="00224849" w:rsidRDefault="00AF1194">
      <w:pPr>
        <w:ind w:firstLine="709"/>
        <w:jc w:val="both"/>
        <w:rPr>
          <w:szCs w:val="24"/>
        </w:rPr>
      </w:pPr>
      <w:r>
        <w:rPr>
          <w:szCs w:val="24"/>
        </w:rPr>
        <w:t>2.3. 2013 m. gruodžio 18 d. Komisijos reglamentą (ES) Nr. 1407/2013 dėl Sutarties dėl Europ</w:t>
      </w:r>
      <w:r>
        <w:rPr>
          <w:szCs w:val="24"/>
        </w:rPr>
        <w:t xml:space="preserve">os Sąjungos veikimo 107 ir 108 straipsnių taikymo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pagalbai (OL 2013 L 352, p. 1) (toliau –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reglamentas);</w:t>
      </w:r>
    </w:p>
    <w:p w:rsidR="00224849" w:rsidRDefault="00AF1194">
      <w:pPr>
        <w:ind w:firstLine="709"/>
        <w:jc w:val="both"/>
        <w:rPr>
          <w:szCs w:val="24"/>
        </w:rPr>
      </w:pPr>
      <w:r>
        <w:rPr>
          <w:szCs w:val="24"/>
        </w:rPr>
        <w:t xml:space="preserve">2.4. 2014–2020 metų Europos Sąjungos fondų investicijų veiksmų programos </w:t>
      </w:r>
      <w:proofErr w:type="spellStart"/>
      <w:r>
        <w:rPr>
          <w:szCs w:val="24"/>
        </w:rPr>
        <w:t>stebėsenos</w:t>
      </w:r>
      <w:proofErr w:type="spellEnd"/>
      <w:r>
        <w:rPr>
          <w:szCs w:val="24"/>
        </w:rPr>
        <w:t xml:space="preserve"> rodiklių skaičiavimo aprašą, patvirtintą Liet</w:t>
      </w:r>
      <w:r>
        <w:rPr>
          <w:szCs w:val="24"/>
        </w:rPr>
        <w:t xml:space="preserve">uvos Respublikos finansų ministro 2014 m. gruodžio 30 d. įsakymu Nr. 1K-499 „Dėl 2014–2020 metų Europos Sąjungos fondų investicijų veiksmų programos </w:t>
      </w:r>
      <w:proofErr w:type="spellStart"/>
      <w:r>
        <w:rPr>
          <w:szCs w:val="24"/>
        </w:rPr>
        <w:t>stebėsenos</w:t>
      </w:r>
      <w:proofErr w:type="spellEnd"/>
      <w:r>
        <w:rPr>
          <w:szCs w:val="24"/>
        </w:rPr>
        <w:t xml:space="preserve"> rodiklių skaičiavimo aprašo patvirtinimo“ (toliau – Veiksmų programos </w:t>
      </w:r>
      <w:proofErr w:type="spellStart"/>
      <w:r>
        <w:rPr>
          <w:szCs w:val="24"/>
        </w:rPr>
        <w:t>stebėsenos</w:t>
      </w:r>
      <w:proofErr w:type="spellEnd"/>
      <w:r>
        <w:rPr>
          <w:szCs w:val="24"/>
        </w:rPr>
        <w:t xml:space="preserve"> rodiklių skaiči</w:t>
      </w:r>
      <w:r>
        <w:rPr>
          <w:szCs w:val="24"/>
        </w:rPr>
        <w:t>avimo aprašas);</w:t>
      </w:r>
    </w:p>
    <w:p w:rsidR="00224849" w:rsidRDefault="00AF1194">
      <w:pPr>
        <w:ind w:firstLine="709"/>
        <w:jc w:val="both"/>
        <w:rPr>
          <w:szCs w:val="24"/>
        </w:rPr>
      </w:pPr>
      <w:r>
        <w:rPr>
          <w:szCs w:val="24"/>
        </w:rPr>
        <w:t>2.5. Rekomendacijas dėl projektų išlaidų atitikties Europos Sąjungos struktūrinių fondų reikalavimams, patvirtintas Žmogiškųjų išteklių plėtros veiksmų programos, Ekonomikos augimo veiksmų programos, Sanglaudos skatinimo veiksmų programos i</w:t>
      </w:r>
      <w:r>
        <w:rPr>
          <w:szCs w:val="24"/>
        </w:rPr>
        <w:t xml:space="preserve">r 2014–2020 metų Europos Sąjungos fondų investicijų veiksmų programos valdymo komitetų 2014 m. liepos 4 d. protokolu Nr. 34 (su vėlesniais pakeitimais) ir paskelbtas Europos Sąjungos struktūrinių fondų svetainėje </w:t>
      </w:r>
      <w:proofErr w:type="spellStart"/>
      <w:r>
        <w:rPr>
          <w:szCs w:val="24"/>
        </w:rPr>
        <w:lastRenderedPageBreak/>
        <w:t>www.esinvesticijos.lt</w:t>
      </w:r>
      <w:proofErr w:type="spellEnd"/>
      <w:r>
        <w:rPr>
          <w:szCs w:val="24"/>
        </w:rPr>
        <w:t xml:space="preserve"> (toliau – Rekomendaci</w:t>
      </w:r>
      <w:r>
        <w:rPr>
          <w:szCs w:val="24"/>
        </w:rPr>
        <w:t>jos dėl projektų išlaidų atitikties Europos Sąjungos struktūrinių fondų reikalavimams).</w:t>
      </w:r>
    </w:p>
    <w:p w:rsidR="00224849" w:rsidRDefault="00AF1194">
      <w:pPr>
        <w:ind w:firstLine="709"/>
        <w:jc w:val="both"/>
        <w:rPr>
          <w:szCs w:val="24"/>
        </w:rPr>
      </w:pPr>
      <w:r>
        <w:rPr>
          <w:szCs w:val="24"/>
        </w:rPr>
        <w:t xml:space="preserve">3. Apraše vartojamos sąvokos suprantamos taip, kaip jos apibrėžtos Aprašo 2 punkte nurodytuose teisės aktuose ir dokumentuose, Atsakomybės ir funkcijų paskirstymo tarp </w:t>
      </w:r>
      <w:r>
        <w:rPr>
          <w:szCs w:val="24"/>
        </w:rPr>
        <w:t>institucijų, įgyvendinant 2014–2020 metų Europos Sąjungos fondų investicijų veiksmų programą, taisyklėse, patvirtintose Lietuvos Respublikos Vyriausybės 2014 m. birželio 4 d. nutarimu Nr. 528 „Dėl atsakomybės ir funkcijų paskirstymo tarp institucijų, įgyve</w:t>
      </w:r>
      <w:r>
        <w:rPr>
          <w:szCs w:val="24"/>
        </w:rPr>
        <w:t>ndinant 2014–2020 metų Europos Sąjungos fondų investicijų veiksmų programą“, ir 2014–2020 metų Europos Sąjungos fondų investicijų veiksmų programos administravimo taisyklėse, patvirtintose Lietuvos Respublikos Vyriausybės 2014 m. spalio 3 d. nutarimu Nr. 1</w:t>
      </w:r>
      <w:r>
        <w:rPr>
          <w:szCs w:val="24"/>
        </w:rPr>
        <w:t>090 „Dėl 2014–2020 metų Europos Sąjungos fondų investicijų veiksmų programos administravimo taisyklių patvirtinimo“.</w:t>
      </w:r>
    </w:p>
    <w:p w:rsidR="00224849" w:rsidRDefault="00AF1194">
      <w:pPr>
        <w:ind w:firstLine="709"/>
        <w:jc w:val="both"/>
        <w:rPr>
          <w:szCs w:val="24"/>
        </w:rPr>
      </w:pPr>
      <w:r>
        <w:rPr>
          <w:szCs w:val="24"/>
        </w:rPr>
        <w:t>4. Apraše vartojamos kitos sąvokos:</w:t>
      </w:r>
    </w:p>
    <w:p w:rsidR="00224849" w:rsidRDefault="00AF1194">
      <w:pPr>
        <w:ind w:firstLine="709"/>
        <w:jc w:val="both"/>
        <w:rPr>
          <w:szCs w:val="24"/>
        </w:rPr>
      </w:pPr>
      <w:r>
        <w:rPr>
          <w:szCs w:val="24"/>
          <w:lang w:eastAsia="lt-LT"/>
        </w:rPr>
        <w:t>4.1.</w:t>
      </w:r>
      <w:r>
        <w:rPr>
          <w:b/>
          <w:bCs/>
          <w:szCs w:val="24"/>
          <w:lang w:eastAsia="lt-LT"/>
        </w:rPr>
        <w:t xml:space="preserve"> Eksperimentinė plėtra </w:t>
      </w:r>
      <w:r>
        <w:rPr>
          <w:bCs/>
          <w:szCs w:val="24"/>
          <w:lang w:eastAsia="lt-LT"/>
        </w:rPr>
        <w:t>–</w:t>
      </w:r>
      <w:r>
        <w:rPr>
          <w:szCs w:val="24"/>
          <w:lang w:eastAsia="lt-LT"/>
        </w:rPr>
        <w:t xml:space="preserve"> atitinka bandomosios taikomosios veiklos sąvoką, kuri apibrėžta 2014 m. bi</w:t>
      </w:r>
      <w:r>
        <w:rPr>
          <w:szCs w:val="24"/>
          <w:lang w:eastAsia="lt-LT"/>
        </w:rPr>
        <w:t>rželio 17 d. Komisijos reglamento (ES) Nr. 651/2014, kuriuo tam tikrų kategorijų pagalba skelbiama suderinama su vidaus rinka taikant Sutarties 107 ir 108 straipsnius (OL 2014 L 187, p. 1), su paskutiniais pakeitimais, padarytais 2017 m. birželio 14 d. Kom</w:t>
      </w:r>
      <w:r>
        <w:rPr>
          <w:szCs w:val="24"/>
          <w:lang w:eastAsia="lt-LT"/>
        </w:rPr>
        <w:t xml:space="preserve">isijos reglamentu (ES) Nr. 2017/1084 </w:t>
      </w:r>
      <w:r>
        <w:rPr>
          <w:rFonts w:eastAsia="Calibri"/>
          <w:bCs/>
          <w:szCs w:val="24"/>
        </w:rPr>
        <w:t>(O</w:t>
      </w:r>
      <w:r>
        <w:rPr>
          <w:rFonts w:eastAsia="Calibri"/>
          <w:iCs/>
          <w:szCs w:val="24"/>
        </w:rPr>
        <w:t>L 2017 L 156, p. 1</w:t>
      </w:r>
      <w:r>
        <w:rPr>
          <w:rFonts w:eastAsia="Calibri"/>
          <w:bCs/>
          <w:szCs w:val="24"/>
        </w:rPr>
        <w:t>)</w:t>
      </w:r>
      <w:r>
        <w:rPr>
          <w:szCs w:val="24"/>
          <w:lang w:eastAsia="lt-LT"/>
        </w:rPr>
        <w:t xml:space="preserve"> (toliau – Bendrasis bendrosios išimties reglamentas), 2 straipsnio 86 punkte.</w:t>
      </w:r>
    </w:p>
    <w:p w:rsidR="00224849" w:rsidRDefault="00AF1194">
      <w:pPr>
        <w:rPr>
          <w:rFonts w:eastAsia="MS Mincho"/>
          <w:i/>
          <w:iCs/>
          <w:sz w:val="20"/>
        </w:rPr>
      </w:pPr>
      <w:r>
        <w:rPr>
          <w:rFonts w:eastAsia="MS Mincho"/>
          <w:i/>
          <w:iCs/>
          <w:sz w:val="20"/>
        </w:rPr>
        <w:t>Papunkčio pakeitimai:</w:t>
      </w:r>
    </w:p>
    <w:p w:rsidR="00224849" w:rsidRDefault="00AF119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rsidR="00224849" w:rsidRDefault="00224849"/>
    <w:p w:rsidR="00224849" w:rsidRDefault="00AF1194">
      <w:pPr>
        <w:ind w:firstLine="709"/>
        <w:jc w:val="both"/>
        <w:rPr>
          <w:szCs w:val="24"/>
        </w:rPr>
      </w:pPr>
      <w:r>
        <w:rPr>
          <w:szCs w:val="24"/>
        </w:rPr>
        <w:t xml:space="preserve">4.2. </w:t>
      </w:r>
      <w:r>
        <w:rPr>
          <w:b/>
          <w:szCs w:val="24"/>
        </w:rPr>
        <w:t>Europos įmonių tinklas</w:t>
      </w:r>
      <w:r>
        <w:rPr>
          <w:szCs w:val="24"/>
        </w:rPr>
        <w:t xml:space="preserve"> (toliau – EĮT) </w:t>
      </w:r>
      <w:r>
        <w:rPr>
          <w:rFonts w:eastAsia="Calibri"/>
          <w:bCs/>
          <w:szCs w:val="24"/>
        </w:rPr>
        <w:t>–</w:t>
      </w:r>
      <w:r>
        <w:rPr>
          <w:szCs w:val="24"/>
        </w:rPr>
        <w:t xml:space="preserve"> 2008 m. Europos Komisijos iniciatyvą įgyvendinančios o</w:t>
      </w:r>
      <w:r>
        <w:rPr>
          <w:szCs w:val="24"/>
        </w:rPr>
        <w:t>rganizacijos, teikiančios nemokamas vieno langelio principu veikiančias viešąsias paslaugas, kurių tikslas – padėti įmonėms plėtoti verslą tarptautinėse rinkose.</w:t>
      </w:r>
    </w:p>
    <w:p w:rsidR="00224849" w:rsidRDefault="00AF1194">
      <w:pPr>
        <w:ind w:firstLine="709"/>
        <w:jc w:val="both"/>
        <w:rPr>
          <w:szCs w:val="24"/>
        </w:rPr>
      </w:pPr>
      <w:r>
        <w:rPr>
          <w:szCs w:val="24"/>
        </w:rPr>
        <w:t xml:space="preserve">4.3. </w:t>
      </w:r>
      <w:r>
        <w:rPr>
          <w:b/>
          <w:szCs w:val="24"/>
        </w:rPr>
        <w:t>Inovacija</w:t>
      </w:r>
      <w:r>
        <w:rPr>
          <w:szCs w:val="24"/>
        </w:rPr>
        <w:t xml:space="preserve"> </w:t>
      </w:r>
      <w:r>
        <w:rPr>
          <w:b/>
          <w:szCs w:val="24"/>
        </w:rPr>
        <w:t>arba</w:t>
      </w:r>
      <w:r>
        <w:rPr>
          <w:szCs w:val="24"/>
        </w:rPr>
        <w:t xml:space="preserve"> </w:t>
      </w:r>
      <w:r>
        <w:rPr>
          <w:b/>
          <w:szCs w:val="24"/>
        </w:rPr>
        <w:t>inovacijos</w:t>
      </w:r>
      <w:r>
        <w:rPr>
          <w:szCs w:val="24"/>
        </w:rPr>
        <w:t xml:space="preserve"> – </w:t>
      </w:r>
      <w:r>
        <w:rPr>
          <w:szCs w:val="24"/>
          <w:lang w:eastAsia="lt-LT"/>
        </w:rPr>
        <w:t>produkto inovacijos kūrimas,</w:t>
      </w:r>
      <w:r>
        <w:rPr>
          <w:szCs w:val="24"/>
        </w:rPr>
        <w:t xml:space="preserve"> organizacinių ir procesų inovaci</w:t>
      </w:r>
      <w:r>
        <w:rPr>
          <w:szCs w:val="24"/>
        </w:rPr>
        <w:t>jų diegimas.</w:t>
      </w:r>
    </w:p>
    <w:p w:rsidR="00224849" w:rsidRDefault="00AF1194">
      <w:pPr>
        <w:ind w:firstLine="709"/>
        <w:jc w:val="both"/>
        <w:rPr>
          <w:szCs w:val="24"/>
        </w:rPr>
      </w:pPr>
      <w:r>
        <w:rPr>
          <w:szCs w:val="24"/>
        </w:rPr>
        <w:t xml:space="preserve">4.4. </w:t>
      </w:r>
      <w:r>
        <w:rPr>
          <w:b/>
          <w:szCs w:val="24"/>
        </w:rPr>
        <w:t>Klasterio koordinatorius</w:t>
      </w:r>
      <w:r>
        <w:rPr>
          <w:szCs w:val="24"/>
        </w:rPr>
        <w:t xml:space="preserve"> – juridinis asmuo, administruojantis, plėtojantis vidinių ir išorinių ryšių klasterio veiklas ir atstovaujantis klasterio interesams.</w:t>
      </w:r>
    </w:p>
    <w:p w:rsidR="00224849" w:rsidRDefault="00AF1194">
      <w:pPr>
        <w:ind w:firstLine="709"/>
        <w:jc w:val="both"/>
        <w:rPr>
          <w:szCs w:val="24"/>
        </w:rPr>
      </w:pPr>
      <w:r>
        <w:rPr>
          <w:szCs w:val="24"/>
        </w:rPr>
        <w:t xml:space="preserve">4.5. </w:t>
      </w:r>
      <w:r>
        <w:rPr>
          <w:b/>
          <w:szCs w:val="24"/>
        </w:rPr>
        <w:t>Moksliniai tyrimai</w:t>
      </w:r>
      <w:r>
        <w:rPr>
          <w:szCs w:val="24"/>
        </w:rPr>
        <w:t xml:space="preserve"> – atitinka sąvoką „pramoniniai tyrimai“, apibrėžtą Bend</w:t>
      </w:r>
      <w:r>
        <w:rPr>
          <w:szCs w:val="24"/>
        </w:rPr>
        <w:t>rojo bendrosios išimties reglamento 2 straipsnio 85 punkte.</w:t>
      </w:r>
    </w:p>
    <w:p w:rsidR="00224849" w:rsidRDefault="00AF1194">
      <w:pPr>
        <w:tabs>
          <w:tab w:val="left" w:pos="851"/>
          <w:tab w:val="left" w:pos="993"/>
          <w:tab w:val="left" w:pos="1276"/>
        </w:tabs>
        <w:ind w:firstLine="709"/>
        <w:jc w:val="both"/>
        <w:rPr>
          <w:szCs w:val="24"/>
        </w:rPr>
      </w:pPr>
      <w:r>
        <w:rPr>
          <w:szCs w:val="24"/>
        </w:rPr>
        <w:t xml:space="preserve">4.6. </w:t>
      </w:r>
      <w:r>
        <w:rPr>
          <w:b/>
          <w:szCs w:val="24"/>
        </w:rPr>
        <w:t>Mokslo ir technologijų parkai</w:t>
      </w:r>
      <w:r>
        <w:rPr>
          <w:szCs w:val="24"/>
        </w:rPr>
        <w:t xml:space="preserve"> – suprantama taip, kaip ši sąvoka apibrėžta Lietuvos Respublikos mokslo ir studijų įstatyme, ir kurie įtraukti į Mokslo, inovacijų ir technologijų agentūros administruojamą Mokslo ir technologijų parkų duomenų bazę.</w:t>
      </w:r>
    </w:p>
    <w:p w:rsidR="00224849" w:rsidRDefault="00AF1194">
      <w:pPr>
        <w:tabs>
          <w:tab w:val="left" w:pos="851"/>
          <w:tab w:val="left" w:pos="993"/>
          <w:tab w:val="left" w:pos="1276"/>
        </w:tabs>
        <w:ind w:firstLine="709"/>
        <w:jc w:val="both"/>
        <w:rPr>
          <w:szCs w:val="24"/>
        </w:rPr>
      </w:pPr>
      <w:r>
        <w:rPr>
          <w:szCs w:val="24"/>
        </w:rPr>
        <w:t xml:space="preserve">4.7. </w:t>
      </w:r>
      <w:r>
        <w:rPr>
          <w:b/>
          <w:szCs w:val="24"/>
        </w:rPr>
        <w:t>Organizacinių inovacijų diegimas</w:t>
      </w:r>
      <w:r>
        <w:rPr>
          <w:szCs w:val="24"/>
        </w:rPr>
        <w:t xml:space="preserve"> –</w:t>
      </w:r>
      <w:r>
        <w:rPr>
          <w:szCs w:val="24"/>
        </w:rPr>
        <w:t xml:space="preserve"> suprantama taip, kaip ši sąvoka apibrėžta Bendrojo bendrosios išimties reglamento 2 straipsnio 96 punkte.</w:t>
      </w:r>
    </w:p>
    <w:p w:rsidR="00224849" w:rsidRDefault="00AF1194">
      <w:pPr>
        <w:tabs>
          <w:tab w:val="left" w:pos="851"/>
          <w:tab w:val="left" w:pos="993"/>
          <w:tab w:val="left" w:pos="1276"/>
        </w:tabs>
        <w:ind w:firstLine="709"/>
        <w:jc w:val="both"/>
        <w:rPr>
          <w:szCs w:val="24"/>
        </w:rPr>
      </w:pPr>
      <w:r>
        <w:rPr>
          <w:szCs w:val="24"/>
        </w:rPr>
        <w:t xml:space="preserve">4.8. </w:t>
      </w:r>
      <w:r>
        <w:rPr>
          <w:b/>
          <w:szCs w:val="24"/>
        </w:rPr>
        <w:t>Procesų inovacijų diegimas</w:t>
      </w:r>
      <w:r>
        <w:rPr>
          <w:szCs w:val="24"/>
        </w:rPr>
        <w:t xml:space="preserve"> – suprantama taip, kaip ši sąvoka apibrėžta Bendrojo bendrosios išimties reglamento 2 straipsnio 97 punkte.</w:t>
      </w:r>
    </w:p>
    <w:p w:rsidR="00224849" w:rsidRDefault="00AF1194">
      <w:pPr>
        <w:ind w:firstLine="709"/>
        <w:jc w:val="both"/>
        <w:rPr>
          <w:szCs w:val="24"/>
        </w:rPr>
      </w:pPr>
      <w:r>
        <w:rPr>
          <w:szCs w:val="24"/>
        </w:rPr>
        <w:t xml:space="preserve">4.9. </w:t>
      </w:r>
      <w:r>
        <w:rPr>
          <w:b/>
          <w:szCs w:val="24"/>
        </w:rPr>
        <w:t>Prod</w:t>
      </w:r>
      <w:r>
        <w:rPr>
          <w:b/>
          <w:szCs w:val="24"/>
        </w:rPr>
        <w:t>ukto inovacija</w:t>
      </w:r>
      <w:r>
        <w:rPr>
          <w:szCs w:val="24"/>
        </w:rPr>
        <w:t xml:space="preserve"> – suprantama taip, kaip ši sąvoka apibrėžta bendrame Ekonominio bendradarbiavimo ir plėtros organizacijos bei Eurostato leidinyje („Oslo vadovas. Duomenų apie inovacijas rinkimo ir jų aiškinimo gairės“, 3-ias leidimas, 2005 m.).</w:t>
      </w:r>
      <w:r>
        <w:rPr>
          <w:rFonts w:eastAsia="Calibri"/>
          <w:szCs w:val="24"/>
        </w:rPr>
        <w:t xml:space="preserve"> </w:t>
      </w:r>
    </w:p>
    <w:p w:rsidR="00224849" w:rsidRDefault="00AF1194">
      <w:pPr>
        <w:ind w:firstLine="709"/>
        <w:jc w:val="both"/>
        <w:rPr>
          <w:rFonts w:eastAsia="Calibri"/>
          <w:szCs w:val="24"/>
          <w:lang w:eastAsia="lt-LT"/>
        </w:rPr>
      </w:pPr>
      <w:r>
        <w:rPr>
          <w:rFonts w:eastAsia="Calibri"/>
          <w:szCs w:val="24"/>
          <w:lang w:eastAsia="lt-LT"/>
        </w:rPr>
        <w:t xml:space="preserve">4.10. </w:t>
      </w:r>
      <w:r>
        <w:rPr>
          <w:rFonts w:eastAsia="Calibri"/>
          <w:b/>
          <w:szCs w:val="24"/>
          <w:lang w:eastAsia="lt-LT"/>
        </w:rPr>
        <w:t>Progr</w:t>
      </w:r>
      <w:r>
        <w:rPr>
          <w:rFonts w:eastAsia="Calibri"/>
          <w:b/>
          <w:szCs w:val="24"/>
          <w:lang w:eastAsia="lt-LT"/>
        </w:rPr>
        <w:t>ama „</w:t>
      </w:r>
      <w:proofErr w:type="spellStart"/>
      <w:r>
        <w:rPr>
          <w:rFonts w:eastAsia="Calibri"/>
          <w:b/>
          <w:szCs w:val="24"/>
          <w:lang w:eastAsia="lt-LT"/>
        </w:rPr>
        <w:t>Eureka</w:t>
      </w:r>
      <w:proofErr w:type="spellEnd"/>
      <w:r>
        <w:rPr>
          <w:rFonts w:eastAsia="Calibri"/>
          <w:b/>
          <w:szCs w:val="24"/>
          <w:lang w:eastAsia="lt-LT"/>
        </w:rPr>
        <w:t>“</w:t>
      </w:r>
      <w:r>
        <w:rPr>
          <w:rFonts w:eastAsia="Calibri"/>
          <w:szCs w:val="24"/>
          <w:lang w:eastAsia="lt-LT"/>
        </w:rPr>
        <w:t xml:space="preserve"> </w:t>
      </w:r>
      <w:r>
        <w:rPr>
          <w:rFonts w:eastAsia="Calibri"/>
          <w:bCs/>
          <w:szCs w:val="24"/>
        </w:rPr>
        <w:t>–</w:t>
      </w:r>
      <w:r>
        <w:rPr>
          <w:rFonts w:eastAsia="Calibri"/>
          <w:szCs w:val="24"/>
          <w:lang w:eastAsia="lt-LT"/>
        </w:rPr>
        <w:t xml:space="preserve"> tai Europos tarpvalstybinio bendradarbiavimo programa, remianti į rinką orientuotus mokslinių tyrimų, technologijų plėtros ir inovacijų projektus, inicijuojamus verslo, pramonės ir mokslo atstovų.</w:t>
      </w:r>
    </w:p>
    <w:p w:rsidR="00224849" w:rsidRDefault="00AF1194">
      <w:pPr>
        <w:ind w:firstLine="709"/>
        <w:jc w:val="both"/>
        <w:rPr>
          <w:szCs w:val="24"/>
        </w:rPr>
      </w:pPr>
      <w:r>
        <w:rPr>
          <w:szCs w:val="24"/>
        </w:rPr>
        <w:t>4.11.</w:t>
      </w:r>
      <w:r>
        <w:rPr>
          <w:b/>
          <w:szCs w:val="24"/>
        </w:rPr>
        <w:t xml:space="preserve"> Sunkumų patirianti įmonė</w:t>
      </w:r>
      <w:r>
        <w:rPr>
          <w:szCs w:val="24"/>
        </w:rPr>
        <w:t xml:space="preserve"> – suprantama taip, kaip ši sąvoka apibrėžta Komisijos komunikato – Gairių dėl valstybės pagalbos sunkumų patiriančioms ne finansų įmonėms sanuoti ir restruktūrizuoti (</w:t>
      </w:r>
      <w:r>
        <w:rPr>
          <w:rFonts w:eastAsia="Calibri"/>
          <w:szCs w:val="24"/>
        </w:rPr>
        <w:t>2014/C 249/01</w:t>
      </w:r>
      <w:r>
        <w:rPr>
          <w:szCs w:val="24"/>
        </w:rPr>
        <w:t>) 2.2 skirsnyje.</w:t>
      </w:r>
    </w:p>
    <w:p w:rsidR="00224849" w:rsidRDefault="00AF1194">
      <w:pPr>
        <w:ind w:firstLine="709"/>
        <w:jc w:val="both"/>
        <w:rPr>
          <w:szCs w:val="24"/>
        </w:rPr>
      </w:pPr>
      <w:r>
        <w:rPr>
          <w:szCs w:val="24"/>
        </w:rPr>
        <w:t>5. Priemonės įgyvendinimą administruoja Lietuvos Respublik</w:t>
      </w:r>
      <w:r>
        <w:rPr>
          <w:szCs w:val="24"/>
        </w:rPr>
        <w:t>os ūkio ministerija (toliau – Ministerija) ir viešoji įstaiga Lietuvos verslo paramos agentūra (toliau – įgyvendinančioji institucija).</w:t>
      </w:r>
    </w:p>
    <w:p w:rsidR="00224849" w:rsidRDefault="00AF1194">
      <w:pPr>
        <w:ind w:firstLine="709"/>
        <w:jc w:val="both"/>
        <w:rPr>
          <w:szCs w:val="24"/>
        </w:rPr>
      </w:pPr>
      <w:r>
        <w:rPr>
          <w:szCs w:val="24"/>
        </w:rPr>
        <w:t>6. Pagal Priemonę teikiamo finansavimo forma – negrąžinamoji subsidija</w:t>
      </w:r>
      <w:r>
        <w:rPr>
          <w:i/>
          <w:szCs w:val="24"/>
        </w:rPr>
        <w:t>.</w:t>
      </w:r>
    </w:p>
    <w:p w:rsidR="00224849" w:rsidRDefault="00AF1194">
      <w:pPr>
        <w:ind w:firstLine="709"/>
        <w:jc w:val="both"/>
        <w:rPr>
          <w:szCs w:val="24"/>
        </w:rPr>
      </w:pPr>
      <w:r>
        <w:rPr>
          <w:szCs w:val="24"/>
        </w:rPr>
        <w:t>7. Projektų atranka pagal Priemonę bus atliekama</w:t>
      </w:r>
      <w:r>
        <w:rPr>
          <w:szCs w:val="24"/>
        </w:rPr>
        <w:t xml:space="preserve"> tęstinės projektų atrankos būdu.</w:t>
      </w:r>
    </w:p>
    <w:p w:rsidR="00224849" w:rsidRDefault="00AF1194">
      <w:pPr>
        <w:ind w:firstLine="709"/>
        <w:jc w:val="both"/>
        <w:rPr>
          <w:szCs w:val="24"/>
        </w:rPr>
      </w:pPr>
      <w:r>
        <w:rPr>
          <w:rFonts w:eastAsia="Calibri"/>
          <w:szCs w:val="24"/>
        </w:rPr>
        <w:t xml:space="preserve">8. Pagal Aprašą projektams įgyvendinti numatoma skirti iki </w:t>
      </w:r>
      <w:r>
        <w:rPr>
          <w:rFonts w:eastAsia="Calibri"/>
          <w:color w:val="000000"/>
          <w:szCs w:val="24"/>
        </w:rPr>
        <w:t>1 448 100</w:t>
      </w:r>
      <w:r>
        <w:rPr>
          <w:rFonts w:eastAsia="Calibri"/>
          <w:szCs w:val="24"/>
        </w:rPr>
        <w:t xml:space="preserve"> </w:t>
      </w:r>
      <w:proofErr w:type="spellStart"/>
      <w:r>
        <w:rPr>
          <w:rFonts w:eastAsia="Calibri"/>
          <w:szCs w:val="24"/>
        </w:rPr>
        <w:t>Eur</w:t>
      </w:r>
      <w:proofErr w:type="spellEnd"/>
      <w:r>
        <w:rPr>
          <w:rFonts w:eastAsia="Calibri"/>
          <w:szCs w:val="24"/>
        </w:rPr>
        <w:t xml:space="preserve"> (vieno milijono keturių šimtų keturiasdešimt aštuonių tūkstančių šimto eurų) Europos Sąjungos (toliau – ES) </w:t>
      </w:r>
      <w:r>
        <w:rPr>
          <w:rFonts w:eastAsia="Calibri"/>
          <w:szCs w:val="24"/>
        </w:rPr>
        <w:lastRenderedPageBreak/>
        <w:t>struktūrinių fondų (Europos regioninės pl</w:t>
      </w:r>
      <w:r>
        <w:rPr>
          <w:rFonts w:eastAsia="Calibri"/>
          <w:szCs w:val="24"/>
        </w:rPr>
        <w:t>ėtros fondo) lėšų. Jeigu paskelbus kvietimą pagal teigiamai įvertintas ir vertinamas paraiškas prašoma skirti finansavimo lėšų suma yra didesnė, negu kvietimui skirta lėšų suma, įgyvendinančioji institucija gali teikti pasiūlymą Ministerijai dėl kvietime n</w:t>
      </w:r>
      <w:r>
        <w:rPr>
          <w:rFonts w:eastAsia="Calibri"/>
          <w:szCs w:val="24"/>
        </w:rPr>
        <w:t>umatytos kvietimo finansavimo sumos padidinimo. Ministerijos pritarimu kvietimo suma gali būti padidinta, neviršijant Priemonių įgyvendinimo plane nurodytos Priemonei skirtos lėšų sumos ir nepažeidžiant teisėtų pareiškėjų lūkesčių.</w:t>
      </w:r>
    </w:p>
    <w:p w:rsidR="00224849" w:rsidRDefault="00AF1194">
      <w:pPr>
        <w:rPr>
          <w:rFonts w:eastAsia="MS Mincho"/>
          <w:i/>
          <w:iCs/>
          <w:sz w:val="20"/>
        </w:rPr>
      </w:pPr>
      <w:r>
        <w:rPr>
          <w:rFonts w:eastAsia="MS Mincho"/>
          <w:i/>
          <w:iCs/>
          <w:sz w:val="20"/>
        </w:rPr>
        <w:t>Punkto pakeitimai:</w:t>
      </w:r>
    </w:p>
    <w:p w:rsidR="00224849" w:rsidRDefault="00AF119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4-619</w:t>
        </w:r>
      </w:hyperlink>
      <w:r>
        <w:rPr>
          <w:rFonts w:eastAsia="MS Mincho"/>
          <w:i/>
          <w:iCs/>
          <w:sz w:val="20"/>
        </w:rPr>
        <w:t>, 2017-10-25, paskelbta TAR 2017-10-27, i. k. 2017-16917</w:t>
      </w:r>
    </w:p>
    <w:p w:rsidR="00224849" w:rsidRDefault="00224849"/>
    <w:p w:rsidR="00224849" w:rsidRDefault="00AF1194">
      <w:pPr>
        <w:ind w:firstLine="709"/>
        <w:jc w:val="both"/>
        <w:rPr>
          <w:szCs w:val="24"/>
        </w:rPr>
      </w:pPr>
      <w:r>
        <w:rPr>
          <w:szCs w:val="24"/>
        </w:rPr>
        <w:t xml:space="preserve">9. Priemonės tikslas – skatinti tarptautinę partnerystę ir </w:t>
      </w:r>
      <w:proofErr w:type="spellStart"/>
      <w:r>
        <w:rPr>
          <w:szCs w:val="24"/>
        </w:rPr>
        <w:t>tinklaveiką</w:t>
      </w:r>
      <w:proofErr w:type="spellEnd"/>
      <w:r>
        <w:rPr>
          <w:szCs w:val="24"/>
        </w:rPr>
        <w:t>, per EĮT ieškant galimybi</w:t>
      </w:r>
      <w:r>
        <w:rPr>
          <w:szCs w:val="24"/>
        </w:rPr>
        <w:t>ų dalyvauti tarptautinėse ES mokslinių tyrimų, eksperimentinės plėtros ir inovacijų (toliau – MTEPI)</w:t>
      </w:r>
      <w:r>
        <w:rPr>
          <w:b/>
          <w:szCs w:val="24"/>
        </w:rPr>
        <w:t xml:space="preserve"> </w:t>
      </w:r>
      <w:r>
        <w:rPr>
          <w:szCs w:val="24"/>
        </w:rPr>
        <w:t xml:space="preserve">iniciatyvose ir užmegzti ryšius su tarptautiniais partneriais, ir taip Lietuvos Respublikoje didinti mokslinių tyrimų ir eksperimentinės plėtros (toliau – </w:t>
      </w:r>
      <w:r>
        <w:rPr>
          <w:szCs w:val="24"/>
        </w:rPr>
        <w:t xml:space="preserve">MTEP) išlaidas, MTEP paslaugų eksportą ir pritraukti užsienio investicijų. </w:t>
      </w:r>
    </w:p>
    <w:p w:rsidR="00224849" w:rsidRDefault="00AF1194">
      <w:pPr>
        <w:ind w:firstLine="709"/>
        <w:jc w:val="both"/>
        <w:rPr>
          <w:szCs w:val="24"/>
        </w:rPr>
      </w:pPr>
      <w:r>
        <w:rPr>
          <w:szCs w:val="24"/>
        </w:rPr>
        <w:t>10. Pagal Aprašą remiama veikla – dalyvavimas tarptautinių MTEPI veiklos iniciatyvų, apie kurias informaciją teikia EĮT organizacijos, renginiuose. Tarptautinių MTEPI veiklos inici</w:t>
      </w:r>
      <w:r>
        <w:rPr>
          <w:szCs w:val="24"/>
        </w:rPr>
        <w:t>atyvų, apie kurias informaciją teikia EĮT organizacijos, renginių sąrašas pateikiamas Europos Komisijos interneto svetainėje http://een.ec.europa.eu/tools/services/EVE/Event/ListEvents?nolayout=true.</w:t>
      </w:r>
    </w:p>
    <w:p w:rsidR="00224849" w:rsidRDefault="00AF1194">
      <w:pPr>
        <w:ind w:firstLine="709"/>
        <w:jc w:val="both"/>
        <w:rPr>
          <w:szCs w:val="24"/>
        </w:rPr>
      </w:pPr>
      <w:r>
        <w:rPr>
          <w:szCs w:val="24"/>
        </w:rPr>
        <w:t>11. Pagal Apraše nurodytą remiamą veiklą pirmąjį kvietim</w:t>
      </w:r>
      <w:r>
        <w:rPr>
          <w:szCs w:val="24"/>
        </w:rPr>
        <w:t>ą teikti paraiškas numatoma paskelbti 2017 metų pirmąjį ketvirtį, antrąjį kvietimą – 2017 metų ketvirtąjį ketvirtį, trečiąjį kvietimą – 2018 metų ketvirtąjį ketvirtį, ketvirtąjį kvietimą – 2019 metų ketvirtąjį ketvirtį.</w:t>
      </w:r>
    </w:p>
    <w:p w:rsidR="00224849" w:rsidRDefault="00224849">
      <w:pPr>
        <w:ind w:firstLine="709"/>
        <w:jc w:val="both"/>
        <w:rPr>
          <w:szCs w:val="24"/>
        </w:rPr>
      </w:pPr>
    </w:p>
    <w:p w:rsidR="00224849" w:rsidRDefault="00AF1194">
      <w:pPr>
        <w:jc w:val="center"/>
        <w:rPr>
          <w:b/>
          <w:szCs w:val="24"/>
        </w:rPr>
      </w:pPr>
      <w:r>
        <w:rPr>
          <w:b/>
          <w:szCs w:val="24"/>
        </w:rPr>
        <w:t>II SKYRIUS</w:t>
      </w:r>
    </w:p>
    <w:p w:rsidR="00224849" w:rsidRDefault="00AF1194">
      <w:pPr>
        <w:jc w:val="center"/>
        <w:rPr>
          <w:b/>
          <w:szCs w:val="24"/>
        </w:rPr>
      </w:pPr>
      <w:r>
        <w:rPr>
          <w:b/>
          <w:szCs w:val="24"/>
        </w:rPr>
        <w:t>REIKALAVIMAI PAREIŠKĖJAM</w:t>
      </w:r>
      <w:r>
        <w:rPr>
          <w:b/>
          <w:szCs w:val="24"/>
        </w:rPr>
        <w:t>S IR PARTNERIAMS</w:t>
      </w:r>
    </w:p>
    <w:p w:rsidR="00224849" w:rsidRDefault="00224849">
      <w:pPr>
        <w:ind w:firstLine="709"/>
        <w:jc w:val="both"/>
        <w:rPr>
          <w:szCs w:val="24"/>
        </w:rPr>
      </w:pPr>
    </w:p>
    <w:p w:rsidR="00224849" w:rsidRDefault="00AF1194">
      <w:pPr>
        <w:ind w:firstLine="709"/>
        <w:jc w:val="both"/>
        <w:rPr>
          <w:szCs w:val="24"/>
        </w:rPr>
      </w:pPr>
      <w:r>
        <w:rPr>
          <w:szCs w:val="24"/>
        </w:rPr>
        <w:t>12. Pagal Aprašą galimi pareiškėjai:</w:t>
      </w:r>
    </w:p>
    <w:p w:rsidR="00224849" w:rsidRDefault="00AF1194">
      <w:pPr>
        <w:ind w:firstLine="709"/>
        <w:jc w:val="both"/>
        <w:rPr>
          <w:szCs w:val="24"/>
        </w:rPr>
      </w:pPr>
      <w:r>
        <w:rPr>
          <w:szCs w:val="24"/>
        </w:rPr>
        <w:t xml:space="preserve">12.1. privatieji juridiniai asmenys, </w:t>
      </w:r>
      <w:r>
        <w:rPr>
          <w:rFonts w:eastAsia="AngsanaUPC"/>
          <w:bCs/>
          <w:szCs w:val="24"/>
        </w:rPr>
        <w:t>atitinkantys Aprašo 16.3 ir 16.4 papunkčiuose nurodytus specialiuosius projektų atrankos kriterijus</w:t>
      </w:r>
      <w:r>
        <w:rPr>
          <w:szCs w:val="24"/>
        </w:rPr>
        <w:t>;</w:t>
      </w:r>
    </w:p>
    <w:p w:rsidR="00224849" w:rsidRDefault="00AF1194">
      <w:pPr>
        <w:ind w:firstLine="709"/>
        <w:jc w:val="both"/>
        <w:rPr>
          <w:szCs w:val="24"/>
        </w:rPr>
      </w:pPr>
      <w:r>
        <w:rPr>
          <w:szCs w:val="24"/>
        </w:rPr>
        <w:t>12.2. mokslo ir technologijų parkai ir (arba) klasterių koordin</w:t>
      </w:r>
      <w:r>
        <w:rPr>
          <w:szCs w:val="24"/>
        </w:rPr>
        <w:t xml:space="preserve">atoriai, </w:t>
      </w:r>
      <w:r>
        <w:rPr>
          <w:rFonts w:eastAsia="AngsanaUPC"/>
          <w:bCs/>
          <w:szCs w:val="24"/>
        </w:rPr>
        <w:t>atitinkantys Aprašo 16.3 ir 16.4 papunkčiuose nurodytus specialiuosius projektų atrankos kriterijus</w:t>
      </w:r>
      <w:r>
        <w:rPr>
          <w:szCs w:val="24"/>
        </w:rPr>
        <w:t>.</w:t>
      </w:r>
    </w:p>
    <w:p w:rsidR="00224849" w:rsidRDefault="00AF1194">
      <w:pPr>
        <w:ind w:firstLine="709"/>
        <w:jc w:val="both"/>
        <w:rPr>
          <w:szCs w:val="24"/>
        </w:rPr>
      </w:pPr>
      <w:r>
        <w:rPr>
          <w:szCs w:val="24"/>
        </w:rPr>
        <w:t xml:space="preserve">13. Pagal Aprašą partneriai negalimi. </w:t>
      </w:r>
    </w:p>
    <w:p w:rsidR="00224849" w:rsidRDefault="00AF1194">
      <w:pPr>
        <w:ind w:firstLine="709"/>
        <w:jc w:val="both"/>
        <w:rPr>
          <w:szCs w:val="24"/>
        </w:rPr>
      </w:pPr>
      <w:r>
        <w:rPr>
          <w:szCs w:val="24"/>
        </w:rPr>
        <w:t xml:space="preserve">14. Finansavimas gali būti skiriamas pareiškėjams visose srityse, išskyrus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reglamento 1 straipsn</w:t>
      </w:r>
      <w:r>
        <w:rPr>
          <w:szCs w:val="24"/>
        </w:rPr>
        <w:t>io 1 dalyje išvardytus sektorius ir 2013 m. gruodžio 17 d. Europos Parlamento ir Tarybos reglamento (ES) Nr. 1301/2013 dėl Europos regioninės plėtros fondo ir dėl konkrečių su investicijų į ekonomikos augimą ir darbo vietų kūrimą tikslu susijusių nuostatų,</w:t>
      </w:r>
      <w:r>
        <w:rPr>
          <w:szCs w:val="24"/>
        </w:rPr>
        <w:t xml:space="preserve"> kuriuo panaikinamas Reglamentas (EB) Nr. 1080/2006 (OL 2013 L 347, p. 289), 3 straipsnio 3 dalyje nustatytus atvejus. Pagal Aprašą finansavimas nėra teikiamas pareiškėjui, jei jis yra priskiriamas sunkumų patiriančios įmonės kategorijai. </w:t>
      </w:r>
    </w:p>
    <w:p w:rsidR="00224849" w:rsidRDefault="00224849"/>
    <w:p w:rsidR="00224849" w:rsidRDefault="00AF1194">
      <w:pPr>
        <w:ind w:firstLine="851"/>
        <w:jc w:val="center"/>
        <w:rPr>
          <w:b/>
          <w:szCs w:val="24"/>
        </w:rPr>
      </w:pPr>
      <w:r>
        <w:rPr>
          <w:b/>
          <w:szCs w:val="24"/>
        </w:rPr>
        <w:t>III SKYRIUS</w:t>
      </w:r>
    </w:p>
    <w:p w:rsidR="00224849" w:rsidRDefault="00AF1194">
      <w:pPr>
        <w:jc w:val="center"/>
        <w:rPr>
          <w:b/>
          <w:szCs w:val="24"/>
        </w:rPr>
      </w:pPr>
      <w:r>
        <w:rPr>
          <w:b/>
          <w:szCs w:val="24"/>
        </w:rPr>
        <w:t>PROJEKTAMS TAIKOMI REIKALAVIMAI</w:t>
      </w:r>
    </w:p>
    <w:p w:rsidR="00224849" w:rsidRDefault="00224849"/>
    <w:p w:rsidR="00224849" w:rsidRDefault="00AF1194">
      <w:pPr>
        <w:tabs>
          <w:tab w:val="left" w:pos="1134"/>
        </w:tabs>
        <w:ind w:firstLine="709"/>
        <w:jc w:val="both"/>
        <w:rPr>
          <w:szCs w:val="24"/>
        </w:rPr>
      </w:pPr>
      <w:r>
        <w:rPr>
          <w:szCs w:val="24"/>
        </w:rPr>
        <w:t>15.</w:t>
      </w:r>
      <w:r>
        <w:rPr>
          <w:szCs w:val="24"/>
        </w:rPr>
        <w:tab/>
        <w:t xml:space="preserve">Projektas turi atitikti Projektų taisyklių III skyriaus dešimtajame skirsnyje nustatytus bendruosius reikalavimus. </w:t>
      </w:r>
    </w:p>
    <w:p w:rsidR="00224849" w:rsidRDefault="00AF1194">
      <w:pPr>
        <w:tabs>
          <w:tab w:val="left" w:pos="1134"/>
        </w:tabs>
        <w:ind w:firstLine="709"/>
        <w:jc w:val="both"/>
        <w:rPr>
          <w:rFonts w:eastAsia="Calibri"/>
          <w:szCs w:val="24"/>
        </w:rPr>
      </w:pPr>
      <w:r>
        <w:rPr>
          <w:szCs w:val="24"/>
          <w:lang w:eastAsia="lt-LT"/>
        </w:rPr>
        <w:t>16.</w:t>
      </w:r>
      <w:r>
        <w:rPr>
          <w:bCs/>
          <w:szCs w:val="24"/>
          <w:lang w:eastAsia="lt-LT"/>
        </w:rPr>
        <w:t xml:space="preserve"> </w:t>
      </w:r>
      <w:r>
        <w:rPr>
          <w:rFonts w:eastAsia="Calibri"/>
          <w:szCs w:val="24"/>
        </w:rPr>
        <w:t xml:space="preserve">Projektas turi atitikti šiuos specialiuosius projektų atrankos kriterijus, patvirtintus 2014–2020 </w:t>
      </w:r>
      <w:r>
        <w:rPr>
          <w:rFonts w:eastAsia="Calibri"/>
          <w:szCs w:val="24"/>
        </w:rPr>
        <w:t xml:space="preserve">metų Europos Sąjungos fondų investicijų veiksmų programos </w:t>
      </w:r>
      <w:proofErr w:type="spellStart"/>
      <w:r>
        <w:rPr>
          <w:rFonts w:eastAsia="Calibri"/>
          <w:szCs w:val="24"/>
        </w:rPr>
        <w:t>stebėsenos</w:t>
      </w:r>
      <w:proofErr w:type="spellEnd"/>
      <w:r>
        <w:rPr>
          <w:rFonts w:eastAsia="Calibri"/>
          <w:szCs w:val="24"/>
        </w:rPr>
        <w:t xml:space="preserve"> komiteto 2016 m. vasario 18 d. nutarimu Nr. 44P-12.1(14), 2017 m. rugpjūčio 10 d. protokoliniu sprendimu Nr. 44P-5 (27) ir 2018 m. vasario 22 d. protokoliniu sprendimu</w:t>
      </w:r>
      <w:r>
        <w:rPr>
          <w:rFonts w:eastAsia="Calibri"/>
          <w:bCs/>
          <w:szCs w:val="24"/>
        </w:rPr>
        <w:t xml:space="preserve"> Nr. 44P-1(31)</w:t>
      </w:r>
      <w:r>
        <w:rPr>
          <w:rFonts w:eastAsia="Calibri"/>
          <w:szCs w:val="24"/>
        </w:rPr>
        <w:t xml:space="preserve"> (proj</w:t>
      </w:r>
      <w:r>
        <w:rPr>
          <w:rFonts w:eastAsia="Calibri"/>
          <w:szCs w:val="24"/>
        </w:rPr>
        <w:t>ektas turi atitikti Aprašo 16.1 arba 16.6 papunkčiuose nurodytus specialiuosius projektų atrankos kriterijus ir visus kitus Aprašo 16.2–16.5 papunkčiuose nurodytus specialiuosius projektų atrankos kriterijus):</w:t>
      </w:r>
    </w:p>
    <w:p w:rsidR="00224849" w:rsidRDefault="00AF1194">
      <w:pPr>
        <w:ind w:firstLine="709"/>
        <w:jc w:val="both"/>
        <w:rPr>
          <w:rFonts w:eastAsia="Calibri"/>
          <w:iCs/>
          <w:szCs w:val="24"/>
        </w:rPr>
      </w:pPr>
      <w:r>
        <w:rPr>
          <w:szCs w:val="24"/>
          <w:lang w:eastAsia="lt-LT"/>
        </w:rPr>
        <w:t xml:space="preserve">16.1. </w:t>
      </w:r>
      <w:r>
        <w:rPr>
          <w:rFonts w:eastAsia="Calibri"/>
          <w:szCs w:val="24"/>
        </w:rPr>
        <w:t>Projektas prisideda prie Lietuvos inovac</w:t>
      </w:r>
      <w:r>
        <w:rPr>
          <w:rFonts w:eastAsia="Calibri"/>
          <w:szCs w:val="24"/>
        </w:rPr>
        <w:t xml:space="preserve">ijų plėtros 2014–2020 metų programos įgyvendinimo 2014–2017 metų veiksmų plano, patvirtinto Lietuvos Respublikos ūkio ministro 2014 m. liepos 16 d. įsakymu Nr. 4-491 „Dėl Lietuvos inovacijų plėtros 2014–2020 metų </w:t>
      </w:r>
      <w:r>
        <w:rPr>
          <w:rFonts w:eastAsia="Calibri"/>
          <w:szCs w:val="24"/>
        </w:rPr>
        <w:lastRenderedPageBreak/>
        <w:t>programos įgyvendinimo 2014–2017 metų veiks</w:t>
      </w:r>
      <w:r>
        <w:rPr>
          <w:rFonts w:eastAsia="Calibri"/>
          <w:szCs w:val="24"/>
        </w:rPr>
        <w:t>mų plano patvirtinimo“ (toliau – 2014–2017 m. veiksmų planas), įgyvendinimo (</w:t>
      </w:r>
      <w:r>
        <w:rPr>
          <w:rFonts w:eastAsia="Calibri"/>
          <w:iCs/>
          <w:szCs w:val="24"/>
        </w:rPr>
        <w:t xml:space="preserve">vertinama, ar projekto veiklos sritis atitinka </w:t>
      </w:r>
      <w:r>
        <w:rPr>
          <w:rFonts w:eastAsia="Calibri"/>
          <w:szCs w:val="24"/>
        </w:rPr>
        <w:t xml:space="preserve">2014–2017 m. </w:t>
      </w:r>
      <w:r>
        <w:rPr>
          <w:rFonts w:eastAsia="Calibri"/>
          <w:iCs/>
          <w:szCs w:val="24"/>
        </w:rPr>
        <w:t xml:space="preserve">veiksmų plano 3 tikslo „Skatinti vertės tinklų kūrimą, plėtrą ir jų </w:t>
      </w:r>
      <w:proofErr w:type="spellStart"/>
      <w:r>
        <w:rPr>
          <w:rFonts w:eastAsia="Calibri"/>
          <w:iCs/>
          <w:szCs w:val="24"/>
        </w:rPr>
        <w:t>tarptautiškumą</w:t>
      </w:r>
      <w:proofErr w:type="spellEnd"/>
      <w:r>
        <w:rPr>
          <w:rFonts w:eastAsia="Calibri"/>
          <w:iCs/>
          <w:szCs w:val="24"/>
        </w:rPr>
        <w:t>“ 3.2 uždavinio „Skatinti klasterių p</w:t>
      </w:r>
      <w:r>
        <w:rPr>
          <w:rFonts w:eastAsia="Calibri"/>
          <w:iCs/>
          <w:szCs w:val="24"/>
        </w:rPr>
        <w:t xml:space="preserve">lėtrą ir integraciją į tarptautinius vertės kūrimo tinklus“ 3.2.4 veiksmą „Teikti finansavimą verslo tarptautinei </w:t>
      </w:r>
      <w:proofErr w:type="spellStart"/>
      <w:r>
        <w:rPr>
          <w:rFonts w:eastAsia="Calibri"/>
          <w:iCs/>
          <w:szCs w:val="24"/>
        </w:rPr>
        <w:t>tinklaveikai</w:t>
      </w:r>
      <w:proofErr w:type="spellEnd"/>
      <w:r>
        <w:rPr>
          <w:rFonts w:eastAsia="Calibri"/>
          <w:iCs/>
          <w:szCs w:val="24"/>
        </w:rPr>
        <w:t>, dalyvavimui tarptautiniuose MTEPI projektuose ir tarptautinių partnerių paieškai“).</w:t>
      </w:r>
      <w:r>
        <w:rPr>
          <w:rFonts w:ascii="Calibri" w:eastAsia="Calibri" w:hAnsi="Calibri"/>
          <w:sz w:val="22"/>
          <w:szCs w:val="22"/>
        </w:rPr>
        <w:t xml:space="preserve"> </w:t>
      </w:r>
      <w:r>
        <w:rPr>
          <w:rFonts w:eastAsia="Calibri"/>
          <w:iCs/>
          <w:szCs w:val="24"/>
        </w:rPr>
        <w:t>Šis kriterijus taikomas projektams, kurių pa</w:t>
      </w:r>
      <w:r>
        <w:rPr>
          <w:rFonts w:eastAsia="Calibri"/>
          <w:iCs/>
          <w:szCs w:val="24"/>
        </w:rPr>
        <w:t>raiškos finansavimui gauti pateiktos iki 2014–2017 m. veiksmų plano galiojimo termino pabaigos.</w:t>
      </w:r>
    </w:p>
    <w:p w:rsidR="00224849" w:rsidRDefault="00AF1194">
      <w:pPr>
        <w:ind w:firstLine="709"/>
        <w:jc w:val="both"/>
        <w:rPr>
          <w:rFonts w:eastAsia="Calibri"/>
          <w:szCs w:val="24"/>
        </w:rPr>
      </w:pPr>
      <w:r>
        <w:rPr>
          <w:rFonts w:eastAsia="Calibri"/>
          <w:szCs w:val="24"/>
        </w:rPr>
        <w:t>16.2. Projektas atitinka Prioritetinių mokslinių tyrimų ir eksperimentinės (socialinės, kultūrinės) plėtros ir inovacijų raidos (sumanios specializacijos) krypč</w:t>
      </w:r>
      <w:r>
        <w:rPr>
          <w:rFonts w:eastAsia="Calibri"/>
          <w:szCs w:val="24"/>
        </w:rPr>
        <w:t>ių ir jų prioritetų įgyvendinimo programos, patvirtintos Lietuvos Respublikos Vyriausybės 2014 m. balandžio 30 d. nutarimu Nr. 411 „Dėl Prioritetinių mokslinių tyrimų ir eksperimentinės (socialinės, kultūrinės) plėtros ir inovacijų raidos (sumanios special</w:t>
      </w:r>
      <w:r>
        <w:rPr>
          <w:rFonts w:eastAsia="Calibri"/>
          <w:szCs w:val="24"/>
        </w:rPr>
        <w:t>izacijos) krypčių ir jų prioritetų įgyvendinimo programos patvirtinimo“</w:t>
      </w:r>
      <w:r>
        <w:rPr>
          <w:rFonts w:eastAsia="Calibri"/>
          <w:szCs w:val="24"/>
          <w:lang w:eastAsia="lt-LT"/>
        </w:rPr>
        <w:t xml:space="preserve"> (toliau – Prioritetinių mokslinių tyrimų ir eksperimentinės (socialinės, kultūrinės) plėtros ir inovacijų raidos (sumanios specializacijos) krypčių ir jų prioritetų įgyvendinimo progra</w:t>
      </w:r>
      <w:r>
        <w:rPr>
          <w:rFonts w:eastAsia="Calibri"/>
          <w:szCs w:val="24"/>
          <w:lang w:eastAsia="lt-LT"/>
        </w:rPr>
        <w:t>ma)</w:t>
      </w:r>
      <w:r>
        <w:rPr>
          <w:rFonts w:eastAsia="Calibri"/>
          <w:szCs w:val="24"/>
        </w:rPr>
        <w:t>, nuostatas ir bent vieno Prioritetinių mokslinių tyrimų ir eksperimentinės (socialinės, kultūrinės) plėtros ir inovacijų raidos (sumanios specializacijos) krypčių ir jų prioritetų įgyvendinimo programoje nustatyto prioriteto veiksmų planą (v</w:t>
      </w:r>
      <w:r>
        <w:rPr>
          <w:rFonts w:eastAsia="Calibri"/>
          <w:iCs/>
          <w:szCs w:val="24"/>
        </w:rPr>
        <w:t>ertinama, a</w:t>
      </w:r>
      <w:r>
        <w:rPr>
          <w:rFonts w:eastAsia="Calibri"/>
          <w:iCs/>
          <w:szCs w:val="24"/>
        </w:rPr>
        <w:t>r projektas prisideda prie Prioritetinių mokslinių tyrimų ir eksperimentinės (socialinės, kultūrinės) plėtros ir inovacijų raidos (sumanios specializacijos) krypčių ir jų prioritetų įgyvendinimo programos 19.1</w:t>
      </w:r>
      <w:r>
        <w:rPr>
          <w:rFonts w:eastAsia="Calibri"/>
          <w:szCs w:val="24"/>
          <w:lang w:eastAsia="lt-LT"/>
        </w:rPr>
        <w:t xml:space="preserve"> papunktyje nurodyto</w:t>
      </w:r>
      <w:r>
        <w:rPr>
          <w:rFonts w:eastAsia="Calibri"/>
          <w:iCs/>
          <w:szCs w:val="24"/>
        </w:rPr>
        <w:t xml:space="preserve"> tikslo įgyvendinimo ir ati</w:t>
      </w:r>
      <w:r>
        <w:rPr>
          <w:rFonts w:eastAsia="Calibri"/>
          <w:iCs/>
          <w:szCs w:val="24"/>
        </w:rPr>
        <w:t>tinka bent vieno konkretaus prioriteto veiksmų plane nustatytą bent vieną prioriteto teminį specifiškumą).</w:t>
      </w:r>
    </w:p>
    <w:p w:rsidR="00224849" w:rsidRDefault="00AF1194">
      <w:pPr>
        <w:ind w:firstLine="709"/>
        <w:jc w:val="both"/>
        <w:rPr>
          <w:rFonts w:eastAsia="Calibri"/>
          <w:color w:val="000000"/>
          <w:szCs w:val="24"/>
        </w:rPr>
      </w:pPr>
      <w:r>
        <w:rPr>
          <w:rFonts w:eastAsia="Calibri"/>
          <w:color w:val="000000"/>
          <w:szCs w:val="24"/>
        </w:rPr>
        <w:t>16.3. Pareiškėjas yra juridinis asmuo, vykdantis MTEPI veiklą ir ją deklaruojantis Lietuvos statistikos departamentui (jeigu pareiškėjas yra klasteri</w:t>
      </w:r>
      <w:r>
        <w:rPr>
          <w:rFonts w:eastAsia="Calibri"/>
          <w:color w:val="000000"/>
          <w:szCs w:val="24"/>
        </w:rPr>
        <w:t>o koordinatorius, tuomet bent vienas jo narys, išskyrus mokslo ir studijų instituciją, turi vykdyti MTEPI veiklą ir ją deklaruoti Lietuvos statistikos departamentui)</w:t>
      </w:r>
      <w:r>
        <w:rPr>
          <w:rFonts w:eastAsia="Calibri"/>
          <w:i/>
          <w:color w:val="000000"/>
          <w:szCs w:val="24"/>
        </w:rPr>
        <w:t xml:space="preserve"> </w:t>
      </w:r>
      <w:r>
        <w:rPr>
          <w:rFonts w:eastAsia="Calibri"/>
          <w:color w:val="000000"/>
          <w:szCs w:val="24"/>
        </w:rPr>
        <w:t>(</w:t>
      </w:r>
      <w:r>
        <w:rPr>
          <w:rFonts w:eastAsia="Calibri"/>
          <w:iCs/>
          <w:color w:val="000000"/>
          <w:szCs w:val="24"/>
        </w:rPr>
        <w:t>vertinama, ar pareiškėjas yra juridinis asmuo, kuris vykdo MTEPI veiklą ir teikia MTEP st</w:t>
      </w:r>
      <w:r>
        <w:rPr>
          <w:rFonts w:eastAsia="Calibri"/>
          <w:iCs/>
          <w:color w:val="000000"/>
          <w:szCs w:val="24"/>
        </w:rPr>
        <w:t xml:space="preserve">atistinę ataskaitą MT-02 „Mokslinių tyrimų ir eksperimentinės plėtros statistinė ataskaita“ (toliau – ataskaita) Lietuvos statistikos departamentui (jeigu pareiškėjas yra klasterio koordinatorius, tuomet vertinama, ar bent vienas jo narys, išskyrus mokslo </w:t>
      </w:r>
      <w:r>
        <w:rPr>
          <w:rFonts w:eastAsia="Calibri"/>
          <w:iCs/>
          <w:color w:val="000000"/>
          <w:szCs w:val="24"/>
        </w:rPr>
        <w:t>ir studijų instituciją, vykdo MTEPI veiklą ir teikia ataskaitą Lietuvos statistikos departamentui). Vertinama remiantis pareiškėjo paraiškoje pateikta informacija ir Lietuvos statistikos departamentui teiktos ataskaitos kopija už paskutinių vienų finansini</w:t>
      </w:r>
      <w:r>
        <w:rPr>
          <w:rFonts w:eastAsia="Calibri"/>
          <w:iCs/>
          <w:color w:val="000000"/>
          <w:szCs w:val="24"/>
        </w:rPr>
        <w:t>ų metų laikotarpį arba už pareiškėjo (arba pareiškėjo nario, jeigu pareiškėjas yra klasterio koordinatorius) veikimo laiką (jei pareiškėjas (arba pareiškėjo narys, jeigu pareiškėjas yra klasterio koordinatorius) veikia trumpiau nei vienus metus) iki paraiš</w:t>
      </w:r>
      <w:r>
        <w:rPr>
          <w:rFonts w:eastAsia="Calibri"/>
          <w:iCs/>
          <w:color w:val="000000"/>
          <w:szCs w:val="24"/>
        </w:rPr>
        <w:t>kos pateikimo ir dokumentu (elektroniniu laišku, kuriuo patvirtinamas ataskaitos pateikimo ir priėmimo Lietuvos statistikos departamentui faktas), patvirtinančiu šios ataskaitos pateikimą Lietuvos statistikos departamentui.</w:t>
      </w:r>
      <w:r>
        <w:rPr>
          <w:rFonts w:eastAsia="Calibri"/>
          <w:i/>
          <w:iCs/>
          <w:color w:val="000000"/>
          <w:szCs w:val="24"/>
        </w:rPr>
        <w:t xml:space="preserve"> </w:t>
      </w:r>
      <w:r>
        <w:rPr>
          <w:rFonts w:eastAsia="Calibri"/>
          <w:color w:val="000000"/>
          <w:szCs w:val="24"/>
        </w:rPr>
        <w:t xml:space="preserve"> </w:t>
      </w:r>
    </w:p>
    <w:p w:rsidR="00224849" w:rsidRDefault="00AF1194">
      <w:pPr>
        <w:ind w:firstLine="709"/>
        <w:jc w:val="both"/>
        <w:rPr>
          <w:rFonts w:eastAsia="Calibri"/>
          <w:color w:val="000000"/>
          <w:szCs w:val="24"/>
        </w:rPr>
      </w:pPr>
      <w:r>
        <w:rPr>
          <w:rFonts w:eastAsia="Calibri"/>
          <w:color w:val="000000"/>
          <w:szCs w:val="24"/>
        </w:rPr>
        <w:t>16.4. Pareiškėjas yra juridini</w:t>
      </w:r>
      <w:r>
        <w:rPr>
          <w:rFonts w:eastAsia="Calibri"/>
          <w:color w:val="000000"/>
          <w:szCs w:val="24"/>
        </w:rPr>
        <w:t xml:space="preserve">s asmuo, kurio vienų finansinių metų apyvarta arba apyvarta per laiką nuo jo įregistravimo dienos (jeigu pareiškėjas veiklą vykdo trumpiau nei vienus finansinius metus) yra ne mažesnė kaip 50 000 </w:t>
      </w:r>
      <w:proofErr w:type="spellStart"/>
      <w:r>
        <w:rPr>
          <w:rFonts w:eastAsia="Calibri"/>
          <w:color w:val="000000"/>
          <w:szCs w:val="24"/>
        </w:rPr>
        <w:t>Eur</w:t>
      </w:r>
      <w:proofErr w:type="spellEnd"/>
      <w:r>
        <w:rPr>
          <w:rFonts w:eastAsia="Calibri"/>
          <w:color w:val="000000"/>
          <w:szCs w:val="24"/>
        </w:rPr>
        <w:t xml:space="preserve"> (penkiasdešimt tūkstančių eurų) (jeigu pareiškėjas yra k</w:t>
      </w:r>
      <w:r>
        <w:rPr>
          <w:rFonts w:eastAsia="Calibri"/>
          <w:color w:val="000000"/>
          <w:szCs w:val="24"/>
        </w:rPr>
        <w:t xml:space="preserve">lasterio koordinatorius, tuomet bent vieno jo nario vienų finansinių metų apyvarta arba apyvarta per laiką nuo jo įregistravimo dienos (jeigu narys veiklą vykdo trumpiau nei vienus finansinius metus) yra ne mažesnė kaip 50 000 </w:t>
      </w:r>
      <w:proofErr w:type="spellStart"/>
      <w:r>
        <w:rPr>
          <w:rFonts w:eastAsia="Calibri"/>
          <w:color w:val="000000"/>
          <w:szCs w:val="24"/>
        </w:rPr>
        <w:t>Eur</w:t>
      </w:r>
      <w:proofErr w:type="spellEnd"/>
      <w:r>
        <w:rPr>
          <w:rFonts w:eastAsia="Calibri"/>
          <w:color w:val="000000"/>
          <w:szCs w:val="24"/>
        </w:rPr>
        <w:t xml:space="preserve"> (penkiasdešimt tūkstančių</w:t>
      </w:r>
      <w:r>
        <w:rPr>
          <w:rFonts w:eastAsia="Calibri"/>
          <w:color w:val="000000"/>
          <w:szCs w:val="24"/>
        </w:rPr>
        <w:t xml:space="preserve"> eurų) (</w:t>
      </w:r>
      <w:r>
        <w:rPr>
          <w:rFonts w:eastAsia="Calibri"/>
          <w:iCs/>
          <w:color w:val="000000"/>
          <w:szCs w:val="24"/>
        </w:rPr>
        <w:t>vertinama, ar pareiškėjas yra finansiškai pajėgus, t. y. ar jo vienų finansinių metų apyvarta arba apyvarta per laiką nuo jo įregistravimo dienos (jeigu pareiškėjas veiklą vykdo trumpiau nei vienus finansinius metus) yra ne mažesnė kaip 50 000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(penkiasdešimt tūkstančių eurų)</w:t>
      </w:r>
      <w:r>
        <w:rPr>
          <w:rFonts w:eastAsia="Calibri"/>
          <w:iCs/>
          <w:color w:val="000000"/>
          <w:szCs w:val="24"/>
        </w:rPr>
        <w:t xml:space="preserve"> (jeigu pareiškėjas yra klasterio koordinatorius, tuomet vertinama, ar bent vieno jo nario vienų finansinių metų apyvarta arba apyvarta per laiką nuo jo įregistravimo dienos (jeigu narys veiklą vykdo trumpiau nei vienus finan</w:t>
      </w:r>
      <w:r>
        <w:rPr>
          <w:rFonts w:eastAsia="Calibri"/>
          <w:iCs/>
          <w:color w:val="000000"/>
          <w:szCs w:val="24"/>
        </w:rPr>
        <w:t xml:space="preserve">sinius metus) yra ne mažesnė kaip 50 000 </w:t>
      </w:r>
      <w:proofErr w:type="spellStart"/>
      <w:r>
        <w:rPr>
          <w:rFonts w:eastAsia="Calibri"/>
          <w:iCs/>
          <w:color w:val="000000"/>
          <w:szCs w:val="24"/>
        </w:rPr>
        <w:t>Eur</w:t>
      </w:r>
      <w:proofErr w:type="spellEnd"/>
      <w:r>
        <w:rPr>
          <w:rFonts w:eastAsia="Calibri"/>
          <w:iCs/>
          <w:color w:val="000000"/>
          <w:szCs w:val="24"/>
        </w:rPr>
        <w:t xml:space="preserve"> </w:t>
      </w:r>
      <w:r>
        <w:rPr>
          <w:rFonts w:eastAsia="Calibri"/>
          <w:color w:val="000000"/>
          <w:szCs w:val="24"/>
        </w:rPr>
        <w:t>(penkiasdešimt tūkstančių eurų</w:t>
      </w:r>
      <w:r>
        <w:rPr>
          <w:rFonts w:eastAsia="Calibri"/>
          <w:iCs/>
          <w:color w:val="000000"/>
          <w:szCs w:val="24"/>
        </w:rPr>
        <w:t>). Pareiškėjo arba jo nario, jeigu pareiškėjas yra klasterio koordinatorius, apyvarta tikrinama pagal patvirtintus paskutinių finansinių metų arba laikotarpio nuo įregistravimo dien</w:t>
      </w:r>
      <w:r>
        <w:rPr>
          <w:rFonts w:eastAsia="Calibri"/>
          <w:iCs/>
          <w:color w:val="000000"/>
          <w:szCs w:val="24"/>
        </w:rPr>
        <w:t xml:space="preserve">os iki paraiškos pateikimo dienos, jei pareiškėjas arba jo narys, jeigu pareiškėjas yra klasterio koordinatorius, veiklą vykdo trumpiau </w:t>
      </w:r>
      <w:r>
        <w:rPr>
          <w:rFonts w:eastAsia="Calibri"/>
          <w:iCs/>
          <w:color w:val="000000"/>
          <w:szCs w:val="24"/>
        </w:rPr>
        <w:lastRenderedPageBreak/>
        <w:t>nei vienus finansinius metus, finansinės atskaitomybės dokumentus. Projekto atitiktis šiam kriterijui vertinama tik atli</w:t>
      </w:r>
      <w:r>
        <w:rPr>
          <w:rFonts w:eastAsia="Calibri"/>
          <w:iCs/>
          <w:color w:val="000000"/>
          <w:szCs w:val="24"/>
        </w:rPr>
        <w:t>ekant paraiškos vertinimą.</w:t>
      </w:r>
    </w:p>
    <w:p w:rsidR="00224849" w:rsidRDefault="00AF1194">
      <w:pPr>
        <w:ind w:firstLine="709"/>
        <w:jc w:val="both"/>
        <w:rPr>
          <w:rFonts w:eastAsia="Calibri"/>
          <w:szCs w:val="24"/>
          <w:lang w:eastAsia="lt-LT"/>
        </w:rPr>
      </w:pPr>
      <w:r>
        <w:rPr>
          <w:rFonts w:eastAsia="Calibri"/>
          <w:szCs w:val="24"/>
        </w:rPr>
        <w:t xml:space="preserve">16.5. </w:t>
      </w:r>
      <w:r>
        <w:rPr>
          <w:rFonts w:eastAsia="Calibri"/>
          <w:bCs/>
          <w:szCs w:val="24"/>
        </w:rPr>
        <w:t>Pareiškėjo veiklos ir (arba) projekto, kuriam ieškoma partnerių, pobūdis atitinka tarptautinės MTEPI veiklos iniciatyvos renginio teminį specifiškumą. Jeigu pareiškėjas yra klasterio koordinatorius, tuomet vertinama, ar ben</w:t>
      </w:r>
      <w:r>
        <w:rPr>
          <w:rFonts w:eastAsia="Calibri"/>
          <w:bCs/>
          <w:szCs w:val="24"/>
        </w:rPr>
        <w:t xml:space="preserve">t vieno jo nario vykdomos veiklos pobūdis atitinka tarptautinės MTEPI veiklos iniciatyvos renginio teminį specifiškumą </w:t>
      </w:r>
      <w:r>
        <w:rPr>
          <w:rFonts w:eastAsia="Calibri"/>
          <w:szCs w:val="24"/>
        </w:rPr>
        <w:t>(</w:t>
      </w:r>
      <w:r>
        <w:rPr>
          <w:rFonts w:eastAsia="Calibri"/>
          <w:bCs/>
          <w:szCs w:val="24"/>
        </w:rPr>
        <w:t>vertinama, ar pareiškėjo (jeigu pareiškėjas yra klasterio koordinatorius, tuomet vertinama, ar bent vieno jo nario) vykdoma veikla ir (a</w:t>
      </w:r>
      <w:r>
        <w:rPr>
          <w:rFonts w:eastAsia="Calibri"/>
          <w:bCs/>
          <w:szCs w:val="24"/>
        </w:rPr>
        <w:t xml:space="preserve">rba) projekto pobūdis atitinka MTEPI veiklos iniciatyvos renginio tematiką. </w:t>
      </w:r>
      <w:r>
        <w:rPr>
          <w:rFonts w:eastAsia="Calibri"/>
          <w:szCs w:val="24"/>
        </w:rPr>
        <w:t>Vertinama pagal pareiškėjo paraiškoje pateiktą informaciją, pardavimo pajamų struktūrą, renginio aprašymą (programą) ir pan.)</w:t>
      </w:r>
      <w:r>
        <w:rPr>
          <w:rFonts w:eastAsia="Calibri"/>
          <w:bCs/>
          <w:szCs w:val="24"/>
        </w:rPr>
        <w:t>.</w:t>
      </w:r>
    </w:p>
    <w:p w:rsidR="00224849" w:rsidRDefault="00AF1194">
      <w:pPr>
        <w:ind w:firstLine="709"/>
        <w:jc w:val="both"/>
        <w:rPr>
          <w:iCs/>
          <w:color w:val="000000"/>
          <w:szCs w:val="24"/>
        </w:rPr>
      </w:pPr>
      <w:r>
        <w:rPr>
          <w:rFonts w:eastAsia="Calibri"/>
          <w:szCs w:val="24"/>
        </w:rPr>
        <w:t xml:space="preserve">16.6. </w:t>
      </w:r>
      <w:r>
        <w:rPr>
          <w:rFonts w:eastAsia="Calibri"/>
          <w:bCs/>
          <w:szCs w:val="24"/>
          <w:lang w:eastAsia="lt-LT"/>
        </w:rPr>
        <w:t xml:space="preserve">Projektas prisideda prie Lietuvos inovacijų plėtros 2014–2020 metų programos įgyvendinimo 2018–2020 metų veiksmų plano, patvirtinto Lietuvos Respublikos ūkio ministro 2018 m. sausio 30 d. įsakymu Nr. 4-58 </w:t>
      </w:r>
      <w:r>
        <w:rPr>
          <w:rFonts w:eastAsia="Calibri"/>
          <w:bCs/>
          <w:szCs w:val="24"/>
        </w:rPr>
        <w:t>„Dėl Lietuvos inovacijų plėtros 2014–2020 metų prog</w:t>
      </w:r>
      <w:r>
        <w:rPr>
          <w:rFonts w:eastAsia="Calibri"/>
          <w:bCs/>
          <w:szCs w:val="24"/>
        </w:rPr>
        <w:t>ramos įgyvendinimo 2018–2020 metų veiksmų plano p</w:t>
      </w:r>
      <w:r>
        <w:rPr>
          <w:rFonts w:eastAsia="Calibri"/>
          <w:szCs w:val="24"/>
        </w:rPr>
        <w:t>atvirtinimo“</w:t>
      </w:r>
      <w:r>
        <w:rPr>
          <w:rFonts w:eastAsia="Calibri"/>
          <w:bCs/>
          <w:szCs w:val="24"/>
          <w:lang w:eastAsia="lt-LT"/>
        </w:rPr>
        <w:t xml:space="preserve"> </w:t>
      </w:r>
      <w:r>
        <w:rPr>
          <w:rFonts w:eastAsia="Calibri"/>
          <w:szCs w:val="24"/>
          <w:lang w:eastAsia="lt-LT"/>
        </w:rPr>
        <w:t>(toliau – 2018–2020 m. veiksmų planas)</w:t>
      </w:r>
      <w:r>
        <w:rPr>
          <w:rFonts w:eastAsia="Calibri"/>
          <w:bCs/>
          <w:szCs w:val="24"/>
          <w:lang w:eastAsia="lt-LT"/>
        </w:rPr>
        <w:t xml:space="preserve">, įgyvendinimo (vertinama, ar projekto veiklos sritis atitinka </w:t>
      </w:r>
      <w:r>
        <w:rPr>
          <w:rFonts w:eastAsia="Calibri"/>
          <w:szCs w:val="24"/>
          <w:lang w:eastAsia="lt-LT"/>
        </w:rPr>
        <w:t xml:space="preserve">2018–2020 m. </w:t>
      </w:r>
      <w:r>
        <w:rPr>
          <w:rFonts w:eastAsia="Calibri"/>
          <w:bCs/>
          <w:szCs w:val="24"/>
          <w:lang w:eastAsia="lt-LT"/>
        </w:rPr>
        <w:t xml:space="preserve">veiksmų plano 3 tikslo „Skatinti vertės tinklų kūrimą, plėtrą ir </w:t>
      </w:r>
      <w:proofErr w:type="spellStart"/>
      <w:r>
        <w:rPr>
          <w:rFonts w:eastAsia="Calibri"/>
          <w:bCs/>
          <w:szCs w:val="24"/>
          <w:lang w:eastAsia="lt-LT"/>
        </w:rPr>
        <w:t>tarptautiškumą</w:t>
      </w:r>
      <w:proofErr w:type="spellEnd"/>
      <w:r>
        <w:rPr>
          <w:rFonts w:eastAsia="Calibri"/>
          <w:bCs/>
          <w:szCs w:val="24"/>
          <w:lang w:eastAsia="lt-LT"/>
        </w:rPr>
        <w:t>“</w:t>
      </w:r>
      <w:r>
        <w:rPr>
          <w:rFonts w:eastAsia="Calibri"/>
          <w:bCs/>
          <w:szCs w:val="24"/>
          <w:lang w:eastAsia="lt-LT"/>
        </w:rPr>
        <w:t xml:space="preserve"> 3.2 uždavinio „Skatinti klasterių plėtrą ir integraciją į tarptautinius vertės kūrimo tinklus“ 3.2.3 veiksmą „</w:t>
      </w:r>
      <w:r>
        <w:rPr>
          <w:rFonts w:eastAsia="Calibri"/>
          <w:spacing w:val="-4"/>
          <w:szCs w:val="24"/>
        </w:rPr>
        <w:t xml:space="preserve">Skatinti ir teikti finansavimą verslo tarptautinei </w:t>
      </w:r>
      <w:proofErr w:type="spellStart"/>
      <w:r>
        <w:rPr>
          <w:rFonts w:eastAsia="Calibri"/>
          <w:spacing w:val="-4"/>
          <w:szCs w:val="24"/>
        </w:rPr>
        <w:t>tinklaveikai</w:t>
      </w:r>
      <w:proofErr w:type="spellEnd"/>
      <w:r>
        <w:rPr>
          <w:rFonts w:eastAsia="Calibri"/>
          <w:spacing w:val="-4"/>
          <w:szCs w:val="24"/>
        </w:rPr>
        <w:t xml:space="preserve">, dalyvavimui tarptautiniuose MTEPI projektuose, tarptautinių partnerių paieškai, </w:t>
      </w:r>
      <w:r>
        <w:rPr>
          <w:rFonts w:eastAsia="Calibri"/>
          <w:spacing w:val="-4"/>
          <w:szCs w:val="24"/>
        </w:rPr>
        <w:t>veiklų identifikavimui“).</w:t>
      </w:r>
      <w:r>
        <w:rPr>
          <w:rFonts w:ascii="Calibri" w:eastAsia="Calibri" w:hAnsi="Calibri"/>
          <w:sz w:val="22"/>
          <w:szCs w:val="22"/>
        </w:rPr>
        <w:t xml:space="preserve"> </w:t>
      </w:r>
      <w:r>
        <w:rPr>
          <w:rFonts w:eastAsia="Calibri"/>
          <w:spacing w:val="-4"/>
          <w:szCs w:val="24"/>
        </w:rPr>
        <w:t>Šis kriterijus taikomas projektams, kurių paraiškos finansavimui gauti pateiktos nuo 2018–2020 m. veiksmų plano įsigaliojimo dienos.</w:t>
      </w:r>
    </w:p>
    <w:p w:rsidR="00224849" w:rsidRDefault="00AF1194">
      <w:pPr>
        <w:rPr>
          <w:rFonts w:eastAsia="MS Mincho"/>
          <w:i/>
          <w:iCs/>
          <w:sz w:val="20"/>
        </w:rPr>
      </w:pPr>
      <w:r>
        <w:rPr>
          <w:rFonts w:eastAsia="MS Mincho"/>
          <w:i/>
          <w:iCs/>
          <w:sz w:val="20"/>
        </w:rPr>
        <w:t>Punkto pakeitimai:</w:t>
      </w:r>
    </w:p>
    <w:p w:rsidR="00224849" w:rsidRDefault="00AF119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rsidR="00224849" w:rsidRDefault="00224849"/>
    <w:p w:rsidR="00224849" w:rsidRDefault="00AF1194">
      <w:pPr>
        <w:ind w:firstLine="709"/>
        <w:jc w:val="both"/>
        <w:rPr>
          <w:szCs w:val="24"/>
        </w:rPr>
      </w:pPr>
      <w:r>
        <w:rPr>
          <w:rFonts w:eastAsia="Calibri"/>
          <w:szCs w:val="24"/>
        </w:rPr>
        <w:t xml:space="preserve">17. Projektu turi būti prisidedama prie bent vieno Europos Sąjungos Baltijos jūros regiono strategijos, patvirtintos </w:t>
      </w:r>
      <w:r>
        <w:rPr>
          <w:rFonts w:eastAsia="Calibri"/>
          <w:color w:val="000000"/>
          <w:szCs w:val="24"/>
        </w:rPr>
        <w:t>Europos Komisijos 2012 m. kovo 23 d. komunikatu Nr. </w:t>
      </w:r>
      <w:r>
        <w:rPr>
          <w:rFonts w:eastAsia="Calibri"/>
          <w:color w:val="000000"/>
          <w:szCs w:val="24"/>
        </w:rPr>
        <w:t xml:space="preserve">COM(2012) 128 </w:t>
      </w:r>
      <w:r>
        <w:rPr>
          <w:rFonts w:eastAsia="Calibri"/>
          <w:szCs w:val="24"/>
        </w:rPr>
        <w:t>(toliau – ES BJRS)</w:t>
      </w:r>
      <w:r>
        <w:rPr>
          <w:rFonts w:eastAsia="Calibri"/>
          <w:color w:val="000000"/>
          <w:szCs w:val="24"/>
        </w:rPr>
        <w:t>, kuri skelbiama Europos Komisijos svetainėje adresu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w:t>
      </w:r>
      <w:r>
        <w:rPr>
          <w:rFonts w:eastAsia="Calibri"/>
          <w:iCs/>
          <w:szCs w:val="24"/>
        </w:rPr>
        <w:t xml:space="preserve">Europos Komisijos 2017 m. kovo 20 d. sprendimu Nr. SWD(2017) 118 </w:t>
      </w:r>
      <w:proofErr w:type="spellStart"/>
      <w:r>
        <w:rPr>
          <w:rFonts w:eastAsia="Calibri"/>
          <w:iCs/>
          <w:szCs w:val="24"/>
        </w:rPr>
        <w:t>final</w:t>
      </w:r>
      <w:proofErr w:type="spellEnd"/>
      <w:r>
        <w:rPr>
          <w:rFonts w:eastAsia="Calibri"/>
          <w:iCs/>
          <w:szCs w:val="24"/>
        </w:rPr>
        <w:t>,</w:t>
      </w:r>
      <w:r>
        <w:rPr>
          <w:rFonts w:eastAsia="Calibri"/>
          <w:bCs/>
          <w:szCs w:val="24"/>
          <w:lang w:eastAsia="lt-LT"/>
        </w:rPr>
        <w:t xml:space="preserve"> kuris skelbiamas </w:t>
      </w:r>
      <w:r>
        <w:rPr>
          <w:rFonts w:eastAsia="Calibri"/>
          <w:color w:val="000000"/>
          <w:szCs w:val="24"/>
        </w:rPr>
        <w:t xml:space="preserve">Europos Komisijos svetainėje </w:t>
      </w:r>
      <w:r>
        <w:rPr>
          <w:rFonts w:eastAsia="Calibri"/>
          <w:bCs/>
          <w:szCs w:val="24"/>
          <w:lang w:eastAsia="lt-LT"/>
        </w:rPr>
        <w:t xml:space="preserve">adresu </w:t>
      </w:r>
      <w:r>
        <w:rPr>
          <w:rFonts w:eastAsia="Calibri"/>
          <w:color w:val="000000"/>
          <w:szCs w:val="24"/>
        </w:rPr>
        <w:t>http://ec.europa.eu/regional_policy/lt/policy/cooperation/macro-regional-strategies/baltic-sea/library/#1,</w:t>
      </w:r>
      <w:r>
        <w:rPr>
          <w:rFonts w:eastAsia="Calibri"/>
          <w:szCs w:val="24"/>
        </w:rPr>
        <w:t xml:space="preserve"> numatytą politinę sritį </w:t>
      </w:r>
      <w:r>
        <w:rPr>
          <w:rFonts w:eastAsia="Calibri"/>
          <w:szCs w:val="24"/>
        </w:rPr>
        <w:t>„Inovacijos.“</w:t>
      </w:r>
    </w:p>
    <w:p w:rsidR="00224849" w:rsidRDefault="00AF1194">
      <w:pPr>
        <w:rPr>
          <w:rFonts w:eastAsia="MS Mincho"/>
          <w:i/>
          <w:iCs/>
          <w:sz w:val="20"/>
        </w:rPr>
      </w:pPr>
      <w:r>
        <w:rPr>
          <w:rFonts w:eastAsia="MS Mincho"/>
          <w:i/>
          <w:iCs/>
          <w:sz w:val="20"/>
        </w:rPr>
        <w:t>Punkto pakeitimai:</w:t>
      </w:r>
    </w:p>
    <w:p w:rsidR="00224849" w:rsidRDefault="00AF119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rsidR="00224849" w:rsidRDefault="00224849"/>
    <w:p w:rsidR="00224849" w:rsidRDefault="00AF1194">
      <w:pPr>
        <w:tabs>
          <w:tab w:val="left" w:pos="1134"/>
        </w:tabs>
        <w:ind w:firstLine="709"/>
        <w:jc w:val="both"/>
        <w:rPr>
          <w:szCs w:val="24"/>
        </w:rPr>
      </w:pPr>
      <w:r>
        <w:rPr>
          <w:szCs w:val="24"/>
        </w:rPr>
        <w:t>18. Pagal Aprašą nefinansuojami iš ES struktūrinių fondų l</w:t>
      </w:r>
      <w:r>
        <w:rPr>
          <w:szCs w:val="24"/>
        </w:rPr>
        <w:t xml:space="preserve">ėšų bendrai finansuojami didelės apimties projektai. </w:t>
      </w:r>
    </w:p>
    <w:p w:rsidR="00224849" w:rsidRDefault="00AF1194">
      <w:pPr>
        <w:tabs>
          <w:tab w:val="left" w:pos="1134"/>
        </w:tabs>
        <w:ind w:firstLine="709"/>
        <w:jc w:val="both"/>
        <w:rPr>
          <w:szCs w:val="24"/>
        </w:rPr>
      </w:pPr>
      <w:r>
        <w:rPr>
          <w:szCs w:val="24"/>
        </w:rPr>
        <w:t>19. Teikiamų pagal Aprašą projektų veiklų įgyvendinimo trukmė turi būti ne ilgesnė kaip 18 mėnesių nuo iš Europos Sąjungos struktūrinių fondų lėšų bendrai finansuojamo projekto sutarties (toliau – proje</w:t>
      </w:r>
      <w:r>
        <w:rPr>
          <w:szCs w:val="24"/>
        </w:rPr>
        <w:t>kto sutartis) pasirašymo dienos.</w:t>
      </w:r>
    </w:p>
    <w:p w:rsidR="00224849" w:rsidRDefault="00AF1194">
      <w:pPr>
        <w:tabs>
          <w:tab w:val="left" w:pos="1134"/>
        </w:tabs>
        <w:ind w:firstLine="709"/>
        <w:jc w:val="both"/>
        <w:rPr>
          <w:szCs w:val="24"/>
        </w:rPr>
      </w:pPr>
      <w:r>
        <w:rPr>
          <w:szCs w:val="24"/>
        </w:rPr>
        <w:t xml:space="preserve">20. Tam tikrais atvejais dėl objektyvių priežasčių, kurių projekto vykdytojas negalėjo numatyti paraiškos pateikimo ir vertinimo metu, projekto veiklų įgyvendinimo laikotarpis, nurodytas Aprašo 19 punkte, gali būti </w:t>
      </w:r>
      <w:r>
        <w:rPr>
          <w:szCs w:val="24"/>
        </w:rPr>
        <w:t>pratęstas Projektų taisyklių nustatyta tvarka ne ilgiau kaip 3 mėnesiams, nepažeidžiant Projektų taisyklių 213.1 ir 213.5 papunkčiuose nustatytų terminų.</w:t>
      </w:r>
    </w:p>
    <w:p w:rsidR="00224849" w:rsidRDefault="00AF1194">
      <w:pPr>
        <w:tabs>
          <w:tab w:val="left" w:pos="1134"/>
        </w:tabs>
        <w:ind w:firstLine="709"/>
        <w:jc w:val="both"/>
        <w:rPr>
          <w:szCs w:val="24"/>
          <w:lang w:eastAsia="lt-LT"/>
        </w:rPr>
      </w:pPr>
      <w:r>
        <w:rPr>
          <w:szCs w:val="24"/>
        </w:rPr>
        <w:t>21. Reprezentacijai skirtos projekto veiklos turi būti vykdomos Lietuvos Respublikoje arba ne Lietuvos</w:t>
      </w:r>
      <w:r>
        <w:rPr>
          <w:szCs w:val="24"/>
        </w:rPr>
        <w:t xml:space="preserve"> Respublikoje (kitose ES valstybėse narėse ir ne ES teritorijoje), jei jas vykdant sukurti produktai, rezultatai ir nauda (ar jų dalis, proporcinga Lietuvos Respublikos finansiniam įnašui) atitenka Lietuvos Respublikai. Projekto veiklų vykdymo vieta yra la</w:t>
      </w:r>
      <w:r>
        <w:rPr>
          <w:szCs w:val="24"/>
        </w:rPr>
        <w:t>ikoma vieta, kurioje projekto veiklą vykdo projektą vykdantis personalas, kaip jis apibrėžtas Rekomendacijose dėl projektų išlaidų atitikties Europos Sąjungos struktūrinių fondų reikalavimams.</w:t>
      </w:r>
      <w:r>
        <w:rPr>
          <w:iCs/>
          <w:szCs w:val="24"/>
        </w:rPr>
        <w:t xml:space="preserve"> </w:t>
      </w:r>
    </w:p>
    <w:p w:rsidR="00224849" w:rsidRDefault="00AF1194">
      <w:pPr>
        <w:tabs>
          <w:tab w:val="left" w:pos="1134"/>
        </w:tabs>
        <w:ind w:firstLine="709"/>
        <w:jc w:val="both"/>
        <w:rPr>
          <w:szCs w:val="24"/>
        </w:rPr>
      </w:pPr>
      <w:r>
        <w:rPr>
          <w:szCs w:val="24"/>
        </w:rPr>
        <w:t>22. Projektu turi būti siekiama toliau išvardytų Priemonės įgy</w:t>
      </w:r>
      <w:r>
        <w:rPr>
          <w:szCs w:val="24"/>
        </w:rPr>
        <w:t xml:space="preserve">vendinimo </w:t>
      </w:r>
      <w:proofErr w:type="spellStart"/>
      <w:r>
        <w:rPr>
          <w:szCs w:val="24"/>
        </w:rPr>
        <w:t>stebėsenos</w:t>
      </w:r>
      <w:proofErr w:type="spellEnd"/>
      <w:r>
        <w:rPr>
          <w:szCs w:val="24"/>
        </w:rPr>
        <w:t xml:space="preserve"> rodiklių, iš kurių du, nurodyti Aprašo 22.2 ir 22.4 papunkčiuose, yra privalomi:</w:t>
      </w:r>
    </w:p>
    <w:p w:rsidR="00224849" w:rsidRDefault="00AF1194">
      <w:pPr>
        <w:tabs>
          <w:tab w:val="left" w:pos="1134"/>
        </w:tabs>
        <w:ind w:firstLine="709"/>
        <w:jc w:val="both"/>
        <w:rPr>
          <w:szCs w:val="24"/>
        </w:rPr>
      </w:pPr>
      <w:r>
        <w:rPr>
          <w:szCs w:val="24"/>
        </w:rPr>
        <w:t xml:space="preserve">22.1. rezultato </w:t>
      </w:r>
      <w:proofErr w:type="spellStart"/>
      <w:r>
        <w:rPr>
          <w:szCs w:val="24"/>
        </w:rPr>
        <w:t>stebėsenos</w:t>
      </w:r>
      <w:proofErr w:type="spellEnd"/>
      <w:r>
        <w:rPr>
          <w:szCs w:val="24"/>
        </w:rPr>
        <w:t xml:space="preserve"> rodiklio „Pateiktos paraiškos konkrečiai MTEPI iniciatyvai“, kodas R.N. 834;</w:t>
      </w:r>
    </w:p>
    <w:p w:rsidR="00224849" w:rsidRDefault="00AF1194">
      <w:pPr>
        <w:tabs>
          <w:tab w:val="left" w:pos="1134"/>
        </w:tabs>
        <w:ind w:firstLine="709"/>
        <w:jc w:val="both"/>
        <w:rPr>
          <w:i/>
          <w:szCs w:val="24"/>
        </w:rPr>
      </w:pPr>
      <w:r>
        <w:rPr>
          <w:szCs w:val="24"/>
        </w:rPr>
        <w:lastRenderedPageBreak/>
        <w:t xml:space="preserve">22.2. produkto </w:t>
      </w:r>
      <w:proofErr w:type="spellStart"/>
      <w:r>
        <w:rPr>
          <w:szCs w:val="24"/>
        </w:rPr>
        <w:t>stebėsenos</w:t>
      </w:r>
      <w:proofErr w:type="spellEnd"/>
      <w:r>
        <w:rPr>
          <w:szCs w:val="24"/>
        </w:rPr>
        <w:t xml:space="preserve"> rodiklio „Subsidijas </w:t>
      </w:r>
      <w:r>
        <w:rPr>
          <w:szCs w:val="24"/>
        </w:rPr>
        <w:t>gaunančių įmonių skaičius“, kodas P.B. 202;</w:t>
      </w:r>
    </w:p>
    <w:p w:rsidR="00224849" w:rsidRDefault="00AF1194">
      <w:pPr>
        <w:tabs>
          <w:tab w:val="left" w:pos="1134"/>
          <w:tab w:val="left" w:pos="1276"/>
        </w:tabs>
        <w:ind w:firstLine="709"/>
        <w:jc w:val="both"/>
        <w:rPr>
          <w:szCs w:val="24"/>
        </w:rPr>
      </w:pPr>
      <w:r>
        <w:rPr>
          <w:szCs w:val="24"/>
        </w:rPr>
        <w:t xml:space="preserve">22.3. produkto </w:t>
      </w:r>
      <w:proofErr w:type="spellStart"/>
      <w:r>
        <w:rPr>
          <w:szCs w:val="24"/>
        </w:rPr>
        <w:t>stebėsenos</w:t>
      </w:r>
      <w:proofErr w:type="spellEnd"/>
      <w:r>
        <w:rPr>
          <w:szCs w:val="24"/>
        </w:rPr>
        <w:t xml:space="preserve"> rodiklio „Privačios investicijos, atitinkančios viešąją paramą inovacijoms arba MTEP projektams“, kodas P.B. 227;</w:t>
      </w:r>
    </w:p>
    <w:p w:rsidR="00224849" w:rsidRDefault="00AF1194">
      <w:pPr>
        <w:tabs>
          <w:tab w:val="left" w:pos="1134"/>
          <w:tab w:val="left" w:pos="1276"/>
        </w:tabs>
        <w:ind w:firstLine="709"/>
        <w:jc w:val="both"/>
        <w:rPr>
          <w:szCs w:val="24"/>
        </w:rPr>
      </w:pPr>
      <w:r>
        <w:rPr>
          <w:szCs w:val="24"/>
        </w:rPr>
        <w:t xml:space="preserve">22.4. produkto </w:t>
      </w:r>
      <w:proofErr w:type="spellStart"/>
      <w:r>
        <w:rPr>
          <w:szCs w:val="24"/>
        </w:rPr>
        <w:t>stebėsenos</w:t>
      </w:r>
      <w:proofErr w:type="spellEnd"/>
      <w:r>
        <w:rPr>
          <w:szCs w:val="24"/>
        </w:rPr>
        <w:t xml:space="preserve"> rodiklio „Pasirašyti susitarimai su tarptautin</w:t>
      </w:r>
      <w:r>
        <w:rPr>
          <w:szCs w:val="24"/>
        </w:rPr>
        <w:t>iais partneriais“, kodas P.N.828.</w:t>
      </w:r>
    </w:p>
    <w:p w:rsidR="00224849" w:rsidRDefault="00AF1194">
      <w:pPr>
        <w:ind w:firstLine="709"/>
        <w:jc w:val="both"/>
        <w:rPr>
          <w:szCs w:val="24"/>
        </w:rPr>
      </w:pPr>
      <w:r>
        <w:rPr>
          <w:szCs w:val="24"/>
        </w:rPr>
        <w:t xml:space="preserve">23. Aprašo 22.1 ir 22.4 papunkčiuose nurodyti Priemonės įgyvendinimo </w:t>
      </w:r>
      <w:proofErr w:type="spellStart"/>
      <w:r>
        <w:rPr>
          <w:szCs w:val="24"/>
        </w:rPr>
        <w:t>stebėsenos</w:t>
      </w:r>
      <w:proofErr w:type="spellEnd"/>
      <w:r>
        <w:rPr>
          <w:szCs w:val="24"/>
        </w:rPr>
        <w:t xml:space="preserve"> rodikliai skaičiuojami pagal Nacionalinių </w:t>
      </w:r>
      <w:proofErr w:type="spellStart"/>
      <w:r>
        <w:rPr>
          <w:szCs w:val="24"/>
        </w:rPr>
        <w:t>stebėsenos</w:t>
      </w:r>
      <w:proofErr w:type="spellEnd"/>
      <w:r>
        <w:rPr>
          <w:szCs w:val="24"/>
        </w:rPr>
        <w:t xml:space="preserve"> rodiklių skaičiavimo aprašą, patvirtintą Lietuvos Respublikos ūkio ministro 2014 m. gruod</w:t>
      </w:r>
      <w:r>
        <w:rPr>
          <w:szCs w:val="24"/>
        </w:rPr>
        <w:t xml:space="preserve">žio 19 d. įsakymu Nr. 4-933 „Dėl 2014–2020 m. Europos Sąjungos fondų investicijų veiksmų programos prioriteto įgyvendinimo priemonių įgyvendinimo plano ir Nacionalinių </w:t>
      </w:r>
      <w:proofErr w:type="spellStart"/>
      <w:r>
        <w:rPr>
          <w:szCs w:val="24"/>
        </w:rPr>
        <w:t>stebėsenos</w:t>
      </w:r>
      <w:proofErr w:type="spellEnd"/>
      <w:r>
        <w:rPr>
          <w:szCs w:val="24"/>
        </w:rPr>
        <w:t xml:space="preserve"> rodiklių skaičiavimo aprašo patvirtinimo“. Aprašo 22.2 ir 22.3 papunkčiuose n</w:t>
      </w:r>
      <w:r>
        <w:rPr>
          <w:szCs w:val="24"/>
        </w:rPr>
        <w:t xml:space="preserve">urodyti Priemonės įgyvendinimo </w:t>
      </w:r>
      <w:proofErr w:type="spellStart"/>
      <w:r>
        <w:rPr>
          <w:szCs w:val="24"/>
        </w:rPr>
        <w:t>stebėsenos</w:t>
      </w:r>
      <w:proofErr w:type="spellEnd"/>
      <w:r>
        <w:rPr>
          <w:szCs w:val="24"/>
        </w:rPr>
        <w:t xml:space="preserve"> rodikliai skaičiuojami pagal Veiksmų programos </w:t>
      </w:r>
      <w:proofErr w:type="spellStart"/>
      <w:r>
        <w:rPr>
          <w:szCs w:val="24"/>
        </w:rPr>
        <w:t>stebėsenos</w:t>
      </w:r>
      <w:proofErr w:type="spellEnd"/>
      <w:r>
        <w:rPr>
          <w:szCs w:val="24"/>
        </w:rPr>
        <w:t xml:space="preserve"> rodiklių skaičiavimo aprašą. Visų Priemonės įgyvendinimo </w:t>
      </w:r>
      <w:proofErr w:type="spellStart"/>
      <w:r>
        <w:rPr>
          <w:szCs w:val="24"/>
        </w:rPr>
        <w:t>stebėsenos</w:t>
      </w:r>
      <w:proofErr w:type="spellEnd"/>
      <w:r>
        <w:rPr>
          <w:szCs w:val="24"/>
        </w:rPr>
        <w:t xml:space="preserve"> rodiklių skaičiavimo aprašai skelbiami ES struktūrinių fondų svetainėje </w:t>
      </w:r>
      <w:proofErr w:type="spellStart"/>
      <w:r>
        <w:rPr>
          <w:szCs w:val="24"/>
        </w:rPr>
        <w:t>www.esinvesticij</w:t>
      </w:r>
      <w:r>
        <w:rPr>
          <w:szCs w:val="24"/>
        </w:rPr>
        <w:t>os.lt</w:t>
      </w:r>
      <w:proofErr w:type="spellEnd"/>
      <w:r>
        <w:rPr>
          <w:szCs w:val="24"/>
        </w:rPr>
        <w:t xml:space="preserve">. </w:t>
      </w:r>
    </w:p>
    <w:p w:rsidR="00224849" w:rsidRDefault="00AF1194">
      <w:pPr>
        <w:tabs>
          <w:tab w:val="left" w:pos="1134"/>
          <w:tab w:val="left" w:pos="1276"/>
          <w:tab w:val="left" w:pos="1418"/>
        </w:tabs>
        <w:ind w:firstLine="709"/>
        <w:jc w:val="both"/>
        <w:rPr>
          <w:szCs w:val="24"/>
        </w:rPr>
      </w:pPr>
      <w:r>
        <w:rPr>
          <w:szCs w:val="24"/>
        </w:rPr>
        <w:t>24. Negali būti numatyti projekto apribojimai, kurie neigiamai veiktų moterų ir vyrų lygybės ir nediskriminavimo dėl lyties, rasės, tautybės, kalbos, kilmės, socialinės padėties, tikėjimo, įsitikinimų ar pažiūrų, amžiaus, negalios, lytinės orientac</w:t>
      </w:r>
      <w:r>
        <w:rPr>
          <w:szCs w:val="24"/>
        </w:rPr>
        <w:t>ijos, etninės priklausomybės, religijos principų įgyvendinimą.</w:t>
      </w:r>
    </w:p>
    <w:p w:rsidR="00224849" w:rsidRDefault="00AF1194">
      <w:pPr>
        <w:tabs>
          <w:tab w:val="left" w:pos="1134"/>
        </w:tabs>
        <w:ind w:firstLine="709"/>
        <w:jc w:val="both"/>
        <w:rPr>
          <w:szCs w:val="24"/>
        </w:rPr>
      </w:pPr>
      <w:r>
        <w:rPr>
          <w:szCs w:val="24"/>
        </w:rPr>
        <w:t>25. Neturi būti numatyti projekto veiksmai, kurie neigiamai veiktų darnaus vystymosi principo įgyvendinimą.</w:t>
      </w:r>
    </w:p>
    <w:p w:rsidR="00224849" w:rsidRDefault="00AF1194">
      <w:pPr>
        <w:tabs>
          <w:tab w:val="left" w:pos="1134"/>
        </w:tabs>
        <w:ind w:firstLine="709"/>
        <w:jc w:val="both"/>
        <w:rPr>
          <w:szCs w:val="24"/>
        </w:rPr>
      </w:pPr>
      <w:r>
        <w:rPr>
          <w:szCs w:val="24"/>
        </w:rPr>
        <w:t xml:space="preserve">26. Pagal Aprašą finansavimas yra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pagalba. Aprašas nustato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w:t>
      </w:r>
      <w:r>
        <w:rPr>
          <w:szCs w:val="24"/>
        </w:rPr>
        <w:t xml:space="preserve">lbos teikimo sąlygas, kurios atitinka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reglamento nuostatas ir yra suderinamos su bendrąja rinka. Jei pagalbą numatoma mokėti dalimis, </w:t>
      </w:r>
      <w:proofErr w:type="spellStart"/>
      <w:r>
        <w:rPr>
          <w:i/>
          <w:szCs w:val="24"/>
        </w:rPr>
        <w:t>de</w:t>
      </w:r>
      <w:proofErr w:type="spellEnd"/>
      <w:r>
        <w:rPr>
          <w:i/>
          <w:szCs w:val="24"/>
        </w:rPr>
        <w:t xml:space="preserve"> </w:t>
      </w:r>
      <w:proofErr w:type="spellStart"/>
      <w:r>
        <w:rPr>
          <w:i/>
          <w:szCs w:val="24"/>
        </w:rPr>
        <w:t>minimis</w:t>
      </w:r>
      <w:proofErr w:type="spellEnd"/>
      <w:r>
        <w:rPr>
          <w:szCs w:val="24"/>
        </w:rPr>
        <w:t xml:space="preserve"> pagalbos dydis diskontuojamas vadovaujantis </w:t>
      </w:r>
      <w:proofErr w:type="spellStart"/>
      <w:r>
        <w:rPr>
          <w:i/>
          <w:szCs w:val="24"/>
        </w:rPr>
        <w:t>de</w:t>
      </w:r>
      <w:proofErr w:type="spellEnd"/>
      <w:r>
        <w:rPr>
          <w:i/>
          <w:szCs w:val="24"/>
        </w:rPr>
        <w:t xml:space="preserve"> </w:t>
      </w:r>
      <w:proofErr w:type="spellStart"/>
      <w:r>
        <w:rPr>
          <w:i/>
          <w:szCs w:val="24"/>
        </w:rPr>
        <w:t>minimis</w:t>
      </w:r>
      <w:proofErr w:type="spellEnd"/>
      <w:r>
        <w:rPr>
          <w:i/>
          <w:szCs w:val="24"/>
        </w:rPr>
        <w:t xml:space="preserve"> </w:t>
      </w:r>
      <w:r>
        <w:rPr>
          <w:szCs w:val="24"/>
        </w:rPr>
        <w:t>reglamento 3 straipsnio 6 dalimi.</w:t>
      </w:r>
    </w:p>
    <w:p w:rsidR="00224849" w:rsidRDefault="00AF1194">
      <w:pPr>
        <w:tabs>
          <w:tab w:val="left" w:pos="1134"/>
        </w:tabs>
        <w:ind w:firstLine="709"/>
        <w:jc w:val="both"/>
        <w:rPr>
          <w:szCs w:val="24"/>
        </w:rPr>
      </w:pPr>
      <w:r>
        <w:rPr>
          <w:szCs w:val="24"/>
        </w:rPr>
        <w:t>27. Projekt</w:t>
      </w:r>
      <w:r>
        <w:rPr>
          <w:szCs w:val="24"/>
        </w:rPr>
        <w:t>as gali būti pradėtas įgyvendinti ne anksčiau negu 3 mėnesiai iki paraiškos pateikimo įgyvendinančiajai institucijai dienos, nurodytos kvietime teikti paraiškas, tačiau projekto išlaidos iki projekto sutarties pasirašymo yra patiriamos pareiškėjo rizika. J</w:t>
      </w:r>
      <w:r>
        <w:rPr>
          <w:szCs w:val="24"/>
        </w:rPr>
        <w:t>eigu projektas, kuriam prašoma finansavimo, pradedamas įgyvendinti anksčiau negu 3 mėnesiai iki paraiškos registravimo įgyvendinančiojoje institucijoje dienos, visas projektas tampa netinkamas ir jam finansavimas neskiriamas.</w:t>
      </w:r>
    </w:p>
    <w:p w:rsidR="00224849" w:rsidRDefault="00AF1194">
      <w:pPr>
        <w:tabs>
          <w:tab w:val="left" w:pos="1134"/>
        </w:tabs>
        <w:ind w:firstLine="709"/>
        <w:jc w:val="both"/>
        <w:rPr>
          <w:szCs w:val="24"/>
        </w:rPr>
      </w:pPr>
      <w:r>
        <w:rPr>
          <w:szCs w:val="24"/>
        </w:rPr>
        <w:t>28. Projektas ir projekto veik</w:t>
      </w:r>
      <w:r>
        <w:rPr>
          <w:szCs w:val="24"/>
        </w:rPr>
        <w:t>los negali būti finansuotos ar finansuojamos iš kitų Lietuvos Respublikos valstybės biudžeto ir (arba) savivaldybių biudžetų, kitų piniginių išteklių, kuriais disponuoja valstybė ir (arba) savivaldybės, ES struktūrinių fondų, kitų ES finansinės paramos pri</w:t>
      </w:r>
      <w:r>
        <w:rPr>
          <w:szCs w:val="24"/>
        </w:rPr>
        <w:t>emonių ar kitos tarptautinės paramos lėšų, kai už jas sumokėti, skyrus ES struktūrinių fondų lėšų, jos būtų pripažintos tinkamomis finansuoti ir (arba) už jas būtų sumokėta daugiau nei vieną kartą.</w:t>
      </w:r>
      <w:r>
        <w:rPr>
          <w:color w:val="000000"/>
          <w:szCs w:val="24"/>
        </w:rPr>
        <w:t xml:space="preserve"> Pagal šį Aprašą nebus finansuojamos dalyvavimo programos „</w:t>
      </w:r>
      <w:proofErr w:type="spellStart"/>
      <w:r>
        <w:rPr>
          <w:color w:val="000000"/>
          <w:szCs w:val="24"/>
        </w:rPr>
        <w:t>Eureka</w:t>
      </w:r>
      <w:proofErr w:type="spellEnd"/>
      <w:r>
        <w:rPr>
          <w:color w:val="000000"/>
          <w:szCs w:val="24"/>
        </w:rPr>
        <w:t>“ renginiuose išlaidos.</w:t>
      </w:r>
    </w:p>
    <w:p w:rsidR="00224849" w:rsidRDefault="00224849">
      <w:pPr>
        <w:ind w:firstLine="709"/>
        <w:jc w:val="both"/>
        <w:rPr>
          <w:szCs w:val="24"/>
          <w:lang w:eastAsia="lt-LT"/>
        </w:rPr>
      </w:pPr>
    </w:p>
    <w:p w:rsidR="00224849" w:rsidRDefault="00AF1194">
      <w:pPr>
        <w:jc w:val="center"/>
        <w:rPr>
          <w:b/>
          <w:szCs w:val="24"/>
          <w:lang w:eastAsia="lt-LT"/>
        </w:rPr>
      </w:pPr>
      <w:r>
        <w:rPr>
          <w:b/>
          <w:szCs w:val="24"/>
          <w:lang w:eastAsia="lt-LT"/>
        </w:rPr>
        <w:t>IV SKYRIUS</w:t>
      </w:r>
    </w:p>
    <w:p w:rsidR="00224849" w:rsidRDefault="00AF1194">
      <w:pPr>
        <w:jc w:val="center"/>
        <w:rPr>
          <w:b/>
          <w:szCs w:val="24"/>
          <w:lang w:eastAsia="lt-LT"/>
        </w:rPr>
      </w:pPr>
      <w:r>
        <w:rPr>
          <w:b/>
          <w:szCs w:val="24"/>
          <w:lang w:eastAsia="lt-LT"/>
        </w:rPr>
        <w:t>TINKAMŲ FINANSUOTI PROJEKTO IŠLAIDŲ IR FINANSAVIMO REIKALAVIMAI</w:t>
      </w:r>
    </w:p>
    <w:p w:rsidR="00224849" w:rsidRDefault="00224849">
      <w:pPr>
        <w:ind w:firstLine="709"/>
        <w:jc w:val="center"/>
        <w:rPr>
          <w:b/>
          <w:szCs w:val="24"/>
          <w:lang w:eastAsia="lt-LT"/>
        </w:rPr>
      </w:pPr>
    </w:p>
    <w:p w:rsidR="00224849" w:rsidRDefault="00AF1194">
      <w:pPr>
        <w:tabs>
          <w:tab w:val="left" w:pos="1134"/>
        </w:tabs>
        <w:ind w:firstLine="709"/>
        <w:jc w:val="both"/>
        <w:rPr>
          <w:szCs w:val="24"/>
        </w:rPr>
      </w:pPr>
      <w:r>
        <w:rPr>
          <w:szCs w:val="24"/>
          <w:lang w:eastAsia="lt-LT"/>
        </w:rPr>
        <w:t xml:space="preserve">29. Projekto išlaidos turi atitikti Projektų taisyklių VI skyriuje ir Rekomendacijose </w:t>
      </w:r>
      <w:r>
        <w:rPr>
          <w:szCs w:val="24"/>
        </w:rPr>
        <w:t>dėl projektų išlaidų atitikties Europos Sąjungos struktūrinių f</w:t>
      </w:r>
      <w:r>
        <w:rPr>
          <w:szCs w:val="24"/>
        </w:rPr>
        <w:t>ondų reikalavimams išdėstytus projekto išlaidoms taikomus reikalavimus.</w:t>
      </w:r>
    </w:p>
    <w:p w:rsidR="00224849" w:rsidRDefault="00AF1194">
      <w:pPr>
        <w:tabs>
          <w:tab w:val="left" w:pos="1134"/>
        </w:tabs>
        <w:ind w:firstLine="709"/>
        <w:jc w:val="both"/>
        <w:rPr>
          <w:szCs w:val="24"/>
          <w:lang w:eastAsia="lt-LT"/>
        </w:rPr>
      </w:pPr>
      <w:r>
        <w:rPr>
          <w:szCs w:val="24"/>
          <w:lang w:eastAsia="lt-LT"/>
        </w:rPr>
        <w:t xml:space="preserve">30. Didžiausia projektui galima skirti finansavimo lėšų suma – 10 000 </w:t>
      </w:r>
      <w:proofErr w:type="spellStart"/>
      <w:r>
        <w:rPr>
          <w:szCs w:val="24"/>
          <w:lang w:eastAsia="lt-LT"/>
        </w:rPr>
        <w:t>Eur</w:t>
      </w:r>
      <w:proofErr w:type="spellEnd"/>
      <w:r>
        <w:rPr>
          <w:szCs w:val="24"/>
          <w:lang w:eastAsia="lt-LT"/>
        </w:rPr>
        <w:t xml:space="preserve"> (dešimt tūkstančių eurų)</w:t>
      </w:r>
      <w:r>
        <w:rPr>
          <w:szCs w:val="24"/>
        </w:rPr>
        <w:t>.</w:t>
      </w:r>
    </w:p>
    <w:p w:rsidR="00224849" w:rsidRDefault="00AF1194">
      <w:pPr>
        <w:tabs>
          <w:tab w:val="left" w:pos="1134"/>
        </w:tabs>
        <w:ind w:firstLine="709"/>
        <w:jc w:val="both"/>
        <w:rPr>
          <w:szCs w:val="24"/>
          <w:lang w:eastAsia="lt-LT"/>
        </w:rPr>
      </w:pPr>
      <w:r>
        <w:rPr>
          <w:szCs w:val="24"/>
          <w:lang w:eastAsia="lt-LT"/>
        </w:rPr>
        <w:t xml:space="preserve">31. Mažiausia projektui galima skirti finansavimo lėšų suma – 3 000 </w:t>
      </w:r>
      <w:proofErr w:type="spellStart"/>
      <w:r>
        <w:rPr>
          <w:szCs w:val="24"/>
          <w:lang w:eastAsia="lt-LT"/>
        </w:rPr>
        <w:t>Eur</w:t>
      </w:r>
      <w:proofErr w:type="spellEnd"/>
      <w:r>
        <w:rPr>
          <w:szCs w:val="24"/>
          <w:lang w:eastAsia="lt-LT"/>
        </w:rPr>
        <w:t xml:space="preserve"> (trys tūksta</w:t>
      </w:r>
      <w:r>
        <w:rPr>
          <w:szCs w:val="24"/>
          <w:lang w:eastAsia="lt-LT"/>
        </w:rPr>
        <w:t>nčiai eurų).</w:t>
      </w:r>
    </w:p>
    <w:p w:rsidR="00224849" w:rsidRDefault="00AF1194">
      <w:pPr>
        <w:tabs>
          <w:tab w:val="left" w:pos="1134"/>
        </w:tabs>
        <w:ind w:firstLine="709"/>
        <w:jc w:val="both"/>
        <w:rPr>
          <w:szCs w:val="24"/>
          <w:lang w:eastAsia="lt-LT"/>
        </w:rPr>
      </w:pPr>
      <w:r>
        <w:rPr>
          <w:szCs w:val="24"/>
          <w:lang w:eastAsia="lt-LT"/>
        </w:rPr>
        <w:t>32. Didžiausia galima projekto finansuojamoji dalis sudaro iki 50 proc. visų tinkamų finansuoti projekto išlaidų</w:t>
      </w:r>
      <w:r>
        <w:rPr>
          <w:szCs w:val="24"/>
        </w:rPr>
        <w:t>.</w:t>
      </w:r>
      <w:r>
        <w:rPr>
          <w:i/>
          <w:szCs w:val="24"/>
          <w:lang w:eastAsia="lt-LT"/>
        </w:rPr>
        <w:t xml:space="preserve"> </w:t>
      </w:r>
      <w:r>
        <w:rPr>
          <w:szCs w:val="24"/>
          <w:lang w:eastAsia="lt-LT"/>
        </w:rPr>
        <w:t>Pareiškėjas privalo prisidėti prie projekto finansavimo ne mažiau nei 50 proc. visų tinkamų finansuoti projekto išlaidų.</w:t>
      </w:r>
    </w:p>
    <w:p w:rsidR="00224849" w:rsidRDefault="00AF1194">
      <w:pPr>
        <w:tabs>
          <w:tab w:val="left" w:pos="1134"/>
        </w:tabs>
        <w:ind w:firstLine="709"/>
        <w:jc w:val="both"/>
        <w:rPr>
          <w:szCs w:val="24"/>
          <w:lang w:eastAsia="lt-LT"/>
        </w:rPr>
      </w:pPr>
      <w:r>
        <w:rPr>
          <w:szCs w:val="24"/>
          <w:lang w:eastAsia="lt-LT"/>
        </w:rPr>
        <w:t>33. Pare</w:t>
      </w:r>
      <w:r>
        <w:rPr>
          <w:szCs w:val="24"/>
          <w:lang w:eastAsia="lt-LT"/>
        </w:rPr>
        <w:t>iškėjas savo iniciatyva ir savo ir (arba) kitų šaltinių lėšomis gali prisidėti prie projekto įgyvendinimo didesne, nei reikalaujama, lėšų suma.</w:t>
      </w:r>
    </w:p>
    <w:p w:rsidR="00224849" w:rsidRDefault="00AF1194">
      <w:pPr>
        <w:tabs>
          <w:tab w:val="left" w:pos="1134"/>
        </w:tabs>
        <w:ind w:firstLine="709"/>
        <w:jc w:val="both"/>
        <w:rPr>
          <w:szCs w:val="24"/>
          <w:lang w:eastAsia="lt-LT"/>
        </w:rPr>
      </w:pPr>
      <w:r>
        <w:rPr>
          <w:szCs w:val="24"/>
          <w:lang w:eastAsia="lt-LT"/>
        </w:rPr>
        <w:lastRenderedPageBreak/>
        <w:t>34. Projekto tinkamų finansuoti išlaidų dalis, kurios nepadengia projektui skiriamo finansavimo lėšos, turi būti</w:t>
      </w:r>
      <w:r>
        <w:rPr>
          <w:szCs w:val="24"/>
          <w:lang w:eastAsia="lt-LT"/>
        </w:rPr>
        <w:t xml:space="preserve"> finansuojama iš projekto vykdytojo lėšų. </w:t>
      </w:r>
      <w:r>
        <w:rPr>
          <w:szCs w:val="24"/>
        </w:rPr>
        <w:t>Projekto įgyvendinimo metu projekto vykdytojui keičiant ar praradus projekto finansavimo šaltinius, numatytus paraiškos vertinimo metu ir (arba) iki projekto sutarties pasirašymo, projekto vykdytojas ne vėliau kaip</w:t>
      </w:r>
      <w:r>
        <w:rPr>
          <w:szCs w:val="24"/>
        </w:rPr>
        <w:t xml:space="preserve"> per 14 kalendorinių dienų nuo šių aplinkybių paaiškėjimo apie tai privalo informuoti įgyvendinančiąją instituciją ir pateikti kitus Aprašo reikalavimus atitinkančių finansavimo šaltinių užtikrinimą pagrindžiančius dokumentus. Jei projekto įgyvendinimo met</w:t>
      </w:r>
      <w:r>
        <w:rPr>
          <w:szCs w:val="24"/>
        </w:rPr>
        <w:t>u projekto vykdytojas daugiau kaip 3 mėnesius nepateikia kitų Aprašo reikalavimus atitinkančių projekto finansavimo šaltinius užtikrinančių dokumentų, įgyvendinančioji institucija turi teisę vienašališkai nutraukti projekto sutartį ir susigrąžinti visas iš</w:t>
      </w:r>
      <w:r>
        <w:rPr>
          <w:szCs w:val="24"/>
        </w:rPr>
        <w:t>mokėtas projekto finansavimo lėšas.</w:t>
      </w:r>
    </w:p>
    <w:p w:rsidR="00224849" w:rsidRDefault="00AF1194">
      <w:pPr>
        <w:tabs>
          <w:tab w:val="left" w:pos="1134"/>
        </w:tabs>
        <w:ind w:firstLine="709"/>
        <w:jc w:val="both"/>
        <w:rPr>
          <w:szCs w:val="24"/>
          <w:lang w:eastAsia="lt-LT"/>
        </w:rPr>
      </w:pPr>
      <w:r>
        <w:rPr>
          <w:szCs w:val="24"/>
          <w:lang w:eastAsia="lt-LT"/>
        </w:rPr>
        <w:t>35. Pagal Aprašą tinkamų arba netinkamų finansuoti išlaidų kategorijos yra nustatytos Aprašo 1 lentelėje.</w:t>
      </w:r>
    </w:p>
    <w:p w:rsidR="00224849" w:rsidRDefault="00224849">
      <w:pPr>
        <w:ind w:firstLine="709"/>
        <w:jc w:val="both"/>
        <w:rPr>
          <w:szCs w:val="24"/>
          <w:lang w:eastAsia="lt-LT"/>
        </w:rPr>
      </w:pPr>
    </w:p>
    <w:p w:rsidR="00224849" w:rsidRDefault="00AF1194">
      <w:pPr>
        <w:ind w:firstLine="709"/>
        <w:jc w:val="both"/>
        <w:rPr>
          <w:szCs w:val="24"/>
          <w:lang w:eastAsia="lt-LT"/>
        </w:rPr>
      </w:pPr>
      <w:r>
        <w:rPr>
          <w:szCs w:val="24"/>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3119"/>
        <w:gridCol w:w="5386"/>
      </w:tblGrid>
      <w:tr w:rsidR="00224849">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ind w:right="-57" w:firstLine="34"/>
              <w:jc w:val="center"/>
              <w:rPr>
                <w:b/>
                <w:bCs/>
                <w:szCs w:val="24"/>
              </w:rPr>
            </w:pPr>
            <w:r>
              <w:rPr>
                <w:b/>
                <w:szCs w:val="24"/>
                <w:lang w:eastAsia="lt-LT"/>
              </w:rPr>
              <w:t xml:space="preserve">Išlaidų </w:t>
            </w:r>
            <w:proofErr w:type="spellStart"/>
            <w:r>
              <w:rPr>
                <w:b/>
                <w:szCs w:val="24"/>
                <w:lang w:eastAsia="lt-LT"/>
              </w:rPr>
              <w:t>katego-rijos</w:t>
            </w:r>
            <w:proofErr w:type="spellEnd"/>
            <w:r>
              <w:rPr>
                <w:b/>
                <w:szCs w:val="24"/>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49" w:rsidRDefault="00AF1194">
            <w:pPr>
              <w:ind w:right="-57" w:firstLine="34"/>
              <w:jc w:val="center"/>
              <w:rPr>
                <w:b/>
                <w:bCs/>
                <w:szCs w:val="24"/>
              </w:rPr>
            </w:pPr>
            <w:r>
              <w:rPr>
                <w:b/>
                <w:bCs/>
                <w:szCs w:val="24"/>
              </w:rPr>
              <w:t xml:space="preserve">Išlaidų kategorijos </w:t>
            </w:r>
            <w:r>
              <w:rPr>
                <w:b/>
                <w:bCs/>
                <w:szCs w:val="24"/>
              </w:rPr>
              <w:t>pavadinimas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49" w:rsidRDefault="00AF1194">
            <w:pPr>
              <w:ind w:right="-57" w:firstLine="34"/>
              <w:jc w:val="center"/>
              <w:rPr>
                <w:b/>
                <w:szCs w:val="24"/>
              </w:rPr>
            </w:pPr>
            <w:r>
              <w:rPr>
                <w:b/>
                <w:szCs w:val="24"/>
              </w:rPr>
              <w:t>Reikalavimai ir paaiškinimai</w:t>
            </w:r>
          </w:p>
          <w:p w:rsidR="00224849" w:rsidRDefault="00224849">
            <w:pPr>
              <w:ind w:right="-57" w:firstLine="34"/>
              <w:jc w:val="center"/>
              <w:rPr>
                <w:b/>
                <w:bCs/>
                <w:szCs w:val="24"/>
              </w:rPr>
            </w:pP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bCs/>
                <w:szCs w:val="24"/>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Žemė</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tabs>
                <w:tab w:val="left" w:pos="237"/>
              </w:tabs>
              <w:ind w:firstLine="34"/>
              <w:jc w:val="both"/>
              <w:rPr>
                <w:szCs w:val="24"/>
              </w:rPr>
            </w:pPr>
            <w:r>
              <w:rPr>
                <w:szCs w:val="24"/>
              </w:rPr>
              <w:t>Netinkama finansuoti.</w:t>
            </w: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Nekilnojamasis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tabs>
                <w:tab w:val="left" w:pos="237"/>
              </w:tabs>
              <w:ind w:firstLine="34"/>
              <w:jc w:val="both"/>
              <w:rPr>
                <w:b/>
                <w:bCs/>
                <w:szCs w:val="24"/>
              </w:rPr>
            </w:pPr>
            <w:r>
              <w:rPr>
                <w:szCs w:val="24"/>
              </w:rPr>
              <w:t>Netinkama finansuoti.</w:t>
            </w: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ind w:right="-57"/>
              <w:rPr>
                <w:bCs/>
                <w:szCs w:val="24"/>
              </w:rPr>
            </w:pPr>
            <w:r>
              <w:rPr>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ind w:right="-57"/>
              <w:rPr>
                <w:bCs/>
                <w:szCs w:val="24"/>
              </w:rPr>
            </w:pPr>
            <w:r>
              <w:rPr>
                <w:bCs/>
                <w:szCs w:val="24"/>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224849" w:rsidRDefault="00AF1194">
            <w:pPr>
              <w:tabs>
                <w:tab w:val="left" w:pos="237"/>
              </w:tabs>
              <w:ind w:firstLine="34"/>
              <w:jc w:val="both"/>
              <w:rPr>
                <w:b/>
                <w:bCs/>
                <w:szCs w:val="24"/>
              </w:rPr>
            </w:pPr>
            <w:r>
              <w:rPr>
                <w:szCs w:val="24"/>
              </w:rPr>
              <w:t>Netinkama finansuoti.</w:t>
            </w: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Įranga, įrenginiai ir kitas turtas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tabs>
                <w:tab w:val="left" w:pos="237"/>
              </w:tabs>
              <w:ind w:firstLine="34"/>
              <w:jc w:val="both"/>
              <w:rPr>
                <w:szCs w:val="24"/>
              </w:rPr>
            </w:pPr>
            <w:r>
              <w:rPr>
                <w:szCs w:val="24"/>
              </w:rPr>
              <w:t>Netinkama finansuoti.</w:t>
            </w: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Projekto vykdymas</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tabs>
                <w:tab w:val="left" w:pos="237"/>
                <w:tab w:val="left" w:pos="501"/>
                <w:tab w:val="left" w:pos="743"/>
              </w:tabs>
              <w:jc w:val="both"/>
              <w:rPr>
                <w:szCs w:val="24"/>
              </w:rPr>
            </w:pPr>
            <w:r>
              <w:rPr>
                <w:szCs w:val="24"/>
                <w:lang w:eastAsia="lt-LT"/>
              </w:rPr>
              <w:t xml:space="preserve">Tinkamomis finansuoti išlaidomis yra laikomos projektą vykdančio personalo darbo užmokesčio išlaidos ir projektą vykdančio personalo komandiruočių (kelionės, apgyvendinimo ir dienpinigių) išlaidos. </w:t>
            </w:r>
          </w:p>
        </w:tc>
      </w:tr>
      <w:tr w:rsidR="00224849">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 xml:space="preserve">Informavimas apie projektą </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224849" w:rsidRDefault="00AF1194">
            <w:pPr>
              <w:tabs>
                <w:tab w:val="left" w:pos="237"/>
              </w:tabs>
              <w:ind w:firstLine="33"/>
              <w:jc w:val="both"/>
              <w:rPr>
                <w:szCs w:val="24"/>
              </w:rPr>
            </w:pPr>
            <w:r>
              <w:rPr>
                <w:szCs w:val="24"/>
              </w:rPr>
              <w:t>Netinkama finansuoti.</w:t>
            </w:r>
          </w:p>
        </w:tc>
      </w:tr>
      <w:tr w:rsidR="00224849">
        <w:trPr>
          <w:trHeight w:val="698"/>
        </w:trPr>
        <w:tc>
          <w:tcPr>
            <w:tcW w:w="1021" w:type="dxa"/>
            <w:tcBorders>
              <w:top w:val="single" w:sz="4" w:space="0" w:color="auto"/>
              <w:left w:val="single" w:sz="4" w:space="0" w:color="auto"/>
              <w:bottom w:val="single" w:sz="4" w:space="0" w:color="auto"/>
              <w:right w:val="single" w:sz="4" w:space="0" w:color="auto"/>
            </w:tcBorders>
            <w:vAlign w:val="center"/>
          </w:tcPr>
          <w:p w:rsidR="00224849" w:rsidRDefault="00AF1194">
            <w:pPr>
              <w:tabs>
                <w:tab w:val="left" w:pos="237"/>
              </w:tabs>
              <w:rPr>
                <w:bCs/>
                <w:szCs w:val="24"/>
              </w:rPr>
            </w:pPr>
            <w:r>
              <w:rPr>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49" w:rsidRDefault="00AF1194">
            <w:pPr>
              <w:tabs>
                <w:tab w:val="left" w:pos="237"/>
              </w:tabs>
              <w:rPr>
                <w:bCs/>
                <w:szCs w:val="24"/>
              </w:rPr>
            </w:pPr>
            <w:r>
              <w:rPr>
                <w:bCs/>
                <w:szCs w:val="24"/>
              </w:rPr>
              <w:t>Netiesioginės išlaidos ir kitos išlaidos pagal fiksuotąją projekto išlaidų normą</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224849" w:rsidRDefault="00AF1194">
            <w:pPr>
              <w:tabs>
                <w:tab w:val="left" w:pos="459"/>
                <w:tab w:val="left" w:pos="678"/>
              </w:tabs>
              <w:jc w:val="both"/>
              <w:rPr>
                <w:szCs w:val="24"/>
              </w:rPr>
            </w:pPr>
            <w:r>
              <w:rPr>
                <w:szCs w:val="24"/>
              </w:rPr>
              <w:t>Netinkama finansuoti.</w:t>
            </w:r>
          </w:p>
        </w:tc>
      </w:tr>
    </w:tbl>
    <w:p w:rsidR="00224849" w:rsidRDefault="00224849">
      <w:pPr>
        <w:ind w:firstLine="851"/>
        <w:jc w:val="both"/>
        <w:rPr>
          <w:szCs w:val="24"/>
          <w:lang w:eastAsia="lt-LT"/>
        </w:rPr>
      </w:pPr>
    </w:p>
    <w:p w:rsidR="00224849" w:rsidRDefault="00AF1194">
      <w:pPr>
        <w:ind w:firstLine="709"/>
        <w:jc w:val="both"/>
        <w:rPr>
          <w:szCs w:val="24"/>
          <w:lang w:eastAsia="lt-LT"/>
        </w:rPr>
      </w:pPr>
      <w:r>
        <w:rPr>
          <w:szCs w:val="24"/>
          <w:lang w:eastAsia="lt-LT"/>
        </w:rPr>
        <w:t>36. Projekto biudžetas sudaromas vadovaujantis Rekomendacijomis dėl projektų išlaidų atitikties Europos Sąjungos struktūrinių</w:t>
      </w:r>
      <w:r>
        <w:rPr>
          <w:szCs w:val="24"/>
          <w:lang w:eastAsia="lt-LT"/>
        </w:rPr>
        <w:t xml:space="preserve"> fondų reikalavimams. Paraiškos formos projekto biudžeto lentelė pildoma vadovaujantis instrukcija „Projekto biudžeto formos pildymas“, pateikta Rekomendacijose dėl projektų išlaidų atitikties Europos Sąjungos struktūrinių fondų reikalavimams.</w:t>
      </w:r>
    </w:p>
    <w:p w:rsidR="00224849" w:rsidRDefault="00AF1194">
      <w:pPr>
        <w:ind w:firstLine="709"/>
        <w:jc w:val="both"/>
        <w:rPr>
          <w:szCs w:val="24"/>
          <w:lang w:eastAsia="lt-LT"/>
        </w:rPr>
      </w:pPr>
      <w:r>
        <w:rPr>
          <w:szCs w:val="24"/>
          <w:lang w:eastAsia="lt-LT"/>
        </w:rPr>
        <w:t>37. Pagal Ap</w:t>
      </w:r>
      <w:r>
        <w:rPr>
          <w:szCs w:val="24"/>
          <w:lang w:eastAsia="lt-LT"/>
        </w:rPr>
        <w:t>rašą kryžminis finansavimas netaikomas.</w:t>
      </w:r>
    </w:p>
    <w:p w:rsidR="00224849" w:rsidRDefault="00AF1194">
      <w:pPr>
        <w:ind w:firstLine="709"/>
        <w:jc w:val="both"/>
        <w:rPr>
          <w:szCs w:val="24"/>
          <w:lang w:eastAsia="lt-LT"/>
        </w:rPr>
      </w:pPr>
      <w:r>
        <w:rPr>
          <w:szCs w:val="24"/>
          <w:lang w:eastAsia="lt-LT"/>
        </w:rPr>
        <w:t xml:space="preserve">38. Įgyvendinant projekto veiklas patirtos dalyvavimo </w:t>
      </w:r>
      <w:r>
        <w:rPr>
          <w:color w:val="000000"/>
          <w:szCs w:val="24"/>
        </w:rPr>
        <w:t>MTEPI iniciatyvų, apie kurias informaciją teikia ir partnerius rekomenduoja EĮT organizacijos, renginiuose</w:t>
      </w:r>
      <w:r>
        <w:rPr>
          <w:szCs w:val="24"/>
          <w:lang w:eastAsia="lt-LT"/>
        </w:rPr>
        <w:t xml:space="preserve"> išlaidos, nurodytos Aprašo 1 lentelės 5 punkte, apmokam</w:t>
      </w:r>
      <w:r>
        <w:rPr>
          <w:szCs w:val="24"/>
          <w:lang w:eastAsia="lt-LT"/>
        </w:rPr>
        <w:t xml:space="preserve">os taikant dalyvavimo </w:t>
      </w:r>
      <w:r>
        <w:rPr>
          <w:szCs w:val="24"/>
        </w:rPr>
        <w:t>MTEPI veiklos iniciatyvų renginiuose</w:t>
      </w:r>
      <w:r>
        <w:rPr>
          <w:szCs w:val="24"/>
          <w:lang w:eastAsia="lt-LT"/>
        </w:rPr>
        <w:t xml:space="preserve"> fiksuotuosius įkainius (toliau – fiksuotieji įkainiai). Metodiniai nurodymai dėl fiksuotųjų įkainių taikymo pateikiami Aprašo 3 priede. Fiksuotieji įkainiai nustatyti vadovaujantis</w:t>
      </w:r>
      <w:r>
        <w:rPr>
          <w:szCs w:val="24"/>
        </w:rPr>
        <w:t xml:space="preserve"> </w:t>
      </w:r>
      <w:r>
        <w:rPr>
          <w:rFonts w:eastAsia="Calibri"/>
          <w:color w:val="000000"/>
          <w:szCs w:val="24"/>
          <w:lang w:eastAsia="lt-LT"/>
        </w:rPr>
        <w:t>Dalyvavimo versl</w:t>
      </w:r>
      <w:r>
        <w:rPr>
          <w:rFonts w:eastAsia="Calibri"/>
          <w:color w:val="000000"/>
          <w:szCs w:val="24"/>
          <w:lang w:eastAsia="lt-LT"/>
        </w:rPr>
        <w:t>o misijose fiksuotojo įkainio nustatymo tyrimo ataskaitos ir Vienos valandos vieno mokomo darbuotojo mokymų išlaidų nustatymo pagrindimo nuostatomis ir skaičiavimais</w:t>
      </w:r>
      <w:r>
        <w:rPr>
          <w:szCs w:val="24"/>
          <w:lang w:eastAsia="lt-LT"/>
        </w:rPr>
        <w:t>, kurie skelbiami ES struktūrinių fondų svetainėje www.esinvesticijos.lt/lt/dokumentai/supa</w:t>
      </w:r>
      <w:r>
        <w:rPr>
          <w:szCs w:val="24"/>
          <w:lang w:eastAsia="lt-LT"/>
        </w:rPr>
        <w:t>prastinto-islaidu-apmokejimo-tyrimai.</w:t>
      </w:r>
    </w:p>
    <w:p w:rsidR="00224849" w:rsidRDefault="00AF1194">
      <w:pPr>
        <w:ind w:firstLine="709"/>
        <w:jc w:val="both"/>
        <w:rPr>
          <w:szCs w:val="24"/>
          <w:lang w:eastAsia="lt-LT"/>
        </w:rPr>
      </w:pPr>
      <w:r>
        <w:rPr>
          <w:szCs w:val="24"/>
          <w:lang w:eastAsia="lt-LT"/>
        </w:rPr>
        <w:t>39. Išlaidos, apmokamos taikant Aprašo 3 priede nurodytus fiksuotuosius įkainius, turi atitikti šias nuostatas:</w:t>
      </w:r>
    </w:p>
    <w:p w:rsidR="00224849" w:rsidRDefault="00AF1194">
      <w:pPr>
        <w:ind w:firstLine="709"/>
        <w:jc w:val="both"/>
        <w:rPr>
          <w:szCs w:val="24"/>
          <w:lang w:eastAsia="lt-LT"/>
        </w:rPr>
      </w:pPr>
      <w:r>
        <w:rPr>
          <w:szCs w:val="24"/>
          <w:lang w:eastAsia="lt-LT"/>
        </w:rPr>
        <w:lastRenderedPageBreak/>
        <w:t xml:space="preserve">39.1. pagal fiksuotuosius įkainius apmokamos išlaidos turi atitikti Projektų taisyklių VI skyriaus </w:t>
      </w:r>
      <w:r>
        <w:rPr>
          <w:szCs w:val="24"/>
          <w:lang w:eastAsia="lt-LT"/>
        </w:rPr>
        <w:t>trisdešimt penktajame skirsnyje nustatytus reikalavimus;</w:t>
      </w:r>
    </w:p>
    <w:p w:rsidR="00224849" w:rsidRDefault="00AF1194">
      <w:pPr>
        <w:ind w:firstLine="709"/>
        <w:jc w:val="both"/>
        <w:rPr>
          <w:szCs w:val="24"/>
          <w:lang w:eastAsia="lt-LT"/>
        </w:rPr>
      </w:pPr>
      <w:r>
        <w:rPr>
          <w:szCs w:val="24"/>
          <w:lang w:eastAsia="lt-LT"/>
        </w:rPr>
        <w:t>39.2. pareiškėjas turi teisę paraiškoje numatyti mažesnius fiksuotuosius įkainius, nei jam taikomi Aprašo 3 priede nurodyti fiksuotieji įkainiai;</w:t>
      </w:r>
    </w:p>
    <w:p w:rsidR="00224849" w:rsidRDefault="00AF1194">
      <w:pPr>
        <w:ind w:firstLine="709"/>
        <w:jc w:val="both"/>
        <w:rPr>
          <w:szCs w:val="24"/>
          <w:lang w:eastAsia="lt-LT"/>
        </w:rPr>
      </w:pPr>
      <w:r>
        <w:rPr>
          <w:szCs w:val="24"/>
          <w:lang w:eastAsia="lt-LT"/>
        </w:rPr>
        <w:t>39.3. projektų išlaidos, kurias numatyta apmokėti tai</w:t>
      </w:r>
      <w:r>
        <w:rPr>
          <w:szCs w:val="24"/>
          <w:lang w:eastAsia="lt-LT"/>
        </w:rPr>
        <w:t xml:space="preserve">kant fiksuotuosius įkainius, apmokamos atsižvelgiant į projekto sutartyje nustatytus fiksuotuosius įkainius ir projekto vykdytojo pateiktus dokumentus, kuriais įrodomas pasiektas rezultatas. Dokumentai, kuriuos reikia pateikti, įrodant pagal fiksuotuosius </w:t>
      </w:r>
      <w:r>
        <w:rPr>
          <w:szCs w:val="24"/>
          <w:lang w:eastAsia="lt-LT"/>
        </w:rPr>
        <w:t>įkainius apmokamų rezultatų pasiekimą, bus nurodyti projekto sutartyje.</w:t>
      </w:r>
    </w:p>
    <w:p w:rsidR="00224849" w:rsidRDefault="00AF1194">
      <w:pPr>
        <w:ind w:firstLine="709"/>
        <w:jc w:val="both"/>
        <w:rPr>
          <w:szCs w:val="24"/>
          <w:lang w:eastAsia="lt-LT"/>
        </w:rPr>
      </w:pPr>
      <w:r>
        <w:rPr>
          <w:szCs w:val="24"/>
          <w:lang w:eastAsia="lt-LT"/>
        </w:rPr>
        <w:t>40. Pagal Aprašą netinkamomis finansuoti išlaidomis laikomos išlaidos:</w:t>
      </w:r>
    </w:p>
    <w:p w:rsidR="00224849" w:rsidRDefault="00AF1194">
      <w:pPr>
        <w:ind w:firstLine="709"/>
        <w:jc w:val="both"/>
        <w:rPr>
          <w:szCs w:val="24"/>
          <w:lang w:eastAsia="lt-LT"/>
        </w:rPr>
      </w:pPr>
      <w:r>
        <w:rPr>
          <w:szCs w:val="24"/>
          <w:lang w:eastAsia="lt-LT"/>
        </w:rPr>
        <w:t>40.1. nurodytos Projektų taisyklių VI skyriaus trisdešimt ketvirtajame skirsnyje;</w:t>
      </w:r>
    </w:p>
    <w:p w:rsidR="00224849" w:rsidRDefault="00AF1194">
      <w:pPr>
        <w:ind w:firstLine="709"/>
        <w:jc w:val="both"/>
        <w:rPr>
          <w:szCs w:val="24"/>
          <w:lang w:eastAsia="lt-LT"/>
        </w:rPr>
      </w:pPr>
      <w:r>
        <w:rPr>
          <w:szCs w:val="24"/>
          <w:lang w:eastAsia="lt-LT"/>
        </w:rPr>
        <w:t>40.2. neišvardytos Aprašo 1 len</w:t>
      </w:r>
      <w:r>
        <w:rPr>
          <w:szCs w:val="24"/>
          <w:lang w:eastAsia="lt-LT"/>
        </w:rPr>
        <w:t>telėje.</w:t>
      </w:r>
    </w:p>
    <w:p w:rsidR="00224849" w:rsidRDefault="00AF1194">
      <w:pPr>
        <w:ind w:firstLine="709"/>
        <w:jc w:val="both"/>
        <w:rPr>
          <w:szCs w:val="24"/>
          <w:lang w:eastAsia="lt-LT"/>
        </w:rPr>
      </w:pPr>
      <w:r>
        <w:rPr>
          <w:szCs w:val="24"/>
          <w:lang w:eastAsia="lt-LT"/>
        </w:rPr>
        <w:t xml:space="preserve">41. Pareiškėjui teikiama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kaip nustatyta Aprašo 26 punkte:</w:t>
      </w:r>
    </w:p>
    <w:p w:rsidR="00224849" w:rsidRDefault="00AF1194">
      <w:pPr>
        <w:ind w:firstLine="709"/>
        <w:jc w:val="both"/>
        <w:rPr>
          <w:szCs w:val="24"/>
          <w:lang w:eastAsia="lt-LT"/>
        </w:rPr>
      </w:pPr>
      <w:r>
        <w:rPr>
          <w:szCs w:val="24"/>
          <w:lang w:eastAsia="lt-LT"/>
        </w:rPr>
        <w:t xml:space="preserve">41.1. Vadovaujantis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reglamento 3 straipsnio nuostatomis, bendra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suteiktos vienai įmonei, suma neturi viršyti 200 000 </w:t>
      </w:r>
      <w:proofErr w:type="spellStart"/>
      <w:r>
        <w:rPr>
          <w:szCs w:val="24"/>
          <w:lang w:eastAsia="lt-LT"/>
        </w:rPr>
        <w:t>Eur</w:t>
      </w:r>
      <w:proofErr w:type="spellEnd"/>
      <w:r>
        <w:rPr>
          <w:szCs w:val="24"/>
          <w:lang w:eastAsia="lt-LT"/>
        </w:rPr>
        <w:t xml:space="preserve"> (dviejų šimtų tūk</w:t>
      </w:r>
      <w:r>
        <w:rPr>
          <w:szCs w:val="24"/>
          <w:lang w:eastAsia="lt-LT"/>
        </w:rPr>
        <w:t xml:space="preserve">stančių eurų) per bet kurį trejų finansinių metų laikotarpį. Bendra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suteiktos vienai įmonei, vykdančiai krovinių vežimo keliais veiklą samdos pagrindais arba už atlygį, per bet kurį trejų finansinių metų laikotarpį, suma neturi viršyti</w:t>
      </w:r>
      <w:r>
        <w:rPr>
          <w:szCs w:val="24"/>
          <w:lang w:eastAsia="lt-LT"/>
        </w:rPr>
        <w:t xml:space="preserve"> 100 000 </w:t>
      </w:r>
      <w:proofErr w:type="spellStart"/>
      <w:r>
        <w:rPr>
          <w:szCs w:val="24"/>
          <w:lang w:eastAsia="lt-LT"/>
        </w:rPr>
        <w:t>Eur</w:t>
      </w:r>
      <w:proofErr w:type="spellEnd"/>
      <w:r>
        <w:rPr>
          <w:szCs w:val="24"/>
          <w:lang w:eastAsia="lt-LT"/>
        </w:rPr>
        <w:t xml:space="preserve"> (šimto tūkstančių eurų). Šios ribos taikomos neatsižvelgiant į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formą arba siekiamus tikslus ir neatsižvelgiant į tai, ar valstybės narės suteikta pagalba yra visa arba iš dalies finansuojama ES kilmės ištekliais. Viena įmon</w:t>
      </w:r>
      <w:r>
        <w:rPr>
          <w:szCs w:val="24"/>
          <w:lang w:eastAsia="lt-LT"/>
        </w:rPr>
        <w:t xml:space="preserve">ė apima visas įmones, kaip nurodyta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reglamento 2 straipsnio 2 dalyje. Ar yra susijęs su kitais subjektais, pareiškėjas gali pasitikrinti pagal Lietuvos Respublikos konkurencijos tarybos parengtą klausimyną „Ar paramos gavėjas susijęs su kitais s</w:t>
      </w:r>
      <w:r>
        <w:rPr>
          <w:szCs w:val="24"/>
          <w:lang w:eastAsia="lt-LT"/>
        </w:rPr>
        <w:t>ubjektais“, kuris paskelbtas Lietuvos Respublikos konkurencijos tarybos interneto svetainėje http://www.kt.gov.lt/.</w:t>
      </w:r>
    </w:p>
    <w:p w:rsidR="00224849" w:rsidRDefault="00AF1194">
      <w:pPr>
        <w:ind w:firstLine="709"/>
        <w:jc w:val="both"/>
        <w:rPr>
          <w:szCs w:val="24"/>
          <w:lang w:eastAsia="lt-LT"/>
        </w:rPr>
      </w:pPr>
      <w:r>
        <w:rPr>
          <w:szCs w:val="24"/>
          <w:lang w:eastAsia="lt-LT"/>
        </w:rPr>
        <w:t xml:space="preserve">41.2. Įgyvendinančioji institucija paraiškos vertinimo metu patikrina pareiškėjo teisę gauti bendrą vienai įmonei suteikiamą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w:t>
      </w:r>
      <w:r>
        <w:rPr>
          <w:szCs w:val="24"/>
          <w:lang w:eastAsia="lt-LT"/>
        </w:rPr>
        <w:t>klaracijos-pagal-komisijos-reglamenta-es-nr-1407-2013 ir http://www.ukmin.lt/web/lt/es_parama/2014_2020/kvietimai paskelbtą rekomenduojamą formą, taip pat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registre, kurio nuostatai patvirt</w:t>
      </w:r>
      <w:r>
        <w:rPr>
          <w:szCs w:val="24"/>
          <w:lang w:eastAsia="lt-LT"/>
        </w:rPr>
        <w:t>inti Lietuvos Respublikos Vyriausybės 2005 m. sausio 19 d. nutarimu Nr. 35 „Dėl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registro nuostatų patvirtinimo“ (toliau – Registras), patikrinti, ar teikiama pagalba neviršys leidžiamo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dydžio, kaip nustatyta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reglamento 3 straipsnyje. Ministerijai priėmus sprendimą finansuoti projektą, įgyvendinančioji institucija per 5 darbo dienas registruoja suteiktos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sumą Registre.</w:t>
      </w:r>
    </w:p>
    <w:p w:rsidR="00224849" w:rsidRDefault="00AF1194">
      <w:pPr>
        <w:ind w:firstLine="709"/>
        <w:jc w:val="both"/>
        <w:rPr>
          <w:szCs w:val="24"/>
          <w:lang w:eastAsia="lt-LT"/>
        </w:rPr>
      </w:pPr>
      <w:r>
        <w:rPr>
          <w:szCs w:val="24"/>
          <w:lang w:eastAsia="lt-LT"/>
        </w:rPr>
        <w:t xml:space="preserve">42.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w:t>
      </w:r>
      <w:r>
        <w:rPr>
          <w:szCs w:val="24"/>
          <w:lang w:eastAsia="lt-LT"/>
        </w:rPr>
        <w:t xml:space="preserve"> nesumuojama su valstybės pagalba, skiriama toms pačioms tinkamoms finansuoti sąnaudoms, jeigu dėl tokio pagalbos sumavimo būtų viršytas </w:t>
      </w:r>
      <w:r>
        <w:rPr>
          <w:szCs w:val="24"/>
        </w:rPr>
        <w:t>Bendrajame bendrosios išimties reglamente</w:t>
      </w:r>
      <w:r>
        <w:rPr>
          <w:szCs w:val="24"/>
          <w:lang w:eastAsia="lt-LT"/>
        </w:rPr>
        <w:t xml:space="preserve"> arba Europos Komisijos priimtame sprendime nustatytas didžiausias atitinkamas</w:t>
      </w:r>
      <w:r>
        <w:rPr>
          <w:szCs w:val="24"/>
          <w:lang w:eastAsia="lt-LT"/>
        </w:rPr>
        <w:t xml:space="preserve"> pagalbos intensyvumas arba kiekvienu atveju atskirai nustatyta pagalbos suma.</w:t>
      </w:r>
    </w:p>
    <w:p w:rsidR="00224849" w:rsidRDefault="00AF1194">
      <w:pPr>
        <w:ind w:firstLine="709"/>
        <w:jc w:val="both"/>
        <w:rPr>
          <w:b/>
          <w:szCs w:val="24"/>
          <w:lang w:eastAsia="lt-LT"/>
        </w:rPr>
      </w:pPr>
      <w:r>
        <w:rPr>
          <w:szCs w:val="24"/>
          <w:lang w:eastAsia="lt-LT"/>
        </w:rPr>
        <w:t xml:space="preserve">43. Projekto vykdytojui nepasiekus įsipareigotų pasiekti Priemonės įgyvendinimo </w:t>
      </w:r>
      <w:proofErr w:type="spellStart"/>
      <w:r>
        <w:rPr>
          <w:szCs w:val="24"/>
          <w:lang w:eastAsia="lt-LT"/>
        </w:rPr>
        <w:t>stebėsenos</w:t>
      </w:r>
      <w:proofErr w:type="spellEnd"/>
      <w:r>
        <w:rPr>
          <w:szCs w:val="24"/>
          <w:lang w:eastAsia="lt-LT"/>
        </w:rPr>
        <w:t xml:space="preserve"> rodiklių reikšmių, taikomos Projektų taisyklių IV skyriaus dvidešimt antrojo skirsnio </w:t>
      </w:r>
      <w:r>
        <w:rPr>
          <w:szCs w:val="24"/>
          <w:lang w:eastAsia="lt-LT"/>
        </w:rPr>
        <w:t>nuostatos.</w:t>
      </w:r>
    </w:p>
    <w:p w:rsidR="00224849" w:rsidRDefault="00224849">
      <w:pPr>
        <w:tabs>
          <w:tab w:val="left" w:pos="142"/>
          <w:tab w:val="left" w:pos="851"/>
          <w:tab w:val="left" w:pos="1134"/>
        </w:tabs>
        <w:ind w:left="709" w:firstLine="709"/>
        <w:jc w:val="both"/>
        <w:rPr>
          <w:szCs w:val="24"/>
          <w:lang w:eastAsia="lt-LT"/>
        </w:rPr>
      </w:pPr>
    </w:p>
    <w:p w:rsidR="00224849" w:rsidRDefault="00AF1194">
      <w:pPr>
        <w:jc w:val="center"/>
        <w:rPr>
          <w:b/>
          <w:szCs w:val="24"/>
          <w:lang w:eastAsia="lt-LT"/>
        </w:rPr>
      </w:pPr>
      <w:r>
        <w:rPr>
          <w:b/>
          <w:szCs w:val="24"/>
          <w:lang w:eastAsia="lt-LT"/>
        </w:rPr>
        <w:t>V SKYRIUS</w:t>
      </w:r>
    </w:p>
    <w:p w:rsidR="00224849" w:rsidRDefault="00AF1194">
      <w:pPr>
        <w:jc w:val="center"/>
        <w:rPr>
          <w:b/>
          <w:szCs w:val="24"/>
          <w:lang w:eastAsia="lt-LT"/>
        </w:rPr>
      </w:pPr>
      <w:r>
        <w:rPr>
          <w:b/>
          <w:szCs w:val="24"/>
          <w:lang w:eastAsia="lt-LT"/>
        </w:rPr>
        <w:t>PARAIŠKŲ RENGIMAS, PAREIŠKĖJŲ INFORMAVIMAS, KONSULTAVIMAS, PARAIŠKŲ TEIKIMAS IR VERTINIMAS</w:t>
      </w:r>
    </w:p>
    <w:p w:rsidR="00224849" w:rsidRDefault="00224849">
      <w:pPr>
        <w:ind w:firstLine="709"/>
        <w:jc w:val="center"/>
        <w:rPr>
          <w:szCs w:val="24"/>
          <w:lang w:eastAsia="lt-LT"/>
        </w:rPr>
      </w:pPr>
    </w:p>
    <w:p w:rsidR="00224849" w:rsidRDefault="00AF1194">
      <w:pPr>
        <w:ind w:firstLine="709"/>
        <w:jc w:val="both"/>
        <w:rPr>
          <w:szCs w:val="24"/>
          <w:lang w:eastAsia="lt-LT"/>
        </w:rPr>
      </w:pPr>
      <w:r>
        <w:rPr>
          <w:szCs w:val="24"/>
          <w:lang w:eastAsia="lt-LT"/>
        </w:rPr>
        <w:t>44. Siekdamas gauti finansavimą pareiškėjas turi užpildyti paraišką, kurios iš dalies užpildyta forma PDF formatu skelbiama ES struktūrinių fo</w:t>
      </w:r>
      <w:r>
        <w:rPr>
          <w:szCs w:val="24"/>
          <w:lang w:eastAsia="lt-LT"/>
        </w:rPr>
        <w:t xml:space="preserve">ndų svetainės </w:t>
      </w:r>
      <w:proofErr w:type="spellStart"/>
      <w:r>
        <w:rPr>
          <w:szCs w:val="24"/>
          <w:lang w:eastAsia="lt-LT"/>
        </w:rPr>
        <w:t>www.esinvesticijos.lt</w:t>
      </w:r>
      <w:proofErr w:type="spellEnd"/>
      <w:r>
        <w:rPr>
          <w:szCs w:val="24"/>
          <w:lang w:eastAsia="lt-LT"/>
        </w:rPr>
        <w:t xml:space="preserve"> skiltyje „Finansavimas“ prie paskelbto kvietimo teikti paraiškas „Susijusių dokumentų“.</w:t>
      </w:r>
    </w:p>
    <w:p w:rsidR="00224849" w:rsidRDefault="00AF1194">
      <w:pPr>
        <w:ind w:firstLine="709"/>
        <w:jc w:val="both"/>
        <w:rPr>
          <w:szCs w:val="24"/>
          <w:lang w:eastAsia="lt-LT"/>
        </w:rPr>
      </w:pPr>
      <w:r>
        <w:rPr>
          <w:szCs w:val="24"/>
          <w:lang w:eastAsia="lt-LT"/>
        </w:rPr>
        <w:lastRenderedPageBreak/>
        <w:t>45. Pareiškėjas pildo paraišką ir kartu su Aprašo 49 punkte nurodytais priedais iki kvietimo teikti paraiškas skelbime nustatyto ter</w:t>
      </w:r>
      <w:r>
        <w:rPr>
          <w:szCs w:val="24"/>
          <w:lang w:eastAsia="lt-LT"/>
        </w:rPr>
        <w:t>mino paskutinės dienos teikia ją per iš Europos Sąjungos struktūrinių fondų lėšų bendrai finansuojamų projektų duomenų mainų svetainę (toliau – DMS), o jei nėra įdiegtos DMS funkcinės galimybės, teikia įgyvendinančiajai institucijai raštu (kartu pateikdama</w:t>
      </w:r>
      <w:r>
        <w:rPr>
          <w:szCs w:val="24"/>
          <w:lang w:eastAsia="lt-LT"/>
        </w:rPr>
        <w:t>s į elektroninę laikmeną įrašytą paraišką ir priedus) Projektų taisyklių III skyriaus dvyliktajame skirsnyje nustatyta tvarka.</w:t>
      </w:r>
    </w:p>
    <w:p w:rsidR="00224849" w:rsidRDefault="00AF1194">
      <w:pPr>
        <w:ind w:firstLine="709"/>
        <w:jc w:val="both"/>
        <w:rPr>
          <w:szCs w:val="24"/>
          <w:lang w:eastAsia="lt-LT"/>
        </w:rPr>
      </w:pPr>
      <w:r>
        <w:rPr>
          <w:szCs w:val="24"/>
          <w:lang w:eastAsia="lt-LT"/>
        </w:rPr>
        <w:t xml:space="preserve">46. </w:t>
      </w:r>
      <w:r>
        <w:rPr>
          <w:szCs w:val="24"/>
        </w:rPr>
        <w:t>Jeigu vadovaujantis Aprašo 45 punktu paraiška teikiama raštu, ji gali būti teikiama vienu iš šių būdų:</w:t>
      </w:r>
    </w:p>
    <w:p w:rsidR="00224849" w:rsidRDefault="00AF1194">
      <w:pPr>
        <w:ind w:firstLine="709"/>
        <w:jc w:val="both"/>
        <w:rPr>
          <w:szCs w:val="24"/>
          <w:lang w:eastAsia="lt-LT"/>
        </w:rPr>
      </w:pPr>
      <w:r>
        <w:rPr>
          <w:szCs w:val="24"/>
          <w:lang w:eastAsia="lt-LT"/>
        </w:rPr>
        <w:t xml:space="preserve">46.1. </w:t>
      </w:r>
      <w:r>
        <w:rPr>
          <w:szCs w:val="24"/>
        </w:rPr>
        <w:t>įgyvendinančiaja</w:t>
      </w:r>
      <w:r>
        <w:rPr>
          <w:szCs w:val="24"/>
        </w:rPr>
        <w:t>i institucijai teikiamas pasirašytas popierinis paraiškos ir jos priedų dokumentas (kartu pateikiama į elektroninę laikmeną įrašyta paraiška ir priedai). Paraiškos originalo ir elektroninės versijos turinys turi būti identiškas. Nustačius, kad paraiškos el</w:t>
      </w:r>
      <w:r>
        <w:rPr>
          <w:szCs w:val="24"/>
        </w:rPr>
        <w:t>ektroninės versijos turinys neatitinka originalo, vadovaujamasi paraiškos originale nurodyta informacija. Paraiška gali būti pateikta registruotu laišku, per pašto kurjerį arba įteikta asmeniškai kvietime nurodytu adresu;</w:t>
      </w:r>
    </w:p>
    <w:p w:rsidR="00224849" w:rsidRDefault="00AF1194">
      <w:pPr>
        <w:ind w:firstLine="709"/>
        <w:jc w:val="both"/>
        <w:rPr>
          <w:szCs w:val="24"/>
        </w:rPr>
      </w:pPr>
      <w:r>
        <w:rPr>
          <w:szCs w:val="24"/>
          <w:lang w:eastAsia="lt-LT"/>
        </w:rPr>
        <w:t xml:space="preserve">46.2. </w:t>
      </w:r>
      <w:r>
        <w:rPr>
          <w:szCs w:val="24"/>
        </w:rPr>
        <w:t>įgyvendinančiajai institucij</w:t>
      </w:r>
      <w:r>
        <w:rPr>
          <w:szCs w:val="24"/>
        </w:rPr>
        <w:t>ai kvietime nurodytu elektroninio pašto adresu siunčiamas elektroninis dokumentas, pasirašytas saugiu elektroniniu parašu. Kai paraiška teikiama šiuo būdu, kartu teikiami dokumentai ir (arba) skaitmeninės pridedamų dokumentų kopijos elektroniniu parašu gal</w:t>
      </w:r>
      <w:r>
        <w:rPr>
          <w:szCs w:val="24"/>
        </w:rPr>
        <w:t>i būti netvirtinami.</w:t>
      </w:r>
    </w:p>
    <w:p w:rsidR="00224849" w:rsidRDefault="00AF1194">
      <w:pPr>
        <w:ind w:firstLine="709"/>
        <w:jc w:val="both"/>
        <w:rPr>
          <w:szCs w:val="24"/>
          <w:lang w:eastAsia="lt-LT"/>
        </w:rPr>
      </w:pPr>
      <w:r>
        <w:rPr>
          <w:szCs w:val="24"/>
          <w:lang w:eastAsia="lt-LT"/>
        </w:rPr>
        <w:t xml:space="preserve">47. Jei paraiškos gali būti teikiamos per DMS, pareiškėjas prie DMS jungiasi naudodamasis Valstybės informacinių išteklių </w:t>
      </w:r>
      <w:proofErr w:type="spellStart"/>
      <w:r>
        <w:rPr>
          <w:szCs w:val="24"/>
          <w:lang w:eastAsia="lt-LT"/>
        </w:rPr>
        <w:t>sąveikumo</w:t>
      </w:r>
      <w:proofErr w:type="spellEnd"/>
      <w:r>
        <w:rPr>
          <w:szCs w:val="24"/>
          <w:lang w:eastAsia="lt-LT"/>
        </w:rPr>
        <w:t xml:space="preserve"> platforma ir užsiregistravęs tampa DMS naudotoju.</w:t>
      </w:r>
    </w:p>
    <w:p w:rsidR="00224849" w:rsidRDefault="00AF1194">
      <w:pPr>
        <w:ind w:firstLine="709"/>
        <w:jc w:val="both"/>
        <w:rPr>
          <w:szCs w:val="24"/>
          <w:lang w:eastAsia="lt-LT"/>
        </w:rPr>
      </w:pPr>
      <w:r>
        <w:rPr>
          <w:szCs w:val="24"/>
          <w:lang w:eastAsia="lt-LT"/>
        </w:rPr>
        <w:t>48. Jei laikinai nėra užtikrintos DMS funkcinės galim</w:t>
      </w:r>
      <w:r>
        <w:rPr>
          <w:szCs w:val="24"/>
          <w:lang w:eastAsia="lt-LT"/>
        </w:rPr>
        <w:t xml:space="preserve">ybės ir dėl to pareiškėjai negali pateikti paraiškos ar jos priedo (-ų) paskutinę paraiškų pateikimo termino dieną, įgyvendinančioji institucija paraiškų pateikimo terminą pratęsia 7 dienomis ir (arba) sudaro galimybę paraiškas ar jų priedus pateikti kitu </w:t>
      </w:r>
      <w:r>
        <w:rPr>
          <w:szCs w:val="24"/>
          <w:lang w:eastAsia="lt-LT"/>
        </w:rPr>
        <w:t>būdu ir apie tai paskelbia Projektų taisyklių 82 punkte nustatyta tvarka.</w:t>
      </w:r>
    </w:p>
    <w:p w:rsidR="00224849" w:rsidRDefault="00AF1194">
      <w:pPr>
        <w:ind w:firstLine="709"/>
        <w:jc w:val="both"/>
        <w:rPr>
          <w:szCs w:val="24"/>
          <w:lang w:eastAsia="lt-LT"/>
        </w:rPr>
      </w:pPr>
      <w:r>
        <w:rPr>
          <w:szCs w:val="24"/>
          <w:lang w:eastAsia="lt-LT"/>
        </w:rPr>
        <w:t>49. Kartu su paraiška pareiškėjas turi pateikti šiuos priedus:</w:t>
      </w:r>
    </w:p>
    <w:p w:rsidR="00224849" w:rsidRDefault="00AF1194">
      <w:pPr>
        <w:ind w:firstLine="709"/>
        <w:jc w:val="both"/>
        <w:rPr>
          <w:szCs w:val="24"/>
          <w:lang w:eastAsia="lt-LT"/>
        </w:rPr>
      </w:pPr>
      <w:r>
        <w:rPr>
          <w:szCs w:val="24"/>
          <w:lang w:eastAsia="lt-LT"/>
        </w:rPr>
        <w:t xml:space="preserve">49.1. </w:t>
      </w:r>
      <w:r>
        <w:rPr>
          <w:i/>
          <w:sz w:val="20"/>
          <w:lang w:eastAsia="lt-LT"/>
        </w:rPr>
        <w:t>neteko galios nuo 2017-10-28</w:t>
      </w:r>
      <w:r>
        <w:rPr>
          <w:szCs w:val="24"/>
          <w:lang w:eastAsia="lt-LT"/>
        </w:rPr>
        <w:t>;</w:t>
      </w:r>
    </w:p>
    <w:p w:rsidR="00224849" w:rsidRDefault="00AF1194">
      <w:pPr>
        <w:rPr>
          <w:rFonts w:eastAsia="MS Mincho"/>
          <w:i/>
          <w:iCs/>
          <w:sz w:val="20"/>
        </w:rPr>
      </w:pPr>
      <w:r>
        <w:rPr>
          <w:rFonts w:eastAsia="MS Mincho"/>
          <w:i/>
          <w:iCs/>
          <w:sz w:val="20"/>
        </w:rPr>
        <w:t>Papunkčio pakeitimai:</w:t>
      </w:r>
    </w:p>
    <w:p w:rsidR="00224849" w:rsidRDefault="00AF119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4-619</w:t>
        </w:r>
      </w:hyperlink>
      <w:r>
        <w:rPr>
          <w:rFonts w:eastAsia="MS Mincho"/>
          <w:i/>
          <w:iCs/>
          <w:sz w:val="20"/>
        </w:rPr>
        <w:t>, 2017-10-25, paskelbta TAR 2017-10-27, i. k. 2017-16917</w:t>
      </w:r>
    </w:p>
    <w:p w:rsidR="00224849" w:rsidRDefault="00224849"/>
    <w:p w:rsidR="00224849" w:rsidRDefault="00AF1194">
      <w:pPr>
        <w:ind w:firstLine="709"/>
        <w:jc w:val="both"/>
        <w:rPr>
          <w:szCs w:val="24"/>
          <w:lang w:eastAsia="lt-LT"/>
        </w:rPr>
      </w:pPr>
      <w:r>
        <w:rPr>
          <w:szCs w:val="24"/>
          <w:lang w:eastAsia="lt-LT"/>
        </w:rPr>
        <w:t>49.2. finansavimo šaltinius (pareiškėjo įnašą) pagrindžiančius dokumentus;</w:t>
      </w:r>
    </w:p>
    <w:p w:rsidR="00224849" w:rsidRDefault="00AF1194">
      <w:pPr>
        <w:ind w:firstLine="709"/>
        <w:jc w:val="both"/>
        <w:rPr>
          <w:szCs w:val="24"/>
        </w:rPr>
      </w:pPr>
      <w:r>
        <w:rPr>
          <w:szCs w:val="24"/>
          <w:lang w:eastAsia="lt-LT"/>
        </w:rPr>
        <w:t xml:space="preserve">49.3. </w:t>
      </w:r>
      <w:r>
        <w:rPr>
          <w:szCs w:val="24"/>
        </w:rPr>
        <w:t>pareiškėjo ir kl</w:t>
      </w:r>
      <w:r>
        <w:rPr>
          <w:szCs w:val="24"/>
        </w:rPr>
        <w:t>asterio nario, kuris atitinka Aprašo 16.4 papunktyje nurodytą specialųjį projektų atrankos kriterijų, patvirtintus paskutinių finansinių metų metinių finansinių ataskaitų rinkinius (netaikoma pareiškėjui ir klasterio nariui, kuris yra pateikęs metinių fina</w:t>
      </w:r>
      <w:r>
        <w:rPr>
          <w:szCs w:val="24"/>
        </w:rPr>
        <w:t>nsinių ataskaitų rinkinius Juridinių asmenų registrui) ir pareiškėjo vadovo pasirašytą tarpinį einamųjų ataskaitinių finansinių metų balansą ir pelno (nuostolių) ataskaitą;</w:t>
      </w:r>
    </w:p>
    <w:p w:rsidR="00224849" w:rsidRDefault="00AF1194">
      <w:pPr>
        <w:ind w:firstLine="709"/>
        <w:jc w:val="both"/>
        <w:rPr>
          <w:szCs w:val="24"/>
          <w:lang w:eastAsia="lt-LT"/>
        </w:rPr>
      </w:pPr>
      <w:r>
        <w:rPr>
          <w:bCs/>
          <w:szCs w:val="24"/>
        </w:rPr>
        <w:t xml:space="preserve">49.4. </w:t>
      </w:r>
      <w:r>
        <w:rPr>
          <w:iCs/>
          <w:szCs w:val="24"/>
        </w:rPr>
        <w:t>Lietuvos statistikos departamentui teiktos ataskaitos kopiją už paskutinių vi</w:t>
      </w:r>
      <w:r>
        <w:rPr>
          <w:iCs/>
          <w:szCs w:val="24"/>
        </w:rPr>
        <w:t>enų finansinių metų laikotarpį arba už pareiškėjo (arba pareiškėjo nario, jeigu pareiškėjas yra klasterio koordinatorius) veikimo laiką (jei pareiškėjas (arba pareiškėjo narys, jeigu pareiškėjas yra klasterio koordinatorius) veikia trumpiau nei vienus metu</w:t>
      </w:r>
      <w:r>
        <w:rPr>
          <w:iCs/>
          <w:szCs w:val="24"/>
        </w:rPr>
        <w:t>s) iki paraiškos pateikimo ir dokumentą, patvirtinantį šios ataskaitos pateikimą Lietuvos statistikos departamentui (elektroninį laišką, kuriuo patvirtinamas ataskaitos pateikimo ir priėmimo Lietuvos statistikos departamentui faktas)</w:t>
      </w:r>
      <w:r>
        <w:rPr>
          <w:szCs w:val="24"/>
          <w:lang w:eastAsia="lt-LT"/>
        </w:rPr>
        <w:t>;</w:t>
      </w:r>
    </w:p>
    <w:p w:rsidR="00224849" w:rsidRDefault="00AF1194">
      <w:pPr>
        <w:ind w:firstLine="709"/>
        <w:jc w:val="both"/>
        <w:rPr>
          <w:szCs w:val="24"/>
          <w:lang w:eastAsia="lt-LT"/>
        </w:rPr>
      </w:pPr>
      <w:r>
        <w:rPr>
          <w:szCs w:val="24"/>
          <w:lang w:eastAsia="lt-LT"/>
        </w:rPr>
        <w:t>49.5. informaciją dėl</w:t>
      </w:r>
      <w:r>
        <w:rPr>
          <w:szCs w:val="24"/>
          <w:lang w:eastAsia="lt-LT"/>
        </w:rPr>
        <w:t xml:space="preserve"> įmonių tarpusavio santykių, nurodytų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reglamento 2 straipsnio 2 dalyje, reikalingą vienos įmonės, kaip nurodyta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reglamente, apimčiai nustatyti (pildoma „Vienos įmonės“ deklaracija pagal Ministerijos parengtą ir interneto svetainėse ht</w:t>
      </w:r>
      <w:r>
        <w:rPr>
          <w:szCs w:val="24"/>
          <w:lang w:eastAsia="lt-LT"/>
        </w:rPr>
        <w:t>tp://www.esinvesticijos.lt/lt/dokumentai/vienos-imones-deklaracijos-pagal-komisijos-reglamenta-es-nr-1407-2013 ir http://www.ukmin.lt/web/lt/es_parama/2014_2020/kvietimai paskelbtą rekomenduojamą formą);</w:t>
      </w:r>
    </w:p>
    <w:p w:rsidR="00224849" w:rsidRDefault="00AF1194">
      <w:pPr>
        <w:ind w:firstLine="709"/>
        <w:jc w:val="both"/>
        <w:rPr>
          <w:szCs w:val="24"/>
          <w:lang w:eastAsia="lt-LT"/>
        </w:rPr>
      </w:pPr>
      <w:r>
        <w:rPr>
          <w:szCs w:val="24"/>
          <w:lang w:eastAsia="lt-LT"/>
        </w:rPr>
        <w:t xml:space="preserve">49.6. jungtinės veiklos (partnerystės) sutartį tarp </w:t>
      </w:r>
      <w:r>
        <w:rPr>
          <w:szCs w:val="24"/>
          <w:lang w:eastAsia="lt-LT"/>
        </w:rPr>
        <w:t>klasterio narių, jei pareiškėjas yra klasterio koordinatorius;</w:t>
      </w:r>
    </w:p>
    <w:p w:rsidR="00224849" w:rsidRDefault="00AF1194">
      <w:pPr>
        <w:widowControl w:val="0"/>
        <w:tabs>
          <w:tab w:val="left" w:pos="1296"/>
          <w:tab w:val="center" w:pos="4819"/>
          <w:tab w:val="right" w:pos="9638"/>
        </w:tabs>
        <w:ind w:firstLine="709"/>
        <w:jc w:val="both"/>
        <w:textAlignment w:val="baseline"/>
        <w:rPr>
          <w:szCs w:val="24"/>
        </w:rPr>
      </w:pPr>
      <w:r>
        <w:rPr>
          <w:szCs w:val="24"/>
          <w:lang w:eastAsia="lt-LT"/>
        </w:rPr>
        <w:t>49.7. informaciją apie gautą valstybės pagalbą ir duomenis</w:t>
      </w:r>
      <w:r>
        <w:rPr>
          <w:szCs w:val="24"/>
        </w:rPr>
        <w:t>,</w:t>
      </w:r>
      <w:r>
        <w:rPr>
          <w:b/>
          <w:szCs w:val="24"/>
        </w:rPr>
        <w:t xml:space="preserve"> </w:t>
      </w:r>
      <w:r>
        <w:rPr>
          <w:szCs w:val="24"/>
        </w:rPr>
        <w:t>reikalingus projekto atitikčiai</w:t>
      </w:r>
      <w:r>
        <w:rPr>
          <w:b/>
          <w:szCs w:val="24"/>
        </w:rPr>
        <w:t xml:space="preserve"> </w:t>
      </w:r>
      <w:r>
        <w:rPr>
          <w:szCs w:val="24"/>
        </w:rPr>
        <w:t>2014–2020 metų Europos Sąjungos fondų investicijų veiksmų programos 1 prioriteto „Mokslinių tyrimų, e</w:t>
      </w:r>
      <w:r>
        <w:rPr>
          <w:szCs w:val="24"/>
        </w:rPr>
        <w:t xml:space="preserve">ksperimentinės plėtros ir inovacijų skatinimas“ priemonės Nr. </w:t>
      </w:r>
      <w:r>
        <w:rPr>
          <w:szCs w:val="24"/>
          <w:lang w:eastAsia="lt-LT"/>
        </w:rPr>
        <w:t xml:space="preserve">01.2.1-LVPA-T-844 </w:t>
      </w:r>
      <w:r>
        <w:rPr>
          <w:rFonts w:eastAsia="Calibri"/>
          <w:szCs w:val="24"/>
          <w:lang w:eastAsia="lt-LT"/>
        </w:rPr>
        <w:t>„</w:t>
      </w:r>
      <w:proofErr w:type="spellStart"/>
      <w:r>
        <w:rPr>
          <w:rFonts w:eastAsia="Calibri"/>
          <w:szCs w:val="24"/>
          <w:lang w:eastAsia="lt-LT"/>
        </w:rPr>
        <w:t>InoConnect</w:t>
      </w:r>
      <w:proofErr w:type="spellEnd"/>
      <w:r>
        <w:rPr>
          <w:szCs w:val="24"/>
          <w:lang w:eastAsia="lt-LT"/>
        </w:rPr>
        <w:t>“</w:t>
      </w:r>
      <w:r>
        <w:rPr>
          <w:szCs w:val="24"/>
        </w:rPr>
        <w:t xml:space="preserve"> projektų finansavimo sąlygų aprašo nuostatoms ir projektų atrankos kriterijams </w:t>
      </w:r>
      <w:r>
        <w:rPr>
          <w:szCs w:val="24"/>
        </w:rPr>
        <w:lastRenderedPageBreak/>
        <w:t>įvertinti</w:t>
      </w:r>
      <w:r>
        <w:rPr>
          <w:szCs w:val="24"/>
          <w:lang w:eastAsia="lt-LT"/>
        </w:rPr>
        <w:t xml:space="preserve"> (Aprašo 4 priedas).</w:t>
      </w:r>
    </w:p>
    <w:p w:rsidR="00224849" w:rsidRDefault="00AF1194">
      <w:pPr>
        <w:ind w:firstLine="709"/>
        <w:jc w:val="both"/>
        <w:rPr>
          <w:rFonts w:eastAsia="Batang"/>
          <w:szCs w:val="24"/>
        </w:rPr>
      </w:pPr>
      <w:r>
        <w:rPr>
          <w:szCs w:val="24"/>
          <w:lang w:eastAsia="lt-LT"/>
        </w:rPr>
        <w:t xml:space="preserve">50. </w:t>
      </w:r>
      <w:r>
        <w:rPr>
          <w:rFonts w:eastAsia="Batang"/>
          <w:szCs w:val="24"/>
        </w:rPr>
        <w:t>Pareiškėjas negali pateikti dar vienos paraiškos f</w:t>
      </w:r>
      <w:r>
        <w:rPr>
          <w:rFonts w:eastAsia="Batang"/>
          <w:szCs w:val="24"/>
        </w:rPr>
        <w:t>inansavimui gauti pagal Priemonę, jei Ministerija jau yra priėmusi sprendimą finansuoti to paties pareiškėjo projektą Priemonės lėšomis, kuris dar nebaigtas įgyvendinti.</w:t>
      </w:r>
    </w:p>
    <w:p w:rsidR="00224849" w:rsidRDefault="00AF1194">
      <w:pPr>
        <w:rPr>
          <w:rFonts w:eastAsia="MS Mincho"/>
          <w:i/>
          <w:iCs/>
          <w:sz w:val="20"/>
        </w:rPr>
      </w:pPr>
      <w:r>
        <w:rPr>
          <w:rFonts w:eastAsia="MS Mincho"/>
          <w:i/>
          <w:iCs/>
          <w:sz w:val="20"/>
        </w:rPr>
        <w:t>Punkto pakeitimai:</w:t>
      </w:r>
    </w:p>
    <w:p w:rsidR="00224849" w:rsidRDefault="00AF119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rsidR="00224849" w:rsidRDefault="00224849"/>
    <w:p w:rsidR="00224849" w:rsidRDefault="00AF1194">
      <w:pPr>
        <w:ind w:firstLine="709"/>
        <w:jc w:val="both"/>
        <w:rPr>
          <w:rFonts w:eastAsia="Batang"/>
          <w:szCs w:val="24"/>
          <w:lang w:eastAsia="lt-LT"/>
        </w:rPr>
      </w:pPr>
      <w:r>
        <w:rPr>
          <w:szCs w:val="24"/>
        </w:rPr>
        <w:t xml:space="preserve">51. Paraiškos teikiamos nuolat iki kvietimo teikti paraiškas skelbime nustatyto termino. Tęstinė projektų atranka baigiama anksčiau, jeigu pagal priimtus </w:t>
      </w:r>
      <w:r>
        <w:rPr>
          <w:szCs w:val="24"/>
        </w:rPr>
        <w:t>sprendimus dėl projektų finansavimo ir pateiktas naujas paraiškas paskirstyta ir prašoma skirti finansavimo lėšų suma sudaro galimybę paskirstyti visą kvietimui teikti paraiškas skirtą lėšų sumą.</w:t>
      </w:r>
    </w:p>
    <w:p w:rsidR="00224849" w:rsidRDefault="00AF1194">
      <w:pPr>
        <w:ind w:firstLine="709"/>
        <w:jc w:val="both"/>
        <w:rPr>
          <w:szCs w:val="24"/>
          <w:lang w:eastAsia="lt-LT"/>
        </w:rPr>
      </w:pPr>
      <w:r>
        <w:rPr>
          <w:szCs w:val="24"/>
          <w:lang w:eastAsia="lt-LT"/>
        </w:rPr>
        <w:t>52. Pareiškėjai informuojami ir konsultuojami Projektų taisy</w:t>
      </w:r>
      <w:r>
        <w:rPr>
          <w:szCs w:val="24"/>
          <w:lang w:eastAsia="lt-LT"/>
        </w:rPr>
        <w:t>klių II skyriaus penktajame skirsnyje nustatyta tvarka. Informacija apie konkrečius įgyvendinančiosios institucijos konsultuojančius asmenis ir jų kontaktus yra nurodoma kvietimo teikti paraiškas skelbime, paskelbtame pagal Aprašą ES struktūrinių fondų sve</w:t>
      </w:r>
      <w:r>
        <w:rPr>
          <w:szCs w:val="24"/>
          <w:lang w:eastAsia="lt-LT"/>
        </w:rPr>
        <w:t xml:space="preserve">tainėje </w:t>
      </w:r>
      <w:proofErr w:type="spellStart"/>
      <w:r>
        <w:rPr>
          <w:szCs w:val="24"/>
          <w:lang w:eastAsia="lt-LT"/>
        </w:rPr>
        <w:t>www.esinvesticijos.lt</w:t>
      </w:r>
      <w:proofErr w:type="spellEnd"/>
      <w:r>
        <w:rPr>
          <w:szCs w:val="24"/>
          <w:lang w:eastAsia="lt-LT"/>
        </w:rPr>
        <w:t>.</w:t>
      </w:r>
    </w:p>
    <w:p w:rsidR="00224849" w:rsidRDefault="00AF1194">
      <w:pPr>
        <w:ind w:firstLine="709"/>
        <w:jc w:val="both"/>
        <w:rPr>
          <w:szCs w:val="24"/>
          <w:lang w:eastAsia="lt-LT"/>
        </w:rPr>
      </w:pPr>
      <w:r>
        <w:rPr>
          <w:szCs w:val="24"/>
          <w:lang w:eastAsia="lt-LT"/>
        </w:rPr>
        <w:t>53. Įgyvendinančioji institucija atlieka projekto tinkamumo finansuoti vertinimą Projektų taisyklių III skyriaus keturioliktajame ir penkioliktajame skirsniuose nustatyta tvarka pagal Aprašo 1 priede nustatytus reikalavimus.</w:t>
      </w:r>
    </w:p>
    <w:p w:rsidR="00224849" w:rsidRDefault="00AF1194">
      <w:pPr>
        <w:ind w:firstLine="709"/>
        <w:jc w:val="both"/>
        <w:rPr>
          <w:szCs w:val="24"/>
          <w:lang w:eastAsia="lt-LT"/>
        </w:rPr>
      </w:pPr>
      <w:r>
        <w:rPr>
          <w:szCs w:val="24"/>
          <w:lang w:eastAsia="lt-LT"/>
        </w:rPr>
        <w:t>54. Paraiškos vertinimo metu įgyvendinančioji institucija gali paprašyti pareiškėjo pateikti trūkstamą informaciją ir (arba) dokumentus.</w:t>
      </w:r>
      <w:r>
        <w:rPr>
          <w:rFonts w:eastAsia="Calibri"/>
          <w:szCs w:val="24"/>
          <w:lang w:eastAsia="lt-LT"/>
        </w:rPr>
        <w:t xml:space="preserve"> Pareiškėjas privalo pateikti šią informaciją ir (arba) dokumentus per įgyvendinančiosios institucijos nustatytą terminą</w:t>
      </w:r>
      <w:r>
        <w:rPr>
          <w:rFonts w:eastAsia="Calibri"/>
          <w:szCs w:val="24"/>
          <w:lang w:eastAsia="lt-LT"/>
        </w:rPr>
        <w:t>.</w:t>
      </w:r>
    </w:p>
    <w:p w:rsidR="00224849" w:rsidRDefault="00AF1194">
      <w:pPr>
        <w:ind w:firstLine="709"/>
        <w:jc w:val="both"/>
        <w:rPr>
          <w:rFonts w:eastAsia="Calibri"/>
          <w:szCs w:val="24"/>
          <w:lang w:eastAsia="lt-LT"/>
        </w:rPr>
      </w:pPr>
      <w:r>
        <w:rPr>
          <w:szCs w:val="24"/>
          <w:lang w:eastAsia="lt-LT"/>
        </w:rPr>
        <w:t xml:space="preserve">55. </w:t>
      </w:r>
      <w:r>
        <w:rPr>
          <w:rFonts w:eastAsia="Calibri"/>
          <w:szCs w:val="24"/>
          <w:lang w:eastAsia="lt-LT"/>
        </w:rPr>
        <w:t>Paraiškos vertinamos ne ilgiau kaip 60 dienų nuo</w:t>
      </w:r>
      <w:r>
        <w:rPr>
          <w:szCs w:val="24"/>
        </w:rPr>
        <w:t xml:space="preserve"> paraiškos gavimo dienos. Įgyvendinančioji institucija įvertintas paraiškas kas 2 mėnesius, pirmąjį pateikimą skaičiuojant nuo kvietimo paskelbimo datos, turi teikti Ministerijai sprendimui priimti.</w:t>
      </w:r>
    </w:p>
    <w:p w:rsidR="00224849" w:rsidRDefault="00AF1194">
      <w:pPr>
        <w:ind w:firstLine="709"/>
        <w:jc w:val="both"/>
        <w:rPr>
          <w:i/>
          <w:szCs w:val="24"/>
          <w:lang w:eastAsia="lt-LT"/>
        </w:rPr>
      </w:pPr>
      <w:r>
        <w:rPr>
          <w:szCs w:val="24"/>
          <w:lang w:eastAsia="lt-LT"/>
        </w:rPr>
        <w:t>56.</w:t>
      </w:r>
      <w:r>
        <w:rPr>
          <w:szCs w:val="24"/>
          <w:lang w:eastAsia="lt-LT"/>
        </w:rPr>
        <w:t xml:space="preserve"> Nepavykus paraiškų įvertinti per Aprašo 55 punkte nustatytą terminą (kai vertinant paraiškas reikia kreiptis į kitas institucijas, atliekama patikra projekto įgyvendinimo ir (arba) administravimo vietoje, taip pat kai buvo gauta paraiškų, kurių suma dides</w:t>
      </w:r>
      <w:r>
        <w:rPr>
          <w:szCs w:val="24"/>
          <w:lang w:eastAsia="lt-LT"/>
        </w:rPr>
        <w:t xml:space="preserve">nė, nei kvietimui teikti paraiškas skirta lėšų suma), vertinimo terminas gali būti pratęstas </w:t>
      </w:r>
      <w:r>
        <w:rPr>
          <w:szCs w:val="24"/>
        </w:rPr>
        <w:t>įgyvendinančiosios institucijos</w:t>
      </w:r>
      <w:r>
        <w:rPr>
          <w:szCs w:val="24"/>
          <w:lang w:eastAsia="lt-LT"/>
        </w:rPr>
        <w:t xml:space="preserve"> sprendimu. Apie naują paraiškų vertinimo terminą Projektų taisyklių 127 punkte nustatyta tvarka įgyvendinančioji institucija inform</w:t>
      </w:r>
      <w:r>
        <w:rPr>
          <w:szCs w:val="24"/>
          <w:lang w:eastAsia="lt-LT"/>
        </w:rPr>
        <w:t>uoja pareiškėjus raštu, vadovaudamasi Projektų taisyklių 13 punktu (jeigu įdiegtos funkcinės galimybės, informuoja per DMS), taip pat Ministeriją ir vadovaujančiąją instituciją raštu, vadovaudamasi Projektų taisyklių 9 punktu (jeigu įdiegtos funkcinės gali</w:t>
      </w:r>
      <w:r>
        <w:rPr>
          <w:szCs w:val="24"/>
          <w:lang w:eastAsia="lt-LT"/>
        </w:rPr>
        <w:t xml:space="preserve">mybės, informuoja per </w:t>
      </w:r>
      <w:r>
        <w:rPr>
          <w:iCs/>
          <w:szCs w:val="24"/>
          <w:lang w:eastAsia="lt-LT"/>
        </w:rPr>
        <w:t>2014–2020 metų Europos Sąjungos struktūrinių fondų posistemį</w:t>
      </w:r>
      <w:r>
        <w:rPr>
          <w:szCs w:val="24"/>
          <w:lang w:eastAsia="lt-LT"/>
        </w:rPr>
        <w:t xml:space="preserve"> SFMIS</w:t>
      </w:r>
      <w:r>
        <w:rPr>
          <w:szCs w:val="24"/>
        </w:rPr>
        <w:t xml:space="preserve">2014), ir </w:t>
      </w:r>
      <w:r>
        <w:rPr>
          <w:szCs w:val="24"/>
          <w:lang w:eastAsia="lt-LT"/>
        </w:rPr>
        <w:t>nurodo termino pratęsimo priežastis</w:t>
      </w:r>
      <w:r>
        <w:rPr>
          <w:i/>
          <w:szCs w:val="24"/>
          <w:lang w:eastAsia="lt-LT"/>
        </w:rPr>
        <w:t>.</w:t>
      </w:r>
    </w:p>
    <w:p w:rsidR="00224849" w:rsidRDefault="00AF1194">
      <w:pPr>
        <w:ind w:firstLine="709"/>
        <w:jc w:val="both"/>
        <w:rPr>
          <w:szCs w:val="24"/>
          <w:lang w:eastAsia="lt-LT"/>
        </w:rPr>
      </w:pPr>
      <w:r>
        <w:rPr>
          <w:szCs w:val="24"/>
          <w:lang w:eastAsia="lt-LT"/>
        </w:rPr>
        <w:t>57. Paraiška atmetama dėl priežasčių, nustatytų Apraše, Projektų taisyklių 93 punkte ir Projektų taisyklių III skyriaus k</w:t>
      </w:r>
      <w:r>
        <w:rPr>
          <w:szCs w:val="24"/>
          <w:lang w:eastAsia="lt-LT"/>
        </w:rPr>
        <w:t>eturioliktajame ir penkioliktajame skirsniuose, juose nustatyta tvarka. Apie paraiškos atmetimą pareiškėjas informuojamas raštu (jeigu įdiegtos funkcinės galimybės, informuojamas per DMS) per 3 darbo dienas nuo sprendimo dėl paraiškos atmetimo priėmimo die</w:t>
      </w:r>
      <w:r>
        <w:rPr>
          <w:szCs w:val="24"/>
          <w:lang w:eastAsia="lt-LT"/>
        </w:rPr>
        <w:t>nos.</w:t>
      </w:r>
    </w:p>
    <w:p w:rsidR="00224849" w:rsidRDefault="00AF1194">
      <w:pPr>
        <w:ind w:firstLine="709"/>
        <w:jc w:val="both"/>
        <w:rPr>
          <w:szCs w:val="24"/>
          <w:lang w:eastAsia="lt-LT"/>
        </w:rPr>
      </w:pPr>
      <w:r>
        <w:rPr>
          <w:szCs w:val="24"/>
          <w:lang w:eastAsia="lt-LT"/>
        </w:rPr>
        <w:t>58. Pareiškėjas sprendimą dėl paraiškos atmetimo gali apskųsti Projektų taisyklių VII skyriaus keturiasdešimt trečiajame skirsnyje nustatyta tvarka ne vėliau kaip per 14 dienų nuo tos dienos, kurią pareiškėjas sužinojo ar turėjo sužinoti apie įgyvendi</w:t>
      </w:r>
      <w:r>
        <w:rPr>
          <w:szCs w:val="24"/>
          <w:lang w:eastAsia="lt-LT"/>
        </w:rPr>
        <w:t>nančiosios institucijos sprendimą.</w:t>
      </w:r>
    </w:p>
    <w:p w:rsidR="00224849" w:rsidRDefault="00AF1194">
      <w:pPr>
        <w:ind w:firstLine="709"/>
        <w:jc w:val="both"/>
        <w:rPr>
          <w:szCs w:val="24"/>
          <w:lang w:eastAsia="lt-LT"/>
        </w:rPr>
      </w:pPr>
      <w:r>
        <w:rPr>
          <w:szCs w:val="24"/>
          <w:lang w:eastAsia="lt-LT"/>
        </w:rPr>
        <w:t xml:space="preserve">59. </w:t>
      </w:r>
      <w:r>
        <w:rPr>
          <w:rFonts w:eastAsia="Calibri"/>
          <w:szCs w:val="24"/>
          <w:lang w:eastAsia="lt-LT"/>
        </w:rPr>
        <w:t xml:space="preserve">Įgyvendinančiajai institucijai baigus paraiškų vertinimą, </w:t>
      </w:r>
      <w:r>
        <w:rPr>
          <w:szCs w:val="24"/>
          <w:lang w:eastAsia="lt-LT"/>
        </w:rPr>
        <w:t xml:space="preserve">sprendimą dėl projekto finansavimo arba nefinansavimo priima Ministerija Projektų taisyklių III skyriaus septynioliktajame skirsnyje nustatyta tvarka. </w:t>
      </w:r>
    </w:p>
    <w:p w:rsidR="00224849" w:rsidRDefault="00AF1194">
      <w:pPr>
        <w:ind w:firstLine="709"/>
        <w:jc w:val="both"/>
        <w:rPr>
          <w:szCs w:val="24"/>
          <w:lang w:eastAsia="lt-LT"/>
        </w:rPr>
      </w:pPr>
      <w:r>
        <w:rPr>
          <w:szCs w:val="24"/>
          <w:lang w:eastAsia="lt-LT"/>
        </w:rPr>
        <w:t>60. Min</w:t>
      </w:r>
      <w:r>
        <w:rPr>
          <w:szCs w:val="24"/>
          <w:lang w:eastAsia="lt-LT"/>
        </w:rPr>
        <w:t>isterijai priėmus sprendimą finansuoti projektą, įgyvendinančioji institucija per 3 darbo dienas nuo šio sprendimo gavimo dienos elektroniniu paštu (jeigu įdiegtos funkcinės galimybės, – per DMS) pateikia šį sprendimą pareiškėjams.</w:t>
      </w:r>
    </w:p>
    <w:p w:rsidR="00224849" w:rsidRDefault="00AF1194">
      <w:pPr>
        <w:ind w:firstLine="709"/>
        <w:jc w:val="both"/>
        <w:rPr>
          <w:szCs w:val="24"/>
          <w:lang w:eastAsia="lt-LT"/>
        </w:rPr>
      </w:pPr>
      <w:r>
        <w:rPr>
          <w:szCs w:val="24"/>
          <w:lang w:eastAsia="lt-LT"/>
        </w:rPr>
        <w:t>61. Pagal Aprašą finansu</w:t>
      </w:r>
      <w:r>
        <w:rPr>
          <w:szCs w:val="24"/>
          <w:lang w:eastAsia="lt-LT"/>
        </w:rPr>
        <w:t>ojamiems projektams įgyvendinti bus sudaromos dvišalės projektų sutartys tarp pareiškėjų ir įgyvendinančiosios institucijos. Projektų sutartys gali būti keičiamos arba nutraukiamos Projektų taisyklių IV skyriaus devynioliktajame skirsnyje nustatyta tvarka.</w:t>
      </w:r>
    </w:p>
    <w:p w:rsidR="00224849" w:rsidRDefault="00AF1194">
      <w:pPr>
        <w:ind w:firstLine="709"/>
        <w:jc w:val="both"/>
        <w:rPr>
          <w:szCs w:val="24"/>
          <w:lang w:eastAsia="lt-LT"/>
        </w:rPr>
      </w:pPr>
      <w:r>
        <w:rPr>
          <w:szCs w:val="24"/>
          <w:lang w:eastAsia="lt-LT"/>
        </w:rPr>
        <w:t xml:space="preserve">62. Ministerijai priėmus sprendimą dėl projekto finansavimo, įgyvendinančioji institucija Projektų taisyklių IV skyriaus aštuonioliktajame skirsnyje nustatyta tvarka pagal Projektų taisyklių </w:t>
      </w:r>
      <w:r>
        <w:rPr>
          <w:szCs w:val="24"/>
          <w:lang w:eastAsia="lt-LT"/>
        </w:rPr>
        <w:lastRenderedPageBreak/>
        <w:t>4 priede nustatytą formą parengia ir pateikia pareiškėjui projek</w:t>
      </w:r>
      <w:r>
        <w:rPr>
          <w:szCs w:val="24"/>
          <w:lang w:eastAsia="lt-LT"/>
        </w:rPr>
        <w:t>to sutarties projektą ir nurodo pasiūlymo pasirašyti projekto sutartį galiojimo terminą Projektų taisyklių 166 punkte nustatyta tvarka. Pareiškėjui per įgyvendinančiosios institucijos nustatytą pasiūlymo galiojimo terminą nepasirašius projekto sutarties, p</w:t>
      </w:r>
      <w:r>
        <w:rPr>
          <w:szCs w:val="24"/>
          <w:lang w:eastAsia="lt-LT"/>
        </w:rPr>
        <w:t>asiūlymas pasirašyti projekto sutartį netenka galios. Pareiškėjas turi teisę kreiptis į įgyvendinančiąją instituciją su prašymu dėl objektyvių priežasčių, nepriklausančių nuo pareiškėjo, pakeisti projekto sutarties pasirašymo terminą. Jeigu pareiškėjas ats</w:t>
      </w:r>
      <w:r>
        <w:rPr>
          <w:szCs w:val="24"/>
          <w:lang w:eastAsia="lt-LT"/>
        </w:rPr>
        <w:t>isako pasirašyti projekto sutartį ar per nustatytą terminą jos nepasirašo, įgyvendinančioji institucija informuoja Ministeriją ir pareiškėją Projektų taisyklių 168 punkte nustatyta tvarka.</w:t>
      </w:r>
    </w:p>
    <w:p w:rsidR="00224849" w:rsidRDefault="00AF1194">
      <w:pPr>
        <w:ind w:firstLine="709"/>
        <w:jc w:val="both"/>
        <w:rPr>
          <w:rFonts w:eastAsia="Calibri"/>
          <w:szCs w:val="24"/>
        </w:rPr>
      </w:pPr>
      <w:r>
        <w:rPr>
          <w:rFonts w:eastAsia="Calibri"/>
          <w:szCs w:val="24"/>
        </w:rPr>
        <w:t>63. Projekto sutarties originalas gali būti rengiamas ir teikiamas:</w:t>
      </w:r>
      <w:r>
        <w:rPr>
          <w:rFonts w:eastAsia="Calibri"/>
          <w:szCs w:val="24"/>
        </w:rPr>
        <w:t xml:space="preserve"> </w:t>
      </w:r>
    </w:p>
    <w:p w:rsidR="00224849" w:rsidRDefault="00AF1194">
      <w:pPr>
        <w:tabs>
          <w:tab w:val="left" w:pos="1276"/>
          <w:tab w:val="left" w:pos="1418"/>
        </w:tabs>
        <w:ind w:left="1440" w:hanging="731"/>
        <w:jc w:val="both"/>
        <w:rPr>
          <w:rFonts w:eastAsia="Calibri"/>
          <w:szCs w:val="24"/>
        </w:rPr>
      </w:pPr>
      <w:r>
        <w:rPr>
          <w:rFonts w:eastAsia="Calibri"/>
          <w:szCs w:val="24"/>
        </w:rPr>
        <w:t>63.1. pasirašytas raštu popierinėje laikmenoje arba</w:t>
      </w:r>
    </w:p>
    <w:p w:rsidR="00224849" w:rsidRDefault="00AF1194">
      <w:pPr>
        <w:tabs>
          <w:tab w:val="left" w:pos="1276"/>
          <w:tab w:val="left" w:pos="1418"/>
        </w:tabs>
        <w:ind w:left="1920" w:hanging="1211"/>
        <w:jc w:val="both"/>
        <w:rPr>
          <w:b/>
          <w:szCs w:val="24"/>
          <w:lang w:eastAsia="lt-LT"/>
        </w:rPr>
      </w:pPr>
      <w:r>
        <w:rPr>
          <w:rFonts w:eastAsia="Calibri"/>
          <w:szCs w:val="24"/>
        </w:rPr>
        <w:t>63.2.  pasirašytas kvalifikuotu elektroniniu parašu (tik elektroninėje laikmenoje).</w:t>
      </w:r>
    </w:p>
    <w:p w:rsidR="00224849" w:rsidRDefault="00AF1194">
      <w:pPr>
        <w:rPr>
          <w:rFonts w:eastAsia="MS Mincho"/>
          <w:i/>
          <w:iCs/>
          <w:sz w:val="20"/>
        </w:rPr>
      </w:pPr>
      <w:r>
        <w:rPr>
          <w:rFonts w:eastAsia="MS Mincho"/>
          <w:i/>
          <w:iCs/>
          <w:sz w:val="20"/>
        </w:rPr>
        <w:t>Punkto pakeitimai:</w:t>
      </w:r>
    </w:p>
    <w:p w:rsidR="00224849" w:rsidRDefault="00AF119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rsidR="00224849" w:rsidRDefault="00224849"/>
    <w:p w:rsidR="00224849" w:rsidRDefault="00AF1194">
      <w:pPr>
        <w:jc w:val="center"/>
        <w:rPr>
          <w:b/>
          <w:szCs w:val="24"/>
          <w:lang w:eastAsia="lt-LT"/>
        </w:rPr>
      </w:pPr>
      <w:r>
        <w:rPr>
          <w:b/>
          <w:szCs w:val="24"/>
          <w:lang w:eastAsia="lt-LT"/>
        </w:rPr>
        <w:t>VI SKYRIUS</w:t>
      </w:r>
    </w:p>
    <w:p w:rsidR="00224849" w:rsidRDefault="00AF1194">
      <w:pPr>
        <w:jc w:val="center"/>
        <w:rPr>
          <w:b/>
          <w:szCs w:val="24"/>
          <w:lang w:eastAsia="lt-LT"/>
        </w:rPr>
      </w:pPr>
      <w:r>
        <w:rPr>
          <w:b/>
          <w:szCs w:val="24"/>
          <w:lang w:eastAsia="lt-LT"/>
        </w:rPr>
        <w:t>PROJEKTŲ ĮGYVENDINIMO REIKALAVIMAI</w:t>
      </w:r>
    </w:p>
    <w:p w:rsidR="00224849" w:rsidRDefault="00224849">
      <w:pPr>
        <w:ind w:firstLine="851"/>
        <w:jc w:val="center"/>
        <w:rPr>
          <w:szCs w:val="24"/>
          <w:lang w:eastAsia="lt-LT"/>
        </w:rPr>
      </w:pPr>
    </w:p>
    <w:p w:rsidR="00224849" w:rsidRDefault="00AF1194">
      <w:pPr>
        <w:tabs>
          <w:tab w:val="left" w:pos="851"/>
        </w:tabs>
        <w:ind w:firstLine="709"/>
        <w:jc w:val="both"/>
        <w:rPr>
          <w:szCs w:val="24"/>
          <w:lang w:eastAsia="lt-LT"/>
        </w:rPr>
      </w:pPr>
      <w:r>
        <w:rPr>
          <w:szCs w:val="24"/>
          <w:lang w:eastAsia="lt-LT"/>
        </w:rPr>
        <w:t xml:space="preserve">64. Projektas įgyvendinamas pagal projekto </w:t>
      </w:r>
      <w:r>
        <w:rPr>
          <w:szCs w:val="24"/>
          <w:lang w:eastAsia="lt-LT"/>
        </w:rPr>
        <w:t>sutartyje, Apraše ir Projektų taisyklėse nustatytus reikalavimus.</w:t>
      </w:r>
    </w:p>
    <w:p w:rsidR="00224849" w:rsidRDefault="00AF1194">
      <w:pPr>
        <w:tabs>
          <w:tab w:val="left" w:pos="851"/>
        </w:tabs>
        <w:ind w:firstLine="709"/>
        <w:jc w:val="both"/>
        <w:rPr>
          <w:szCs w:val="24"/>
          <w:lang w:eastAsia="lt-LT"/>
        </w:rPr>
      </w:pPr>
      <w:r>
        <w:rPr>
          <w:szCs w:val="24"/>
          <w:lang w:eastAsia="lt-LT"/>
        </w:rPr>
        <w:t>65. Visi projekte numatyti tarptautinių MTEPI veiklos iniciatyvų renginiai turi būti įtraukti į EĮT renginių sąrašą.</w:t>
      </w:r>
    </w:p>
    <w:p w:rsidR="00224849" w:rsidRDefault="00AF1194">
      <w:pPr>
        <w:tabs>
          <w:tab w:val="left" w:pos="851"/>
        </w:tabs>
        <w:ind w:firstLine="709"/>
        <w:jc w:val="both"/>
        <w:rPr>
          <w:szCs w:val="24"/>
          <w:lang w:eastAsia="lt-LT"/>
        </w:rPr>
      </w:pPr>
      <w:r>
        <w:rPr>
          <w:szCs w:val="24"/>
          <w:lang w:eastAsia="lt-LT"/>
        </w:rPr>
        <w:t>66. Projektų įgyvendinimo priežiūrai bus sudaromas Projektų priežiūros ko</w:t>
      </w:r>
      <w:r>
        <w:rPr>
          <w:szCs w:val="24"/>
          <w:lang w:eastAsia="lt-LT"/>
        </w:rPr>
        <w:t xml:space="preserve">mitetas, </w:t>
      </w:r>
      <w:r>
        <w:rPr>
          <w:szCs w:val="24"/>
        </w:rPr>
        <w:t>kuris stebi projekto įgyvendinimo pažangą ir teikia rekomendacijas projekto vykdytojui dėl projekto įgyvendinimo. Projektų priežiūros komitetas sudaromas iš įgyvendinančiosios institucijos, Ministerijos ir projekto vykdytojo atstovų, į Projektų pr</w:t>
      </w:r>
      <w:r>
        <w:rPr>
          <w:szCs w:val="24"/>
        </w:rPr>
        <w:t xml:space="preserve">iežiūros komiteto sudėtį gali būti kviečiami kitų institucijų, įstaigų ar organizacijų atstovai. </w:t>
      </w:r>
      <w:r>
        <w:rPr>
          <w:szCs w:val="24"/>
          <w:lang w:eastAsia="lt-LT"/>
        </w:rPr>
        <w:t>Projektų priežiūros komiteto sudėtis tvirtinama Lietuvos Respublikos ūkio ministro įsakymu, o jo veiklos principai nustatomi šio komiteto reglamente.</w:t>
      </w:r>
    </w:p>
    <w:p w:rsidR="00224849" w:rsidRDefault="00AF1194">
      <w:pPr>
        <w:tabs>
          <w:tab w:val="left" w:pos="851"/>
        </w:tabs>
        <w:ind w:firstLine="709"/>
        <w:jc w:val="both"/>
        <w:rPr>
          <w:szCs w:val="24"/>
        </w:rPr>
      </w:pPr>
      <w:r>
        <w:rPr>
          <w:szCs w:val="24"/>
        </w:rPr>
        <w:t>67. Proje</w:t>
      </w:r>
      <w:r>
        <w:rPr>
          <w:szCs w:val="24"/>
        </w:rPr>
        <w:t>kto vykdytojas privalo informuoti apie įgyvendinamą ar įgyvendintą projektą Projektų taisyklių VII skyriaus trisdešimt septintajame skirsnyje nustatyta tvarka.</w:t>
      </w:r>
    </w:p>
    <w:p w:rsidR="00224849" w:rsidRDefault="00AF1194">
      <w:pPr>
        <w:tabs>
          <w:tab w:val="left" w:pos="851"/>
        </w:tabs>
        <w:ind w:firstLine="709"/>
        <w:jc w:val="both"/>
        <w:rPr>
          <w:szCs w:val="24"/>
        </w:rPr>
      </w:pPr>
      <w:r>
        <w:rPr>
          <w:szCs w:val="24"/>
        </w:rPr>
        <w:t>68. Projekto užbaigimo reikalavimai nustatyti Projektų taisyklių IV skyriaus dvidešimt septintaj</w:t>
      </w:r>
      <w:r>
        <w:rPr>
          <w:szCs w:val="24"/>
        </w:rPr>
        <w:t>ame skirsnyje.</w:t>
      </w:r>
    </w:p>
    <w:p w:rsidR="00224849" w:rsidRDefault="00AF1194">
      <w:pPr>
        <w:tabs>
          <w:tab w:val="left" w:pos="1134"/>
        </w:tabs>
        <w:ind w:firstLine="709"/>
        <w:jc w:val="both"/>
        <w:rPr>
          <w:szCs w:val="24"/>
        </w:rPr>
      </w:pPr>
      <w:r>
        <w:rPr>
          <w:szCs w:val="24"/>
        </w:rPr>
        <w:t>69. Visi su projekto įgyvendinimu susiję dokumentai turi būti saugomi Projektų taisyklių VII skyriaus keturiasdešimt antrajame skirsnyje nustatyta tvarka.</w:t>
      </w:r>
    </w:p>
    <w:p w:rsidR="00224849" w:rsidRDefault="00224849">
      <w:pPr>
        <w:tabs>
          <w:tab w:val="left" w:pos="1134"/>
        </w:tabs>
        <w:ind w:firstLine="851"/>
        <w:jc w:val="both"/>
        <w:rPr>
          <w:szCs w:val="24"/>
          <w:lang w:eastAsia="lt-LT"/>
        </w:rPr>
      </w:pPr>
    </w:p>
    <w:p w:rsidR="00224849" w:rsidRDefault="00AF1194">
      <w:pPr>
        <w:jc w:val="center"/>
        <w:rPr>
          <w:b/>
          <w:szCs w:val="24"/>
          <w:lang w:eastAsia="lt-LT"/>
        </w:rPr>
      </w:pPr>
      <w:r>
        <w:rPr>
          <w:b/>
          <w:szCs w:val="24"/>
          <w:lang w:eastAsia="lt-LT"/>
        </w:rPr>
        <w:t>VII SKYRIUS</w:t>
      </w:r>
    </w:p>
    <w:p w:rsidR="00224849" w:rsidRDefault="00AF1194">
      <w:pPr>
        <w:jc w:val="center"/>
        <w:rPr>
          <w:b/>
          <w:szCs w:val="24"/>
          <w:lang w:eastAsia="lt-LT"/>
        </w:rPr>
      </w:pPr>
      <w:r>
        <w:rPr>
          <w:b/>
          <w:szCs w:val="24"/>
          <w:lang w:eastAsia="lt-LT"/>
        </w:rPr>
        <w:t>APRAŠO KEITIMO TVARKA</w:t>
      </w:r>
    </w:p>
    <w:p w:rsidR="00224849" w:rsidRDefault="00224849">
      <w:pPr>
        <w:ind w:firstLine="851"/>
        <w:jc w:val="center"/>
        <w:rPr>
          <w:szCs w:val="24"/>
          <w:lang w:eastAsia="lt-LT"/>
        </w:rPr>
      </w:pPr>
    </w:p>
    <w:p w:rsidR="00224849" w:rsidRDefault="00AF1194">
      <w:pPr>
        <w:ind w:firstLine="709"/>
        <w:jc w:val="both"/>
        <w:rPr>
          <w:szCs w:val="24"/>
          <w:lang w:eastAsia="lt-LT"/>
        </w:rPr>
      </w:pPr>
      <w:r>
        <w:rPr>
          <w:szCs w:val="24"/>
          <w:lang w:eastAsia="lt-LT"/>
        </w:rPr>
        <w:t>70. Aprašo keitimo tvarka nustatyta Projektų taisy</w:t>
      </w:r>
      <w:r>
        <w:rPr>
          <w:szCs w:val="24"/>
          <w:lang w:eastAsia="lt-LT"/>
        </w:rPr>
        <w:t>klių III skyriaus vienuoliktajame skirsnyje.</w:t>
      </w:r>
    </w:p>
    <w:p w:rsidR="00224849" w:rsidRDefault="00AF1194">
      <w:pPr>
        <w:ind w:firstLine="709"/>
        <w:jc w:val="both"/>
        <w:rPr>
          <w:szCs w:val="24"/>
          <w:lang w:eastAsia="lt-LT"/>
        </w:rPr>
      </w:pPr>
      <w:r>
        <w:rPr>
          <w:szCs w:val="24"/>
          <w:lang w:eastAsia="lt-LT"/>
        </w:rPr>
        <w:t>71. Jei Aprašas keičiamas jau atrinkus projektus, šie pakeitimai, nepažeidžiant lygiateisiškumo principo, taikomi ir įgyvendinamiems projektams Projektų taisyklių 91 punkte nustatytais atvejais.</w:t>
      </w:r>
    </w:p>
    <w:p w:rsidR="00224849" w:rsidRDefault="00AF1194">
      <w:pPr>
        <w:ind w:firstLine="851"/>
        <w:jc w:val="center"/>
        <w:rPr>
          <w:szCs w:val="24"/>
          <w:lang w:eastAsia="lt-LT"/>
        </w:rPr>
      </w:pPr>
      <w:r>
        <w:rPr>
          <w:spacing w:val="-4"/>
          <w:szCs w:val="24"/>
        </w:rPr>
        <w:t>________________</w:t>
      </w:r>
      <w:r>
        <w:rPr>
          <w:spacing w:val="-4"/>
          <w:szCs w:val="24"/>
        </w:rPr>
        <w:t>___________</w:t>
      </w:r>
    </w:p>
    <w:p w:rsidR="00224849" w:rsidRDefault="00224849">
      <w:pPr>
        <w:ind w:firstLine="851"/>
        <w:jc w:val="center"/>
        <w:rPr>
          <w:szCs w:val="24"/>
          <w:lang w:eastAsia="lt-LT"/>
        </w:rPr>
      </w:pPr>
    </w:p>
    <w:p w:rsidR="00224849" w:rsidRDefault="00224849">
      <w:pPr>
        <w:ind w:firstLine="851"/>
        <w:jc w:val="center"/>
        <w:rPr>
          <w:szCs w:val="24"/>
          <w:lang w:eastAsia="lt-LT"/>
        </w:rPr>
        <w:sectPr w:rsidR="00224849">
          <w:pgSz w:w="11906" w:h="16838"/>
          <w:pgMar w:top="1134" w:right="567" w:bottom="1134" w:left="1701" w:header="567" w:footer="567" w:gutter="0"/>
          <w:pgNumType w:start="1"/>
          <w:cols w:space="1296"/>
          <w:titlePg/>
          <w:docGrid w:linePitch="360"/>
        </w:sectPr>
      </w:pPr>
    </w:p>
    <w:p w:rsidR="00224849" w:rsidRDefault="00AF1194">
      <w:pPr>
        <w:ind w:left="8505"/>
        <w:rPr>
          <w:rFonts w:eastAsia="Calibri"/>
          <w:szCs w:val="24"/>
        </w:rPr>
      </w:pPr>
      <w:r>
        <w:rPr>
          <w:rFonts w:eastAsia="Calibri"/>
          <w:szCs w:val="24"/>
        </w:rPr>
        <w:lastRenderedPageBreak/>
        <w:t>2014–2020 metų Europos Sąjungos fondų investicijų veiksmų</w:t>
      </w:r>
    </w:p>
    <w:p w:rsidR="00224849" w:rsidRDefault="00AF1194">
      <w:pPr>
        <w:ind w:left="8505"/>
        <w:rPr>
          <w:rFonts w:eastAsia="Calibri"/>
          <w:szCs w:val="24"/>
        </w:rPr>
      </w:pPr>
      <w:r>
        <w:rPr>
          <w:rFonts w:eastAsia="Calibri"/>
          <w:szCs w:val="24"/>
        </w:rPr>
        <w:t>programos 1 prioriteto „Mokslinių tyrimų, eksperimentinės</w:t>
      </w:r>
    </w:p>
    <w:p w:rsidR="00224849" w:rsidRDefault="00AF1194">
      <w:pPr>
        <w:ind w:left="8505"/>
        <w:rPr>
          <w:rFonts w:eastAsia="Calibri"/>
          <w:szCs w:val="24"/>
        </w:rPr>
      </w:pPr>
      <w:r>
        <w:rPr>
          <w:rFonts w:eastAsia="Calibri"/>
          <w:szCs w:val="24"/>
        </w:rPr>
        <w:t xml:space="preserve">plėtros ir inovacijų skatinimas“ </w:t>
      </w:r>
    </w:p>
    <w:p w:rsidR="00224849" w:rsidRDefault="00AF1194">
      <w:pPr>
        <w:ind w:left="8505"/>
        <w:rPr>
          <w:rFonts w:eastAsia="Calibri"/>
          <w:szCs w:val="24"/>
        </w:rPr>
      </w:pPr>
      <w:r>
        <w:rPr>
          <w:rFonts w:eastAsia="Calibri"/>
          <w:szCs w:val="24"/>
        </w:rPr>
        <w:t>priemonės Nr. 01.2.1-LVPA-T-844 „</w:t>
      </w:r>
      <w:proofErr w:type="spellStart"/>
      <w:r>
        <w:rPr>
          <w:rFonts w:eastAsia="Calibri"/>
          <w:szCs w:val="24"/>
        </w:rPr>
        <w:t>InoConnect</w:t>
      </w:r>
      <w:proofErr w:type="spellEnd"/>
      <w:r>
        <w:rPr>
          <w:rFonts w:eastAsia="Calibri"/>
          <w:szCs w:val="24"/>
        </w:rPr>
        <w:t>“ projektų</w:t>
      </w:r>
    </w:p>
    <w:p w:rsidR="00224849" w:rsidRDefault="00AF1194">
      <w:pPr>
        <w:ind w:left="8505"/>
        <w:rPr>
          <w:rFonts w:eastAsia="Calibri"/>
          <w:szCs w:val="24"/>
        </w:rPr>
      </w:pPr>
      <w:r>
        <w:rPr>
          <w:rFonts w:eastAsia="Calibri"/>
          <w:szCs w:val="24"/>
        </w:rPr>
        <w:t xml:space="preserve">finansavimo sąlygų aprašo </w:t>
      </w:r>
    </w:p>
    <w:p w:rsidR="00224849" w:rsidRDefault="00AF1194">
      <w:pPr>
        <w:ind w:left="8505"/>
        <w:rPr>
          <w:szCs w:val="24"/>
          <w:lang w:eastAsia="lt-LT"/>
        </w:rPr>
      </w:pPr>
      <w:r>
        <w:rPr>
          <w:rFonts w:eastAsia="Calibri"/>
          <w:szCs w:val="24"/>
        </w:rPr>
        <w:t>1 priedas</w:t>
      </w:r>
    </w:p>
    <w:p w:rsidR="00224849" w:rsidRDefault="00224849">
      <w:pPr>
        <w:ind w:firstLine="680"/>
        <w:jc w:val="right"/>
        <w:rPr>
          <w:szCs w:val="24"/>
          <w:lang w:eastAsia="lt-LT"/>
        </w:rPr>
      </w:pPr>
    </w:p>
    <w:p w:rsidR="00224849" w:rsidRDefault="00AF1194">
      <w:pPr>
        <w:ind w:firstLine="680"/>
        <w:jc w:val="center"/>
        <w:rPr>
          <w:b/>
          <w:szCs w:val="24"/>
          <w:lang w:eastAsia="lt-LT"/>
        </w:rPr>
      </w:pPr>
      <w:r>
        <w:rPr>
          <w:b/>
          <w:szCs w:val="24"/>
          <w:lang w:eastAsia="lt-LT"/>
        </w:rPr>
        <w:t>PROJEKTO TINKAMUMO FINANSUOTI VERTINIMO LENTELĖ</w:t>
      </w:r>
    </w:p>
    <w:p w:rsidR="00224849" w:rsidRDefault="00224849">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224849">
        <w:tc>
          <w:tcPr>
            <w:tcW w:w="4466" w:type="dxa"/>
          </w:tcPr>
          <w:p w:rsidR="00224849" w:rsidRDefault="00AF1194">
            <w:pPr>
              <w:rPr>
                <w:b/>
                <w:bCs/>
                <w:szCs w:val="24"/>
                <w:lang w:eastAsia="lt-LT"/>
              </w:rPr>
            </w:pPr>
            <w:r>
              <w:rPr>
                <w:b/>
                <w:bCs/>
                <w:szCs w:val="24"/>
                <w:lang w:eastAsia="lt-LT"/>
              </w:rPr>
              <w:t>Paraiškos kodas</w:t>
            </w:r>
          </w:p>
        </w:tc>
        <w:tc>
          <w:tcPr>
            <w:tcW w:w="10276" w:type="dxa"/>
          </w:tcPr>
          <w:p w:rsidR="00224849" w:rsidRDefault="00224849">
            <w:pPr>
              <w:rPr>
                <w:bCs/>
                <w:i/>
                <w:szCs w:val="24"/>
                <w:lang w:eastAsia="lt-LT"/>
              </w:rPr>
            </w:pPr>
          </w:p>
        </w:tc>
      </w:tr>
      <w:tr w:rsidR="00224849">
        <w:tc>
          <w:tcPr>
            <w:tcW w:w="4466" w:type="dxa"/>
          </w:tcPr>
          <w:p w:rsidR="00224849" w:rsidRDefault="00AF1194">
            <w:pPr>
              <w:rPr>
                <w:b/>
                <w:bCs/>
                <w:szCs w:val="24"/>
                <w:lang w:eastAsia="lt-LT"/>
              </w:rPr>
            </w:pPr>
            <w:r>
              <w:rPr>
                <w:b/>
                <w:bCs/>
                <w:szCs w:val="24"/>
                <w:lang w:eastAsia="lt-LT"/>
              </w:rPr>
              <w:t>Pareiškėjo pavadinimas</w:t>
            </w:r>
          </w:p>
        </w:tc>
        <w:tc>
          <w:tcPr>
            <w:tcW w:w="10276" w:type="dxa"/>
          </w:tcPr>
          <w:p w:rsidR="00224849" w:rsidRDefault="00224849">
            <w:pPr>
              <w:rPr>
                <w:bCs/>
                <w:i/>
                <w:szCs w:val="24"/>
                <w:lang w:eastAsia="lt-LT"/>
              </w:rPr>
            </w:pPr>
          </w:p>
        </w:tc>
      </w:tr>
      <w:tr w:rsidR="00224849">
        <w:tc>
          <w:tcPr>
            <w:tcW w:w="4466" w:type="dxa"/>
          </w:tcPr>
          <w:p w:rsidR="00224849" w:rsidRDefault="00AF1194">
            <w:pPr>
              <w:rPr>
                <w:b/>
                <w:bCs/>
                <w:szCs w:val="24"/>
                <w:lang w:eastAsia="lt-LT"/>
              </w:rPr>
            </w:pPr>
            <w:r>
              <w:rPr>
                <w:b/>
                <w:bCs/>
                <w:szCs w:val="24"/>
                <w:lang w:eastAsia="lt-LT"/>
              </w:rPr>
              <w:t>Projekto pavadinimas</w:t>
            </w:r>
          </w:p>
        </w:tc>
        <w:tc>
          <w:tcPr>
            <w:tcW w:w="10276" w:type="dxa"/>
          </w:tcPr>
          <w:p w:rsidR="00224849" w:rsidRDefault="00224849">
            <w:pPr>
              <w:rPr>
                <w:bCs/>
                <w:i/>
                <w:szCs w:val="24"/>
                <w:lang w:eastAsia="lt-LT"/>
              </w:rPr>
            </w:pPr>
          </w:p>
        </w:tc>
      </w:tr>
      <w:tr w:rsidR="00224849">
        <w:tc>
          <w:tcPr>
            <w:tcW w:w="14742" w:type="dxa"/>
            <w:gridSpan w:val="2"/>
          </w:tcPr>
          <w:p w:rsidR="00224849" w:rsidRDefault="00AF1194">
            <w:pPr>
              <w:rPr>
                <w:b/>
                <w:bCs/>
                <w:szCs w:val="24"/>
                <w:lang w:eastAsia="lt-LT"/>
              </w:rPr>
            </w:pPr>
            <w:r>
              <w:rPr>
                <w:b/>
                <w:bCs/>
                <w:szCs w:val="24"/>
                <w:lang w:eastAsia="lt-LT"/>
              </w:rPr>
              <w:t>Projektą planuojama įgyvendinti:</w:t>
            </w:r>
          </w:p>
          <w:p w:rsidR="00224849" w:rsidRDefault="00AF1194">
            <w:pPr>
              <w:rPr>
                <w:b/>
                <w:bCs/>
                <w:szCs w:val="24"/>
                <w:lang w:eastAsia="lt-LT"/>
              </w:rPr>
            </w:pPr>
            <w:r>
              <w:rPr>
                <w:sz w:val="32"/>
                <w:szCs w:val="32"/>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32"/>
                <w:szCs w:val="32"/>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224849">
        <w:tc>
          <w:tcPr>
            <w:tcW w:w="14742" w:type="dxa"/>
            <w:gridSpan w:val="2"/>
          </w:tcPr>
          <w:p w:rsidR="00224849" w:rsidRDefault="00AF1194">
            <w:pPr>
              <w:rPr>
                <w:b/>
                <w:bCs/>
                <w:szCs w:val="24"/>
                <w:lang w:eastAsia="lt-LT"/>
              </w:rPr>
            </w:pPr>
            <w:r>
              <w:rPr>
                <w:sz w:val="32"/>
                <w:szCs w:val="32"/>
              </w:rPr>
              <w:t>□</w:t>
            </w:r>
            <w:r>
              <w:rPr>
                <w:b/>
                <w:bCs/>
                <w:szCs w:val="24"/>
                <w:lang w:eastAsia="lt-LT"/>
              </w:rPr>
              <w:t xml:space="preserve"> PIRMINĖ               </w:t>
            </w:r>
            <w:r>
              <w:rPr>
                <w:sz w:val="32"/>
                <w:szCs w:val="32"/>
              </w:rPr>
              <w:t>□</w:t>
            </w:r>
            <w:r>
              <w:rPr>
                <w:b/>
                <w:bCs/>
                <w:szCs w:val="24"/>
                <w:lang w:eastAsia="lt-LT"/>
              </w:rPr>
              <w:t>PATIKSLINTA</w:t>
            </w:r>
          </w:p>
          <w:p w:rsidR="00224849" w:rsidRDefault="00AF1194">
            <w:pPr>
              <w:rPr>
                <w:bCs/>
                <w:i/>
                <w:szCs w:val="24"/>
                <w:lang w:eastAsia="lt-LT"/>
              </w:rPr>
            </w:pPr>
            <w:r>
              <w:rPr>
                <w:bCs/>
                <w:i/>
                <w:szCs w:val="24"/>
                <w:lang w:eastAsia="lt-LT"/>
              </w:rPr>
              <w:t>(Žymima „Patikslinta“ tais atvejais, kai ši lentelė tikslinama po to, kai paraiška grąžinama pakartotiniam vertinimui)</w:t>
            </w:r>
          </w:p>
        </w:tc>
      </w:tr>
    </w:tbl>
    <w:p w:rsidR="00224849" w:rsidRDefault="00224849">
      <w:pPr>
        <w:ind w:firstLine="680"/>
        <w:jc w:val="center"/>
        <w:rPr>
          <w:b/>
          <w:szCs w:val="24"/>
          <w:lang w:eastAsia="lt-LT"/>
        </w:rPr>
      </w:pPr>
    </w:p>
    <w:p w:rsidR="00224849" w:rsidRDefault="00224849">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6946"/>
        <w:gridCol w:w="1673"/>
        <w:gridCol w:w="1700"/>
      </w:tblGrid>
      <w:tr w:rsidR="00224849">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224849" w:rsidRDefault="00AF1194">
            <w:pPr>
              <w:jc w:val="center"/>
              <w:rPr>
                <w:b/>
                <w:bCs/>
                <w:szCs w:val="24"/>
                <w:lang w:eastAsia="lt-LT"/>
              </w:rPr>
            </w:pPr>
            <w:r>
              <w:rPr>
                <w:b/>
                <w:bCs/>
                <w:szCs w:val="24"/>
                <w:lang w:eastAsia="lt-LT"/>
              </w:rPr>
              <w:t>Bendrasis reikalavimas /</w:t>
            </w:r>
          </w:p>
          <w:p w:rsidR="00224849" w:rsidRDefault="00AF1194">
            <w:pPr>
              <w:jc w:val="center"/>
              <w:rPr>
                <w:b/>
                <w:bCs/>
                <w:szCs w:val="24"/>
                <w:lang w:eastAsia="lt-LT"/>
              </w:rPr>
            </w:pPr>
            <w:r>
              <w:rPr>
                <w:b/>
                <w:bCs/>
                <w:szCs w:val="24"/>
                <w:lang w:eastAsia="lt-LT"/>
              </w:rPr>
              <w:t>specialusis projektų atrankos kriterijus (toliau – specialusis kriterijus</w:t>
            </w:r>
            <w:r>
              <w:rPr>
                <w:b/>
                <w:bCs/>
                <w:szCs w:val="24"/>
                <w:lang w:eastAsia="lt-LT"/>
              </w:rPr>
              <w:t>), jo vertinimo aspektai ir paaiškinimai</w:t>
            </w:r>
          </w:p>
          <w:p w:rsidR="00224849" w:rsidRDefault="00224849">
            <w:pPr>
              <w:jc w:val="center"/>
              <w:rPr>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rsidR="00224849" w:rsidRDefault="00AF1194">
            <w:pPr>
              <w:jc w:val="center"/>
              <w:rPr>
                <w:bCs/>
                <w:szCs w:val="24"/>
                <w:lang w:eastAsia="lt-LT"/>
              </w:rPr>
            </w:pPr>
            <w:r>
              <w:rPr>
                <w:b/>
                <w:bCs/>
                <w:szCs w:val="24"/>
                <w:lang w:eastAsia="lt-LT"/>
              </w:rPr>
              <w:t>Bendrojo reikalavimo /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224849" w:rsidRDefault="00AF1194">
            <w:pPr>
              <w:jc w:val="center"/>
              <w:rPr>
                <w:szCs w:val="24"/>
                <w:lang w:eastAsia="lt-LT"/>
              </w:rPr>
            </w:pPr>
            <w:r>
              <w:rPr>
                <w:b/>
                <w:bCs/>
                <w:szCs w:val="24"/>
                <w:lang w:eastAsia="lt-LT"/>
              </w:rPr>
              <w:t>Bendrojo reikalavimo / specialiojo kriterijaus vertinimas</w:t>
            </w:r>
          </w:p>
        </w:tc>
      </w:tr>
      <w:tr w:rsidR="00224849">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rsidR="00224849" w:rsidRDefault="00224849">
            <w:pPr>
              <w:rPr>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rsidR="00224849" w:rsidRDefault="00224849">
            <w:pPr>
              <w:jc w:val="center"/>
              <w:rPr>
                <w:b/>
                <w:bCs/>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rsidR="00224849" w:rsidRDefault="00AF1194">
            <w:pPr>
              <w:jc w:val="center"/>
              <w:rPr>
                <w:szCs w:val="24"/>
                <w:lang w:eastAsia="lt-LT"/>
              </w:rPr>
            </w:pPr>
            <w:r>
              <w:rPr>
                <w:b/>
                <w:bCs/>
                <w:szCs w:val="24"/>
                <w:lang w:eastAsia="lt-LT"/>
              </w:rPr>
              <w:t>Taip / Ne / Netaikoma /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rsidR="00224849" w:rsidRDefault="00AF1194">
            <w:pPr>
              <w:jc w:val="center"/>
              <w:rPr>
                <w:rFonts w:eastAsia="Calibri"/>
                <w:b/>
                <w:bCs/>
                <w:szCs w:val="24"/>
              </w:rPr>
            </w:pPr>
            <w:r>
              <w:rPr>
                <w:rFonts w:eastAsia="Calibri"/>
                <w:b/>
                <w:bCs/>
                <w:szCs w:val="24"/>
              </w:rPr>
              <w:t>Komentarai</w:t>
            </w:r>
          </w:p>
          <w:p w:rsidR="00224849" w:rsidRDefault="00224849">
            <w:pPr>
              <w:jc w:val="center"/>
              <w:rPr>
                <w:szCs w:val="24"/>
                <w:lang w:eastAsia="lt-LT"/>
              </w:rPr>
            </w:pPr>
          </w:p>
        </w:tc>
      </w:tr>
      <w:tr w:rsidR="00224849">
        <w:trPr>
          <w:trHeight w:val="2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rsidR="00224849" w:rsidRDefault="00AF1194">
            <w:pPr>
              <w:jc w:val="both"/>
              <w:rPr>
                <w:rFonts w:eastAsia="Calibri"/>
                <w:b/>
                <w:bCs/>
                <w:szCs w:val="24"/>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w:t>
            </w:r>
            <w:r>
              <w:rPr>
                <w:b/>
                <w:bCs/>
                <w:szCs w:val="24"/>
                <w:lang w:eastAsia="lt-LT"/>
              </w:rPr>
              <w:t>ą numatoma finansuoti veikla.</w:t>
            </w:r>
          </w:p>
        </w:tc>
      </w:tr>
      <w:tr w:rsidR="00224849">
        <w:trPr>
          <w:trHeight w:val="20"/>
        </w:trPr>
        <w:tc>
          <w:tcPr>
            <w:tcW w:w="4423" w:type="dxa"/>
            <w:tcBorders>
              <w:top w:val="single" w:sz="4" w:space="0" w:color="auto"/>
              <w:left w:val="single" w:sz="4" w:space="0" w:color="auto"/>
              <w:bottom w:val="single" w:sz="4" w:space="0" w:color="auto"/>
              <w:right w:val="single" w:sz="4" w:space="0" w:color="auto"/>
            </w:tcBorders>
            <w:hideMark/>
          </w:tcPr>
          <w:p w:rsidR="00224849" w:rsidRDefault="00AF1194">
            <w:pPr>
              <w:jc w:val="both"/>
              <w:rPr>
                <w:szCs w:val="24"/>
                <w:lang w:eastAsia="lt-LT"/>
              </w:rPr>
            </w:pPr>
            <w:r>
              <w:rPr>
                <w:szCs w:val="24"/>
                <w:lang w:eastAsia="lt-LT"/>
              </w:rPr>
              <w:t>1.1. Projekto tikslai ir uždaviniai atitinka bent vieną veiksmų programos prioriteto konkretų uždavinį ir siekiamą rezultatą.</w:t>
            </w:r>
          </w:p>
          <w:p w:rsidR="00224849" w:rsidRDefault="00224849">
            <w:pPr>
              <w:rPr>
                <w:szCs w:val="24"/>
                <w:lang w:eastAsia="lt-LT"/>
              </w:rPr>
            </w:pPr>
          </w:p>
          <w:p w:rsidR="00224849" w:rsidRDefault="00224849">
            <w:pPr>
              <w:rPr>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rsidR="00224849" w:rsidRDefault="00AF1194">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„Mokslinių tyrimų, eksperimentinės plėtros ir inovacijų skatinimas“ </w:t>
            </w:r>
            <w:r>
              <w:rPr>
                <w:bCs/>
                <w:szCs w:val="24"/>
                <w:lang w:eastAsia="lt-LT"/>
              </w:rPr>
              <w:t>1.2.1</w:t>
            </w:r>
            <w:r>
              <w:rPr>
                <w:szCs w:val="24"/>
                <w:lang w:eastAsia="lt-LT"/>
              </w:rPr>
              <w:t xml:space="preserve"> konkretų uždavinį </w:t>
            </w:r>
            <w:r>
              <w:rPr>
                <w:szCs w:val="24"/>
              </w:rPr>
              <w:t>„Padidinti mokslinių tyrimų, eksperimentinės plėtros ir inovacijų veiklų aktyvumą privačiame sektoriuje“</w:t>
            </w:r>
            <w:r>
              <w:rPr>
                <w:bCs/>
                <w:szCs w:val="24"/>
                <w:lang w:eastAsia="lt-LT"/>
              </w:rPr>
              <w:t xml:space="preserve"> </w:t>
            </w:r>
            <w:r>
              <w:rPr>
                <w:szCs w:val="24"/>
                <w:lang w:eastAsia="lt-LT"/>
              </w:rPr>
              <w:t>ir siekiamą rezultatą.</w:t>
            </w:r>
          </w:p>
          <w:p w:rsidR="00224849" w:rsidRDefault="00224849">
            <w:pPr>
              <w:jc w:val="both"/>
              <w:rPr>
                <w:szCs w:val="24"/>
                <w:lang w:eastAsia="lt-LT"/>
              </w:rPr>
            </w:pPr>
          </w:p>
          <w:p w:rsidR="00224849" w:rsidRDefault="00AF1194">
            <w:pPr>
              <w:jc w:val="both"/>
              <w:rPr>
                <w:szCs w:val="24"/>
                <w:lang w:eastAsia="lt-LT"/>
              </w:rPr>
            </w:pPr>
            <w:r>
              <w:rPr>
                <w:szCs w:val="24"/>
                <w:lang w:eastAsia="lt-LT"/>
              </w:rPr>
              <w:lastRenderedPageBreak/>
              <w:t xml:space="preserve">Informacijos šaltinis </w:t>
            </w:r>
            <w:r>
              <w:rPr>
                <w:szCs w:val="24"/>
                <w:lang w:eastAsia="lt-LT"/>
              </w:rPr>
              <w:t>–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rsidR="00224849" w:rsidRDefault="00224849">
            <w:pPr>
              <w:rPr>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rsidR="00224849" w:rsidRDefault="00224849">
            <w:pPr>
              <w:rPr>
                <w:szCs w:val="24"/>
                <w:lang w:eastAsia="lt-LT"/>
              </w:rPr>
            </w:pPr>
          </w:p>
        </w:tc>
      </w:tr>
      <w:tr w:rsidR="00224849">
        <w:trPr>
          <w:trHeight w:val="1475"/>
        </w:trPr>
        <w:tc>
          <w:tcPr>
            <w:tcW w:w="4423" w:type="dxa"/>
            <w:tcBorders>
              <w:top w:val="single" w:sz="4" w:space="0" w:color="auto"/>
              <w:left w:val="single" w:sz="4" w:space="0" w:color="000000"/>
              <w:right w:val="single" w:sz="4" w:space="0" w:color="000000"/>
            </w:tcBorders>
          </w:tcPr>
          <w:p w:rsidR="00224849" w:rsidRDefault="00AF1194">
            <w:pPr>
              <w:jc w:val="both"/>
              <w:rPr>
                <w:szCs w:val="24"/>
                <w:lang w:eastAsia="lt-LT"/>
              </w:rPr>
            </w:pPr>
            <w:r>
              <w:rPr>
                <w:szCs w:val="24"/>
                <w:lang w:eastAsia="lt-LT"/>
              </w:rPr>
              <w:lastRenderedPageBreak/>
              <w:t>1.2. Projekto tikslai, uždaviniai ir veiklos atitinka bent vieną iš projektų finansavimo sąlygų apraše nurodytų veiklų.</w:t>
            </w:r>
          </w:p>
          <w:p w:rsidR="00224849" w:rsidRDefault="00224849">
            <w:pPr>
              <w:rPr>
                <w:szCs w:val="24"/>
                <w:lang w:eastAsia="lt-LT"/>
              </w:rPr>
            </w:pPr>
          </w:p>
          <w:p w:rsidR="00224849" w:rsidRDefault="00224849">
            <w:pPr>
              <w:rPr>
                <w:rFonts w:eastAsia="Calibri"/>
                <w:szCs w:val="24"/>
              </w:rPr>
            </w:pPr>
          </w:p>
        </w:tc>
        <w:tc>
          <w:tcPr>
            <w:tcW w:w="6946" w:type="dxa"/>
            <w:tcBorders>
              <w:top w:val="single" w:sz="4" w:space="0" w:color="auto"/>
              <w:left w:val="single" w:sz="4" w:space="0" w:color="000000"/>
              <w:right w:val="single" w:sz="4" w:space="0" w:color="000000"/>
            </w:tcBorders>
          </w:tcPr>
          <w:p w:rsidR="00224849" w:rsidRDefault="00AF1194">
            <w:pPr>
              <w:jc w:val="both"/>
              <w:rPr>
                <w:szCs w:val="24"/>
                <w:lang w:eastAsia="lt-LT"/>
              </w:rPr>
            </w:pPr>
            <w:r>
              <w:rPr>
                <w:rFonts w:eastAsia="Calibri"/>
                <w:szCs w:val="24"/>
              </w:rPr>
              <w:t>Projekto tikslai, uždaviniai ir veiklos turi atitikti 2014–2020 metų Europos Sąjungos fondų investicijų veiksmų programos 1 prioriteto „Mokslinių tyrimų, eksperimentinės plėtros ir inovacijų skatinimas“ priemonės Nr. 01.2.1-LVPA-T-844 „</w:t>
            </w:r>
            <w:proofErr w:type="spellStart"/>
            <w:r>
              <w:rPr>
                <w:rFonts w:eastAsia="Calibri"/>
                <w:szCs w:val="24"/>
              </w:rPr>
              <w:t>InoConnect</w:t>
            </w:r>
            <w:proofErr w:type="spellEnd"/>
            <w:r>
              <w:rPr>
                <w:rFonts w:eastAsia="Calibri"/>
                <w:szCs w:val="24"/>
              </w:rPr>
              <w:t>“ projektų</w:t>
            </w:r>
            <w:r>
              <w:rPr>
                <w:rFonts w:eastAsia="Calibri"/>
                <w:szCs w:val="24"/>
              </w:rPr>
              <w:t xml:space="preserve"> finansavimo sąlygų aprašo (toliau – Aprašas) 10 </w:t>
            </w:r>
            <w:r>
              <w:rPr>
                <w:szCs w:val="24"/>
                <w:lang w:eastAsia="lt-LT"/>
              </w:rPr>
              <w:t xml:space="preserve">punkte nurodytą veiklą. </w:t>
            </w: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right w:val="single" w:sz="4" w:space="0" w:color="000000"/>
            </w:tcBorders>
          </w:tcPr>
          <w:p w:rsidR="00224849" w:rsidRDefault="00224849">
            <w:pPr>
              <w:rPr>
                <w:szCs w:val="24"/>
                <w:lang w:eastAsia="lt-LT"/>
              </w:rPr>
            </w:pPr>
          </w:p>
        </w:tc>
      </w:tr>
      <w:tr w:rsidR="00224849">
        <w:trPr>
          <w:trHeight w:val="192"/>
        </w:trPr>
        <w:tc>
          <w:tcPr>
            <w:tcW w:w="4423" w:type="dxa"/>
            <w:tcBorders>
              <w:top w:val="single" w:sz="4" w:space="0" w:color="auto"/>
              <w:left w:val="single" w:sz="4" w:space="0" w:color="000000"/>
              <w:right w:val="single" w:sz="4" w:space="0" w:color="000000"/>
            </w:tcBorders>
          </w:tcPr>
          <w:p w:rsidR="00224849" w:rsidRDefault="00AF1194">
            <w:pPr>
              <w:jc w:val="both"/>
              <w:rPr>
                <w:szCs w:val="24"/>
                <w:lang w:eastAsia="lt-LT"/>
              </w:rPr>
            </w:pPr>
            <w:r>
              <w:rPr>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rsidR="00224849" w:rsidRDefault="00AF1194">
            <w:pPr>
              <w:jc w:val="both"/>
              <w:rPr>
                <w:szCs w:val="24"/>
                <w:lang w:eastAsia="lt-LT"/>
              </w:rPr>
            </w:pPr>
            <w:r>
              <w:rPr>
                <w:rFonts w:eastAsia="Calibri"/>
                <w:szCs w:val="22"/>
              </w:rPr>
              <w:t xml:space="preserve">Projektas turi </w:t>
            </w:r>
            <w:r>
              <w:rPr>
                <w:rFonts w:eastAsia="Calibri"/>
                <w:szCs w:val="22"/>
              </w:rPr>
              <w:t>atitikti kitus su projekto veiklomis susijusius Aprašo 16.2, 16.3, 16.4, 16.5 papunkčiuose ir 28 punkte nustatytus reikalavimus</w:t>
            </w:r>
            <w:r>
              <w:rPr>
                <w:szCs w:val="24"/>
                <w:lang w:eastAsia="lt-LT"/>
              </w:rPr>
              <w:t>.</w:t>
            </w: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šaltiniai: paraiška, dokumentai, nurodyti Aprašo 49.3 ir 49.4 papunkčiuose.</w:t>
            </w:r>
          </w:p>
        </w:tc>
        <w:tc>
          <w:tcPr>
            <w:tcW w:w="1673" w:type="dxa"/>
            <w:tcBorders>
              <w:top w:val="single" w:sz="4" w:space="0" w:color="auto"/>
              <w:left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224849" w:rsidRDefault="00AF1194">
            <w:pPr>
              <w:jc w:val="both"/>
              <w:rPr>
                <w:szCs w:val="24"/>
                <w:lang w:eastAsia="lt-LT"/>
              </w:rPr>
            </w:pPr>
            <w:r>
              <w:rPr>
                <w:b/>
                <w:bCs/>
                <w:szCs w:val="24"/>
                <w:lang w:eastAsia="lt-LT"/>
              </w:rPr>
              <w:t xml:space="preserve">2. Projektas atitinka strateginio </w:t>
            </w:r>
            <w:r>
              <w:rPr>
                <w:b/>
                <w:bCs/>
                <w:szCs w:val="24"/>
                <w:lang w:eastAsia="lt-LT"/>
              </w:rPr>
              <w:t>planavimo dokumentų nuostatas.</w:t>
            </w:r>
          </w:p>
        </w:tc>
      </w:tr>
      <w:tr w:rsidR="00224849">
        <w:trPr>
          <w:trHeight w:val="20"/>
        </w:trPr>
        <w:tc>
          <w:tcPr>
            <w:tcW w:w="4423" w:type="dxa"/>
            <w:tcBorders>
              <w:top w:val="single" w:sz="4" w:space="0" w:color="000000"/>
              <w:left w:val="single" w:sz="4" w:space="0" w:color="000000"/>
              <w:right w:val="single" w:sz="4" w:space="0" w:color="000000"/>
            </w:tcBorders>
          </w:tcPr>
          <w:p w:rsidR="00224849" w:rsidRDefault="00AF1194">
            <w:pPr>
              <w:jc w:val="both"/>
              <w:rPr>
                <w:szCs w:val="24"/>
                <w:lang w:eastAsia="lt-LT"/>
              </w:rPr>
            </w:pPr>
            <w:r>
              <w:rPr>
                <w:szCs w:val="24"/>
                <w:lang w:eastAsia="lt-LT"/>
              </w:rPr>
              <w:t>2.1. Projektas atitinka strateginio planavimo dokumentų nuostatas.</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 xml:space="preserve">Projektas turi atitikti nacionalinius strateginio planavimo dokumentus, nurodytus Aprašo 16.1 arba 16.6 papunkčiuose. </w:t>
            </w: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2.2.</w:t>
            </w:r>
            <w:r>
              <w:rPr>
                <w:sz w:val="22"/>
                <w:szCs w:val="22"/>
                <w:lang w:eastAsia="lt-LT"/>
              </w:rPr>
              <w:t xml:space="preserve"> </w:t>
            </w:r>
            <w:r>
              <w:rPr>
                <w:szCs w:val="24"/>
                <w:lang w:eastAsia="lt-LT"/>
              </w:rPr>
              <w:t>Projektu prisidedama prie bent vieno 2009 m. spalio 30 d. Europos Vadovų Tarybos išvadomis Nr. 15265/09 patvirtintos Europos Sąjungos Baltijos jūros regiono strategijos, atnaujintos Europos Komisijos 2012 m. kovo 23 d. komunikatu Nr. COM(2012) 128, ti</w:t>
            </w:r>
            <w:r>
              <w:rPr>
                <w:szCs w:val="24"/>
                <w:lang w:eastAsia="lt-LT"/>
              </w:rPr>
              <w:t xml:space="preserve">kslo įgyvendinimo pagal bent vieną Europos Sąjungos Baltijos jūros regiono strategijos veiksmų plane, patvirtintame Europos Komisijos 2017 m. kovo 20 d. sprendimu Nr. SWD(2017) 118 </w:t>
            </w:r>
            <w:proofErr w:type="spellStart"/>
            <w:r>
              <w:rPr>
                <w:szCs w:val="24"/>
                <w:lang w:eastAsia="lt-LT"/>
              </w:rPr>
              <w:t>final</w:t>
            </w:r>
            <w:proofErr w:type="spellEnd"/>
            <w:r>
              <w:rPr>
                <w:szCs w:val="24"/>
                <w:lang w:eastAsia="lt-LT"/>
              </w:rPr>
              <w:t xml:space="preserve">, numatytą </w:t>
            </w:r>
            <w:r>
              <w:rPr>
                <w:szCs w:val="24"/>
                <w:lang w:eastAsia="lt-LT"/>
              </w:rPr>
              <w:lastRenderedPageBreak/>
              <w:t>politinę sritį, horizontalųjį veiksmą ar įgyvendinimo pavyz</w:t>
            </w:r>
            <w:r>
              <w:rPr>
                <w:szCs w:val="24"/>
                <w:lang w:eastAsia="lt-LT"/>
              </w:rPr>
              <w:t>dį</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lastRenderedPageBreak/>
              <w:t xml:space="preserve">Projektas turi prisidėti prie </w:t>
            </w:r>
            <w:r>
              <w:rPr>
                <w:bCs/>
                <w:szCs w:val="24"/>
                <w:lang w:eastAsia="lt-LT"/>
              </w:rPr>
              <w:t>Europos Sąjungos Baltijos jūros regiono strategijos tikslo įgyvendinimo</w:t>
            </w:r>
            <w:r>
              <w:rPr>
                <w:szCs w:val="24"/>
                <w:lang w:eastAsia="lt-LT"/>
              </w:rPr>
              <w:t>, kaip tai nustatyta Aprašo 17 punkte.</w:t>
            </w:r>
          </w:p>
          <w:p w:rsidR="00224849" w:rsidRDefault="00224849">
            <w:pPr>
              <w:jc w:val="both"/>
              <w:rPr>
                <w:szCs w:val="24"/>
                <w:lang w:eastAsia="lt-LT"/>
              </w:rPr>
            </w:pPr>
          </w:p>
          <w:p w:rsidR="00224849" w:rsidRDefault="00224849">
            <w:pPr>
              <w:jc w:val="both"/>
              <w:rPr>
                <w:szCs w:val="24"/>
                <w:lang w:eastAsia="lt-LT"/>
              </w:rPr>
            </w:pP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224849" w:rsidRDefault="00AF1194">
            <w:pPr>
              <w:jc w:val="both"/>
              <w:rPr>
                <w:szCs w:val="24"/>
                <w:lang w:eastAsia="lt-LT"/>
              </w:rPr>
            </w:pPr>
            <w:r>
              <w:rPr>
                <w:b/>
                <w:bCs/>
                <w:szCs w:val="24"/>
                <w:lang w:eastAsia="lt-LT"/>
              </w:rPr>
              <w:lastRenderedPageBreak/>
              <w:t>3. Projektu siekiama aiškių ir realių kiekybinių uždavinių.</w:t>
            </w: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224849" w:rsidRDefault="00AF1194">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rsidR="00224849" w:rsidRDefault="00AF1194">
            <w:pPr>
              <w:jc w:val="both"/>
              <w:rPr>
                <w:szCs w:val="24"/>
                <w:lang w:eastAsia="lt-LT"/>
              </w:rPr>
            </w:pPr>
            <w:r>
              <w:rPr>
                <w:rFonts w:eastAsia="Calibri"/>
                <w:szCs w:val="24"/>
              </w:rPr>
              <w:t xml:space="preserve">Projektas turi siekti </w:t>
            </w:r>
            <w:proofErr w:type="spellStart"/>
            <w:r>
              <w:rPr>
                <w:rFonts w:eastAsia="Calibri"/>
                <w:szCs w:val="24"/>
              </w:rPr>
              <w:t>stebė</w:t>
            </w:r>
            <w:r>
              <w:rPr>
                <w:rFonts w:eastAsia="Calibri"/>
                <w:szCs w:val="24"/>
              </w:rPr>
              <w:t>senos</w:t>
            </w:r>
            <w:proofErr w:type="spellEnd"/>
            <w:r>
              <w:rPr>
                <w:rFonts w:eastAsia="Calibri"/>
                <w:szCs w:val="24"/>
              </w:rPr>
              <w:t xml:space="preserve"> rodiklių, nurodytų Aprašo 22 punkte. </w:t>
            </w:r>
          </w:p>
          <w:p w:rsidR="00224849" w:rsidRDefault="00224849">
            <w:pPr>
              <w:jc w:val="both"/>
              <w:rPr>
                <w:szCs w:val="24"/>
                <w:lang w:eastAsia="lt-LT"/>
              </w:rPr>
            </w:pPr>
          </w:p>
          <w:p w:rsidR="00224849" w:rsidRDefault="00AF1194">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w:t>
            </w:r>
            <w:r>
              <w:rPr>
                <w:bCs/>
                <w:szCs w:val="24"/>
                <w:lang w:eastAsia="lt-LT"/>
              </w:rPr>
              <w:t xml:space="preserve"> pastarieji – pasiekti nustatytą projekto tikslą.</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contextualSpacing/>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w:t>
            </w:r>
            <w:r>
              <w:rPr>
                <w:bCs/>
                <w:szCs w:val="24"/>
                <w:lang w:eastAsia="lt-LT"/>
              </w:rPr>
              <w:t xml:space="preserve"> ir pabaigos data.</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contextualSpacing/>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224849" w:rsidRDefault="00AF1194">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Europos Sąjungos (toliau </w:t>
            </w:r>
            <w:r>
              <w:rPr>
                <w:szCs w:val="24"/>
                <w:lang w:eastAsia="lt-LT"/>
              </w:rPr>
              <w:t xml:space="preserve">– </w:t>
            </w:r>
            <w:r>
              <w:rPr>
                <w:b/>
                <w:bCs/>
                <w:szCs w:val="24"/>
                <w:lang w:eastAsia="lt-LT"/>
              </w:rPr>
              <w:t>ES) konkuren</w:t>
            </w:r>
            <w:r>
              <w:rPr>
                <w:b/>
                <w:bCs/>
                <w:szCs w:val="24"/>
                <w:lang w:eastAsia="lt-LT"/>
              </w:rPr>
              <w:t>cijos politikos nuostatomis.</w:t>
            </w: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224849" w:rsidRDefault="00AF1194">
            <w:pPr>
              <w:jc w:val="both"/>
              <w:rPr>
                <w:b/>
                <w:bCs/>
                <w:szCs w:val="24"/>
                <w:lang w:eastAsia="lt-LT"/>
              </w:rPr>
            </w:pPr>
            <w:r>
              <w:rPr>
                <w:bCs/>
                <w:szCs w:val="24"/>
                <w:lang w:eastAsia="lt-LT"/>
              </w:rPr>
              <w:t>4.1. Projekte nėra numatyti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rsidR="00224849" w:rsidRDefault="00224849">
            <w:pPr>
              <w:jc w:val="both"/>
              <w:rPr>
                <w:bCs/>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224849" w:rsidRDefault="00AF1194">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224849" w:rsidRDefault="00AF1194">
            <w:pPr>
              <w:jc w:val="both"/>
              <w:rPr>
                <w:b/>
                <w:bCs/>
                <w:szCs w:val="24"/>
                <w:lang w:eastAsia="lt-LT"/>
              </w:rPr>
            </w:pPr>
            <w:r>
              <w:rPr>
                <w:bCs/>
                <w:szCs w:val="24"/>
                <w:lang w:eastAsia="lt-LT"/>
              </w:rPr>
              <w:t xml:space="preserve">4.1.2. socialinėje srityje (užimtumas, skurdas ir socialinė atskirtis, visuomenės </w:t>
            </w:r>
            <w:r>
              <w:rPr>
                <w:bCs/>
                <w:szCs w:val="24"/>
                <w:lang w:eastAsia="lt-LT"/>
              </w:rPr>
              <w:t>sveikata, švietimas ir mokslas, kultūros savitumo išsaugojimas, tausojantis vartojimas).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bCs/>
                <w:szCs w:val="24"/>
                <w:lang w:eastAsia="lt-LT"/>
              </w:rPr>
              <w:lastRenderedPageBreak/>
              <w:t>4.1.3. ekonomikos srityje (darnus pagrindinių ūkio šakų ir regionų vystymas);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bCs/>
                <w:szCs w:val="24"/>
                <w:lang w:eastAsia="lt-LT"/>
              </w:rPr>
              <w:t xml:space="preserve">4.1.4. </w:t>
            </w:r>
            <w:r>
              <w:rPr>
                <w:bCs/>
                <w:szCs w:val="24"/>
                <w:lang w:eastAsia="lt-LT"/>
              </w:rPr>
              <w:t>teritorijų vystymo srityje (aplinkosauginių, socialinių ir ekonominių skirtumų mažinimas);</w:t>
            </w:r>
            <w:r>
              <w:rPr>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bCs/>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bCs/>
                <w:szCs w:val="24"/>
                <w:lang w:eastAsia="lt-LT"/>
              </w:rPr>
              <w:t xml:space="preserve">4.2. Pasiūlyti konkretūs veiksmai (pademonstruotas iniciatyvus </w:t>
            </w:r>
            <w:r>
              <w:rPr>
                <w:bCs/>
                <w:szCs w:val="24"/>
                <w:lang w:eastAsia="lt-LT"/>
              </w:rPr>
              <w:t xml:space="preserve">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bCs/>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 xml:space="preserve">dėl lyties, rasės, tautybės, kalbos, </w:t>
            </w:r>
            <w:r>
              <w:rPr>
                <w:szCs w:val="24"/>
                <w:lang w:eastAsia="lt-LT"/>
              </w:rPr>
              <w:t>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w:t>
            </w:r>
            <w:r>
              <w:rPr>
                <w:szCs w:val="24"/>
                <w:lang w:eastAsia="lt-LT"/>
              </w:rPr>
              <w:t xml:space="preserve">rų, amžiaus, negalios, lytinės orientacijos, etninės priklausomybės, religijos principo įgyvendinimas. </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rsidR="00224849" w:rsidRDefault="00224849">
            <w:pPr>
              <w:jc w:val="both"/>
              <w:rPr>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 xml:space="preserve">4.5.1. teikiamas finansavimas neviršija nustatytų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ribų ir atitinka reikalavimus, taikomus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w:t>
            </w:r>
          </w:p>
          <w:p w:rsidR="00224849" w:rsidRDefault="00224849">
            <w:pPr>
              <w:rPr>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lastRenderedPageBreak/>
              <w:t xml:space="preserve">Projektui teikiamas finansavimas turi neviršyti nustatytų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ribų ir atitikti reikalavimus, taikomus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kurie yra nustatyti Aprašo 14, 26, 41 ir 42 </w:t>
            </w:r>
            <w:r>
              <w:rPr>
                <w:szCs w:val="24"/>
                <w:lang w:eastAsia="lt-LT"/>
              </w:rPr>
              <w:t>punktuose.</w:t>
            </w:r>
          </w:p>
          <w:p w:rsidR="00224849" w:rsidRDefault="00AF1194">
            <w:pPr>
              <w:jc w:val="both"/>
              <w:rPr>
                <w:szCs w:val="24"/>
                <w:lang w:eastAsia="lt-LT"/>
              </w:rPr>
            </w:pPr>
            <w:r>
              <w:rPr>
                <w:szCs w:val="24"/>
                <w:lang w:eastAsia="lt-LT"/>
              </w:rPr>
              <w:t>Vertinant atitiktį šiam vertinimo aspektui, pildomas Aprašo 2 priedas.</w:t>
            </w: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šaltiniai: paraiška,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registras, kurio nuostatai patvirtinti Lietuvos Respublikos Vyriausybės</w:t>
            </w:r>
            <w:r>
              <w:rPr>
                <w:szCs w:val="24"/>
                <w:lang w:eastAsia="lt-LT"/>
              </w:rPr>
              <w:t xml:space="preserve"> 2005 m. sausio 19 d. nutarimu Nr. 35 „Dėl Suteiktos valstybės pagalbos ir nereikšmingos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pagalbos registro nuostatų patvirtinimo“, dokumentai, nurodyti Aprašo 49.5 papunktyje.</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lastRenderedPageBreak/>
              <w:t xml:space="preserve">4.5.2. projektas finansuojamas pagal suderintą valstybės </w:t>
            </w:r>
            <w:r>
              <w:rPr>
                <w:szCs w:val="24"/>
                <w:lang w:eastAsia="lt-LT"/>
              </w:rPr>
              <w:t>pagalbos schemą ar Europos Komisijos sprendimą arba pagal2014 m. birželio 17 d. Komisijos reglamentą (ES) Nr. 651/2014, kuriuo tam tikrų kategorijų pagalba skelbiama suderinama su vidaus rinka taikant Sutarties 107 ir 108 straipsnius (OL 2014, L 187, p. 1)</w:t>
            </w:r>
            <w:r>
              <w:rPr>
                <w:szCs w:val="24"/>
                <w:lang w:eastAsia="lt-LT"/>
              </w:rPr>
              <w:t>,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 xml:space="preserve">4.5.3. projekto finansavimas nereiškia neteisėtos valstybės pagalbos ar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224849" w:rsidRDefault="00AF1194">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w:t>
            </w:r>
            <w:r>
              <w:rPr>
                <w:b/>
                <w:bCs/>
                <w:szCs w:val="24"/>
                <w:lang w:eastAsia="lt-LT"/>
              </w:rPr>
              <w:t>u įgyvendinti teikiamą projektą ir atitinka jam (jiems) keliamus reikalavimus.</w:t>
            </w: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hideMark/>
          </w:tcPr>
          <w:p w:rsidR="00224849" w:rsidRDefault="00AF1194">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xml:space="preserve">) yra juridiniai asmenys, juridinio asmens filialai, atstovybės (toliau – juridinis asmuo) arba fiziniai asmenys, kurie verčiasi ūkine </w:t>
            </w:r>
            <w:r>
              <w:rPr>
                <w:bCs/>
                <w:szCs w:val="24"/>
                <w:lang w:eastAsia="lt-LT"/>
              </w:rPr>
              <w:t>komercine veikla (toliau – fizinis asmuo), kaip nustatyta projektų 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rsidR="00224849" w:rsidRDefault="00AF1194">
            <w:pPr>
              <w:rPr>
                <w:bCs/>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szCs w:val="24"/>
                <w:lang w:eastAsia="lt-LT"/>
              </w:rPr>
              <w:t xml:space="preserve">5.2. Pareiškėjas ir partneris </w:t>
            </w:r>
            <w:r>
              <w:rPr>
                <w:bCs/>
                <w:szCs w:val="24"/>
                <w:lang w:eastAsia="lt-LT"/>
              </w:rPr>
              <w:t>(-</w:t>
            </w:r>
            <w:proofErr w:type="spellStart"/>
            <w:r>
              <w:rPr>
                <w:bCs/>
                <w:szCs w:val="24"/>
                <w:lang w:eastAsia="lt-LT"/>
              </w:rPr>
              <w:t>iai</w:t>
            </w:r>
            <w:proofErr w:type="spellEnd"/>
            <w:r>
              <w:rPr>
                <w:bCs/>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jc w:val="both"/>
              <w:rPr>
                <w:rFonts w:eastAsia="Calibri"/>
                <w:szCs w:val="24"/>
              </w:rPr>
            </w:pPr>
            <w:r>
              <w:rPr>
                <w:rFonts w:eastAsia="Calibri"/>
                <w:szCs w:val="24"/>
              </w:rPr>
              <w:t>Tinkamų pareiškėjų sąrašas yra nurodytas Aprašo 12 punkte.</w:t>
            </w:r>
          </w:p>
          <w:p w:rsidR="00224849" w:rsidRDefault="00224849">
            <w:pPr>
              <w:jc w:val="both"/>
              <w:rPr>
                <w:rFonts w:eastAsia="Calibri"/>
                <w:szCs w:val="24"/>
              </w:rPr>
            </w:pPr>
          </w:p>
          <w:p w:rsidR="00224849" w:rsidRDefault="00AF1194">
            <w:pPr>
              <w:jc w:val="both"/>
              <w:rPr>
                <w:szCs w:val="24"/>
                <w:lang w:eastAsia="lt-LT"/>
              </w:rPr>
            </w:pPr>
            <w:r>
              <w:rPr>
                <w:rFonts w:eastAsia="Calibri"/>
                <w:szCs w:val="24"/>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224849" w:rsidRDefault="00AF1194">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 xml:space="preserve">turi teisinį pagrindą užsiimti ta veikla (atlikti </w:t>
            </w:r>
            <w:r>
              <w:rPr>
                <w:rFonts w:eastAsia="Calibri"/>
                <w:szCs w:val="24"/>
              </w:rPr>
              <w:lastRenderedPageBreak/>
              <w:t xml:space="preserve">funkcijas), kuriai pradėti ir (arba) vykdyti, ir (arba) plėtoti skirtas </w:t>
            </w:r>
            <w:r>
              <w:rPr>
                <w:rFonts w:eastAsia="Calibri"/>
                <w:szCs w:val="24"/>
              </w:rPr>
              <w:t>projektas.</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rPr>
                <w:rFonts w:eastAsia="Calibri"/>
                <w:szCs w:val="24"/>
              </w:rPr>
            </w:pPr>
            <w:r>
              <w:rPr>
                <w:rFonts w:eastAsia="Calibri"/>
                <w:szCs w:val="24"/>
              </w:rPr>
              <w:lastRenderedPageBreak/>
              <w:t>Netaikoma.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rsidR="00224849" w:rsidRDefault="00AF1194">
            <w:pPr>
              <w:jc w:val="both"/>
              <w:rPr>
                <w:szCs w:val="24"/>
                <w:lang w:eastAsia="lt-LT"/>
              </w:rPr>
            </w:pPr>
            <w:r>
              <w:rPr>
                <w:szCs w:val="24"/>
                <w:lang w:eastAsia="lt-LT"/>
              </w:rPr>
              <w:lastRenderedPageBreak/>
              <w:t>5.4. Pareiškėjui ir partneriui (-</w:t>
            </w:r>
            <w:proofErr w:type="spellStart"/>
            <w:r>
              <w:rPr>
                <w:szCs w:val="24"/>
                <w:lang w:eastAsia="lt-LT"/>
              </w:rPr>
              <w:t>iams</w:t>
            </w:r>
            <w:proofErr w:type="spellEnd"/>
            <w:r>
              <w:rPr>
                <w:szCs w:val="24"/>
                <w:lang w:eastAsia="lt-LT"/>
              </w:rPr>
              <w:t>) nėra apribojimų gauti finansavimą:</w:t>
            </w:r>
          </w:p>
          <w:p w:rsidR="00224849" w:rsidRDefault="00AF1194">
            <w:pPr>
              <w:jc w:val="both"/>
              <w:rPr>
                <w:szCs w:val="24"/>
                <w:lang w:eastAsia="lt-LT"/>
              </w:rPr>
            </w:pPr>
            <w:r>
              <w:rPr>
                <w:szCs w:val="24"/>
                <w:lang w:eastAsia="lt-LT"/>
              </w:rPr>
              <w:t>5.4.1. pareiškėjui</w:t>
            </w:r>
            <w:r>
              <w:rPr>
                <w:rFonts w:eastAsia="Calibri"/>
                <w:szCs w:val="24"/>
              </w:rPr>
              <w:t xml:space="preserve"> </w:t>
            </w:r>
            <w:r>
              <w:rPr>
                <w:szCs w:val="24"/>
                <w:lang w:eastAsia="lt-LT"/>
              </w:rPr>
              <w:t>ir partneriui (-</w:t>
            </w:r>
            <w:proofErr w:type="spellStart"/>
            <w:r>
              <w:rPr>
                <w:szCs w:val="24"/>
                <w:lang w:eastAsia="lt-LT"/>
              </w:rPr>
              <w:t>iams</w:t>
            </w:r>
            <w:proofErr w:type="spellEnd"/>
            <w:r>
              <w:rPr>
                <w:szCs w:val="24"/>
                <w:lang w:eastAsia="lt-LT"/>
              </w:rPr>
              <w:t>), kurie yra juridiniai asmenys, nėra iškelta byla dėl bankroto arba restruktūrizavimo, nėra pradėtas ikiteisminis tyrimas dėl ūkinės komercinės veiklos arba jis (jie) nėra likviduojamas (-i), nėra priimtas kreditorių susirinkimo nutari</w:t>
            </w:r>
            <w:r>
              <w:rPr>
                <w:szCs w:val="24"/>
                <w:lang w:eastAsia="lt-LT"/>
              </w:rPr>
              <w:t xml:space="preserve">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komercinės vei</w:t>
            </w:r>
            <w:r>
              <w:rPr>
                <w:szCs w:val="24"/>
                <w:lang w:eastAsia="lt-LT"/>
              </w:rPr>
              <w:t>klos;</w:t>
            </w:r>
          </w:p>
          <w:p w:rsidR="00224849" w:rsidRDefault="00AF1194">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yra užsienyje registruotas 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w:t>
            </w:r>
            <w:r>
              <w:rPr>
                <w:i/>
                <w:szCs w:val="24"/>
                <w:lang w:eastAsia="lt-LT"/>
              </w:rPr>
              <w:t xml:space="preserve"> </w:t>
            </w:r>
            <w:r>
              <w:rPr>
                <w:szCs w:val="24"/>
                <w:lang w:eastAsia="lt-LT"/>
              </w:rPr>
              <w:t xml:space="preserve">arba kiekvienu atveju skola neviršija 50 </w:t>
            </w:r>
            <w:proofErr w:type="spellStart"/>
            <w:r>
              <w:rPr>
                <w:szCs w:val="24"/>
                <w:lang w:eastAsia="lt-LT"/>
              </w:rPr>
              <w:t>Eur</w:t>
            </w:r>
            <w:proofErr w:type="spellEnd"/>
            <w:r>
              <w:rPr>
                <w:szCs w:val="24"/>
                <w:lang w:eastAsia="lt-LT"/>
              </w:rPr>
              <w:t xml:space="preserve"> (penkiasdešimt eurų) </w:t>
            </w:r>
            <w:r>
              <w:rPr>
                <w:i/>
                <w:szCs w:val="24"/>
                <w:lang w:eastAsia="lt-LT"/>
              </w:rPr>
              <w:t>(tikrinama ne vėliau kaip per 7 dienas nuo paraiškos gavimo dienos;</w:t>
            </w:r>
            <w:r>
              <w:rPr>
                <w:i/>
                <w:szCs w:val="24"/>
                <w:lang w:eastAsia="lt-LT"/>
              </w:rPr>
              <w:t xml:space="preserve"> jei nustatoma, kad skola viršija 50 </w:t>
            </w:r>
            <w:proofErr w:type="spellStart"/>
            <w:r>
              <w:rPr>
                <w:i/>
                <w:szCs w:val="24"/>
                <w:lang w:eastAsia="lt-LT"/>
              </w:rPr>
              <w:t>Eur</w:t>
            </w:r>
            <w:proofErr w:type="spellEnd"/>
            <w:r>
              <w:rPr>
                <w:i/>
                <w:szCs w:val="24"/>
                <w:lang w:eastAsia="lt-LT"/>
              </w:rPr>
              <w:t xml:space="preserve"> (penkiasdešimt eurų), pareiškėjui leidžiama dokumentais pagrįsti, kad paraiškos pateikimo dieną skola </w:t>
            </w:r>
            <w:r>
              <w:rPr>
                <w:i/>
                <w:szCs w:val="24"/>
                <w:lang w:eastAsia="lt-LT"/>
              </w:rPr>
              <w:lastRenderedPageBreak/>
              <w:t xml:space="preserve">neviršijo 50 </w:t>
            </w:r>
            <w:proofErr w:type="spellStart"/>
            <w:r>
              <w:rPr>
                <w:i/>
                <w:szCs w:val="24"/>
                <w:lang w:eastAsia="lt-LT"/>
              </w:rPr>
              <w:t>Eur</w:t>
            </w:r>
            <w:proofErr w:type="spellEnd"/>
            <w:r>
              <w:rPr>
                <w:i/>
                <w:szCs w:val="24"/>
                <w:lang w:eastAsia="lt-LT"/>
              </w:rPr>
              <w:t xml:space="preserve"> (penkiasdešimt eurų) (ši nuostata netaikoma įstaigoms, kurių veikla finansuojama iš Lietuvos Res</w:t>
            </w:r>
            <w:r>
              <w:rPr>
                <w:i/>
                <w:szCs w:val="24"/>
                <w:lang w:eastAsia="lt-LT"/>
              </w:rPr>
              <w:t>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rsidR="00224849" w:rsidRDefault="00AF1194">
            <w:pPr>
              <w:jc w:val="both"/>
              <w:rPr>
                <w:rFonts w:eastAsia="Calibri"/>
                <w:szCs w:val="24"/>
              </w:rPr>
            </w:pPr>
            <w:r>
              <w:rPr>
                <w:szCs w:val="24"/>
                <w:lang w:eastAsia="lt-LT"/>
              </w:rPr>
              <w:t>5.4.3.</w:t>
            </w:r>
            <w:r>
              <w:rPr>
                <w:rFonts w:eastAsia="Calibri"/>
                <w:szCs w:val="24"/>
              </w:rPr>
              <w:t xml:space="preserve"> paraiškos vertin</w:t>
            </w:r>
            <w:r>
              <w:rPr>
                <w:rFonts w:eastAsia="Calibri"/>
                <w:szCs w:val="24"/>
              </w:rPr>
              <w:t>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xml:space="preserve">), kurie yra juridiniai asmenys, vadovas, pagrindinis akcininkas (turintis daugiau nei </w:t>
            </w:r>
            <w:r>
              <w:rPr>
                <w:rFonts w:eastAsia="Calibri"/>
                <w:szCs w:val="24"/>
              </w:rPr>
              <w:br/>
              <w:t>50 proc. akcijų) ar savininkas,</w:t>
            </w:r>
            <w:r>
              <w:rPr>
                <w:rFonts w:eastAsia="Calibri"/>
                <w:b/>
                <w:bCs/>
                <w:szCs w:val="24"/>
              </w:rPr>
              <w:t xml:space="preserve"> </w:t>
            </w:r>
            <w:r>
              <w:rPr>
                <w:rFonts w:eastAsia="Calibri"/>
                <w:szCs w:val="24"/>
              </w:rPr>
              <w:t>ūkinės bendrijos tikrasis narys (</w:t>
            </w:r>
            <w:r>
              <w:rPr>
                <w:rFonts w:eastAsia="Calibri"/>
                <w:szCs w:val="24"/>
              </w:rPr>
              <w:t>-</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w:t>
            </w:r>
            <w:r>
              <w:rPr>
                <w:rFonts w:eastAsia="Calibri"/>
                <w:szCs w:val="24"/>
              </w:rPr>
              <w:t xml:space="preserve"> arba nepanaikinto teistumo arba dėl pareiškėjo ir partnerio (-</w:t>
            </w:r>
            <w:proofErr w:type="spellStart"/>
            <w:r>
              <w:rPr>
                <w:rFonts w:eastAsia="Calibri"/>
                <w:szCs w:val="24"/>
              </w:rPr>
              <w:t>ių</w:t>
            </w:r>
            <w:proofErr w:type="spellEnd"/>
            <w:r>
              <w:rPr>
                <w:rFonts w:eastAsia="Calibri"/>
                <w:szCs w:val="24"/>
              </w:rPr>
              <w:t>) per paskutinius 5 metus nebuvo priimtas ir įsiteisėjęs apkaltinamasis teismo nuosprendis už dalyvavimą bendrininkų grupėje, organizuotoje grupėje, nusikalstamame susivienijime, jų organizav</w:t>
            </w:r>
            <w:r>
              <w:rPr>
                <w:rFonts w:eastAsia="Calibri"/>
                <w:szCs w:val="24"/>
              </w:rPr>
              <w:t xml:space="preserve">imą ar vadovavimą jiems, kyšininkavimą, prekybą poveikiu, papirkimą, piktnaudžiavimą, tarnybos pareigų neatlikimą, sukčiavimą, turto pasisavinimą, turto iššvaistymą, turtinės žalos padarymą apgaule, turto </w:t>
            </w:r>
            <w:r>
              <w:rPr>
                <w:rFonts w:eastAsia="Calibri"/>
                <w:szCs w:val="24"/>
              </w:rPr>
              <w:lastRenderedPageBreak/>
              <w:t xml:space="preserve">sunaikinimą ar sugadinimą, neteisėtą praturtėjimą, </w:t>
            </w:r>
            <w:r>
              <w:rPr>
                <w:rFonts w:eastAsia="Calibri"/>
                <w:szCs w:val="24"/>
              </w:rPr>
              <w:t>kontrabandą, muitinės apgaulę, neteisėtą disponavimą akcizais apmokestinamomis prekėmis, neteisėtą prekių ar produkcijos neišvežimą iš Lietuvos Respublikos, neteisėtą vertimąsi ūkine, komercine, finansine ar profesine veikla, neteisėtą juridinio asmens vei</w:t>
            </w:r>
            <w:r>
              <w:rPr>
                <w:rFonts w:eastAsia="Calibri"/>
                <w:szCs w:val="24"/>
              </w:rPr>
              <w:t>klą, svetimo prekių ar paslaugų ženklo naudojimą, apgaulingą pareiškimą apie juridinio asmens veiklą, mokesčių nesumokėjimą, kredito, paskolos ar tikslinės paramos panaudojimą ne pagal paskirtį ar nustatytą tvarką, kreditinį sukčiavimą, skolininko nesąžini</w:t>
            </w:r>
            <w:r>
              <w:rPr>
                <w:rFonts w:eastAsia="Calibri"/>
                <w:szCs w:val="24"/>
              </w:rPr>
              <w:t xml:space="preserve">ngumą, nusikalstamą bankrotą, netikros elektroninės mokėjimo priemonės gaminimą, tikros elektroninės mokėjimo priemonės klastojimą ar neteisėtą disponavimą elektronine mokėjimo priemone arba jos duomenimis, neteisėtą elektroninės mokėjimo priemonės ar jos </w:t>
            </w:r>
            <w:r>
              <w:rPr>
                <w:rFonts w:eastAsia="Calibri"/>
                <w:szCs w:val="24"/>
              </w:rPr>
              <w:t xml:space="preserve">duomenų panaudojimą, neteisingų duomenų apie pajamas, pelną ar turtą pateikimą, deklaracijos, ataskaitos ar kito dokumento nepateikimą, apgaulingą ar aplaidų apskaitos tvarkymą, nusikalstamu būdu gauto turto įgijimą ar realizavimą, nusikalstamu būdu įgytų </w:t>
            </w:r>
            <w:r>
              <w:rPr>
                <w:rFonts w:eastAsia="Calibri"/>
                <w:szCs w:val="24"/>
              </w:rPr>
              <w:t xml:space="preserve">pinigų ar turto legalizavimą, netikrų pinigų ar vertybinių popierių pagaminimą, laikymą arba realizavimą, dokumento suklastojimą ar disponavimą suklastotu dokumentu, antspaudo, spaudo ar blanko suklastojimą, </w:t>
            </w:r>
            <w:r>
              <w:rPr>
                <w:rFonts w:eastAsia="Calibri"/>
                <w:szCs w:val="24"/>
              </w:rPr>
              <w:lastRenderedPageBreak/>
              <w:t>dalyvavimą kokioje nors kitoje neteisėtoje veikl</w:t>
            </w:r>
            <w:r>
              <w:rPr>
                <w:rFonts w:eastAsia="Calibri"/>
                <w:szCs w:val="24"/>
              </w:rPr>
              <w:t xml:space="preserve">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veikla yra finansuojama iš Lietuvos Respublikos valstybės ir (arba) savivaldybių biudžetų ir (arba) valstybės pini</w:t>
            </w:r>
            <w:r>
              <w:rPr>
                <w:rFonts w:eastAsia="Calibri"/>
                <w:i/>
                <w:iCs/>
                <w:szCs w:val="24"/>
              </w:rPr>
              <w:t>gų fondų, taip pat Europos investicijų fondui ir Europos investicijų bankui);</w:t>
            </w:r>
          </w:p>
          <w:p w:rsidR="00224849" w:rsidRDefault="00AF1194">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w:t>
            </w:r>
            <w:r>
              <w:rPr>
                <w:szCs w:val="24"/>
                <w:lang w:eastAsia="lt-LT"/>
              </w:rPr>
              <w:t xml:space="preserve">šieškojimo procedūra </w:t>
            </w:r>
            <w:r>
              <w:rPr>
                <w:i/>
                <w:szCs w:val="24"/>
                <w:lang w:eastAsia="lt-LT"/>
              </w:rPr>
              <w:t>(ši nuostata nėra taikoma viešiesiems juridiniams asmenims)</w:t>
            </w:r>
            <w:r>
              <w:rPr>
                <w:szCs w:val="24"/>
                <w:lang w:eastAsia="lt-LT"/>
              </w:rPr>
              <w:t>;</w:t>
            </w:r>
          </w:p>
          <w:p w:rsidR="00224849" w:rsidRDefault="00AF1194">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w:t>
            </w:r>
            <w:r>
              <w:rPr>
                <w:szCs w:val="24"/>
                <w:lang w:eastAsia="lt-LT"/>
              </w:rPr>
              <w:t xml:space="preserve"> įdarbinimo </w:t>
            </w:r>
            <w:r>
              <w:rPr>
                <w:i/>
                <w:szCs w:val="24"/>
                <w:lang w:eastAsia="lt-LT"/>
              </w:rPr>
              <w:t>(ši nuostata nėra taikoma viešiesiems juridiniams asmenims)</w:t>
            </w:r>
            <w:r>
              <w:rPr>
                <w:szCs w:val="24"/>
                <w:lang w:eastAsia="lt-LT"/>
              </w:rPr>
              <w:t>;</w:t>
            </w:r>
          </w:p>
          <w:p w:rsidR="00224849" w:rsidRDefault="00AF1194">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w:t>
            </w:r>
            <w:r>
              <w:rPr>
                <w:szCs w:val="24"/>
                <w:lang w:eastAsia="lt-LT"/>
              </w:rPr>
              <w:t xml:space="preserve">vo grąžintos arba grąžinta tik dalis lėšų </w:t>
            </w:r>
            <w:r>
              <w:rPr>
                <w:i/>
                <w:szCs w:val="24"/>
                <w:lang w:eastAsia="lt-LT"/>
              </w:rPr>
              <w:t xml:space="preserve">(šis apribojimas netaikomas įstaigoms, kurių veikla finansuojama iš Lietuvos Respublikos valstybės ir (arba) savivaldybių biudžetų ir (arba) valstybės pinigų fondų, įstaigoms, </w:t>
            </w:r>
            <w:r>
              <w:rPr>
                <w:i/>
                <w:szCs w:val="24"/>
                <w:lang w:eastAsia="lt-LT"/>
              </w:rPr>
              <w:lastRenderedPageBreak/>
              <w:t xml:space="preserve">kurių veiklai finansuoti yra skiriama </w:t>
            </w:r>
            <w:r>
              <w:rPr>
                <w:i/>
                <w:szCs w:val="24"/>
                <w:lang w:eastAsia="lt-LT"/>
              </w:rPr>
              <w:t>2007–2013 metų ES fondų ar 2014–2020 metų ES struktūrinių fondų techninė parama, Europos investicijų fondui ir Europos investicijų bankui)</w:t>
            </w:r>
            <w:r>
              <w:rPr>
                <w:szCs w:val="24"/>
                <w:lang w:eastAsia="lt-LT"/>
              </w:rPr>
              <w:t>;</w:t>
            </w:r>
          </w:p>
          <w:p w:rsidR="00224849" w:rsidRDefault="00AF1194">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Juridinių asmenų registrui yra pateikę metinių finan</w:t>
            </w:r>
            <w:r>
              <w:rPr>
                <w:szCs w:val="24"/>
                <w:lang w:eastAsia="lt-LT"/>
              </w:rPr>
              <w:t>sinių ataskaitų rinkinius, taip pat metinių konsoliduotųjų finansinių ataskaitų rinkinius, kaip nustatyta Juridinių asmenų registro nuostatuose, patvirtintuose Lietuvos Respublikos Vyriausybės 2003 m. lapkričio 12 d. nutarimu Nr. 1407 „Dėl Juridinių asmenų</w:t>
            </w:r>
            <w:r>
              <w:rPr>
                <w:szCs w:val="24"/>
                <w:lang w:eastAsia="lt-LT"/>
              </w:rPr>
              <w:t xml:space="preserve"> registro įsteigimo ir Juridinių asmenų registro nuostatų patvirtinimo“ </w:t>
            </w:r>
            <w:r>
              <w:rPr>
                <w:rFonts w:eastAsia="Calibri"/>
                <w:i/>
                <w:szCs w:val="22"/>
              </w:rPr>
              <w:t>(</w:t>
            </w:r>
            <w:r>
              <w:rPr>
                <w:rFonts w:eastAsia="Calibri"/>
                <w:i/>
                <w:szCs w:val="24"/>
              </w:rPr>
              <w:t>ši nuostata netaikoma, kai pareiškėjas yra fizinis asmuo;</w:t>
            </w:r>
            <w:r>
              <w:rPr>
                <w:rFonts w:eastAsia="Calibri"/>
                <w:i/>
                <w:szCs w:val="22"/>
              </w:rPr>
              <w:t xml:space="preserve"> ši nuostata taikoma tik tais atvejais, kai finansines ataskaitas būtina rengti pagal įstatymus, taikomus juridiniam asmeniui,</w:t>
            </w:r>
            <w:r>
              <w:rPr>
                <w:rFonts w:eastAsia="Calibri"/>
                <w:i/>
                <w:szCs w:val="22"/>
              </w:rPr>
              <w:t xml:space="preserve">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jc w:val="both"/>
              <w:rPr>
                <w:rFonts w:eastAsia="Calibri"/>
                <w:szCs w:val="24"/>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w:t>
            </w:r>
            <w:r>
              <w:rPr>
                <w:szCs w:val="24"/>
                <w:lang w:eastAsia="lt-LT"/>
              </w:rPr>
              <w:t xml:space="preserve">isterijos, Juridinių asmenų registro, </w:t>
            </w:r>
            <w:r>
              <w:rPr>
                <w:rFonts w:eastAsia="Calibri"/>
                <w:szCs w:val="24"/>
              </w:rPr>
              <w:t>Audito, apskaitos, turto vertinimo ir nemokumo valdymo tarnybos prie Lietuvos Respublikos finansų ministerijos duomenys</w:t>
            </w:r>
            <w:r>
              <w:rPr>
                <w:rFonts w:eastAsia="Calibri"/>
                <w:szCs w:val="22"/>
              </w:rPr>
              <w:t xml:space="preserve">, </w:t>
            </w:r>
            <w:r>
              <w:rPr>
                <w:szCs w:val="24"/>
                <w:lang w:eastAsia="lt-LT"/>
              </w:rPr>
              <w:t>taip pat kita viešajai įstaigai Lietuvos verslo paramos agentūrai (toliau – įgyvendinančioji inst</w:t>
            </w:r>
            <w:r>
              <w:rPr>
                <w:szCs w:val="24"/>
                <w:lang w:eastAsia="lt-LT"/>
              </w:rPr>
              <w:t>itucija) prieinama informacija.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jc w:val="both"/>
              <w:rPr>
                <w:rFonts w:eastAsia="Calibri"/>
                <w:szCs w:val="24"/>
              </w:rPr>
            </w:pPr>
            <w:r>
              <w:rPr>
                <w:rFonts w:eastAsia="Calibri"/>
                <w:szCs w:val="24"/>
              </w:rPr>
              <w:t>Netaikoma.</w:t>
            </w:r>
          </w:p>
          <w:p w:rsidR="00224849" w:rsidRDefault="00224849">
            <w:pPr>
              <w:jc w:val="both"/>
              <w:rPr>
                <w:rFonts w:eastAsia="Calibri"/>
                <w:szCs w:val="24"/>
              </w:rPr>
            </w:pP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000000"/>
              <w:right w:val="single" w:sz="4" w:space="0" w:color="000000"/>
            </w:tcBorders>
          </w:tcPr>
          <w:p w:rsidR="00224849" w:rsidRDefault="00AF1194">
            <w:pPr>
              <w:jc w:val="both"/>
              <w:rPr>
                <w:b/>
                <w:bCs/>
                <w:szCs w:val="24"/>
                <w:lang w:eastAsia="lt-LT"/>
              </w:rPr>
            </w:pPr>
            <w:r>
              <w:rPr>
                <w:rFonts w:eastAsia="Calibri"/>
                <w:szCs w:val="24"/>
              </w:rPr>
              <w:t>5.7. Partnerystė įgyvendinant projektą yra pagrįsta ir teikia naudą</w:t>
            </w:r>
            <w:r>
              <w:rPr>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224849" w:rsidRDefault="00AF1194">
            <w:pPr>
              <w:rPr>
                <w:rFonts w:eastAsia="Calibri"/>
                <w:szCs w:val="24"/>
              </w:rPr>
            </w:pPr>
            <w:r>
              <w:rPr>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224849" w:rsidRDefault="00AF1194">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tcPr>
          <w:p w:rsidR="00224849" w:rsidRDefault="00AF1194">
            <w:pPr>
              <w:jc w:val="both"/>
              <w:rPr>
                <w:b/>
                <w:bCs/>
                <w:szCs w:val="24"/>
                <w:lang w:eastAsia="lt-LT"/>
              </w:rPr>
            </w:pPr>
            <w:r>
              <w:rPr>
                <w:szCs w:val="24"/>
                <w:lang w:eastAsia="lt-LT"/>
              </w:rPr>
              <w:t>6.1. Pareiškėjo ir (arba) partnerio (-</w:t>
            </w:r>
            <w:proofErr w:type="spellStart"/>
            <w:r>
              <w:rPr>
                <w:szCs w:val="24"/>
                <w:lang w:eastAsia="lt-LT"/>
              </w:rPr>
              <w:t>ių</w:t>
            </w:r>
            <w:proofErr w:type="spellEnd"/>
            <w:r>
              <w:rPr>
                <w:szCs w:val="24"/>
                <w:lang w:eastAsia="lt-LT"/>
              </w:rPr>
              <w:t xml:space="preserve">) įnašas atitinka projektų finansavimo sąlygų apraše nustatytus reikalavimus ir yra </w:t>
            </w:r>
            <w:r>
              <w:rPr>
                <w:szCs w:val="24"/>
                <w:lang w:eastAsia="lt-LT"/>
              </w:rPr>
              <w:lastRenderedPageBreak/>
              <w:t xml:space="preserve">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rFonts w:eastAsia="Calibri"/>
                <w:szCs w:val="24"/>
              </w:rPr>
            </w:pPr>
            <w:r>
              <w:rPr>
                <w:rFonts w:eastAsia="Calibri"/>
                <w:szCs w:val="24"/>
              </w:rPr>
              <w:lastRenderedPageBreak/>
              <w:t>Pareiškėjas turi prisidėti prie projekto įgyvendinimo Aprašo 32 punkte nurodyta lėšų dalimi.</w:t>
            </w:r>
          </w:p>
          <w:p w:rsidR="00224849" w:rsidRDefault="00224849">
            <w:pPr>
              <w:rPr>
                <w:rFonts w:eastAsia="Calibri"/>
                <w:szCs w:val="24"/>
              </w:rPr>
            </w:pPr>
          </w:p>
          <w:p w:rsidR="00224849" w:rsidRDefault="00AF1194">
            <w:pPr>
              <w:jc w:val="both"/>
              <w:rPr>
                <w:szCs w:val="24"/>
                <w:lang w:eastAsia="lt-LT"/>
              </w:rPr>
            </w:pPr>
            <w:r>
              <w:rPr>
                <w:szCs w:val="24"/>
                <w:lang w:eastAsia="lt-LT"/>
              </w:rPr>
              <w:lastRenderedPageBreak/>
              <w:t>Infor</w:t>
            </w:r>
            <w:r>
              <w:rPr>
                <w:szCs w:val="24"/>
                <w:lang w:eastAsia="lt-LT"/>
              </w:rPr>
              <w:t>macijos šaltiniai: Aprašo 49.2 papunktyje nurodyti dokumentai.</w:t>
            </w:r>
            <w:r>
              <w:rPr>
                <w:sz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tcPr>
          <w:p w:rsidR="00224849" w:rsidRDefault="00AF1194">
            <w:pPr>
              <w:jc w:val="both"/>
              <w:rPr>
                <w:b/>
                <w:bCs/>
                <w:szCs w:val="24"/>
                <w:lang w:eastAsia="lt-LT"/>
              </w:rPr>
            </w:pPr>
            <w:r>
              <w:rPr>
                <w:szCs w:val="24"/>
                <w:lang w:eastAsia="lt-LT"/>
              </w:rPr>
              <w:lastRenderedPageBreak/>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tcPr>
          <w:p w:rsidR="00224849" w:rsidRDefault="00AF1194">
            <w:pPr>
              <w:jc w:val="both"/>
              <w:rPr>
                <w:b/>
                <w:bCs/>
                <w:szCs w:val="24"/>
                <w:lang w:eastAsia="lt-LT"/>
              </w:rPr>
            </w:pPr>
            <w:r>
              <w:rPr>
                <w:szCs w:val="24"/>
                <w:lang w:eastAsia="lt-LT"/>
              </w:rPr>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224849" w:rsidRDefault="00AF1194">
            <w:pPr>
              <w:jc w:val="both"/>
              <w:rPr>
                <w:szCs w:val="24"/>
                <w:lang w:eastAsia="lt-LT"/>
              </w:rPr>
            </w:pPr>
            <w:r>
              <w:rPr>
                <w:b/>
                <w:bCs/>
                <w:szCs w:val="24"/>
                <w:lang w:eastAsia="lt-LT"/>
              </w:rPr>
              <w:t xml:space="preserve">7. </w:t>
            </w:r>
            <w:r>
              <w:rPr>
                <w:b/>
                <w:bCs/>
                <w:szCs w:val="24"/>
                <w:lang w:eastAsia="lt-LT"/>
              </w:rPr>
              <w:t>Užtikrintas efektyvus projektui įgyvendinti reikalingų lėšų panaudojimas.</w:t>
            </w:r>
          </w:p>
        </w:tc>
      </w:tr>
      <w:tr w:rsidR="00224849">
        <w:trPr>
          <w:trHeight w:val="20"/>
        </w:trPr>
        <w:tc>
          <w:tcPr>
            <w:tcW w:w="4423" w:type="dxa"/>
            <w:tcBorders>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xml:space="preserve">) įvertinti </w:t>
            </w:r>
            <w:r>
              <w:rPr>
                <w:szCs w:val="24"/>
                <w:lang w:eastAsia="lt-LT"/>
              </w:rPr>
              <w:t>naudojamos pajamų, sąnaudų, finansavimo šaltinių, sukuriamos naudos ir kitos prielaidos yra pagrįstos;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224849" w:rsidRDefault="00AF1194">
            <w:pPr>
              <w:jc w:val="both"/>
              <w:rPr>
                <w:bCs/>
                <w:szCs w:val="24"/>
                <w:lang w:eastAsia="lt-LT"/>
              </w:rPr>
            </w:pPr>
            <w:r>
              <w:rPr>
                <w:bCs/>
                <w:szCs w:val="24"/>
                <w:lang w:eastAsia="lt-LT"/>
              </w:rPr>
              <w:t>7.1.2. projekto įgyvendinimo alternatyvai (-</w:t>
            </w:r>
            <w:proofErr w:type="spellStart"/>
            <w:r>
              <w:rPr>
                <w:bCs/>
                <w:szCs w:val="24"/>
                <w:lang w:eastAsia="lt-LT"/>
              </w:rPr>
              <w:t>oms</w:t>
            </w:r>
            <w:proofErr w:type="spellEnd"/>
            <w:r>
              <w:rPr>
                <w:bCs/>
                <w:szCs w:val="24"/>
                <w:lang w:eastAsia="lt-LT"/>
              </w:rPr>
              <w:t>)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224849" w:rsidRDefault="00AF1194">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įvertinti naudojama vienoda pagrįsto dydžio diskonto norma;</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224849" w:rsidRDefault="00AF1194">
            <w:pPr>
              <w:jc w:val="both"/>
              <w:rPr>
                <w:bCs/>
                <w:szCs w:val="24"/>
                <w:lang w:eastAsia="lt-LT"/>
              </w:rPr>
            </w:pPr>
            <w:r>
              <w:rPr>
                <w:bCs/>
                <w:szCs w:val="24"/>
                <w:lang w:eastAsia="lt-LT"/>
              </w:rPr>
              <w:t>7.1.4. optimali projekto įgyvendinimo alternatyva pasirinkta pagal projekto įgyvendinimo alternatyvų finansinių ir (arba) ekonominių</w:t>
            </w:r>
            <w:r>
              <w:rPr>
                <w:bCs/>
                <w:szCs w:val="24"/>
                <w:lang w:eastAsia="lt-LT"/>
              </w:rPr>
              <w:t xml:space="preserve"> rodiklių (grynosios dabartinės vertės, vidinės grąžos normos, naudos ir sąnaudų santykio) reikšmes;</w:t>
            </w:r>
            <w:r>
              <w:rPr>
                <w:rFonts w:eastAsia="Calibri"/>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rsidR="00224849" w:rsidRDefault="00AF1194">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vAlign w:val="center"/>
          </w:tcPr>
          <w:p w:rsidR="00224849" w:rsidRDefault="00AF1194">
            <w:pPr>
              <w:jc w:val="both"/>
              <w:rPr>
                <w:szCs w:val="24"/>
                <w:lang w:eastAsia="lt-LT"/>
              </w:rPr>
            </w:pPr>
            <w:r>
              <w:rPr>
                <w:szCs w:val="24"/>
                <w:lang w:eastAsia="lt-LT"/>
              </w:rPr>
              <w:t xml:space="preserve">7.3. Įvertintos pagrindinės projekto rizikos ir suplanuotos </w:t>
            </w:r>
            <w:proofErr w:type="spellStart"/>
            <w:r>
              <w:rPr>
                <w:szCs w:val="24"/>
                <w:lang w:eastAsia="lt-LT"/>
              </w:rPr>
              <w:t>rizikų</w:t>
            </w:r>
            <w:proofErr w:type="spellEnd"/>
            <w:r>
              <w:rPr>
                <w:szCs w:val="24"/>
                <w:lang w:eastAsia="lt-LT"/>
              </w:rPr>
              <w:t xml:space="preserve">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rFonts w:eastAsia="Calibri"/>
                <w:szCs w:val="24"/>
              </w:rPr>
            </w:pPr>
            <w:r>
              <w:rPr>
                <w:rFonts w:eastAsia="Calibri"/>
                <w:szCs w:val="24"/>
              </w:rPr>
              <w:t>Informacijos šaltinis</w:t>
            </w:r>
            <w:r>
              <w:rPr>
                <w:rFonts w:eastAsia="Calibri"/>
                <w:szCs w:val="24"/>
              </w:rPr>
              <w:t xml:space="preserve">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vAlign w:val="center"/>
          </w:tcPr>
          <w:p w:rsidR="00224849" w:rsidRDefault="00AF1194">
            <w:pPr>
              <w:jc w:val="both"/>
              <w:rPr>
                <w:szCs w:val="24"/>
                <w:lang w:eastAsia="lt-LT"/>
              </w:rPr>
            </w:pPr>
            <w:r>
              <w:rPr>
                <w:szCs w:val="24"/>
                <w:lang w:eastAsia="lt-LT"/>
              </w:rPr>
              <w:lastRenderedPageBreak/>
              <w:t xml:space="preserve">7.4. Numatytos projekto veiklos atitinka tinkamoms finansuoti veikloms ir jų apimtims nustatytus reikalavimus. Išlaidos atitinka nustatytus reikalavimus ir yra būtinos projektams įgyvendinti. Veiklos ir išlaidos suplanuotos efektyviai ir </w:t>
            </w:r>
            <w:r>
              <w:rPr>
                <w:szCs w:val="24"/>
                <w:lang w:eastAsia="lt-LT"/>
              </w:rPr>
              <w:t>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w:t>
            </w:r>
            <w:r>
              <w:rPr>
                <w:szCs w:val="24"/>
                <w:lang w:eastAsia="lt-LT"/>
              </w:rPr>
              <w:t>inai.</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tcPr>
          <w:p w:rsidR="00224849" w:rsidRDefault="00AF1194">
            <w:pPr>
              <w:jc w:val="both"/>
              <w:rPr>
                <w:b/>
                <w:bCs/>
                <w:szCs w:val="24"/>
                <w:lang w:eastAsia="lt-LT"/>
              </w:rPr>
            </w:pPr>
            <w:r>
              <w:rPr>
                <w:szCs w:val="24"/>
                <w:lang w:eastAsia="lt-LT"/>
              </w:rPr>
              <w:t xml:space="preserve">7.5. </w:t>
            </w:r>
            <w:r>
              <w:rPr>
                <w:spacing w:val="-4"/>
                <w:szCs w:val="24"/>
                <w:lang w:eastAsia="lt-LT"/>
              </w:rPr>
              <w:t xml:space="preserve">Pareiškėjas gali įgyvendinti projekto tikslus, veiklas, uždavinius bei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w:t>
            </w:r>
            <w:r>
              <w:rPr>
                <w:spacing w:val="-4"/>
                <w:szCs w:val="24"/>
                <w:lang w:eastAsia="lt-LT"/>
              </w:rPr>
              <w:t>ytus reikalavimus.</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rFonts w:eastAsia="Calibri"/>
                <w:szCs w:val="24"/>
              </w:rPr>
            </w:pPr>
            <w:r>
              <w:rPr>
                <w:rFonts w:eastAsia="Calibri"/>
                <w:szCs w:val="24"/>
              </w:rPr>
              <w:t>Projekto įgyvendinimo trukmė (terminas) turi atitikti Aprašo 19  punkte nustatytą reikalavimą.</w:t>
            </w:r>
          </w:p>
          <w:p w:rsidR="00224849" w:rsidRDefault="00224849">
            <w:pPr>
              <w:jc w:val="both"/>
              <w:rPr>
                <w:szCs w:val="24"/>
                <w:lang w:eastAsia="lt-LT"/>
              </w:rPr>
            </w:pPr>
          </w:p>
          <w:p w:rsidR="00224849" w:rsidRDefault="00AF1194">
            <w:pPr>
              <w:jc w:val="both"/>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vAlign w:val="center"/>
          </w:tcPr>
          <w:p w:rsidR="00224849" w:rsidRDefault="00AF1194">
            <w:pPr>
              <w:jc w:val="both"/>
              <w:rPr>
                <w:szCs w:val="24"/>
                <w:lang w:eastAsia="lt-LT"/>
              </w:rPr>
            </w:pPr>
            <w:r>
              <w:rPr>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tcPr>
          <w:p w:rsidR="00224849" w:rsidRDefault="00AF1194">
            <w:pPr>
              <w:jc w:val="both"/>
              <w:rPr>
                <w:b/>
                <w:bCs/>
                <w:szCs w:val="24"/>
                <w:lang w:eastAsia="lt-LT"/>
              </w:rPr>
            </w:pPr>
            <w:r>
              <w:rPr>
                <w:szCs w:val="24"/>
                <w:lang w:eastAsia="lt-LT"/>
              </w:rPr>
              <w:t xml:space="preserve">7.7. Teisingai </w:t>
            </w:r>
            <w:r>
              <w:rPr>
                <w:rFonts w:eastAsia="Calibri"/>
                <w:szCs w:val="24"/>
              </w:rPr>
              <w:t xml:space="preserve">pritaikyta </w:t>
            </w:r>
            <w:r>
              <w:rPr>
                <w:rFonts w:eastAsia="Calibri"/>
                <w:szCs w:val="24"/>
              </w:rPr>
              <w:t>fiksuotoji projekto išlaidų norma, fiksuotieji</w:t>
            </w:r>
            <w:r>
              <w:rPr>
                <w:szCs w:val="24"/>
                <w:lang w:eastAsia="lt-LT"/>
              </w:rPr>
              <w:t xml:space="preserve"> projekto išlaidų </w:t>
            </w:r>
            <w:r>
              <w:rPr>
                <w:rFonts w:eastAsia="Calibri"/>
                <w:szCs w:val="24"/>
              </w:rPr>
              <w:t>vieneto įkainiai, fiksuotosios projekto išlaidų sumos ir (arba) apdovanojimai.</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szCs w:val="24"/>
                <w:lang w:eastAsia="lt-LT"/>
              </w:rPr>
              <w:t>Projektui taikoma fiksuotoji norma, fiksuotieji projekto išlaidų vieneto įkainiai turi atitikti reikalavimus, nus</w:t>
            </w:r>
            <w:r>
              <w:rPr>
                <w:szCs w:val="24"/>
                <w:lang w:eastAsia="lt-LT"/>
              </w:rPr>
              <w:t xml:space="preserve">tatytus Aprašo </w:t>
            </w:r>
            <w:r>
              <w:rPr>
                <w:rFonts w:eastAsia="Calibri"/>
                <w:szCs w:val="24"/>
              </w:rPr>
              <w:t xml:space="preserve">38, 39 </w:t>
            </w:r>
            <w:r>
              <w:rPr>
                <w:szCs w:val="24"/>
                <w:lang w:eastAsia="lt-LT"/>
              </w:rPr>
              <w:t xml:space="preserve">punktuose ir Aprašo 3 priede. </w:t>
            </w:r>
          </w:p>
          <w:p w:rsidR="00224849" w:rsidRDefault="00224849">
            <w:pPr>
              <w:jc w:val="both"/>
              <w:rPr>
                <w:szCs w:val="24"/>
                <w:lang w:eastAsia="lt-LT"/>
              </w:rPr>
            </w:pPr>
          </w:p>
          <w:p w:rsidR="00224849" w:rsidRDefault="00AF1194">
            <w:pPr>
              <w:jc w:val="both"/>
              <w:rPr>
                <w:rFonts w:eastAsia="Calibri"/>
                <w:szCs w:val="24"/>
              </w:rPr>
            </w:pPr>
            <w:r>
              <w:rPr>
                <w:rFonts w:eastAsia="Calibri"/>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4423" w:type="dxa"/>
            <w:tcBorders>
              <w:left w:val="single" w:sz="4" w:space="0" w:color="000000"/>
              <w:bottom w:val="single" w:sz="4" w:space="0" w:color="auto"/>
              <w:right w:val="single" w:sz="4" w:space="0" w:color="000000"/>
            </w:tcBorders>
            <w:vAlign w:val="center"/>
          </w:tcPr>
          <w:p w:rsidR="00224849" w:rsidRDefault="00AF1194">
            <w:pPr>
              <w:jc w:val="both"/>
              <w:rPr>
                <w:szCs w:val="24"/>
                <w:lang w:eastAsia="lt-LT"/>
              </w:rPr>
            </w:pPr>
            <w:r>
              <w:rPr>
                <w:szCs w:val="24"/>
                <w:lang w:eastAsia="lt-LT"/>
              </w:rPr>
              <w:t xml:space="preserve">7.8. Paraiškoje teisingai nurodyta projekto kategorija, iš projekto planuojamos gauti pajamos (taip pat ir grynosios pajamos) teisingai apskaičiuotos ir teisingai </w:t>
            </w:r>
            <w:r>
              <w:rPr>
                <w:szCs w:val="24"/>
                <w:lang w:eastAsia="lt-LT"/>
              </w:rPr>
              <w:t>nustatytas projektui reikiamo finansavimo dydis, atsižvelgiant į tai, ar įgyvendinant projektą:</w:t>
            </w:r>
          </w:p>
          <w:p w:rsidR="00224849" w:rsidRDefault="00AF1194">
            <w:pPr>
              <w:jc w:val="both"/>
              <w:rPr>
                <w:szCs w:val="24"/>
                <w:lang w:eastAsia="lt-LT"/>
              </w:rPr>
            </w:pPr>
            <w:r>
              <w:rPr>
                <w:szCs w:val="24"/>
                <w:lang w:eastAsia="lt-LT"/>
              </w:rPr>
              <w:t>– negaunama pajamų;</w:t>
            </w:r>
          </w:p>
          <w:p w:rsidR="00224849" w:rsidRDefault="00AF1194">
            <w:pPr>
              <w:jc w:val="both"/>
              <w:rPr>
                <w:szCs w:val="24"/>
                <w:lang w:eastAsia="lt-LT"/>
              </w:rPr>
            </w:pPr>
            <w:r>
              <w:rPr>
                <w:szCs w:val="24"/>
                <w:lang w:eastAsia="lt-LT"/>
              </w:rPr>
              <w:lastRenderedPageBreak/>
              <w:t>– gaunama pajamų ir jos yra įvertintos iš anksto;</w:t>
            </w:r>
          </w:p>
          <w:p w:rsidR="00224849" w:rsidRDefault="00AF1194">
            <w:pPr>
              <w:jc w:val="both"/>
              <w:rPr>
                <w:b/>
                <w:bCs/>
                <w:szCs w:val="24"/>
                <w:lang w:eastAsia="lt-LT"/>
              </w:rPr>
            </w:pPr>
            <w:r>
              <w:rPr>
                <w:szCs w:val="24"/>
                <w:lang w:eastAsia="lt-LT"/>
              </w:rPr>
              <w:t xml:space="preserve">– gaunama pajamų, bet jų iš anksto neįmanoma apskaičiuoti. </w:t>
            </w:r>
          </w:p>
        </w:tc>
        <w:tc>
          <w:tcPr>
            <w:tcW w:w="6946" w:type="dxa"/>
            <w:tcBorders>
              <w:top w:val="single" w:sz="4" w:space="0" w:color="000000"/>
              <w:left w:val="single" w:sz="4" w:space="0" w:color="000000"/>
              <w:bottom w:val="single" w:sz="4" w:space="0" w:color="auto"/>
              <w:right w:val="single" w:sz="4" w:space="0" w:color="000000"/>
            </w:tcBorders>
          </w:tcPr>
          <w:p w:rsidR="00224849" w:rsidRDefault="00AF1194">
            <w:pPr>
              <w:jc w:val="both"/>
              <w:rPr>
                <w:szCs w:val="24"/>
                <w:lang w:eastAsia="lt-LT"/>
              </w:rPr>
            </w:pPr>
            <w:r>
              <w:rPr>
                <w:rFonts w:eastAsia="Calibri"/>
                <w:szCs w:val="24"/>
              </w:rPr>
              <w:lastRenderedPageBreak/>
              <w:t>Netaikoma.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r w:rsidR="00224849">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224849" w:rsidRDefault="00AF1194">
            <w:pPr>
              <w:jc w:val="both"/>
              <w:rPr>
                <w:szCs w:val="24"/>
                <w:lang w:eastAsia="lt-LT"/>
              </w:rPr>
            </w:pPr>
            <w:r>
              <w:rPr>
                <w:b/>
                <w:bCs/>
                <w:szCs w:val="24"/>
                <w:lang w:eastAsia="lt-LT"/>
              </w:rPr>
              <w:lastRenderedPageBreak/>
              <w:t xml:space="preserve">8. Projekto </w:t>
            </w:r>
            <w:r>
              <w:rPr>
                <w:b/>
                <w:bCs/>
                <w:szCs w:val="24"/>
                <w:lang w:eastAsia="lt-LT"/>
              </w:rPr>
              <w:t>veiklos vykdomos veiksmų programos įgyvendinimo teritorijoje.</w:t>
            </w:r>
          </w:p>
        </w:tc>
      </w:tr>
      <w:tr w:rsidR="00224849">
        <w:trPr>
          <w:trHeight w:val="20"/>
        </w:trPr>
        <w:tc>
          <w:tcPr>
            <w:tcW w:w="4423" w:type="dxa"/>
            <w:tcBorders>
              <w:top w:val="single" w:sz="4" w:space="0" w:color="000000"/>
              <w:left w:val="single" w:sz="4" w:space="0" w:color="000000"/>
              <w:bottom w:val="single" w:sz="4" w:space="0" w:color="auto"/>
              <w:right w:val="single" w:sz="4" w:space="0" w:color="000000"/>
            </w:tcBorders>
            <w:hideMark/>
          </w:tcPr>
          <w:p w:rsidR="00224849" w:rsidRDefault="00AF1194">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w:t>
            </w:r>
            <w:r>
              <w:rPr>
                <w:szCs w:val="24"/>
                <w:lang w:eastAsia="lt-LT"/>
              </w:rPr>
              <w:t>inansiniam įnašui) atitenka Lietuvos Respublikai ir projektas atitinka bent vieną iš šių sąlygų:</w:t>
            </w:r>
          </w:p>
          <w:p w:rsidR="00224849" w:rsidRDefault="00AF1194">
            <w:pPr>
              <w:jc w:val="both"/>
              <w:rPr>
                <w:szCs w:val="24"/>
                <w:lang w:eastAsia="lt-LT"/>
              </w:rPr>
            </w:pPr>
            <w:r>
              <w:rPr>
                <w:szCs w:val="24"/>
                <w:lang w:eastAsia="lt-LT"/>
              </w:rPr>
              <w:t>8.1.1. iš Europos regioninės plėtros fondo ir Sanglaudos fondo bendrai finansuojamo projekto veiklų, vykdomų ne Lietuvos Respublikoje, bet ES teritorijoje, išl</w:t>
            </w:r>
            <w:r>
              <w:rPr>
                <w:szCs w:val="24"/>
                <w:lang w:eastAsia="lt-LT"/>
              </w:rPr>
              <w:t>aidos neviršija procento, nustatyto projektų finansavimo sąlygų apraše; arba pagal projektų finansavimo sąlygų aprašą vykdomos reprezentacijai skirtos veiklos;</w:t>
            </w:r>
          </w:p>
          <w:p w:rsidR="00224849" w:rsidRDefault="00AF1194">
            <w:pPr>
              <w:jc w:val="both"/>
              <w:rPr>
                <w:szCs w:val="24"/>
                <w:lang w:eastAsia="lt-LT"/>
              </w:rPr>
            </w:pPr>
            <w:r>
              <w:rPr>
                <w:szCs w:val="24"/>
                <w:lang w:eastAsia="lt-LT"/>
              </w:rPr>
              <w:t xml:space="preserve">8.1.2. iš Europos Socialinio fondo bendrai finansuojamo projekto veiklos vykdomos: </w:t>
            </w:r>
          </w:p>
          <w:p w:rsidR="00224849" w:rsidRDefault="00AF1194">
            <w:pPr>
              <w:jc w:val="both"/>
              <w:rPr>
                <w:szCs w:val="24"/>
                <w:lang w:eastAsia="lt-LT"/>
              </w:rPr>
            </w:pPr>
            <w:r>
              <w:rPr>
                <w:szCs w:val="24"/>
                <w:lang w:eastAsia="lt-LT"/>
              </w:rPr>
              <w:t xml:space="preserve">– ES </w:t>
            </w:r>
            <w:r>
              <w:rPr>
                <w:szCs w:val="24"/>
                <w:lang w:eastAsia="lt-LT"/>
              </w:rPr>
              <w:t>teritorijoje;</w:t>
            </w:r>
          </w:p>
          <w:p w:rsidR="00224849" w:rsidRDefault="00AF1194">
            <w:pPr>
              <w:jc w:val="both"/>
              <w:rPr>
                <w:szCs w:val="24"/>
                <w:lang w:eastAsia="lt-LT"/>
              </w:rPr>
            </w:pPr>
            <w:r>
              <w:rPr>
                <w:szCs w:val="24"/>
                <w:lang w:eastAsia="lt-LT"/>
              </w:rPr>
              <w:t>– ne ES teritorijoje, bet tokių veiklų išlaidos neviršija procento, nustatyto projektų finansavimo sąlygų apraše;</w:t>
            </w:r>
          </w:p>
          <w:p w:rsidR="00224849" w:rsidRDefault="00AF1194">
            <w:pPr>
              <w:jc w:val="both"/>
              <w:rPr>
                <w:szCs w:val="24"/>
                <w:lang w:eastAsia="lt-LT"/>
              </w:rPr>
            </w:pPr>
            <w:r>
              <w:rPr>
                <w:szCs w:val="24"/>
                <w:lang w:eastAsia="lt-LT"/>
              </w:rPr>
              <w:t>8.1.3.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rsidR="00224849" w:rsidRDefault="00AF1194">
            <w:pPr>
              <w:tabs>
                <w:tab w:val="left" w:pos="402"/>
              </w:tabs>
              <w:jc w:val="both"/>
              <w:rPr>
                <w:szCs w:val="24"/>
                <w:lang w:eastAsia="lt-LT"/>
              </w:rPr>
            </w:pPr>
            <w:r>
              <w:rPr>
                <w:szCs w:val="24"/>
                <w:lang w:eastAsia="lt-LT"/>
              </w:rPr>
              <w:t>Projekto veiklų vykdymo teritorija turi atitikti Aprašo 21 punkte nustatytus</w:t>
            </w:r>
            <w:r>
              <w:rPr>
                <w:szCs w:val="24"/>
                <w:lang w:eastAsia="lt-LT"/>
              </w:rPr>
              <w:t xml:space="preserve"> reikalavimus.</w:t>
            </w:r>
          </w:p>
          <w:p w:rsidR="00224849" w:rsidRDefault="00224849">
            <w:pPr>
              <w:tabs>
                <w:tab w:val="left" w:pos="402"/>
              </w:tabs>
              <w:jc w:val="both"/>
              <w:rPr>
                <w:szCs w:val="24"/>
                <w:lang w:eastAsia="lt-LT"/>
              </w:rPr>
            </w:pPr>
          </w:p>
          <w:p w:rsidR="00224849" w:rsidRDefault="00AF1194">
            <w:pPr>
              <w:tabs>
                <w:tab w:val="left" w:pos="402"/>
              </w:tabs>
              <w:rPr>
                <w:szCs w:val="24"/>
                <w:lang w:eastAsia="lt-LT"/>
              </w:rPr>
            </w:pPr>
            <w:r>
              <w:rPr>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rsidR="00224849" w:rsidRDefault="00224849">
            <w:pPr>
              <w:jc w:val="center"/>
              <w:rPr>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rsidR="00224849" w:rsidRDefault="00224849">
            <w:pPr>
              <w:rPr>
                <w:szCs w:val="24"/>
                <w:lang w:eastAsia="lt-LT"/>
              </w:rPr>
            </w:pPr>
          </w:p>
        </w:tc>
      </w:tr>
    </w:tbl>
    <w:p w:rsidR="00224849" w:rsidRDefault="00224849">
      <w:pPr>
        <w:ind w:firstLine="851"/>
        <w:jc w:val="both"/>
        <w:rPr>
          <w:b/>
          <w:szCs w:val="24"/>
          <w:lang w:eastAsia="lt-LT"/>
        </w:rPr>
      </w:pPr>
    </w:p>
    <w:p w:rsidR="00224849" w:rsidRDefault="00AF1194">
      <w:pPr>
        <w:spacing w:line="276" w:lineRule="auto"/>
        <w:ind w:firstLine="284"/>
        <w:rPr>
          <w:b/>
          <w:szCs w:val="24"/>
          <w:lang w:eastAsia="lt-LT"/>
        </w:rPr>
      </w:pPr>
      <w:r>
        <w:rPr>
          <w:b/>
          <w:szCs w:val="24"/>
          <w:lang w:eastAsia="lt-LT"/>
        </w:rPr>
        <w:t>GALUTINĖ PROJEKTO ATITIKTIES BENDRIESIEMS REIKALAVIMAMS VERTINIMO IŠVADA:</w:t>
      </w:r>
    </w:p>
    <w:p w:rsidR="00224849" w:rsidRDefault="00224849">
      <w:pPr>
        <w:rPr>
          <w:sz w:val="18"/>
          <w:szCs w:val="18"/>
        </w:rPr>
      </w:pPr>
    </w:p>
    <w:p w:rsidR="00224849" w:rsidRDefault="00AF1194">
      <w:pPr>
        <w:spacing w:line="276" w:lineRule="auto"/>
        <w:ind w:left="720" w:hanging="360"/>
        <w:contextualSpacing/>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224849" w:rsidRDefault="00224849">
      <w:pPr>
        <w:rPr>
          <w:sz w:val="18"/>
          <w:szCs w:val="18"/>
        </w:rPr>
      </w:pPr>
    </w:p>
    <w:p w:rsidR="00224849" w:rsidRDefault="00AF1194">
      <w:pPr>
        <w:ind w:left="720"/>
        <w:rPr>
          <w:szCs w:val="24"/>
          <w:lang w:eastAsia="lt-LT"/>
        </w:rPr>
      </w:pPr>
      <w:r>
        <w:rPr>
          <w:sz w:val="32"/>
          <w:szCs w:val="32"/>
        </w:rPr>
        <w:lastRenderedPageBreak/>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rsidR="00224849" w:rsidRDefault="00AF1194">
      <w:pPr>
        <w:ind w:left="720"/>
        <w:rPr>
          <w:szCs w:val="24"/>
          <w:lang w:eastAsia="lt-LT"/>
        </w:rPr>
      </w:pPr>
      <w:r>
        <w:rPr>
          <w:szCs w:val="24"/>
          <w:lang w:eastAsia="lt-LT"/>
        </w:rPr>
        <w:t>Komentarai: ____________________________________________________________________</w:t>
      </w:r>
    </w:p>
    <w:p w:rsidR="00224849" w:rsidRDefault="00224849">
      <w:pPr>
        <w:ind w:left="720"/>
        <w:rPr>
          <w:szCs w:val="24"/>
          <w:lang w:eastAsia="lt-LT"/>
        </w:rPr>
      </w:pPr>
    </w:p>
    <w:p w:rsidR="00224849" w:rsidRDefault="00AF1194">
      <w:pPr>
        <w:ind w:left="714" w:hanging="357"/>
        <w:jc w:val="both"/>
        <w:rPr>
          <w:b/>
          <w:szCs w:val="24"/>
          <w:lang w:eastAsia="lt-LT"/>
        </w:rPr>
      </w:pPr>
      <w:r>
        <w:rPr>
          <w:b/>
          <w:szCs w:val="24"/>
          <w:lang w:eastAsia="lt-LT"/>
        </w:rPr>
        <w:t>2)</w:t>
      </w:r>
      <w:r>
        <w:rPr>
          <w:b/>
          <w:szCs w:val="24"/>
          <w:lang w:eastAsia="lt-LT"/>
        </w:rPr>
        <w:tab/>
        <w:t>Pareiškėjas nebandė gauti konfi</w:t>
      </w:r>
      <w:r>
        <w:rPr>
          <w:b/>
          <w:szCs w:val="24"/>
          <w:lang w:eastAsia="lt-LT"/>
        </w:rPr>
        <w:t>dencialios informacijos arba daryti poveikio vertinimą atliekančiai institucijai dabartinio paraiškų vertinimo arba atrankos proceso metu:</w:t>
      </w:r>
    </w:p>
    <w:p w:rsidR="00224849" w:rsidRDefault="00AF1194">
      <w:pPr>
        <w:ind w:left="720"/>
        <w:rPr>
          <w:szCs w:val="24"/>
          <w:lang w:eastAsia="lt-LT"/>
        </w:rPr>
      </w:pPr>
      <w:r>
        <w:rPr>
          <w:sz w:val="32"/>
          <w:szCs w:val="32"/>
        </w:rPr>
        <w:t>□</w:t>
      </w:r>
      <w:r>
        <w:rPr>
          <w:szCs w:val="24"/>
          <w:lang w:eastAsia="lt-LT"/>
        </w:rPr>
        <w:t xml:space="preserve"> Taip, nebandė</w:t>
      </w:r>
    </w:p>
    <w:p w:rsidR="00224849" w:rsidRDefault="00AF1194">
      <w:pPr>
        <w:ind w:left="720"/>
        <w:rPr>
          <w:szCs w:val="24"/>
          <w:lang w:eastAsia="lt-LT"/>
        </w:rPr>
      </w:pPr>
      <w:r>
        <w:rPr>
          <w:sz w:val="32"/>
          <w:szCs w:val="32"/>
        </w:rPr>
        <w:t>□</w:t>
      </w:r>
      <w:r>
        <w:rPr>
          <w:szCs w:val="24"/>
          <w:lang w:eastAsia="lt-LT"/>
        </w:rPr>
        <w:t xml:space="preserve"> Ne, bandė</w:t>
      </w:r>
    </w:p>
    <w:p w:rsidR="00224849" w:rsidRDefault="00AF1194">
      <w:pPr>
        <w:ind w:left="720"/>
        <w:rPr>
          <w:szCs w:val="24"/>
          <w:lang w:eastAsia="lt-LT"/>
        </w:rPr>
      </w:pPr>
      <w:r>
        <w:rPr>
          <w:szCs w:val="24"/>
          <w:lang w:eastAsia="lt-LT"/>
        </w:rPr>
        <w:t>Komentarai: ____________________________________________________________________</w:t>
      </w:r>
    </w:p>
    <w:p w:rsidR="00224849" w:rsidRDefault="00AF1194">
      <w:pPr>
        <w:ind w:left="720"/>
        <w:rPr>
          <w:rFonts w:eastAsia="Calibri"/>
          <w:i/>
          <w:szCs w:val="24"/>
        </w:rPr>
      </w:pPr>
      <w:r>
        <w:rPr>
          <w:rFonts w:eastAsia="Calibri"/>
          <w:i/>
          <w:szCs w:val="24"/>
        </w:rPr>
        <w:t xml:space="preserve">(Privaloma pildyti tik atsakius „Ne, bandė“, t. y. nurodomos faktinės aplinkybės.) </w:t>
      </w:r>
    </w:p>
    <w:p w:rsidR="00224849" w:rsidRDefault="00224849">
      <w:pPr>
        <w:ind w:left="720"/>
        <w:rPr>
          <w:rFonts w:eastAsia="Calibri"/>
          <w:i/>
          <w:szCs w:val="24"/>
        </w:rPr>
      </w:pPr>
    </w:p>
    <w:p w:rsidR="00224849" w:rsidRDefault="00AF1194">
      <w:pPr>
        <w:keepNext/>
        <w:spacing w:line="276" w:lineRule="auto"/>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p w:rsidR="00224849" w:rsidRDefault="00224849">
      <w:pPr>
        <w:rPr>
          <w:sz w:val="18"/>
          <w:szCs w:val="18"/>
        </w:rPr>
      </w:pPr>
    </w:p>
    <w:tbl>
      <w:tblPr>
        <w:tblW w:w="4808" w:type="pct"/>
        <w:tblInd w:w="466" w:type="dxa"/>
        <w:tblLayout w:type="fixed"/>
        <w:tblCellMar>
          <w:left w:w="40" w:type="dxa"/>
          <w:right w:w="40" w:type="dxa"/>
        </w:tblCellMar>
        <w:tblLook w:val="0000" w:firstRow="0" w:lastRow="0" w:firstColumn="0" w:lastColumn="0" w:noHBand="0" w:noVBand="0"/>
      </w:tblPr>
      <w:tblGrid>
        <w:gridCol w:w="2326"/>
        <w:gridCol w:w="1372"/>
        <w:gridCol w:w="1507"/>
        <w:gridCol w:w="1507"/>
        <w:gridCol w:w="1508"/>
        <w:gridCol w:w="1644"/>
        <w:gridCol w:w="1644"/>
        <w:gridCol w:w="1439"/>
        <w:gridCol w:w="1440"/>
      </w:tblGrid>
      <w:tr w:rsidR="00224849">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rsidR="00224849" w:rsidRDefault="00AF1194">
            <w:pPr>
              <w:ind w:right="57"/>
              <w:jc w:val="center"/>
              <w:rPr>
                <w:rFonts w:eastAsia="Calibri"/>
                <w:b/>
                <w:sz w:val="20"/>
              </w:rPr>
            </w:pPr>
            <w:r>
              <w:rPr>
                <w:rFonts w:eastAsia="Calibri"/>
                <w:b/>
                <w:sz w:val="20"/>
              </w:rPr>
              <w:t xml:space="preserve">Bendra projekto </w:t>
            </w:r>
            <w:r>
              <w:rPr>
                <w:rFonts w:eastAsia="Calibri"/>
                <w:b/>
                <w:sz w:val="20"/>
              </w:rPr>
              <w:t xml:space="preserve">vertė (apima ir tinkamas, ir netinkamas išlaidas),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rsidR="00224849" w:rsidRDefault="00AF1194">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rsidR="00224849" w:rsidRDefault="00AF1194">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rsidR="00224849" w:rsidRDefault="00AF1194">
            <w:pPr>
              <w:jc w:val="center"/>
              <w:rPr>
                <w:rFonts w:eastAsia="Calibri"/>
                <w:b/>
                <w:sz w:val="20"/>
              </w:rPr>
            </w:pPr>
            <w:r>
              <w:rPr>
                <w:rFonts w:eastAsia="Calibri"/>
                <w:b/>
                <w:sz w:val="20"/>
              </w:rPr>
              <w:t>Tinkamos deklaruoti EK išlaidos</w:t>
            </w:r>
          </w:p>
        </w:tc>
      </w:tr>
      <w:tr w:rsidR="002248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224849" w:rsidRDefault="00224849">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rsidR="00224849" w:rsidRDefault="00AF1194">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rsidR="00224849" w:rsidRDefault="00AF1194">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rsidR="00224849" w:rsidRDefault="00224849">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rsidR="00224849" w:rsidRDefault="00AF1194">
            <w:pPr>
              <w:jc w:val="center"/>
              <w:rPr>
                <w:rFonts w:eastAsia="Calibri"/>
                <w:b/>
                <w:sz w:val="20"/>
              </w:rPr>
            </w:pPr>
            <w:r>
              <w:rPr>
                <w:rFonts w:eastAsia="Calibri"/>
                <w:b/>
                <w:sz w:val="20"/>
              </w:rPr>
              <w:t xml:space="preserve">Didžiausia EK tinkamų </w:t>
            </w:r>
            <w:r>
              <w:rPr>
                <w:rFonts w:eastAsia="Calibri"/>
                <w:b/>
                <w:sz w:val="20"/>
              </w:rPr>
              <w:t xml:space="preserve">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rsidR="00224849" w:rsidRDefault="00AF1194">
            <w:pPr>
              <w:jc w:val="center"/>
              <w:rPr>
                <w:rFonts w:eastAsia="Calibri"/>
                <w:b/>
                <w:sz w:val="20"/>
              </w:rPr>
            </w:pPr>
            <w:r>
              <w:rPr>
                <w:rFonts w:eastAsia="Calibri"/>
                <w:b/>
                <w:sz w:val="20"/>
              </w:rPr>
              <w:t>Dalis nuo tinkamų finansuoti išlaidų, proc.</w:t>
            </w:r>
          </w:p>
        </w:tc>
      </w:tr>
      <w:tr w:rsidR="00224849">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rsidR="00224849" w:rsidRDefault="00224849">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rsidR="00224849" w:rsidRDefault="00224849">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rsidR="00224849" w:rsidRDefault="00224849">
            <w:pPr>
              <w:ind w:left="-57" w:right="-57"/>
              <w:jc w:val="center"/>
              <w:rPr>
                <w:rFonts w:eastAsia="Calibri"/>
                <w:b/>
                <w:sz w:val="20"/>
              </w:rPr>
            </w:pPr>
          </w:p>
          <w:p w:rsidR="00224849" w:rsidRDefault="00AF1194">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rsidR="00224849" w:rsidRDefault="00AF1194">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rsidR="00224849" w:rsidRDefault="00AF1194">
            <w:pPr>
              <w:ind w:left="-57" w:right="-57"/>
              <w:jc w:val="center"/>
              <w:rPr>
                <w:rFonts w:eastAsia="Calibri"/>
                <w:b/>
                <w:sz w:val="20"/>
              </w:rPr>
            </w:pPr>
            <w:r>
              <w:rPr>
                <w:rFonts w:eastAsia="Calibri"/>
                <w:b/>
                <w:sz w:val="20"/>
              </w:rPr>
              <w:t xml:space="preserve">Pareiškėjo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rsidR="00224849" w:rsidRDefault="00AF1194">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rsidR="00224849" w:rsidRDefault="00224849">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rsidR="00224849" w:rsidRDefault="00224849">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rsidR="00224849" w:rsidRDefault="00224849">
            <w:pPr>
              <w:ind w:left="-57" w:right="-57"/>
              <w:jc w:val="center"/>
              <w:rPr>
                <w:rFonts w:eastAsia="Calibri"/>
                <w:sz w:val="20"/>
              </w:rPr>
            </w:pPr>
          </w:p>
        </w:tc>
      </w:tr>
      <w:tr w:rsidR="00224849">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rsidR="00224849" w:rsidRDefault="00AF1194">
            <w:pPr>
              <w:ind w:left="-57" w:right="-57"/>
              <w:jc w:val="center"/>
              <w:rPr>
                <w:rFonts w:eastAsia="Calibri"/>
                <w:sz w:val="18"/>
                <w:szCs w:val="18"/>
              </w:rPr>
            </w:pPr>
            <w:r>
              <w:rPr>
                <w:rFonts w:eastAsia="Calibri"/>
                <w:sz w:val="18"/>
                <w:szCs w:val="18"/>
              </w:rPr>
              <w:t>9=(8/2)*100</w:t>
            </w:r>
          </w:p>
        </w:tc>
      </w:tr>
      <w:tr w:rsidR="00224849">
        <w:trPr>
          <w:cantSplit/>
          <w:trHeight w:val="23"/>
        </w:trPr>
        <w:tc>
          <w:tcPr>
            <w:tcW w:w="2277" w:type="dxa"/>
            <w:tcBorders>
              <w:top w:val="single" w:sz="6" w:space="0" w:color="auto"/>
              <w:left w:val="single" w:sz="6" w:space="0" w:color="auto"/>
              <w:bottom w:val="single" w:sz="6" w:space="0" w:color="auto"/>
              <w:right w:val="single" w:sz="6" w:space="0" w:color="auto"/>
            </w:tcBorders>
          </w:tcPr>
          <w:p w:rsidR="00224849" w:rsidRDefault="00224849">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rsidR="00224849" w:rsidRDefault="0022484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224849" w:rsidRDefault="00224849">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rsidR="00224849" w:rsidRDefault="00224849">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rsidR="00224849" w:rsidRDefault="00224849">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rsidR="00224849" w:rsidRDefault="00224849">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rsidR="00224849" w:rsidRDefault="00224849">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rsidR="00224849" w:rsidRDefault="00224849">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rsidR="00224849" w:rsidRDefault="00224849">
            <w:pPr>
              <w:rPr>
                <w:rFonts w:eastAsia="Calibri"/>
                <w:sz w:val="20"/>
              </w:rPr>
            </w:pPr>
          </w:p>
        </w:tc>
      </w:tr>
      <w:tr w:rsidR="00224849">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rsidR="00224849" w:rsidRDefault="00224849">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rsidR="00224849" w:rsidRDefault="00224849">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rsidR="00224849" w:rsidRDefault="00224849">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rsidR="00224849" w:rsidRDefault="00224849">
            <w:pPr>
              <w:spacing w:line="276" w:lineRule="auto"/>
              <w:jc w:val="center"/>
              <w:rPr>
                <w:rFonts w:eastAsia="Calibri"/>
                <w:sz w:val="22"/>
                <w:szCs w:val="22"/>
              </w:rPr>
            </w:pPr>
          </w:p>
        </w:tc>
      </w:tr>
    </w:tbl>
    <w:p w:rsidR="00224849" w:rsidRDefault="00AF1194">
      <w:pPr>
        <w:spacing w:line="276" w:lineRule="auto"/>
        <w:ind w:left="426"/>
        <w:rPr>
          <w:rFonts w:eastAsia="Calibri"/>
          <w:b/>
          <w:szCs w:val="24"/>
        </w:rPr>
      </w:pPr>
      <w:r>
        <w:rPr>
          <w:rFonts w:eastAsia="Calibri"/>
          <w:b/>
          <w:szCs w:val="24"/>
        </w:rPr>
        <w:t>Pastabos:</w:t>
      </w:r>
    </w:p>
    <w:p w:rsidR="00224849" w:rsidRDefault="00224849">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24849">
        <w:tc>
          <w:tcPr>
            <w:tcW w:w="14175" w:type="dxa"/>
          </w:tcPr>
          <w:p w:rsidR="00224849" w:rsidRDefault="00AF1194">
            <w:pPr>
              <w:spacing w:line="276" w:lineRule="auto"/>
              <w:rPr>
                <w:rFonts w:eastAsia="Calibri"/>
                <w:i/>
                <w:sz w:val="22"/>
                <w:szCs w:val="22"/>
                <w:lang w:eastAsia="lt-LT"/>
              </w:rPr>
            </w:pPr>
            <w:r>
              <w:rPr>
                <w:rFonts w:eastAsia="Calibri"/>
                <w:i/>
                <w:sz w:val="22"/>
                <w:szCs w:val="22"/>
                <w:lang w:eastAsia="lt-LT"/>
              </w:rPr>
              <w:t xml:space="preserve">(Šiame laukelyje pagal poreikį gali būti įrašomos papildomos sąlygos, kurias įgyvendinančioji institucija, atsižvelgdama į projekto rizikingumą, siūlo įtraukti į projekto sutartį.) </w:t>
            </w:r>
          </w:p>
        </w:tc>
      </w:tr>
    </w:tbl>
    <w:p w:rsidR="00224849" w:rsidRDefault="00224849">
      <w:pPr>
        <w:tabs>
          <w:tab w:val="left" w:pos="9639"/>
        </w:tabs>
        <w:ind w:left="425"/>
        <w:jc w:val="both"/>
        <w:rPr>
          <w:rFonts w:eastAsia="Calibri"/>
          <w:sz w:val="22"/>
          <w:szCs w:val="22"/>
        </w:rPr>
      </w:pPr>
    </w:p>
    <w:p w:rsidR="00224849" w:rsidRDefault="00AF1194">
      <w:pPr>
        <w:tabs>
          <w:tab w:val="left" w:pos="5812"/>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 xml:space="preserve"> _________________</w:t>
      </w:r>
      <w:r>
        <w:rPr>
          <w:rFonts w:eastAsia="Calibri"/>
          <w:sz w:val="22"/>
          <w:szCs w:val="22"/>
        </w:rPr>
        <w:tab/>
      </w:r>
      <w:r>
        <w:rPr>
          <w:rFonts w:eastAsia="Calibri"/>
          <w:sz w:val="22"/>
          <w:szCs w:val="22"/>
        </w:rPr>
        <w:tab/>
      </w:r>
      <w:r>
        <w:rPr>
          <w:rFonts w:eastAsia="Calibri"/>
          <w:sz w:val="22"/>
          <w:szCs w:val="22"/>
        </w:rPr>
        <w:tab/>
        <w:t>______________________</w:t>
      </w:r>
    </w:p>
    <w:p w:rsidR="00224849" w:rsidRDefault="00AF1194">
      <w:pPr>
        <w:tabs>
          <w:tab w:val="center" w:pos="6379"/>
          <w:tab w:val="left" w:pos="8789"/>
        </w:tabs>
        <w:ind w:left="425"/>
        <w:jc w:val="both"/>
        <w:rPr>
          <w:rFonts w:eastAsia="Calibri"/>
          <w:szCs w:val="24"/>
        </w:rPr>
      </w:pPr>
      <w:r>
        <w:rPr>
          <w:rFonts w:eastAsia="Calibri"/>
          <w:szCs w:val="24"/>
        </w:rPr>
        <w:t xml:space="preserve">(paraiškos vertinimą atlikusios institucijos atsakingo </w:t>
      </w:r>
      <w:r>
        <w:rPr>
          <w:rFonts w:eastAsia="Calibri"/>
          <w:szCs w:val="24"/>
        </w:rPr>
        <w:tab/>
        <w:t xml:space="preserve"> (data)</w:t>
      </w:r>
      <w:r>
        <w:rPr>
          <w:rFonts w:eastAsia="Calibri"/>
          <w:szCs w:val="24"/>
        </w:rPr>
        <w:tab/>
      </w:r>
      <w:r>
        <w:rPr>
          <w:rFonts w:eastAsia="Calibri"/>
          <w:szCs w:val="24"/>
        </w:rPr>
        <w:tab/>
        <w:t xml:space="preserve">   (vardas ir pavardė, parašas (jei pildoma popierinė versija)</w:t>
      </w:r>
    </w:p>
    <w:p w:rsidR="00224849" w:rsidRDefault="00AF1194">
      <w:pPr>
        <w:spacing w:line="276" w:lineRule="auto"/>
        <w:ind w:firstLine="426"/>
        <w:rPr>
          <w:rFonts w:eastAsia="Calibri"/>
          <w:szCs w:val="24"/>
        </w:rPr>
      </w:pPr>
      <w:r>
        <w:rPr>
          <w:rFonts w:eastAsia="Calibri"/>
          <w:szCs w:val="24"/>
        </w:rPr>
        <w:t xml:space="preserve">asmens pareigų pavadinimas)            </w:t>
      </w:r>
    </w:p>
    <w:p w:rsidR="00224849" w:rsidRDefault="00224849">
      <w:pPr>
        <w:rPr>
          <w:sz w:val="18"/>
          <w:szCs w:val="18"/>
        </w:rPr>
      </w:pPr>
    </w:p>
    <w:p w:rsidR="00224849" w:rsidRDefault="00AF1194">
      <w:pPr>
        <w:spacing w:line="276" w:lineRule="auto"/>
        <w:ind w:firstLine="426"/>
        <w:jc w:val="center"/>
        <w:rPr>
          <w:rFonts w:eastAsia="Calibri"/>
          <w:szCs w:val="24"/>
        </w:rPr>
      </w:pPr>
      <w:r>
        <w:rPr>
          <w:rFonts w:eastAsia="Calibri"/>
          <w:szCs w:val="24"/>
        </w:rPr>
        <w:t>__________</w:t>
      </w:r>
      <w:r>
        <w:rPr>
          <w:rFonts w:eastAsia="Calibri"/>
          <w:szCs w:val="24"/>
        </w:rPr>
        <w:t>___________________</w:t>
      </w:r>
    </w:p>
    <w:p w:rsidR="00224849" w:rsidRDefault="00AF1194">
      <w:pPr>
        <w:rPr>
          <w:rFonts w:eastAsia="MS Mincho"/>
          <w:i/>
          <w:iCs/>
          <w:sz w:val="20"/>
        </w:rPr>
      </w:pPr>
      <w:r>
        <w:rPr>
          <w:rFonts w:eastAsia="MS Mincho"/>
          <w:i/>
          <w:iCs/>
          <w:sz w:val="20"/>
        </w:rPr>
        <w:t>Priedo pakeitimai:</w:t>
      </w:r>
    </w:p>
    <w:p w:rsidR="00224849" w:rsidRDefault="00AF119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rsidR="00224849" w:rsidRDefault="00AF1194">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000FF" w:themeColor="hyperlink"/>
            <w:sz w:val="20"/>
            <w:u w:val="single"/>
          </w:rPr>
          <w:t>4-160</w:t>
        </w:r>
      </w:hyperlink>
      <w:r>
        <w:rPr>
          <w:rFonts w:eastAsia="MS Mincho"/>
          <w:i/>
          <w:iCs/>
          <w:sz w:val="20"/>
        </w:rPr>
        <w:t>, 2018-03-22, paskelbta TAR 2018-03-22, i. k. 2018-04330</w:t>
      </w:r>
    </w:p>
    <w:p w:rsidR="00224849" w:rsidRDefault="00224849"/>
    <w:p w:rsidR="00224849" w:rsidRDefault="00224849">
      <w:pPr>
        <w:spacing w:line="276" w:lineRule="auto"/>
        <w:ind w:firstLine="426"/>
        <w:jc w:val="center"/>
        <w:rPr>
          <w:szCs w:val="24"/>
        </w:rPr>
        <w:sectPr w:rsidR="00224849">
          <w:headerReference w:type="default" r:id="rId24"/>
          <w:headerReference w:type="first" r:id="rId25"/>
          <w:pgSz w:w="16838" w:h="11906" w:orient="landscape"/>
          <w:pgMar w:top="1134" w:right="822" w:bottom="1134" w:left="1134" w:header="567" w:footer="567" w:gutter="0"/>
          <w:pgNumType w:start="1"/>
          <w:cols w:space="1296"/>
          <w:titlePg/>
          <w:docGrid w:linePitch="360"/>
        </w:sectPr>
      </w:pPr>
    </w:p>
    <w:p w:rsidR="00224849" w:rsidRDefault="00AF1194">
      <w:pPr>
        <w:ind w:left="8627"/>
        <w:jc w:val="both"/>
        <w:rPr>
          <w:szCs w:val="24"/>
        </w:rPr>
      </w:pPr>
      <w:r>
        <w:rPr>
          <w:szCs w:val="24"/>
        </w:rPr>
        <w:lastRenderedPageBreak/>
        <w:t>2014–2020 metų Europos Sąjungos fondų investicijų veiksmų</w:t>
      </w:r>
    </w:p>
    <w:p w:rsidR="00224849" w:rsidRDefault="00AF1194">
      <w:pPr>
        <w:ind w:left="8627"/>
        <w:jc w:val="both"/>
        <w:rPr>
          <w:szCs w:val="24"/>
        </w:rPr>
      </w:pPr>
      <w:r>
        <w:rPr>
          <w:szCs w:val="24"/>
        </w:rPr>
        <w:t>programos 1 prioriteto „Mokslinių t</w:t>
      </w:r>
      <w:r>
        <w:rPr>
          <w:szCs w:val="24"/>
        </w:rPr>
        <w:t>yrimų, eksperimentinės</w:t>
      </w:r>
    </w:p>
    <w:p w:rsidR="00224849" w:rsidRDefault="00AF1194">
      <w:pPr>
        <w:ind w:left="8627"/>
        <w:jc w:val="both"/>
        <w:rPr>
          <w:szCs w:val="24"/>
        </w:rPr>
      </w:pPr>
      <w:r>
        <w:rPr>
          <w:szCs w:val="24"/>
        </w:rPr>
        <w:t xml:space="preserve">plėtros ir inovacijų skatinimas“ </w:t>
      </w:r>
    </w:p>
    <w:p w:rsidR="00224849" w:rsidRDefault="00AF1194">
      <w:pPr>
        <w:ind w:left="8627"/>
        <w:jc w:val="both"/>
        <w:rPr>
          <w:szCs w:val="24"/>
        </w:rPr>
      </w:pPr>
      <w:r>
        <w:rPr>
          <w:szCs w:val="24"/>
        </w:rPr>
        <w:t xml:space="preserve">priemonės Nr. </w:t>
      </w:r>
      <w:r>
        <w:rPr>
          <w:szCs w:val="24"/>
          <w:lang w:eastAsia="lt-LT"/>
        </w:rPr>
        <w:t xml:space="preserve">01.2.1-LVPA-T-844 </w:t>
      </w:r>
      <w:r>
        <w:rPr>
          <w:rFonts w:eastAsia="Calibri"/>
          <w:szCs w:val="24"/>
          <w:lang w:eastAsia="lt-LT"/>
        </w:rPr>
        <w:t>„</w:t>
      </w:r>
      <w:proofErr w:type="spellStart"/>
      <w:r>
        <w:rPr>
          <w:rFonts w:eastAsia="Calibri"/>
          <w:szCs w:val="24"/>
          <w:lang w:eastAsia="lt-LT"/>
        </w:rPr>
        <w:t>InoConnect</w:t>
      </w:r>
      <w:proofErr w:type="spellEnd"/>
      <w:r>
        <w:rPr>
          <w:szCs w:val="24"/>
          <w:lang w:eastAsia="lt-LT"/>
        </w:rPr>
        <w:t>“</w:t>
      </w:r>
      <w:r>
        <w:rPr>
          <w:szCs w:val="24"/>
        </w:rPr>
        <w:t xml:space="preserve"> projektų</w:t>
      </w:r>
    </w:p>
    <w:p w:rsidR="00224849" w:rsidRDefault="00AF1194">
      <w:pPr>
        <w:ind w:left="8627"/>
        <w:jc w:val="both"/>
        <w:rPr>
          <w:szCs w:val="24"/>
        </w:rPr>
      </w:pPr>
      <w:r>
        <w:rPr>
          <w:szCs w:val="24"/>
        </w:rPr>
        <w:t xml:space="preserve">finansavimo sąlygų aprašo </w:t>
      </w:r>
    </w:p>
    <w:p w:rsidR="00224849" w:rsidRDefault="00AF1194">
      <w:pPr>
        <w:ind w:left="7331" w:firstLine="1296"/>
        <w:jc w:val="both"/>
        <w:rPr>
          <w:szCs w:val="24"/>
          <w:lang w:eastAsia="lt-LT"/>
        </w:rPr>
      </w:pPr>
      <w:r>
        <w:rPr>
          <w:szCs w:val="24"/>
          <w:lang w:eastAsia="lt-LT"/>
        </w:rPr>
        <w:t>2 priedas</w:t>
      </w:r>
    </w:p>
    <w:p w:rsidR="00224849" w:rsidRDefault="00224849">
      <w:pPr>
        <w:ind w:left="7331" w:firstLine="1296"/>
        <w:jc w:val="both"/>
        <w:rPr>
          <w:szCs w:val="24"/>
        </w:rPr>
      </w:pPr>
    </w:p>
    <w:p w:rsidR="00224849" w:rsidRDefault="00AF119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rsidR="00224849" w:rsidRDefault="00224849">
      <w:pPr>
        <w:rPr>
          <w:sz w:val="18"/>
          <w:szCs w:val="18"/>
        </w:rPr>
      </w:pPr>
    </w:p>
    <w:p w:rsidR="00224849" w:rsidRDefault="00224849">
      <w:pPr>
        <w:tabs>
          <w:tab w:val="left" w:pos="4282"/>
        </w:tabs>
        <w:rPr>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224849">
        <w:tc>
          <w:tcPr>
            <w:tcW w:w="15021" w:type="dxa"/>
            <w:shd w:val="clear" w:color="auto" w:fill="BFBFBF"/>
          </w:tcPr>
          <w:p w:rsidR="00224849" w:rsidRDefault="00AF1194">
            <w:pPr>
              <w:tabs>
                <w:tab w:val="left" w:pos="4282"/>
              </w:tabs>
              <w:rPr>
                <w:szCs w:val="24"/>
                <w:lang w:eastAsia="lt-LT"/>
              </w:rPr>
            </w:pPr>
            <w:r>
              <w:rPr>
                <w:b/>
                <w:bCs/>
                <w:szCs w:val="24"/>
                <w:lang w:eastAsia="lt-LT"/>
              </w:rPr>
              <w:t>1. Finansavimo teisinis pagrindas</w:t>
            </w:r>
          </w:p>
        </w:tc>
      </w:tr>
      <w:tr w:rsidR="00224849">
        <w:tc>
          <w:tcPr>
            <w:tcW w:w="15021" w:type="dxa"/>
            <w:shd w:val="clear" w:color="auto" w:fill="auto"/>
          </w:tcPr>
          <w:p w:rsidR="00224849" w:rsidRDefault="00AF1194">
            <w:pPr>
              <w:tabs>
                <w:tab w:val="left" w:pos="4282"/>
              </w:tabs>
              <w:rPr>
                <w:szCs w:val="24"/>
                <w:lang w:eastAsia="lt-LT"/>
              </w:rPr>
            </w:pPr>
            <w:r>
              <w:rPr>
                <w:bCs/>
                <w:szCs w:val="24"/>
                <w:lang w:eastAsia="lt-LT"/>
              </w:rPr>
              <w:t xml:space="preserve">2013 m. gruodžio 18 d. Komisijos reglamentas (ES) Nr. 1407/2013 dėl Sutarties dėl Europos Sąjungos veikimo 107 ir 108 straipsnių taikymo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pagalbai (OL 2013 L 352, p. 1) (toliau –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reglamentas)</w:t>
            </w:r>
          </w:p>
        </w:tc>
      </w:tr>
    </w:tbl>
    <w:p w:rsidR="00224849" w:rsidRDefault="00224849">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224849">
        <w:tc>
          <w:tcPr>
            <w:tcW w:w="15021" w:type="dxa"/>
            <w:gridSpan w:val="2"/>
            <w:shd w:val="clear" w:color="auto" w:fill="BFBFBF"/>
          </w:tcPr>
          <w:p w:rsidR="00224849" w:rsidRDefault="00AF1194">
            <w:pPr>
              <w:tabs>
                <w:tab w:val="left" w:pos="4282"/>
              </w:tabs>
              <w:rPr>
                <w:szCs w:val="24"/>
                <w:lang w:eastAsia="lt-LT"/>
              </w:rPr>
            </w:pPr>
            <w:r>
              <w:rPr>
                <w:b/>
                <w:bCs/>
                <w:szCs w:val="24"/>
                <w:lang w:eastAsia="lt-LT"/>
              </w:rPr>
              <w:t xml:space="preserve">2. Duomenys apie paraišką / projektą </w:t>
            </w:r>
          </w:p>
        </w:tc>
      </w:tr>
      <w:tr w:rsidR="00224849">
        <w:tc>
          <w:tcPr>
            <w:tcW w:w="4390" w:type="dxa"/>
            <w:shd w:val="clear" w:color="auto" w:fill="auto"/>
          </w:tcPr>
          <w:p w:rsidR="00224849" w:rsidRDefault="00AF1194">
            <w:pPr>
              <w:tabs>
                <w:tab w:val="left" w:pos="4282"/>
              </w:tabs>
              <w:rPr>
                <w:szCs w:val="24"/>
                <w:lang w:eastAsia="lt-LT"/>
              </w:rPr>
            </w:pPr>
            <w:r>
              <w:rPr>
                <w:b/>
                <w:bCs/>
                <w:szCs w:val="24"/>
                <w:lang w:eastAsia="lt-LT"/>
              </w:rPr>
              <w:t xml:space="preserve">Paraiškos / projekto numeris </w:t>
            </w:r>
          </w:p>
        </w:tc>
        <w:tc>
          <w:tcPr>
            <w:tcW w:w="10631" w:type="dxa"/>
            <w:shd w:val="clear" w:color="auto" w:fill="auto"/>
          </w:tcPr>
          <w:p w:rsidR="00224849" w:rsidRDefault="00224849">
            <w:pPr>
              <w:tabs>
                <w:tab w:val="left" w:pos="4282"/>
              </w:tabs>
              <w:rPr>
                <w:szCs w:val="24"/>
                <w:lang w:eastAsia="lt-LT"/>
              </w:rPr>
            </w:pPr>
          </w:p>
        </w:tc>
      </w:tr>
      <w:tr w:rsidR="00224849">
        <w:tc>
          <w:tcPr>
            <w:tcW w:w="4390" w:type="dxa"/>
            <w:shd w:val="clear" w:color="auto" w:fill="auto"/>
          </w:tcPr>
          <w:p w:rsidR="00224849" w:rsidRDefault="00AF1194">
            <w:pPr>
              <w:tabs>
                <w:tab w:val="left" w:pos="4282"/>
              </w:tabs>
              <w:rPr>
                <w:szCs w:val="24"/>
                <w:lang w:eastAsia="lt-LT"/>
              </w:rPr>
            </w:pPr>
            <w:r>
              <w:rPr>
                <w:b/>
                <w:bCs/>
                <w:szCs w:val="24"/>
                <w:lang w:eastAsia="lt-LT"/>
              </w:rPr>
              <w:t xml:space="preserve">Pareiškėjo / projekto vykdytojo pavadinimas </w:t>
            </w:r>
          </w:p>
        </w:tc>
        <w:tc>
          <w:tcPr>
            <w:tcW w:w="10631" w:type="dxa"/>
            <w:shd w:val="clear" w:color="auto" w:fill="auto"/>
          </w:tcPr>
          <w:p w:rsidR="00224849" w:rsidRDefault="00224849">
            <w:pPr>
              <w:tabs>
                <w:tab w:val="left" w:pos="4282"/>
              </w:tabs>
              <w:rPr>
                <w:szCs w:val="24"/>
                <w:lang w:eastAsia="lt-LT"/>
              </w:rPr>
            </w:pPr>
          </w:p>
        </w:tc>
      </w:tr>
      <w:tr w:rsidR="00224849">
        <w:tc>
          <w:tcPr>
            <w:tcW w:w="4390" w:type="dxa"/>
            <w:shd w:val="clear" w:color="auto" w:fill="auto"/>
          </w:tcPr>
          <w:p w:rsidR="00224849" w:rsidRDefault="00AF1194">
            <w:pPr>
              <w:tabs>
                <w:tab w:val="left" w:pos="4282"/>
              </w:tabs>
              <w:rPr>
                <w:szCs w:val="24"/>
                <w:lang w:eastAsia="lt-LT"/>
              </w:rPr>
            </w:pPr>
            <w:r>
              <w:rPr>
                <w:b/>
                <w:bCs/>
                <w:szCs w:val="24"/>
                <w:lang w:eastAsia="lt-LT"/>
              </w:rPr>
              <w:t xml:space="preserve">Projekto pavadinimas </w:t>
            </w:r>
          </w:p>
        </w:tc>
        <w:tc>
          <w:tcPr>
            <w:tcW w:w="10631" w:type="dxa"/>
            <w:shd w:val="clear" w:color="auto" w:fill="auto"/>
          </w:tcPr>
          <w:p w:rsidR="00224849" w:rsidRDefault="00224849">
            <w:pPr>
              <w:tabs>
                <w:tab w:val="left" w:pos="4282"/>
              </w:tabs>
              <w:rPr>
                <w:b/>
                <w:bCs/>
                <w:szCs w:val="24"/>
                <w:lang w:eastAsia="lt-LT"/>
              </w:rPr>
            </w:pPr>
          </w:p>
        </w:tc>
      </w:tr>
    </w:tbl>
    <w:p w:rsidR="00224849" w:rsidRDefault="00224849">
      <w:pPr>
        <w:tabs>
          <w:tab w:val="left" w:pos="4282"/>
        </w:tabs>
        <w:rPr>
          <w:szCs w:val="24"/>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224849">
        <w:tc>
          <w:tcPr>
            <w:tcW w:w="14992" w:type="dxa"/>
            <w:gridSpan w:val="6"/>
            <w:shd w:val="clear" w:color="auto" w:fill="BFBFBF"/>
          </w:tcPr>
          <w:p w:rsidR="00224849" w:rsidRDefault="00AF1194">
            <w:pPr>
              <w:tabs>
                <w:tab w:val="left" w:pos="4282"/>
              </w:tabs>
              <w:rPr>
                <w:szCs w:val="24"/>
                <w:lang w:eastAsia="lt-LT"/>
              </w:rPr>
            </w:pPr>
            <w:r>
              <w:rPr>
                <w:b/>
                <w:bCs/>
                <w:szCs w:val="24"/>
                <w:lang w:eastAsia="lt-LT"/>
              </w:rPr>
              <w:t xml:space="preserve">3. Paraiškos / projekto / finansuojamų galutinio naudos gavėjo veiklų patikra dėl atitikties </w:t>
            </w:r>
            <w:proofErr w:type="spellStart"/>
            <w:r>
              <w:rPr>
                <w:b/>
                <w:bCs/>
                <w:i/>
                <w:szCs w:val="24"/>
                <w:lang w:eastAsia="lt-LT"/>
              </w:rPr>
              <w:t>de</w:t>
            </w:r>
            <w:proofErr w:type="spellEnd"/>
            <w:r>
              <w:rPr>
                <w:b/>
                <w:bCs/>
                <w:i/>
                <w:szCs w:val="24"/>
                <w:lang w:eastAsia="lt-LT"/>
              </w:rPr>
              <w:t xml:space="preserve"> </w:t>
            </w:r>
            <w:proofErr w:type="spellStart"/>
            <w:r>
              <w:rPr>
                <w:b/>
                <w:bCs/>
                <w:i/>
                <w:szCs w:val="24"/>
                <w:lang w:eastAsia="lt-LT"/>
              </w:rPr>
              <w:t>minimis</w:t>
            </w:r>
            <w:proofErr w:type="spellEnd"/>
            <w:r>
              <w:rPr>
                <w:b/>
                <w:bCs/>
                <w:szCs w:val="24"/>
                <w:lang w:eastAsia="lt-LT"/>
              </w:rPr>
              <w:t xml:space="preserve"> reglamentui</w:t>
            </w:r>
          </w:p>
        </w:tc>
      </w:tr>
      <w:tr w:rsidR="00224849">
        <w:trPr>
          <w:trHeight w:val="284"/>
        </w:trPr>
        <w:tc>
          <w:tcPr>
            <w:tcW w:w="704" w:type="dxa"/>
            <w:vMerge w:val="restart"/>
            <w:shd w:val="clear" w:color="auto" w:fill="auto"/>
          </w:tcPr>
          <w:p w:rsidR="00224849" w:rsidRDefault="00AF1194">
            <w:pPr>
              <w:tabs>
                <w:tab w:val="left" w:pos="4282"/>
              </w:tabs>
              <w:rPr>
                <w:b/>
                <w:bCs/>
                <w:szCs w:val="24"/>
                <w:lang w:eastAsia="lt-LT"/>
              </w:rPr>
            </w:pPr>
            <w:r>
              <w:rPr>
                <w:b/>
                <w:bCs/>
                <w:szCs w:val="24"/>
                <w:lang w:eastAsia="lt-LT"/>
              </w:rPr>
              <w:t>Eil.</w:t>
            </w:r>
          </w:p>
          <w:p w:rsidR="00224849" w:rsidRDefault="00AF1194">
            <w:pPr>
              <w:tabs>
                <w:tab w:val="left" w:pos="4282"/>
              </w:tabs>
              <w:rPr>
                <w:szCs w:val="24"/>
                <w:lang w:eastAsia="lt-LT"/>
              </w:rPr>
            </w:pPr>
            <w:r>
              <w:rPr>
                <w:b/>
                <w:bCs/>
                <w:szCs w:val="24"/>
                <w:lang w:eastAsia="lt-LT"/>
              </w:rPr>
              <w:t xml:space="preserve">Nr. </w:t>
            </w:r>
          </w:p>
        </w:tc>
        <w:tc>
          <w:tcPr>
            <w:tcW w:w="6471" w:type="dxa"/>
            <w:vMerge w:val="restart"/>
            <w:shd w:val="clear" w:color="auto" w:fill="auto"/>
            <w:vAlign w:val="center"/>
          </w:tcPr>
          <w:p w:rsidR="00224849" w:rsidRDefault="00AF1194">
            <w:pPr>
              <w:tabs>
                <w:tab w:val="left" w:pos="4282"/>
              </w:tabs>
              <w:rPr>
                <w:szCs w:val="24"/>
                <w:lang w:eastAsia="lt-LT"/>
              </w:rPr>
            </w:pPr>
            <w:r>
              <w:rPr>
                <w:b/>
                <w:bCs/>
                <w:szCs w:val="24"/>
                <w:lang w:eastAsia="lt-LT"/>
              </w:rPr>
              <w:t>Klausimai</w:t>
            </w:r>
          </w:p>
        </w:tc>
        <w:tc>
          <w:tcPr>
            <w:tcW w:w="2856" w:type="dxa"/>
            <w:gridSpan w:val="3"/>
            <w:shd w:val="clear" w:color="auto" w:fill="auto"/>
          </w:tcPr>
          <w:p w:rsidR="00224849" w:rsidRDefault="00AF1194">
            <w:pPr>
              <w:tabs>
                <w:tab w:val="left" w:pos="4282"/>
              </w:tabs>
              <w:rPr>
                <w:szCs w:val="24"/>
                <w:lang w:eastAsia="lt-LT"/>
              </w:rPr>
            </w:pPr>
            <w:r>
              <w:rPr>
                <w:b/>
                <w:bCs/>
                <w:szCs w:val="24"/>
                <w:lang w:eastAsia="lt-LT"/>
              </w:rPr>
              <w:t xml:space="preserve">Rezultatas </w:t>
            </w:r>
          </w:p>
        </w:tc>
        <w:tc>
          <w:tcPr>
            <w:tcW w:w="4961" w:type="dxa"/>
            <w:vMerge w:val="restart"/>
            <w:shd w:val="clear" w:color="auto" w:fill="auto"/>
            <w:vAlign w:val="center"/>
          </w:tcPr>
          <w:p w:rsidR="00224849" w:rsidRDefault="00AF1194">
            <w:pPr>
              <w:tabs>
                <w:tab w:val="left" w:pos="4282"/>
              </w:tabs>
              <w:rPr>
                <w:b/>
                <w:szCs w:val="24"/>
                <w:lang w:eastAsia="lt-LT"/>
              </w:rPr>
            </w:pPr>
            <w:r>
              <w:rPr>
                <w:b/>
                <w:szCs w:val="24"/>
                <w:lang w:eastAsia="lt-LT"/>
              </w:rPr>
              <w:t>Pastabos</w:t>
            </w:r>
          </w:p>
        </w:tc>
      </w:tr>
      <w:tr w:rsidR="00224849">
        <w:trPr>
          <w:trHeight w:val="359"/>
        </w:trPr>
        <w:tc>
          <w:tcPr>
            <w:tcW w:w="704" w:type="dxa"/>
            <w:vMerge/>
            <w:shd w:val="clear" w:color="auto" w:fill="auto"/>
          </w:tcPr>
          <w:p w:rsidR="00224849" w:rsidRDefault="00224849">
            <w:pPr>
              <w:tabs>
                <w:tab w:val="left" w:pos="4282"/>
              </w:tabs>
              <w:rPr>
                <w:b/>
                <w:bCs/>
                <w:szCs w:val="24"/>
                <w:lang w:eastAsia="lt-LT"/>
              </w:rPr>
            </w:pPr>
          </w:p>
        </w:tc>
        <w:tc>
          <w:tcPr>
            <w:tcW w:w="6471" w:type="dxa"/>
            <w:vMerge/>
            <w:shd w:val="clear" w:color="auto" w:fill="auto"/>
          </w:tcPr>
          <w:p w:rsidR="00224849" w:rsidRDefault="00224849">
            <w:pPr>
              <w:tabs>
                <w:tab w:val="left" w:pos="4282"/>
              </w:tabs>
              <w:rPr>
                <w:b/>
                <w:bCs/>
                <w:szCs w:val="24"/>
                <w:lang w:eastAsia="lt-LT"/>
              </w:rPr>
            </w:pPr>
          </w:p>
        </w:tc>
        <w:tc>
          <w:tcPr>
            <w:tcW w:w="730" w:type="dxa"/>
            <w:shd w:val="clear" w:color="auto" w:fill="auto"/>
          </w:tcPr>
          <w:p w:rsidR="00224849" w:rsidRDefault="00AF1194">
            <w:pPr>
              <w:tabs>
                <w:tab w:val="left" w:pos="4282"/>
              </w:tabs>
              <w:rPr>
                <w:b/>
                <w:bCs/>
                <w:szCs w:val="24"/>
                <w:lang w:eastAsia="lt-LT"/>
              </w:rPr>
            </w:pPr>
            <w:r>
              <w:rPr>
                <w:b/>
                <w:bCs/>
                <w:szCs w:val="24"/>
                <w:lang w:eastAsia="lt-LT"/>
              </w:rPr>
              <w:t>Taip</w:t>
            </w:r>
          </w:p>
        </w:tc>
        <w:tc>
          <w:tcPr>
            <w:tcW w:w="708" w:type="dxa"/>
            <w:shd w:val="clear" w:color="auto" w:fill="auto"/>
          </w:tcPr>
          <w:p w:rsidR="00224849" w:rsidRDefault="00AF1194">
            <w:pPr>
              <w:tabs>
                <w:tab w:val="left" w:pos="4282"/>
              </w:tabs>
              <w:rPr>
                <w:b/>
                <w:bCs/>
                <w:szCs w:val="24"/>
                <w:lang w:eastAsia="lt-LT"/>
              </w:rPr>
            </w:pPr>
            <w:r>
              <w:rPr>
                <w:b/>
                <w:bCs/>
                <w:szCs w:val="24"/>
                <w:lang w:eastAsia="lt-LT"/>
              </w:rPr>
              <w:t>Ne</w:t>
            </w:r>
          </w:p>
        </w:tc>
        <w:tc>
          <w:tcPr>
            <w:tcW w:w="1418" w:type="dxa"/>
            <w:shd w:val="clear" w:color="auto" w:fill="auto"/>
          </w:tcPr>
          <w:p w:rsidR="00224849" w:rsidRDefault="00AF1194">
            <w:pPr>
              <w:tabs>
                <w:tab w:val="left" w:pos="4282"/>
              </w:tabs>
              <w:rPr>
                <w:b/>
                <w:bCs/>
                <w:szCs w:val="24"/>
                <w:lang w:eastAsia="lt-LT"/>
              </w:rPr>
            </w:pPr>
            <w:r>
              <w:rPr>
                <w:b/>
                <w:bCs/>
                <w:szCs w:val="24"/>
                <w:lang w:eastAsia="lt-LT"/>
              </w:rPr>
              <w:t>Netaikoma</w:t>
            </w:r>
          </w:p>
        </w:tc>
        <w:tc>
          <w:tcPr>
            <w:tcW w:w="4961" w:type="dxa"/>
            <w:vMerge/>
            <w:shd w:val="clear" w:color="auto" w:fill="auto"/>
          </w:tcPr>
          <w:p w:rsidR="00224849" w:rsidRDefault="00224849">
            <w:pPr>
              <w:tabs>
                <w:tab w:val="left" w:pos="4282"/>
              </w:tabs>
              <w:rPr>
                <w:szCs w:val="24"/>
                <w:lang w:eastAsia="lt-LT"/>
              </w:rPr>
            </w:pPr>
          </w:p>
        </w:tc>
      </w:tr>
      <w:tr w:rsidR="00224849">
        <w:trPr>
          <w:trHeight w:val="363"/>
        </w:trPr>
        <w:tc>
          <w:tcPr>
            <w:tcW w:w="704" w:type="dxa"/>
            <w:shd w:val="clear" w:color="auto" w:fill="auto"/>
          </w:tcPr>
          <w:p w:rsidR="00224849" w:rsidRDefault="00AF1194">
            <w:pPr>
              <w:tabs>
                <w:tab w:val="left" w:pos="4282"/>
              </w:tabs>
              <w:rPr>
                <w:szCs w:val="24"/>
                <w:lang w:eastAsia="lt-LT"/>
              </w:rPr>
            </w:pPr>
            <w:r>
              <w:rPr>
                <w:szCs w:val="24"/>
                <w:lang w:eastAsia="lt-LT"/>
              </w:rPr>
              <w:t>3.1.</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pareiškėjas / projekto vykdytojas vykdo veiklą žuvininkystės ir akvakultūros sektoriuje, kuriam taikomas 2013 m. gruodžio 11 d. Europos Parlamento ir Tarybos reglamentas (ES) Nr. 1379/2013 dėl bendro žvejybos ir </w:t>
            </w:r>
            <w:r>
              <w:rPr>
                <w:bCs/>
                <w:szCs w:val="24"/>
                <w:lang w:eastAsia="lt-LT"/>
              </w:rPr>
              <w:t>akvakultūros produktų rinkų organizavimo, kuriuo iš dalies keičiami Tarybos reglamentai (EB) Nr. 1184/2006 ir (EB) Nr. 1224/2009 ir panaikinamas Tarybos reglamentas (EB) Nr. 104/2000 (</w:t>
            </w:r>
            <w:r>
              <w:rPr>
                <w:bCs/>
                <w:iCs/>
                <w:szCs w:val="24"/>
                <w:lang w:eastAsia="lt-LT"/>
              </w:rPr>
              <w:t>OL 2013 L 354, p. 1</w:t>
            </w:r>
            <w:r>
              <w:rPr>
                <w:bCs/>
                <w:szCs w:val="24"/>
                <w:lang w:eastAsia="lt-LT"/>
              </w:rPr>
              <w:t>)?</w:t>
            </w:r>
          </w:p>
        </w:tc>
        <w:tc>
          <w:tcPr>
            <w:tcW w:w="730" w:type="dxa"/>
            <w:shd w:val="clear" w:color="auto" w:fill="auto"/>
            <w:vAlign w:val="center"/>
          </w:tcPr>
          <w:p w:rsidR="00224849" w:rsidRDefault="00AF1194">
            <w:pPr>
              <w:tabs>
                <w:tab w:val="left" w:pos="4282"/>
              </w:tabs>
              <w:rPr>
                <w:sz w:val="40"/>
                <w:szCs w:val="40"/>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138"/>
        </w:trPr>
        <w:tc>
          <w:tcPr>
            <w:tcW w:w="704" w:type="dxa"/>
            <w:shd w:val="clear" w:color="auto" w:fill="auto"/>
          </w:tcPr>
          <w:p w:rsidR="00224849" w:rsidRDefault="00AF1194">
            <w:pPr>
              <w:tabs>
                <w:tab w:val="left" w:pos="4282"/>
              </w:tabs>
              <w:rPr>
                <w:szCs w:val="24"/>
                <w:lang w:eastAsia="lt-LT"/>
              </w:rPr>
            </w:pPr>
            <w:r>
              <w:rPr>
                <w:szCs w:val="24"/>
                <w:lang w:eastAsia="lt-LT"/>
              </w:rPr>
              <w:t>3.2.</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pareiškėjas / projekto vykdytojas </w:t>
            </w:r>
            <w:r>
              <w:rPr>
                <w:bCs/>
                <w:szCs w:val="24"/>
                <w:lang w:eastAsia="lt-LT"/>
              </w:rPr>
              <w:t>vykdo pirminės žemės ūkio produktų gamybos veiklą?</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138"/>
        </w:trPr>
        <w:tc>
          <w:tcPr>
            <w:tcW w:w="704" w:type="dxa"/>
            <w:shd w:val="clear" w:color="auto" w:fill="auto"/>
          </w:tcPr>
          <w:p w:rsidR="00224849" w:rsidRDefault="00AF1194">
            <w:pPr>
              <w:tabs>
                <w:tab w:val="left" w:pos="4282"/>
              </w:tabs>
              <w:rPr>
                <w:szCs w:val="24"/>
                <w:lang w:eastAsia="lt-LT"/>
              </w:rPr>
            </w:pPr>
            <w:r>
              <w:rPr>
                <w:szCs w:val="24"/>
                <w:lang w:eastAsia="lt-LT"/>
              </w:rPr>
              <w:lastRenderedPageBreak/>
              <w:t>3.3.</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pareiškėjas / projekto vykdytojas veikia žemės ūkio produktų perdirbimo ir prekybos sektoriuje, kai pagalbos dydis nustatomas pagal iš pirminių gamintojų įsigytų arba atitinkamų įmonių </w:t>
            </w:r>
            <w:r>
              <w:rPr>
                <w:bCs/>
                <w:szCs w:val="24"/>
                <w:lang w:eastAsia="lt-LT"/>
              </w:rPr>
              <w:t>rinkai pateiktų produktų kainą arba kiekį?</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272"/>
        </w:trPr>
        <w:tc>
          <w:tcPr>
            <w:tcW w:w="704" w:type="dxa"/>
            <w:shd w:val="clear" w:color="auto" w:fill="auto"/>
          </w:tcPr>
          <w:p w:rsidR="00224849" w:rsidRDefault="00AF1194">
            <w:pPr>
              <w:tabs>
                <w:tab w:val="left" w:pos="4282"/>
              </w:tabs>
              <w:rPr>
                <w:szCs w:val="24"/>
                <w:lang w:eastAsia="lt-LT"/>
              </w:rPr>
            </w:pPr>
            <w:r>
              <w:rPr>
                <w:szCs w:val="24"/>
                <w:lang w:eastAsia="lt-LT"/>
              </w:rPr>
              <w:t>3.4.</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275"/>
        </w:trPr>
        <w:tc>
          <w:tcPr>
            <w:tcW w:w="704" w:type="dxa"/>
            <w:shd w:val="clear" w:color="auto" w:fill="auto"/>
          </w:tcPr>
          <w:p w:rsidR="00224849" w:rsidRDefault="00AF1194">
            <w:pPr>
              <w:tabs>
                <w:tab w:val="left" w:pos="4282"/>
              </w:tabs>
              <w:rPr>
                <w:szCs w:val="24"/>
                <w:lang w:eastAsia="lt-LT"/>
              </w:rPr>
            </w:pPr>
            <w:r>
              <w:rPr>
                <w:szCs w:val="24"/>
                <w:lang w:eastAsia="lt-LT"/>
              </w:rPr>
              <w:t>3.5.</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w:t>
            </w:r>
            <w:r>
              <w:rPr>
                <w:bCs/>
                <w:szCs w:val="24"/>
                <w:lang w:eastAsia="lt-LT"/>
              </w:rPr>
              <w:t>osiomis išlaidomis, susijusiomis su eksporto veikla)?</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338"/>
        </w:trPr>
        <w:tc>
          <w:tcPr>
            <w:tcW w:w="704" w:type="dxa"/>
            <w:shd w:val="clear" w:color="auto" w:fill="auto"/>
          </w:tcPr>
          <w:p w:rsidR="00224849" w:rsidRDefault="00AF1194">
            <w:pPr>
              <w:tabs>
                <w:tab w:val="left" w:pos="4282"/>
              </w:tabs>
              <w:rPr>
                <w:szCs w:val="24"/>
                <w:lang w:eastAsia="lt-LT"/>
              </w:rPr>
            </w:pPr>
            <w:r>
              <w:rPr>
                <w:szCs w:val="24"/>
                <w:lang w:eastAsia="lt-LT"/>
              </w:rPr>
              <w:t>3.6.</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Ar pareiškėjui / projekto vykdytojui teikiama pagalba priklauso nuo to, ar daugiau vartojama vietinių nei importuotų prekių?</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1903"/>
        </w:trPr>
        <w:tc>
          <w:tcPr>
            <w:tcW w:w="704" w:type="dxa"/>
            <w:shd w:val="clear" w:color="auto" w:fill="auto"/>
          </w:tcPr>
          <w:p w:rsidR="00224849" w:rsidRDefault="00AF1194">
            <w:pPr>
              <w:tabs>
                <w:tab w:val="left" w:pos="4282"/>
              </w:tabs>
              <w:rPr>
                <w:szCs w:val="24"/>
                <w:lang w:eastAsia="lt-LT"/>
              </w:rPr>
            </w:pPr>
            <w:r>
              <w:rPr>
                <w:szCs w:val="24"/>
                <w:lang w:eastAsia="lt-LT"/>
              </w:rPr>
              <w:t>3.7.</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reglamentas, ir šiam sektoriui pagalba teikiama, ar užtikrinama, kad tinkamomis pri</w:t>
            </w:r>
            <w:r>
              <w:rPr>
                <w:bCs/>
                <w:szCs w:val="24"/>
                <w:lang w:eastAsia="lt-LT"/>
              </w:rPr>
              <w:t xml:space="preserve">emonėmis, kaip antai atskiriant veiklos sritis ar sąnaudas, kad veiklai tuose sektoriuose, kuriems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reglamentas netaikomas, nebūtų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kuri teikiama pagal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reglamentą? </w:t>
            </w:r>
            <w:r>
              <w:rPr>
                <w:bCs/>
                <w:i/>
                <w:szCs w:val="24"/>
                <w:lang w:eastAsia="lt-LT"/>
              </w:rPr>
              <w:t>(Jei taikoma.)</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505"/>
        </w:trPr>
        <w:tc>
          <w:tcPr>
            <w:tcW w:w="704" w:type="dxa"/>
            <w:shd w:val="clear" w:color="auto" w:fill="auto"/>
          </w:tcPr>
          <w:p w:rsidR="00224849" w:rsidRDefault="00AF1194">
            <w:pPr>
              <w:tabs>
                <w:tab w:val="left" w:pos="4282"/>
              </w:tabs>
              <w:rPr>
                <w:szCs w:val="24"/>
                <w:lang w:eastAsia="lt-LT"/>
              </w:rPr>
            </w:pPr>
            <w:r>
              <w:rPr>
                <w:szCs w:val="24"/>
                <w:lang w:eastAsia="lt-LT"/>
              </w:rPr>
              <w:t>3.8.</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pagalba yra </w:t>
            </w:r>
            <w:r>
              <w:rPr>
                <w:bCs/>
                <w:szCs w:val="24"/>
                <w:lang w:eastAsia="lt-LT"/>
              </w:rPr>
              <w:t>(bus) naudojama krovinių vežimo keliais transporto priemonėms įsigyti?</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1026"/>
        </w:trPr>
        <w:tc>
          <w:tcPr>
            <w:tcW w:w="704" w:type="dxa"/>
            <w:shd w:val="clear" w:color="auto" w:fill="auto"/>
          </w:tcPr>
          <w:p w:rsidR="00224849" w:rsidRDefault="00AF1194">
            <w:pPr>
              <w:tabs>
                <w:tab w:val="left" w:pos="4282"/>
              </w:tabs>
              <w:rPr>
                <w:szCs w:val="24"/>
                <w:lang w:eastAsia="lt-LT"/>
              </w:rPr>
            </w:pPr>
            <w:r>
              <w:rPr>
                <w:szCs w:val="24"/>
                <w:lang w:eastAsia="lt-LT"/>
              </w:rPr>
              <w:t>3.9.</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bendra vienai įmonei, kaip ji apibrėžta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reglamente, suteikta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pagalbos suma Lietuvos Respublikoje neviršija (ar konkrečiu atveju viršys suteikus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pagalbą) 200 000 </w:t>
            </w:r>
            <w:proofErr w:type="spellStart"/>
            <w:r>
              <w:rPr>
                <w:bCs/>
                <w:szCs w:val="24"/>
                <w:lang w:eastAsia="lt-LT"/>
              </w:rPr>
              <w:t>Eur</w:t>
            </w:r>
            <w:proofErr w:type="spellEnd"/>
            <w:r>
              <w:rPr>
                <w:bCs/>
                <w:szCs w:val="24"/>
                <w:lang w:eastAsia="lt-LT"/>
              </w:rPr>
              <w:t xml:space="preserve"> (dviejų šimtų tūkstančių eurų) per bet kurį trejų finansinių metų laikotarpį?</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i/>
                <w:szCs w:val="24"/>
                <w:lang w:eastAsia="lt-LT"/>
              </w:rPr>
            </w:pPr>
          </w:p>
        </w:tc>
      </w:tr>
      <w:tr w:rsidR="00224849">
        <w:trPr>
          <w:trHeight w:val="1779"/>
        </w:trPr>
        <w:tc>
          <w:tcPr>
            <w:tcW w:w="704" w:type="dxa"/>
            <w:shd w:val="clear" w:color="auto" w:fill="auto"/>
          </w:tcPr>
          <w:p w:rsidR="00224849" w:rsidRDefault="00AF1194">
            <w:pPr>
              <w:tabs>
                <w:tab w:val="left" w:pos="4282"/>
              </w:tabs>
              <w:rPr>
                <w:szCs w:val="24"/>
                <w:lang w:eastAsia="lt-LT"/>
              </w:rPr>
            </w:pPr>
            <w:r>
              <w:rPr>
                <w:szCs w:val="24"/>
                <w:lang w:eastAsia="lt-LT"/>
              </w:rPr>
              <w:lastRenderedPageBreak/>
              <w:t>3.10.</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taip pat kitą veiklą, kuriai taikoma 200 000 </w:t>
            </w:r>
            <w:proofErr w:type="spellStart"/>
            <w:r>
              <w:rPr>
                <w:bCs/>
                <w:szCs w:val="24"/>
                <w:lang w:eastAsia="lt-LT"/>
              </w:rPr>
              <w:t>Eur</w:t>
            </w:r>
            <w:proofErr w:type="spellEnd"/>
            <w:r>
              <w:rPr>
                <w:bCs/>
                <w:szCs w:val="24"/>
                <w:lang w:eastAsia="lt-LT"/>
              </w:rPr>
              <w:t xml:space="preserve"> (dviejų šimtų tūkstančių eurų) viršutinė riba, ar užtikrinama, kad pagalba krovinių veži</w:t>
            </w:r>
            <w:r>
              <w:rPr>
                <w:bCs/>
                <w:szCs w:val="24"/>
                <w:lang w:eastAsia="lt-LT"/>
              </w:rPr>
              <w:t xml:space="preserve">mo keliais veiklai neviršytų 100 000 </w:t>
            </w:r>
            <w:proofErr w:type="spellStart"/>
            <w:r>
              <w:rPr>
                <w:bCs/>
                <w:szCs w:val="24"/>
                <w:lang w:eastAsia="lt-LT"/>
              </w:rPr>
              <w:t>Eur</w:t>
            </w:r>
            <w:proofErr w:type="spellEnd"/>
            <w:r>
              <w:rPr>
                <w:bCs/>
                <w:szCs w:val="24"/>
                <w:lang w:eastAsia="lt-LT"/>
              </w:rPr>
              <w:t xml:space="preserve"> (šimto tūkstančio eurų) ir kad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nebūtų naudojama krovinių vežimo keliais transporto priemonėms įsigyti? </w:t>
            </w:r>
            <w:r>
              <w:rPr>
                <w:bCs/>
                <w:i/>
                <w:szCs w:val="24"/>
                <w:lang w:eastAsia="lt-LT"/>
              </w:rPr>
              <w:t>(Jei taikoma.)</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275"/>
        </w:trPr>
        <w:tc>
          <w:tcPr>
            <w:tcW w:w="704" w:type="dxa"/>
            <w:shd w:val="clear" w:color="auto" w:fill="auto"/>
          </w:tcPr>
          <w:p w:rsidR="00224849" w:rsidRDefault="00AF1194">
            <w:pPr>
              <w:tabs>
                <w:tab w:val="left" w:pos="4282"/>
              </w:tabs>
              <w:rPr>
                <w:szCs w:val="24"/>
                <w:lang w:eastAsia="lt-LT"/>
              </w:rPr>
            </w:pPr>
            <w:r>
              <w:rPr>
                <w:szCs w:val="24"/>
                <w:lang w:eastAsia="lt-LT"/>
              </w:rPr>
              <w:t>3.11.</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Jei dvi įmonės susijungė arba viena įsigijo kitą ar apskaičiuojant, ar nauja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naujajai arba įsigyjančiajai įmonei viršija atitinkamą viršutinę ribą, atsižvelgta į visą ankstesnę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pagalbą, suteiktą bet kuriai iš susijungiančių įm</w:t>
            </w:r>
            <w:r>
              <w:rPr>
                <w:bCs/>
                <w:szCs w:val="24"/>
                <w:lang w:eastAsia="lt-LT"/>
              </w:rPr>
              <w:t xml:space="preserve">onių? </w:t>
            </w:r>
            <w:r>
              <w:rPr>
                <w:bCs/>
                <w:i/>
                <w:szCs w:val="24"/>
                <w:lang w:eastAsia="lt-LT"/>
              </w:rPr>
              <w:t>(Jei taikoma.)</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1236"/>
        </w:trPr>
        <w:tc>
          <w:tcPr>
            <w:tcW w:w="704" w:type="dxa"/>
            <w:shd w:val="clear" w:color="auto" w:fill="auto"/>
          </w:tcPr>
          <w:p w:rsidR="00224849" w:rsidRDefault="00AF1194">
            <w:pPr>
              <w:tabs>
                <w:tab w:val="left" w:pos="4282"/>
              </w:tabs>
              <w:rPr>
                <w:szCs w:val="24"/>
                <w:lang w:eastAsia="lt-LT"/>
              </w:rPr>
            </w:pPr>
            <w:r>
              <w:rPr>
                <w:szCs w:val="24"/>
                <w:lang w:eastAsia="lt-LT"/>
              </w:rPr>
              <w:t>3.12.</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Jei viena įmonė suskaidyta į dvi ar daugiau atskirų įmonių, ar iki suskaidymo suteikta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priskiriama įmonei, kuri ja pasinaudojo? Jei toks priskyrimas neįmanomas, ar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r w:rsidR="00224849">
        <w:trPr>
          <w:trHeight w:val="698"/>
        </w:trPr>
        <w:tc>
          <w:tcPr>
            <w:tcW w:w="704" w:type="dxa"/>
            <w:shd w:val="clear" w:color="auto" w:fill="auto"/>
          </w:tcPr>
          <w:p w:rsidR="00224849" w:rsidRDefault="00AF1194">
            <w:pPr>
              <w:tabs>
                <w:tab w:val="left" w:pos="4282"/>
              </w:tabs>
              <w:rPr>
                <w:szCs w:val="24"/>
                <w:lang w:eastAsia="lt-LT"/>
              </w:rPr>
            </w:pPr>
            <w:r>
              <w:rPr>
                <w:szCs w:val="24"/>
                <w:lang w:eastAsia="lt-LT"/>
              </w:rPr>
              <w:t>3.13.</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teikiamo finansavimo bendrasis subsidijos ekvivalentas apskaičiuotas tinkamai,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yra skaidri?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i/>
                <w:szCs w:val="24"/>
                <w:lang w:eastAsia="lt-LT"/>
              </w:rPr>
              <w:t xml:space="preserve"> </w:t>
            </w:r>
            <w:r>
              <w:rPr>
                <w:bCs/>
                <w:szCs w:val="24"/>
                <w:lang w:eastAsia="lt-LT"/>
              </w:rPr>
              <w:t>reglamento 4 straipsnis)</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AF1194">
            <w:pPr>
              <w:tabs>
                <w:tab w:val="left" w:pos="4282"/>
              </w:tabs>
              <w:rPr>
                <w:szCs w:val="24"/>
                <w:lang w:eastAsia="lt-LT"/>
              </w:rPr>
            </w:pPr>
            <w:r>
              <w:rPr>
                <w:i/>
                <w:szCs w:val="24"/>
                <w:lang w:eastAsia="lt-LT"/>
              </w:rPr>
              <w:t xml:space="preserve">(Nurodyti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i/>
                <w:szCs w:val="24"/>
                <w:lang w:eastAsia="lt-LT"/>
              </w:rPr>
              <w:t xml:space="preserve"> reglamento 4 straipsnio dalį, pagal kurią teikiama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i/>
                <w:szCs w:val="24"/>
                <w:lang w:eastAsia="lt-LT"/>
              </w:rPr>
              <w:t xml:space="preserve"> pagalba laikoma skaidria.)</w:t>
            </w:r>
          </w:p>
        </w:tc>
      </w:tr>
      <w:tr w:rsidR="00224849">
        <w:trPr>
          <w:trHeight w:val="520"/>
        </w:trPr>
        <w:tc>
          <w:tcPr>
            <w:tcW w:w="704" w:type="dxa"/>
            <w:shd w:val="clear" w:color="auto" w:fill="auto"/>
          </w:tcPr>
          <w:p w:rsidR="00224849" w:rsidRDefault="00AF1194">
            <w:pPr>
              <w:tabs>
                <w:tab w:val="left" w:pos="4282"/>
              </w:tabs>
              <w:rPr>
                <w:szCs w:val="24"/>
                <w:lang w:val="pl-PL" w:eastAsia="lt-LT"/>
              </w:rPr>
            </w:pPr>
            <w:r>
              <w:rPr>
                <w:szCs w:val="24"/>
                <w:lang w:eastAsia="lt-LT"/>
              </w:rPr>
              <w:t>3.14.</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sumuojama pagal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reglamento 5 straipsnio reikalavimus?</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i/>
                <w:szCs w:val="24"/>
                <w:lang w:eastAsia="lt-LT"/>
              </w:rPr>
            </w:pPr>
          </w:p>
        </w:tc>
      </w:tr>
      <w:tr w:rsidR="00224849">
        <w:trPr>
          <w:trHeight w:val="175"/>
        </w:trPr>
        <w:tc>
          <w:tcPr>
            <w:tcW w:w="704" w:type="dxa"/>
            <w:shd w:val="clear" w:color="auto" w:fill="auto"/>
          </w:tcPr>
          <w:p w:rsidR="00224849" w:rsidRDefault="00AF1194">
            <w:pPr>
              <w:tabs>
                <w:tab w:val="left" w:pos="4282"/>
              </w:tabs>
              <w:rPr>
                <w:szCs w:val="24"/>
                <w:lang w:eastAsia="lt-LT"/>
              </w:rPr>
            </w:pPr>
            <w:r>
              <w:rPr>
                <w:szCs w:val="24"/>
                <w:lang w:eastAsia="lt-LT"/>
              </w:rPr>
              <w:t>3.15.</w:t>
            </w:r>
          </w:p>
        </w:tc>
        <w:tc>
          <w:tcPr>
            <w:tcW w:w="6471" w:type="dxa"/>
            <w:shd w:val="clear" w:color="auto" w:fill="auto"/>
          </w:tcPr>
          <w:p w:rsidR="00224849" w:rsidRDefault="00AF1194">
            <w:pPr>
              <w:tabs>
                <w:tab w:val="left" w:pos="4282"/>
              </w:tabs>
              <w:jc w:val="both"/>
              <w:rPr>
                <w:bCs/>
                <w:szCs w:val="24"/>
                <w:lang w:eastAsia="lt-LT"/>
              </w:rPr>
            </w:pPr>
            <w:r>
              <w:rPr>
                <w:bCs/>
                <w:szCs w:val="24"/>
                <w:lang w:eastAsia="lt-LT"/>
              </w:rPr>
              <w:t xml:space="preserve">Ar teikiama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pagalba patenka į </w:t>
            </w:r>
            <w:proofErr w:type="spellStart"/>
            <w:r>
              <w:rPr>
                <w:bCs/>
                <w:i/>
                <w:szCs w:val="24"/>
                <w:lang w:eastAsia="lt-LT"/>
              </w:rPr>
              <w:t>de</w:t>
            </w:r>
            <w:proofErr w:type="spellEnd"/>
            <w:r>
              <w:rPr>
                <w:bCs/>
                <w:i/>
                <w:szCs w:val="24"/>
                <w:lang w:eastAsia="lt-LT"/>
              </w:rPr>
              <w:t xml:space="preserve"> </w:t>
            </w:r>
            <w:proofErr w:type="spellStart"/>
            <w:r>
              <w:rPr>
                <w:bCs/>
                <w:i/>
                <w:szCs w:val="24"/>
                <w:lang w:eastAsia="lt-LT"/>
              </w:rPr>
              <w:t>minimis</w:t>
            </w:r>
            <w:proofErr w:type="spellEnd"/>
            <w:r>
              <w:rPr>
                <w:bCs/>
                <w:szCs w:val="24"/>
                <w:lang w:eastAsia="lt-LT"/>
              </w:rPr>
              <w:t xml:space="preserve"> reglamento galiojimo laikotarpį?</w:t>
            </w:r>
          </w:p>
        </w:tc>
        <w:tc>
          <w:tcPr>
            <w:tcW w:w="730"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1418"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4961" w:type="dxa"/>
            <w:shd w:val="clear" w:color="auto" w:fill="auto"/>
          </w:tcPr>
          <w:p w:rsidR="00224849" w:rsidRDefault="00224849">
            <w:pPr>
              <w:tabs>
                <w:tab w:val="left" w:pos="4282"/>
              </w:tabs>
              <w:rPr>
                <w:szCs w:val="24"/>
                <w:lang w:eastAsia="lt-LT"/>
              </w:rPr>
            </w:pPr>
          </w:p>
        </w:tc>
      </w:tr>
    </w:tbl>
    <w:p w:rsidR="00224849" w:rsidRDefault="00224849">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224849">
        <w:tc>
          <w:tcPr>
            <w:tcW w:w="15021" w:type="dxa"/>
            <w:gridSpan w:val="4"/>
            <w:shd w:val="clear" w:color="auto" w:fill="BFBFBF"/>
          </w:tcPr>
          <w:p w:rsidR="00224849" w:rsidRDefault="00AF1194">
            <w:pPr>
              <w:tabs>
                <w:tab w:val="left" w:pos="4282"/>
              </w:tabs>
              <w:rPr>
                <w:szCs w:val="24"/>
                <w:lang w:eastAsia="lt-LT"/>
              </w:rPr>
            </w:pPr>
            <w:r>
              <w:rPr>
                <w:b/>
                <w:bCs/>
                <w:szCs w:val="24"/>
                <w:lang w:eastAsia="lt-LT"/>
              </w:rPr>
              <w:t xml:space="preserve">4. Finansavimo atitikties </w:t>
            </w:r>
            <w:proofErr w:type="spellStart"/>
            <w:r>
              <w:rPr>
                <w:b/>
                <w:bCs/>
                <w:i/>
                <w:szCs w:val="24"/>
                <w:lang w:eastAsia="lt-LT"/>
              </w:rPr>
              <w:t>de</w:t>
            </w:r>
            <w:proofErr w:type="spellEnd"/>
            <w:r>
              <w:rPr>
                <w:b/>
                <w:bCs/>
                <w:i/>
                <w:szCs w:val="24"/>
                <w:lang w:eastAsia="lt-LT"/>
              </w:rPr>
              <w:t xml:space="preserve"> </w:t>
            </w:r>
            <w:proofErr w:type="spellStart"/>
            <w:r>
              <w:rPr>
                <w:b/>
                <w:bCs/>
                <w:i/>
                <w:szCs w:val="24"/>
                <w:lang w:eastAsia="lt-LT"/>
              </w:rPr>
              <w:t>minimis</w:t>
            </w:r>
            <w:proofErr w:type="spellEnd"/>
            <w:r>
              <w:rPr>
                <w:b/>
                <w:bCs/>
                <w:szCs w:val="24"/>
                <w:lang w:eastAsia="lt-LT"/>
              </w:rPr>
              <w:t xml:space="preserve"> reglamentui vertinimas </w:t>
            </w:r>
          </w:p>
        </w:tc>
      </w:tr>
      <w:tr w:rsidR="00224849">
        <w:trPr>
          <w:trHeight w:val="507"/>
        </w:trPr>
        <w:tc>
          <w:tcPr>
            <w:tcW w:w="7143" w:type="dxa"/>
            <w:shd w:val="clear" w:color="auto" w:fill="auto"/>
          </w:tcPr>
          <w:p w:rsidR="00224849" w:rsidRDefault="00AF1194">
            <w:pPr>
              <w:tabs>
                <w:tab w:val="left" w:pos="4282"/>
              </w:tabs>
              <w:jc w:val="both"/>
              <w:rPr>
                <w:szCs w:val="24"/>
                <w:lang w:eastAsia="lt-LT"/>
              </w:rPr>
            </w:pPr>
            <w:r>
              <w:rPr>
                <w:szCs w:val="24"/>
                <w:lang w:eastAsia="lt-LT"/>
              </w:rPr>
              <w:t xml:space="preserve">Ar teikiamas finansavimas atitinka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reglamentą? </w:t>
            </w:r>
          </w:p>
        </w:tc>
        <w:tc>
          <w:tcPr>
            <w:tcW w:w="707"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706" w:type="dxa"/>
            <w:shd w:val="clear" w:color="auto" w:fill="auto"/>
            <w:vAlign w:val="center"/>
          </w:tcPr>
          <w:p w:rsidR="00224849" w:rsidRDefault="00AF1194">
            <w:pPr>
              <w:tabs>
                <w:tab w:val="left" w:pos="4282"/>
              </w:tabs>
              <w:rPr>
                <w:szCs w:val="24"/>
                <w:lang w:eastAsia="lt-LT"/>
              </w:rPr>
            </w:pPr>
            <w:r>
              <w:rPr>
                <w:sz w:val="40"/>
                <w:szCs w:val="40"/>
                <w:highlight w:val="lightGray"/>
              </w:rPr>
              <w:t>□</w:t>
            </w:r>
          </w:p>
        </w:tc>
        <w:tc>
          <w:tcPr>
            <w:tcW w:w="6465" w:type="dxa"/>
            <w:shd w:val="clear" w:color="auto" w:fill="auto"/>
          </w:tcPr>
          <w:p w:rsidR="00224849" w:rsidRDefault="00224849">
            <w:pPr>
              <w:tabs>
                <w:tab w:val="left" w:pos="4282"/>
              </w:tabs>
              <w:rPr>
                <w:szCs w:val="24"/>
                <w:lang w:eastAsia="lt-LT"/>
              </w:rPr>
            </w:pPr>
          </w:p>
        </w:tc>
      </w:tr>
    </w:tbl>
    <w:p w:rsidR="00224849" w:rsidRDefault="00224849">
      <w:pPr>
        <w:tabs>
          <w:tab w:val="left" w:pos="4282"/>
        </w:tabs>
        <w:rPr>
          <w:vanish/>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224849">
        <w:trPr>
          <w:trHeight w:val="322"/>
        </w:trPr>
        <w:tc>
          <w:tcPr>
            <w:tcW w:w="4928" w:type="dxa"/>
          </w:tcPr>
          <w:p w:rsidR="00224849" w:rsidRDefault="00AF1194">
            <w:pPr>
              <w:tabs>
                <w:tab w:val="left" w:pos="4282"/>
              </w:tabs>
              <w:rPr>
                <w:i/>
                <w:iCs/>
                <w:szCs w:val="24"/>
                <w:lang w:eastAsia="lt-LT"/>
              </w:rPr>
            </w:pPr>
            <w:r>
              <w:rPr>
                <w:i/>
                <w:iCs/>
                <w:szCs w:val="24"/>
                <w:lang w:eastAsia="lt-LT"/>
              </w:rPr>
              <w:t>_____________________________________</w:t>
            </w:r>
          </w:p>
          <w:p w:rsidR="00224849" w:rsidRDefault="00AF1194">
            <w:pPr>
              <w:tabs>
                <w:tab w:val="left" w:pos="4282"/>
              </w:tabs>
              <w:ind w:firstLine="992"/>
              <w:rPr>
                <w:szCs w:val="24"/>
                <w:lang w:eastAsia="lt-LT"/>
              </w:rPr>
            </w:pPr>
            <w:r>
              <w:rPr>
                <w:i/>
                <w:iCs/>
                <w:szCs w:val="24"/>
                <w:lang w:eastAsia="lt-LT"/>
              </w:rPr>
              <w:t>(vertintojas)</w:t>
            </w:r>
          </w:p>
        </w:tc>
        <w:tc>
          <w:tcPr>
            <w:tcW w:w="3255" w:type="dxa"/>
          </w:tcPr>
          <w:p w:rsidR="00224849" w:rsidRDefault="00AF1194">
            <w:pPr>
              <w:tabs>
                <w:tab w:val="left" w:pos="4282"/>
              </w:tabs>
              <w:ind w:firstLine="248"/>
              <w:rPr>
                <w:szCs w:val="24"/>
                <w:lang w:eastAsia="lt-LT"/>
              </w:rPr>
            </w:pPr>
            <w:r>
              <w:rPr>
                <w:i/>
                <w:iCs/>
                <w:szCs w:val="24"/>
                <w:lang w:eastAsia="lt-LT"/>
              </w:rPr>
              <w:t>____________</w:t>
            </w:r>
          </w:p>
          <w:p w:rsidR="00224849" w:rsidRDefault="00AF1194">
            <w:pPr>
              <w:tabs>
                <w:tab w:val="left" w:pos="4282"/>
              </w:tabs>
              <w:ind w:firstLine="372"/>
              <w:rPr>
                <w:szCs w:val="24"/>
                <w:lang w:eastAsia="lt-LT"/>
              </w:rPr>
            </w:pPr>
            <w:r>
              <w:rPr>
                <w:i/>
                <w:iCs/>
                <w:szCs w:val="24"/>
                <w:lang w:eastAsia="lt-LT"/>
              </w:rPr>
              <w:t>(parašas)</w:t>
            </w:r>
          </w:p>
        </w:tc>
        <w:tc>
          <w:tcPr>
            <w:tcW w:w="3257" w:type="dxa"/>
          </w:tcPr>
          <w:p w:rsidR="00224849" w:rsidRDefault="00AF1194">
            <w:pPr>
              <w:tabs>
                <w:tab w:val="left" w:pos="4282"/>
              </w:tabs>
              <w:rPr>
                <w:szCs w:val="24"/>
                <w:lang w:eastAsia="lt-LT"/>
              </w:rPr>
            </w:pPr>
            <w:r>
              <w:rPr>
                <w:i/>
                <w:iCs/>
                <w:szCs w:val="24"/>
                <w:lang w:eastAsia="lt-LT"/>
              </w:rPr>
              <w:t>____________</w:t>
            </w:r>
          </w:p>
          <w:p w:rsidR="00224849" w:rsidRDefault="00AF1194">
            <w:pPr>
              <w:tabs>
                <w:tab w:val="left" w:pos="4282"/>
              </w:tabs>
              <w:ind w:firstLine="496"/>
              <w:rPr>
                <w:i/>
                <w:szCs w:val="24"/>
                <w:lang w:eastAsia="lt-LT"/>
              </w:rPr>
            </w:pPr>
            <w:r>
              <w:rPr>
                <w:i/>
                <w:szCs w:val="24"/>
                <w:lang w:eastAsia="lt-LT"/>
              </w:rPr>
              <w:t>(data)</w:t>
            </w:r>
          </w:p>
        </w:tc>
      </w:tr>
      <w:tr w:rsidR="00224849">
        <w:trPr>
          <w:trHeight w:val="746"/>
        </w:trPr>
        <w:tc>
          <w:tcPr>
            <w:tcW w:w="11440" w:type="dxa"/>
            <w:gridSpan w:val="3"/>
          </w:tcPr>
          <w:p w:rsidR="00224849" w:rsidRDefault="00AF1194">
            <w:pPr>
              <w:tabs>
                <w:tab w:val="left" w:pos="4282"/>
              </w:tabs>
              <w:rPr>
                <w:szCs w:val="24"/>
                <w:lang w:eastAsia="lt-LT"/>
              </w:rPr>
            </w:pPr>
            <w:r>
              <w:rPr>
                <w:b/>
                <w:bCs/>
                <w:szCs w:val="24"/>
                <w:lang w:eastAsia="lt-LT"/>
              </w:rPr>
              <w:t xml:space="preserve">Patikros peržiūra: </w:t>
            </w:r>
          </w:p>
          <w:p w:rsidR="00224849" w:rsidRDefault="00AF1194">
            <w:pPr>
              <w:tabs>
                <w:tab w:val="left" w:pos="4282"/>
              </w:tabs>
              <w:rPr>
                <w:szCs w:val="24"/>
                <w:lang w:eastAsia="lt-LT"/>
              </w:rPr>
            </w:pPr>
            <w:r>
              <w:rPr>
                <w:szCs w:val="24"/>
                <w:lang w:eastAsia="lt-LT"/>
              </w:rPr>
              <w:t xml:space="preserve">□ Išvadai pritarti </w:t>
            </w:r>
          </w:p>
          <w:p w:rsidR="00224849" w:rsidRDefault="00AF1194">
            <w:pPr>
              <w:tabs>
                <w:tab w:val="left" w:pos="4282"/>
              </w:tabs>
              <w:rPr>
                <w:szCs w:val="24"/>
                <w:lang w:eastAsia="lt-LT"/>
              </w:rPr>
            </w:pPr>
            <w:r>
              <w:rPr>
                <w:szCs w:val="24"/>
                <w:lang w:eastAsia="lt-LT"/>
              </w:rPr>
              <w:t xml:space="preserve">□ Išvadai nepritarti </w:t>
            </w:r>
            <w:r>
              <w:rPr>
                <w:szCs w:val="24"/>
                <w:lang w:eastAsia="lt-LT"/>
              </w:rPr>
              <w:tab/>
            </w:r>
          </w:p>
          <w:p w:rsidR="00224849" w:rsidRDefault="00224849">
            <w:pPr>
              <w:tabs>
                <w:tab w:val="left" w:pos="4282"/>
              </w:tabs>
              <w:rPr>
                <w:szCs w:val="24"/>
                <w:lang w:eastAsia="lt-LT"/>
              </w:rPr>
            </w:pPr>
          </w:p>
          <w:p w:rsidR="00224849" w:rsidRDefault="00AF1194">
            <w:pPr>
              <w:tabs>
                <w:tab w:val="left" w:pos="4282"/>
              </w:tabs>
              <w:rPr>
                <w:i/>
                <w:iCs/>
                <w:szCs w:val="24"/>
                <w:lang w:eastAsia="lt-LT"/>
              </w:rPr>
            </w:pPr>
            <w:r>
              <w:rPr>
                <w:i/>
                <w:iCs/>
                <w:szCs w:val="24"/>
                <w:lang w:eastAsia="lt-LT"/>
              </w:rPr>
              <w:t>Pastabos:_______________________________________________________________________</w:t>
            </w:r>
          </w:p>
          <w:p w:rsidR="00224849" w:rsidRDefault="00224849">
            <w:pPr>
              <w:tabs>
                <w:tab w:val="left" w:pos="4282"/>
              </w:tabs>
              <w:ind w:firstLine="62"/>
              <w:rPr>
                <w:szCs w:val="24"/>
                <w:lang w:eastAsia="lt-LT"/>
              </w:rPr>
            </w:pPr>
          </w:p>
        </w:tc>
      </w:tr>
      <w:tr w:rsidR="00224849">
        <w:trPr>
          <w:trHeight w:val="323"/>
        </w:trPr>
        <w:tc>
          <w:tcPr>
            <w:tcW w:w="4928" w:type="dxa"/>
          </w:tcPr>
          <w:p w:rsidR="00224849" w:rsidRDefault="00AF1194">
            <w:pPr>
              <w:tabs>
                <w:tab w:val="left" w:pos="4282"/>
              </w:tabs>
              <w:rPr>
                <w:szCs w:val="24"/>
                <w:lang w:eastAsia="lt-LT"/>
              </w:rPr>
            </w:pPr>
            <w:r>
              <w:rPr>
                <w:i/>
                <w:iCs/>
                <w:szCs w:val="24"/>
                <w:lang w:eastAsia="lt-LT"/>
              </w:rPr>
              <w:lastRenderedPageBreak/>
              <w:t>______________________________________</w:t>
            </w:r>
          </w:p>
          <w:p w:rsidR="00224849" w:rsidRDefault="00AF1194">
            <w:pPr>
              <w:tabs>
                <w:tab w:val="left" w:pos="4282"/>
              </w:tabs>
              <w:ind w:firstLine="1116"/>
              <w:rPr>
                <w:szCs w:val="24"/>
                <w:lang w:eastAsia="lt-LT"/>
              </w:rPr>
            </w:pPr>
            <w:r>
              <w:rPr>
                <w:i/>
                <w:iCs/>
                <w:szCs w:val="24"/>
                <w:lang w:eastAsia="lt-LT"/>
              </w:rPr>
              <w:t>(vadovas)</w:t>
            </w:r>
          </w:p>
        </w:tc>
        <w:tc>
          <w:tcPr>
            <w:tcW w:w="3255" w:type="dxa"/>
          </w:tcPr>
          <w:p w:rsidR="00224849" w:rsidRDefault="00AF1194">
            <w:pPr>
              <w:tabs>
                <w:tab w:val="left" w:pos="4282"/>
              </w:tabs>
              <w:rPr>
                <w:szCs w:val="24"/>
                <w:lang w:eastAsia="lt-LT"/>
              </w:rPr>
            </w:pPr>
            <w:r>
              <w:rPr>
                <w:i/>
                <w:iCs/>
                <w:szCs w:val="24"/>
                <w:lang w:eastAsia="lt-LT"/>
              </w:rPr>
              <w:t>____________</w:t>
            </w:r>
          </w:p>
          <w:p w:rsidR="00224849" w:rsidRDefault="00AF1194">
            <w:pPr>
              <w:tabs>
                <w:tab w:val="left" w:pos="4282"/>
              </w:tabs>
              <w:ind w:firstLine="310"/>
              <w:rPr>
                <w:szCs w:val="24"/>
                <w:lang w:eastAsia="lt-LT"/>
              </w:rPr>
            </w:pPr>
            <w:r>
              <w:rPr>
                <w:i/>
                <w:iCs/>
                <w:szCs w:val="24"/>
                <w:lang w:eastAsia="lt-LT"/>
              </w:rPr>
              <w:t>(parašas )</w:t>
            </w:r>
          </w:p>
        </w:tc>
        <w:tc>
          <w:tcPr>
            <w:tcW w:w="3257" w:type="dxa"/>
          </w:tcPr>
          <w:p w:rsidR="00224849" w:rsidRDefault="00AF1194">
            <w:pPr>
              <w:tabs>
                <w:tab w:val="left" w:pos="4282"/>
              </w:tabs>
              <w:rPr>
                <w:szCs w:val="24"/>
                <w:lang w:eastAsia="lt-LT"/>
              </w:rPr>
            </w:pPr>
            <w:r>
              <w:rPr>
                <w:i/>
                <w:iCs/>
                <w:szCs w:val="24"/>
                <w:lang w:eastAsia="lt-LT"/>
              </w:rPr>
              <w:t>____________</w:t>
            </w:r>
          </w:p>
          <w:p w:rsidR="00224849" w:rsidRDefault="00AF1194">
            <w:pPr>
              <w:tabs>
                <w:tab w:val="left" w:pos="4282"/>
              </w:tabs>
              <w:ind w:firstLine="434"/>
              <w:rPr>
                <w:szCs w:val="24"/>
                <w:lang w:eastAsia="lt-LT"/>
              </w:rPr>
            </w:pPr>
            <w:r>
              <w:rPr>
                <w:i/>
                <w:iCs/>
                <w:szCs w:val="24"/>
                <w:lang w:eastAsia="lt-LT"/>
              </w:rPr>
              <w:t>(data)</w:t>
            </w:r>
          </w:p>
        </w:tc>
      </w:tr>
    </w:tbl>
    <w:p w:rsidR="00224849" w:rsidRDefault="00AF1194">
      <w:pPr>
        <w:tabs>
          <w:tab w:val="left" w:pos="4282"/>
        </w:tabs>
        <w:jc w:val="center"/>
        <w:rPr>
          <w:szCs w:val="24"/>
        </w:rPr>
      </w:pPr>
      <w:r>
        <w:rPr>
          <w:szCs w:val="24"/>
          <w:lang w:eastAsia="lt-LT"/>
        </w:rPr>
        <w:t>____________________</w:t>
      </w:r>
    </w:p>
    <w:p w:rsidR="00224849" w:rsidRDefault="00AF1194">
      <w:pPr>
        <w:rPr>
          <w:rFonts w:eastAsia="MS Mincho"/>
          <w:i/>
          <w:iCs/>
          <w:sz w:val="20"/>
        </w:rPr>
      </w:pPr>
      <w:r>
        <w:rPr>
          <w:rFonts w:eastAsia="MS Mincho"/>
          <w:i/>
          <w:iCs/>
          <w:sz w:val="20"/>
        </w:rPr>
        <w:t>Priedo pakeitimai:</w:t>
      </w:r>
    </w:p>
    <w:p w:rsidR="00224849" w:rsidRDefault="00AF1194">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4-5</w:t>
        </w:r>
      </w:hyperlink>
      <w:r>
        <w:rPr>
          <w:rFonts w:eastAsia="MS Mincho"/>
          <w:i/>
          <w:iCs/>
          <w:sz w:val="20"/>
        </w:rPr>
        <w:t>, 2018-01-05, paskelbta TAR 2018-01-05, i. k. 2018-00246</w:t>
      </w:r>
    </w:p>
    <w:p w:rsidR="00224849" w:rsidRDefault="00224849"/>
    <w:p w:rsidR="00224849" w:rsidRDefault="00224849">
      <w:pPr>
        <w:ind w:left="6480" w:firstLine="1296"/>
        <w:jc w:val="both"/>
        <w:rPr>
          <w:szCs w:val="24"/>
        </w:rPr>
        <w:sectPr w:rsidR="00224849">
          <w:headerReference w:type="default" r:id="rId27"/>
          <w:headerReference w:type="first" r:id="rId28"/>
          <w:pgSz w:w="16838" w:h="11906" w:orient="landscape"/>
          <w:pgMar w:top="1134" w:right="822" w:bottom="1134" w:left="1134" w:header="567" w:footer="567" w:gutter="0"/>
          <w:pgNumType w:start="1"/>
          <w:cols w:space="1296"/>
          <w:titlePg/>
          <w:docGrid w:linePitch="360"/>
        </w:sectPr>
      </w:pPr>
    </w:p>
    <w:p w:rsidR="00224849" w:rsidRDefault="00AF1194">
      <w:pPr>
        <w:ind w:left="5184"/>
        <w:rPr>
          <w:rFonts w:eastAsia="Calibri"/>
          <w:szCs w:val="24"/>
        </w:rPr>
      </w:pPr>
      <w:r>
        <w:rPr>
          <w:rFonts w:eastAsia="Calibri"/>
          <w:szCs w:val="24"/>
        </w:rPr>
        <w:lastRenderedPageBreak/>
        <w:t>2014–2020 metų Europos Sąjungos fondų</w:t>
      </w:r>
    </w:p>
    <w:p w:rsidR="00224849" w:rsidRDefault="00AF1194">
      <w:pPr>
        <w:ind w:left="5184"/>
        <w:rPr>
          <w:rFonts w:eastAsia="Calibri"/>
          <w:szCs w:val="24"/>
        </w:rPr>
      </w:pPr>
      <w:r>
        <w:rPr>
          <w:rFonts w:eastAsia="Calibri"/>
          <w:szCs w:val="24"/>
        </w:rPr>
        <w:t>investicijų veiksmų programos 1 prioriteto</w:t>
      </w:r>
    </w:p>
    <w:p w:rsidR="00224849" w:rsidRDefault="00AF1194">
      <w:pPr>
        <w:ind w:left="5184"/>
        <w:rPr>
          <w:rFonts w:eastAsia="Calibri"/>
          <w:szCs w:val="24"/>
        </w:rPr>
      </w:pPr>
      <w:r>
        <w:rPr>
          <w:rFonts w:eastAsia="Calibri"/>
          <w:szCs w:val="24"/>
        </w:rPr>
        <w:t>„Mokslinių tyrimų, eksperimentinės plėtros ir</w:t>
      </w:r>
    </w:p>
    <w:p w:rsidR="00224849" w:rsidRDefault="00AF1194">
      <w:pPr>
        <w:ind w:left="5184"/>
        <w:rPr>
          <w:rFonts w:eastAsia="Calibri"/>
          <w:szCs w:val="24"/>
        </w:rPr>
      </w:pPr>
      <w:r>
        <w:rPr>
          <w:rFonts w:eastAsia="Calibri"/>
          <w:szCs w:val="24"/>
        </w:rPr>
        <w:t xml:space="preserve">inovacijų skatinimas“ </w:t>
      </w:r>
    </w:p>
    <w:p w:rsidR="00224849" w:rsidRDefault="00AF1194">
      <w:pPr>
        <w:ind w:left="5184"/>
        <w:rPr>
          <w:rFonts w:eastAsia="Calibri"/>
          <w:szCs w:val="24"/>
        </w:rPr>
      </w:pPr>
      <w:r>
        <w:rPr>
          <w:rFonts w:eastAsia="Calibri"/>
          <w:szCs w:val="24"/>
        </w:rPr>
        <w:t>priemonės Nr. 01.2.1-LVPA-T-844</w:t>
      </w:r>
    </w:p>
    <w:p w:rsidR="00224849" w:rsidRDefault="00AF1194">
      <w:pPr>
        <w:ind w:left="5184"/>
        <w:rPr>
          <w:rFonts w:eastAsia="Calibri"/>
          <w:szCs w:val="24"/>
        </w:rPr>
      </w:pPr>
      <w:r>
        <w:rPr>
          <w:rFonts w:eastAsia="Calibri"/>
          <w:szCs w:val="24"/>
        </w:rPr>
        <w:t>„</w:t>
      </w:r>
      <w:proofErr w:type="spellStart"/>
      <w:r>
        <w:rPr>
          <w:rFonts w:eastAsia="Calibri"/>
          <w:szCs w:val="24"/>
        </w:rPr>
        <w:t>InoConnect</w:t>
      </w:r>
      <w:proofErr w:type="spellEnd"/>
      <w:r>
        <w:rPr>
          <w:rFonts w:eastAsia="Calibri"/>
          <w:szCs w:val="24"/>
        </w:rPr>
        <w:t>“ projektų finansavimo sąlygų</w:t>
      </w:r>
    </w:p>
    <w:p w:rsidR="00224849" w:rsidRDefault="00AF1194">
      <w:pPr>
        <w:ind w:left="5184"/>
        <w:rPr>
          <w:rFonts w:eastAsia="Calibri"/>
          <w:szCs w:val="24"/>
        </w:rPr>
      </w:pPr>
      <w:r>
        <w:rPr>
          <w:rFonts w:eastAsia="Calibri"/>
          <w:szCs w:val="24"/>
        </w:rPr>
        <w:t xml:space="preserve">aprašo </w:t>
      </w:r>
    </w:p>
    <w:p w:rsidR="00224849" w:rsidRDefault="00AF1194">
      <w:pPr>
        <w:ind w:left="5184"/>
        <w:rPr>
          <w:rFonts w:eastAsia="Calibri"/>
          <w:szCs w:val="24"/>
        </w:rPr>
      </w:pPr>
      <w:r>
        <w:rPr>
          <w:rFonts w:eastAsia="Calibri"/>
          <w:szCs w:val="24"/>
        </w:rPr>
        <w:t>3 priedas</w:t>
      </w:r>
    </w:p>
    <w:p w:rsidR="00224849" w:rsidRDefault="00224849">
      <w:pPr>
        <w:ind w:left="5184"/>
        <w:rPr>
          <w:rFonts w:eastAsia="Calibri"/>
          <w:color w:val="000000"/>
          <w:sz w:val="22"/>
          <w:szCs w:val="22"/>
          <w:lang w:eastAsia="lt-LT"/>
        </w:rPr>
      </w:pPr>
    </w:p>
    <w:p w:rsidR="00224849" w:rsidRDefault="00AF1194">
      <w:pPr>
        <w:keepLines/>
        <w:suppressAutoHyphens/>
        <w:spacing w:line="283" w:lineRule="auto"/>
        <w:jc w:val="center"/>
        <w:textAlignment w:val="center"/>
        <w:rPr>
          <w:rFonts w:eastAsia="Calibri"/>
          <w:b/>
          <w:bCs/>
          <w:caps/>
          <w:color w:val="000000"/>
          <w:szCs w:val="24"/>
          <w:lang w:eastAsia="lt-LT"/>
        </w:rPr>
      </w:pPr>
      <w:r>
        <w:rPr>
          <w:rFonts w:eastAsia="Calibri"/>
          <w:b/>
          <w:bCs/>
          <w:caps/>
          <w:color w:val="000000"/>
          <w:szCs w:val="24"/>
          <w:lang w:eastAsia="lt-LT"/>
        </w:rPr>
        <w:t>METODINIAI NURODYMAI DĖL FIKSUOTŲJŲ ĮKAINIŲ TAIKYMO</w:t>
      </w:r>
    </w:p>
    <w:p w:rsidR="00224849" w:rsidRDefault="00224849">
      <w:pPr>
        <w:suppressAutoHyphens/>
        <w:jc w:val="center"/>
        <w:textAlignment w:val="center"/>
        <w:rPr>
          <w:rFonts w:eastAsia="Calibri"/>
          <w:color w:val="000000"/>
          <w:szCs w:val="24"/>
          <w:lang w:eastAsia="lt-LT"/>
        </w:rPr>
      </w:pPr>
    </w:p>
    <w:p w:rsidR="00224849" w:rsidRDefault="00AF119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rsidR="00224849" w:rsidRDefault="00AF1194">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rsidR="00224849" w:rsidRDefault="00224849">
      <w:pPr>
        <w:suppressAutoHyphens/>
        <w:jc w:val="both"/>
        <w:textAlignment w:val="center"/>
        <w:rPr>
          <w:rFonts w:eastAsia="Calibri"/>
          <w:color w:val="000000"/>
          <w:szCs w:val="24"/>
          <w:lang w:eastAsia="lt-LT"/>
        </w:rPr>
      </w:pPr>
    </w:p>
    <w:p w:rsidR="00224849" w:rsidRDefault="00AF1194">
      <w:pPr>
        <w:tabs>
          <w:tab w:val="left" w:pos="1134"/>
        </w:tabs>
        <w:suppressAutoHyphens/>
        <w:ind w:firstLine="709"/>
        <w:jc w:val="both"/>
        <w:textAlignment w:val="center"/>
        <w:rPr>
          <w:szCs w:val="24"/>
          <w:lang w:eastAsia="lt-LT"/>
        </w:rPr>
      </w:pPr>
      <w:r>
        <w:rPr>
          <w:rFonts w:eastAsia="Calibri"/>
          <w:color w:val="000000"/>
          <w:szCs w:val="24"/>
          <w:lang w:eastAsia="lt-LT"/>
        </w:rPr>
        <w:t>1. 2014–2020 metų Europos Sąjungos fondų investicijų veiksmų programos 1 prioriteto „Mokslinių tyrimų, eksperimentinės plėtros ir inovacijų skatinimas“ priemonės Nr. 01.2.1-LVPA-T-844 „</w:t>
      </w:r>
      <w:proofErr w:type="spellStart"/>
      <w:r>
        <w:rPr>
          <w:rFonts w:eastAsia="Calibri"/>
          <w:color w:val="000000"/>
          <w:szCs w:val="24"/>
          <w:lang w:eastAsia="lt-LT"/>
        </w:rPr>
        <w:t>InoConnect</w:t>
      </w:r>
      <w:proofErr w:type="spellEnd"/>
      <w:r>
        <w:rPr>
          <w:rFonts w:eastAsia="Calibri"/>
          <w:color w:val="000000"/>
          <w:szCs w:val="24"/>
          <w:lang w:eastAsia="lt-LT"/>
        </w:rPr>
        <w:t>“ projektų finansavimo sąlyg</w:t>
      </w:r>
      <w:r>
        <w:rPr>
          <w:rFonts w:eastAsia="Calibri"/>
          <w:color w:val="000000"/>
          <w:szCs w:val="24"/>
          <w:lang w:eastAsia="lt-LT"/>
        </w:rPr>
        <w:t>ų aprašo (toliau – Aprašas) 10 punkte nurodytos remiamos veiklos – dalyvavimo tarptautinių mokslinių tyrimų, eksperimentinės plėtros ir inovacijų (toliau – MTEPI) veiklos iniciatyvų, apie kurias informaciją teikia Europos įmonių tinklo (toliau – EĮT) organ</w:t>
      </w:r>
      <w:r>
        <w:rPr>
          <w:rFonts w:eastAsia="Calibri"/>
          <w:color w:val="000000"/>
          <w:szCs w:val="24"/>
          <w:lang w:eastAsia="lt-LT"/>
        </w:rPr>
        <w:t>izacijos, renginiuose – išlaidos apskaičiuojamos vadovaujantis Dalyvavimo verslo misijose fiksuotojo įkainio nustatymo tyrimo ataskaitos (toliau – Tyrimo ataskaita) ir Vienos valandos vieno mokomo darbuotojo mokymų išlaidų nustatymo pagrindimo (toliau – Pa</w:t>
      </w:r>
      <w:r>
        <w:rPr>
          <w:rFonts w:eastAsia="Calibri"/>
          <w:color w:val="000000"/>
          <w:szCs w:val="24"/>
          <w:lang w:eastAsia="lt-LT"/>
        </w:rPr>
        <w:t>grindimo ataskaita) nuostatomis ir skaičiavimais,</w:t>
      </w:r>
      <w:r>
        <w:rPr>
          <w:szCs w:val="24"/>
          <w:lang w:eastAsia="lt-LT"/>
        </w:rPr>
        <w:t xml:space="preserve"> </w:t>
      </w:r>
      <w:r>
        <w:rPr>
          <w:rFonts w:eastAsia="Calibri"/>
          <w:color w:val="000000"/>
          <w:szCs w:val="24"/>
          <w:lang w:eastAsia="lt-LT"/>
        </w:rPr>
        <w:t xml:space="preserve">kurie skelbiami ES struktūrinių fondų svetainėje </w:t>
      </w:r>
      <w:r>
        <w:rPr>
          <w:rFonts w:eastAsia="Calibri"/>
          <w:szCs w:val="24"/>
          <w:lang w:eastAsia="lt-LT"/>
        </w:rPr>
        <w:t xml:space="preserve">www.esinvesticijos.lt/lt/dokumentai/supaprastinto-islaidu-apmokejimo-tyrimai. </w:t>
      </w:r>
    </w:p>
    <w:p w:rsidR="00224849" w:rsidRDefault="00AF1194">
      <w:pPr>
        <w:tabs>
          <w:tab w:val="left" w:pos="1134"/>
          <w:tab w:val="left" w:pos="3402"/>
        </w:tabs>
        <w:suppressAutoHyphens/>
        <w:ind w:firstLine="709"/>
        <w:jc w:val="both"/>
        <w:textAlignment w:val="center"/>
        <w:rPr>
          <w:szCs w:val="24"/>
          <w:lang w:eastAsia="lt-LT"/>
        </w:rPr>
      </w:pPr>
      <w:r>
        <w:rPr>
          <w:rFonts w:eastAsia="Calibri"/>
          <w:color w:val="000000"/>
          <w:szCs w:val="24"/>
          <w:lang w:eastAsia="lt-LT"/>
        </w:rPr>
        <w:t>2.</w:t>
      </w:r>
      <w:r>
        <w:rPr>
          <w:rFonts w:eastAsia="Calibri"/>
          <w:color w:val="000000"/>
          <w:szCs w:val="24"/>
          <w:lang w:eastAsia="lt-LT"/>
        </w:rPr>
        <w:tab/>
        <w:t xml:space="preserve">Aprašo 1 lentelės 5 punkte nurodytoms </w:t>
      </w:r>
      <w:r>
        <w:rPr>
          <w:szCs w:val="24"/>
          <w:lang w:eastAsia="lt-LT"/>
        </w:rPr>
        <w:t>projektą vykdančio personalo darbo už</w:t>
      </w:r>
      <w:r>
        <w:rPr>
          <w:szCs w:val="24"/>
          <w:lang w:eastAsia="lt-LT"/>
        </w:rPr>
        <w:t>mokesčio išlaidoms apskaičiuoti taikomas P</w:t>
      </w:r>
      <w:r>
        <w:rPr>
          <w:rFonts w:eastAsia="Calibri"/>
          <w:color w:val="000000"/>
          <w:szCs w:val="24"/>
          <w:lang w:eastAsia="lt-LT"/>
        </w:rPr>
        <w:t xml:space="preserve">agrindimo ataskaitoje nustatytas atlygio fiksuotasis dydis, o Aprašo 1 lentelės 5 punkte nurodytoms </w:t>
      </w:r>
      <w:r>
        <w:rPr>
          <w:szCs w:val="24"/>
          <w:lang w:eastAsia="lt-LT"/>
        </w:rPr>
        <w:t xml:space="preserve">projektą vykdančio personalo komandiruočių (kelionės, apgyvendinimo ir dienpinigių) išlaidoms apskaičiuoti </w:t>
      </w:r>
      <w:r>
        <w:rPr>
          <w:rFonts w:eastAsia="Calibri"/>
          <w:color w:val="000000"/>
          <w:szCs w:val="24"/>
          <w:lang w:eastAsia="lt-LT"/>
        </w:rPr>
        <w:t>taikomi</w:t>
      </w:r>
      <w:r>
        <w:rPr>
          <w:rFonts w:eastAsia="Calibri"/>
          <w:color w:val="000000"/>
          <w:szCs w:val="24"/>
          <w:lang w:eastAsia="lt-LT"/>
        </w:rPr>
        <w:t xml:space="preserve"> kelionių, apgyvendinimo ir dienpinigių fiksuotieji įkainių dydžiai, nustatyti vadovaujantis Tyrimo ataskaita.</w:t>
      </w:r>
    </w:p>
    <w:p w:rsidR="00224849" w:rsidRDefault="00AF1194">
      <w:pPr>
        <w:tabs>
          <w:tab w:val="left" w:pos="1134"/>
        </w:tabs>
        <w:suppressAutoHyphens/>
        <w:ind w:firstLine="709"/>
        <w:jc w:val="both"/>
        <w:textAlignment w:val="center"/>
        <w:rPr>
          <w:szCs w:val="24"/>
          <w:lang w:eastAsia="lt-LT"/>
        </w:rPr>
      </w:pPr>
      <w:r>
        <w:rPr>
          <w:rFonts w:eastAsia="Calibri"/>
          <w:color w:val="000000"/>
          <w:szCs w:val="24"/>
          <w:lang w:eastAsia="lt-LT"/>
        </w:rPr>
        <w:t>3.</w:t>
      </w:r>
      <w:r>
        <w:rPr>
          <w:rFonts w:eastAsia="Calibri"/>
          <w:color w:val="000000"/>
          <w:szCs w:val="24"/>
          <w:lang w:eastAsia="lt-LT"/>
        </w:rPr>
        <w:tab/>
        <w:t xml:space="preserve">Dėl panašios projektų veiklų įgyvendinimo specifikos (iniciatyvos ieškant tarptautinių partnerių </w:t>
      </w:r>
      <w:r>
        <w:rPr>
          <w:szCs w:val="24"/>
        </w:rPr>
        <w:t xml:space="preserve">pasirašyti </w:t>
      </w:r>
      <w:r>
        <w:rPr>
          <w:rFonts w:eastAsia="Calibri"/>
          <w:color w:val="000000"/>
          <w:szCs w:val="24"/>
          <w:lang w:eastAsia="lt-LT"/>
        </w:rPr>
        <w:t>bendradarbiavimo</w:t>
      </w:r>
      <w:r>
        <w:rPr>
          <w:szCs w:val="24"/>
        </w:rPr>
        <w:t xml:space="preserve"> susitarimus</w:t>
      </w:r>
      <w:r>
        <w:rPr>
          <w:rFonts w:eastAsia="Calibri"/>
          <w:color w:val="000000"/>
          <w:szCs w:val="24"/>
          <w:lang w:eastAsia="lt-LT"/>
        </w:rPr>
        <w:t>), aps</w:t>
      </w:r>
      <w:r>
        <w:rPr>
          <w:rFonts w:eastAsia="Calibri"/>
          <w:color w:val="000000"/>
          <w:szCs w:val="24"/>
          <w:lang w:eastAsia="lt-LT"/>
        </w:rPr>
        <w:t>kaičiuojant kelionės trukmę, taikoma Tyrimo ataskaitoje nustatyta vidutinė tarptautinės iniciatyvos trukmė dienomis. Tyrimo ataskaitoje nustatyta vidutinė trukmė taikoma apskaičiuojant apgyvendinimo, dienpinigių ir projekto veiklas vykdančio personalo darb</w:t>
      </w:r>
      <w:r>
        <w:rPr>
          <w:rFonts w:eastAsia="Calibri"/>
          <w:color w:val="000000"/>
          <w:szCs w:val="24"/>
          <w:lang w:eastAsia="lt-LT"/>
        </w:rPr>
        <w:t>o užmokesčio sumas.</w:t>
      </w:r>
    </w:p>
    <w:p w:rsidR="00224849" w:rsidRDefault="00AF1194">
      <w:pPr>
        <w:tabs>
          <w:tab w:val="left" w:pos="1134"/>
        </w:tabs>
        <w:suppressAutoHyphens/>
        <w:ind w:firstLine="709"/>
        <w:jc w:val="both"/>
        <w:textAlignment w:val="center"/>
        <w:rPr>
          <w:rFonts w:eastAsia="Calibri"/>
          <w:szCs w:val="24"/>
        </w:rPr>
      </w:pPr>
      <w:r>
        <w:rPr>
          <w:rFonts w:eastAsia="Calibri"/>
          <w:color w:val="000000"/>
          <w:szCs w:val="24"/>
          <w:lang w:eastAsia="lt-LT"/>
        </w:rPr>
        <w:t>4.</w:t>
      </w:r>
      <w:r>
        <w:rPr>
          <w:rFonts w:eastAsia="Calibri"/>
          <w:color w:val="000000"/>
          <w:szCs w:val="24"/>
          <w:lang w:eastAsia="lt-LT"/>
        </w:rPr>
        <w:tab/>
        <w:t>Pagal Metodinius nurodymus dėl fiksuotųjų įkainių taikymo (toliau – Metodiniai nurodymai) skaičiuojamos tik vieno dalyvio (</w:t>
      </w:r>
      <w:r>
        <w:rPr>
          <w:szCs w:val="24"/>
        </w:rPr>
        <w:t>dalyvis suprantamas kaip įmonės atstovas)</w:t>
      </w:r>
      <w:r>
        <w:rPr>
          <w:rFonts w:eastAsia="Calibri"/>
          <w:color w:val="000000"/>
          <w:szCs w:val="24"/>
          <w:lang w:eastAsia="lt-LT"/>
        </w:rPr>
        <w:t xml:space="preserve"> tinkamos išlaidos.</w:t>
      </w:r>
    </w:p>
    <w:p w:rsidR="00224849" w:rsidRDefault="00224849">
      <w:pPr>
        <w:tabs>
          <w:tab w:val="left" w:pos="851"/>
        </w:tabs>
        <w:suppressAutoHyphens/>
        <w:ind w:firstLine="567"/>
        <w:jc w:val="both"/>
        <w:textAlignment w:val="center"/>
        <w:rPr>
          <w:rFonts w:eastAsia="Calibri"/>
          <w:color w:val="000000"/>
          <w:szCs w:val="24"/>
          <w:lang w:eastAsia="lt-LT"/>
        </w:rPr>
      </w:pPr>
    </w:p>
    <w:p w:rsidR="00224849" w:rsidRDefault="00AF1194">
      <w:pPr>
        <w:keepLines/>
        <w:tabs>
          <w:tab w:val="left" w:pos="851"/>
        </w:tab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rsidR="00224849" w:rsidRDefault="00AF1194">
      <w:pPr>
        <w:keepLines/>
        <w:tabs>
          <w:tab w:val="left" w:pos="851"/>
        </w:tab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IŠLAIDOS</w:t>
      </w:r>
    </w:p>
    <w:p w:rsidR="00224849" w:rsidRDefault="00224849">
      <w:pPr>
        <w:tabs>
          <w:tab w:val="left" w:pos="851"/>
        </w:tabs>
        <w:suppressAutoHyphens/>
        <w:ind w:firstLine="567"/>
        <w:jc w:val="both"/>
        <w:textAlignment w:val="center"/>
        <w:rPr>
          <w:rFonts w:eastAsia="Calibri"/>
          <w:color w:val="000000"/>
          <w:szCs w:val="24"/>
          <w:lang w:eastAsia="lt-LT"/>
        </w:rPr>
      </w:pP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 xml:space="preserve">5. </w:t>
      </w:r>
      <w:r>
        <w:rPr>
          <w:color w:val="000000"/>
          <w:szCs w:val="24"/>
          <w:lang w:eastAsia="lt-LT"/>
        </w:rPr>
        <w:t>Tinkamomis finansuoti projekto išlaidomis laikomos dalyvavimo tarptautinių MTEPI veiklos iniciatyvų, apie kurias informaciją teikia EĮT organizacijos, renginiuose išlaidos.</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6. Tinkamos finansuoti projekto išlaidos apskaičiuojamos ir apmokamos taikant Tyrim</w:t>
      </w:r>
      <w:r>
        <w:rPr>
          <w:color w:val="000000"/>
          <w:szCs w:val="24"/>
          <w:lang w:eastAsia="lt-LT"/>
        </w:rPr>
        <w:t xml:space="preserve">o ataskaitoje apskaičiuotus fiksuotuosius dydžius vienam tarptautinių MTEPI veiklos iniciatyvos renginio dalyviui ir </w:t>
      </w:r>
      <w:r>
        <w:rPr>
          <w:rFonts w:eastAsia="Calibri"/>
          <w:color w:val="000000"/>
          <w:szCs w:val="24"/>
          <w:lang w:eastAsia="lt-LT"/>
        </w:rPr>
        <w:t>Pagrindimo ataskaitoje nustatytą vieno darbuotojo atlygio fiksuotąjį dydį</w:t>
      </w:r>
      <w:r>
        <w:rPr>
          <w:color w:val="000000"/>
          <w:szCs w:val="24"/>
          <w:lang w:eastAsia="lt-LT"/>
        </w:rPr>
        <w:t>.</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7. Metodinių nurodymų 15 punkte nurodyti dalyvavimo tarptautinių</w:t>
      </w:r>
      <w:r>
        <w:rPr>
          <w:color w:val="000000"/>
          <w:szCs w:val="24"/>
          <w:lang w:eastAsia="lt-LT"/>
        </w:rPr>
        <w:t xml:space="preserve"> MTEPI veiklos iniciatyvos renginiuose fiksuotųjų įkainių dydžiai yra maksimalūs.</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8. Pareiškėjas paraiškoje gali nurodyti ir mažesnius dalyvavimo tarptautinių MTEPI veiklos iniciatyvos renginiuose fiksuotųjų įkainių dydžius.</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lastRenderedPageBreak/>
        <w:t>9. Dalyvavimo tarptautinių MTEP</w:t>
      </w:r>
      <w:r>
        <w:rPr>
          <w:color w:val="000000"/>
          <w:szCs w:val="24"/>
          <w:lang w:eastAsia="lt-LT"/>
        </w:rPr>
        <w:t>I veiklos iniciatyvų renginiuose išlaidos projekte bus apmokamos pagal iš Europos Sąjungos struktūrinių fondų lėšų bendrai finansuojamo projekto sutartyje (toliau – projekto sutartis) nustatytus</w:t>
      </w:r>
      <w:r>
        <w:rPr>
          <w:szCs w:val="24"/>
        </w:rPr>
        <w:t xml:space="preserve"> </w:t>
      </w:r>
      <w:r>
        <w:rPr>
          <w:color w:val="000000"/>
          <w:szCs w:val="24"/>
          <w:lang w:eastAsia="lt-LT"/>
        </w:rPr>
        <w:t>dalyvavimo tarptautinių MTEPI veiklos iniciatyvos renginiuose</w:t>
      </w:r>
      <w:r>
        <w:rPr>
          <w:color w:val="000000"/>
          <w:szCs w:val="24"/>
          <w:lang w:eastAsia="lt-LT"/>
        </w:rPr>
        <w:t xml:space="preserve"> fiksuotųjų įkainių dydžius (projekto vykdytojas negalės už dalyvavimo tarptautinių MTEPI veiklos iniciatyvos renginiuose išlaidas, kurioms nustatyti fiksuotieji įkainiai, atsiskaityti pagal faktines išlaidas, pateikęs išlaidų pagrindimo ir apmokėjimo įrod</w:t>
      </w:r>
      <w:r>
        <w:rPr>
          <w:color w:val="000000"/>
          <w:szCs w:val="24"/>
          <w:lang w:eastAsia="lt-LT"/>
        </w:rPr>
        <w:t>ymo dokumentus).</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 xml:space="preserve">10. Pareiškėjas, </w:t>
      </w:r>
      <w:r>
        <w:rPr>
          <w:color w:val="000000"/>
          <w:spacing w:val="-2"/>
          <w:szCs w:val="24"/>
          <w:lang w:eastAsia="lt-LT"/>
        </w:rPr>
        <w:t>apskaičiuodamas išlaidoms reikalingą preliminarią sumą</w:t>
      </w:r>
      <w:r>
        <w:rPr>
          <w:color w:val="000000"/>
          <w:szCs w:val="24"/>
          <w:lang w:eastAsia="lt-LT"/>
        </w:rPr>
        <w:t>,</w:t>
      </w:r>
      <w:r>
        <w:rPr>
          <w:color w:val="000000"/>
          <w:spacing w:val="-2"/>
          <w:szCs w:val="24"/>
          <w:lang w:eastAsia="lt-LT"/>
        </w:rPr>
        <w:t xml:space="preserve"> d</w:t>
      </w:r>
      <w:r>
        <w:rPr>
          <w:color w:val="000000"/>
          <w:szCs w:val="24"/>
          <w:lang w:eastAsia="lt-LT"/>
        </w:rPr>
        <w:t xml:space="preserve">alyvavimo tarptautinių MTEPI veiklos iniciatyvos renginiuose fiksuotąjį </w:t>
      </w:r>
      <w:r>
        <w:rPr>
          <w:color w:val="000000"/>
          <w:spacing w:val="-2"/>
          <w:szCs w:val="24"/>
          <w:lang w:eastAsia="lt-LT"/>
        </w:rPr>
        <w:t>įkainį (atitinkamai pagal valstybę, į kurią vykstama) vienam dalyviui daugina iš preliminarau</w:t>
      </w:r>
      <w:r>
        <w:rPr>
          <w:color w:val="000000"/>
          <w:spacing w:val="-2"/>
          <w:szCs w:val="24"/>
          <w:lang w:eastAsia="lt-LT"/>
        </w:rPr>
        <w:t>s dalyvių skaičiaus.</w:t>
      </w:r>
    </w:p>
    <w:p w:rsidR="00224849" w:rsidRDefault="00AF1194">
      <w:pPr>
        <w:tabs>
          <w:tab w:val="left" w:pos="851"/>
        </w:tabs>
        <w:suppressAutoHyphens/>
        <w:ind w:firstLine="709"/>
        <w:jc w:val="both"/>
        <w:textAlignment w:val="center"/>
        <w:rPr>
          <w:color w:val="000000"/>
          <w:szCs w:val="24"/>
          <w:lang w:eastAsia="lt-LT"/>
        </w:rPr>
      </w:pPr>
      <w:r>
        <w:rPr>
          <w:color w:val="000000"/>
          <w:spacing w:val="-2"/>
          <w:szCs w:val="24"/>
          <w:lang w:eastAsia="lt-LT"/>
        </w:rPr>
        <w:t>11. Galutiniai</w:t>
      </w:r>
      <w:r>
        <w:rPr>
          <w:szCs w:val="24"/>
        </w:rPr>
        <w:t xml:space="preserve"> </w:t>
      </w:r>
      <w:r>
        <w:rPr>
          <w:color w:val="000000"/>
          <w:spacing w:val="-2"/>
          <w:szCs w:val="24"/>
          <w:lang w:eastAsia="lt-LT"/>
        </w:rPr>
        <w:t xml:space="preserve">dalyvavimo tarptautinių MTEPI veiklos iniciatyvos renginiuose fiksuotieji įkainiai ir jų dydžiai tvirtinami projekto </w:t>
      </w:r>
      <w:r>
        <w:rPr>
          <w:color w:val="000000"/>
          <w:szCs w:val="24"/>
          <w:lang w:eastAsia="lt-LT"/>
        </w:rPr>
        <w:t xml:space="preserve">sutartyje. Jais vadovaujantis apskaičiuojamos </w:t>
      </w:r>
      <w:r>
        <w:rPr>
          <w:color w:val="000000"/>
          <w:spacing w:val="2"/>
          <w:szCs w:val="24"/>
          <w:lang w:eastAsia="lt-LT"/>
        </w:rPr>
        <w:t xml:space="preserve">ir projekto vykdytojui išmokamos lėšos, skirtos </w:t>
      </w:r>
      <w:r>
        <w:rPr>
          <w:color w:val="000000"/>
          <w:szCs w:val="24"/>
          <w:lang w:eastAsia="lt-LT"/>
        </w:rPr>
        <w:t>dalyvavim</w:t>
      </w:r>
      <w:r>
        <w:rPr>
          <w:color w:val="000000"/>
          <w:szCs w:val="24"/>
          <w:lang w:eastAsia="lt-LT"/>
        </w:rPr>
        <w:t xml:space="preserve">o tarptautinių MTEPI veiklos iniciatyvos renginiuose </w:t>
      </w:r>
      <w:r>
        <w:rPr>
          <w:color w:val="000000"/>
          <w:spacing w:val="-7"/>
          <w:szCs w:val="24"/>
          <w:lang w:eastAsia="lt-LT"/>
        </w:rPr>
        <w:t>išlaidoms apmokėti.</w:t>
      </w:r>
    </w:p>
    <w:p w:rsidR="00224849" w:rsidRDefault="00AF1194">
      <w:pPr>
        <w:tabs>
          <w:tab w:val="left" w:pos="851"/>
        </w:tabs>
        <w:suppressAutoHyphens/>
        <w:ind w:firstLine="709"/>
        <w:jc w:val="both"/>
        <w:textAlignment w:val="center"/>
        <w:rPr>
          <w:color w:val="000000"/>
          <w:spacing w:val="-1"/>
          <w:szCs w:val="24"/>
          <w:lang w:eastAsia="lt-LT"/>
        </w:rPr>
      </w:pPr>
      <w:r>
        <w:rPr>
          <w:color w:val="000000"/>
          <w:spacing w:val="1"/>
          <w:szCs w:val="24"/>
          <w:lang w:eastAsia="lt-LT"/>
        </w:rPr>
        <w:t>12. Projekto sutartyje nustatyti</w:t>
      </w:r>
      <w:r>
        <w:rPr>
          <w:szCs w:val="24"/>
        </w:rPr>
        <w:t xml:space="preserve"> </w:t>
      </w:r>
      <w:r>
        <w:rPr>
          <w:color w:val="000000"/>
          <w:spacing w:val="1"/>
          <w:szCs w:val="24"/>
          <w:lang w:eastAsia="lt-LT"/>
        </w:rPr>
        <w:t xml:space="preserve">dalyvavimo tarptautinių MTEPI veiklos iniciatyvos renginiuose fiksuotieji įkainiai ir jų </w:t>
      </w:r>
      <w:r>
        <w:rPr>
          <w:color w:val="000000"/>
          <w:spacing w:val="-1"/>
          <w:szCs w:val="24"/>
          <w:lang w:eastAsia="lt-LT"/>
        </w:rPr>
        <w:t xml:space="preserve">dydžiai negali keistis projekto įgyvendinimo metu, išskyrus </w:t>
      </w:r>
      <w:r>
        <w:rPr>
          <w:szCs w:val="24"/>
        </w:rPr>
        <w:t>P</w:t>
      </w:r>
      <w:r>
        <w:rPr>
          <w:szCs w:val="24"/>
        </w:rPr>
        <w:t>rojektų administravimo ir finansavimo taisyklių, patvirtintų Lietuvos Respublikos finansų ministro 2014 m. spalio 8 d. įsakymu Nr. 1K-316 „Dėl Projektų administravimo ir finansavimo taisyklių patvirtinimo“, 442 punkte nustatytais atvejais.</w:t>
      </w:r>
    </w:p>
    <w:p w:rsidR="00224849" w:rsidRDefault="00AF1194">
      <w:pPr>
        <w:tabs>
          <w:tab w:val="left" w:pos="709"/>
          <w:tab w:val="left" w:pos="993"/>
        </w:tabs>
        <w:suppressAutoHyphens/>
        <w:ind w:firstLine="709"/>
        <w:jc w:val="both"/>
        <w:textAlignment w:val="center"/>
        <w:rPr>
          <w:szCs w:val="24"/>
        </w:rPr>
      </w:pPr>
      <w:r>
        <w:rPr>
          <w:szCs w:val="24"/>
        </w:rPr>
        <w:t>13. Įvertinęs fa</w:t>
      </w:r>
      <w:r>
        <w:rPr>
          <w:szCs w:val="24"/>
        </w:rPr>
        <w:t>ktiškai padarytas išlaidas, projekto vykdytojas turi teisę atsisakyti dalies išlaidų, kurioms taikomi dalyvavimo tarptautinių MTEPI veiklos iniciatyvos renginiuose fiksuotieji įkainiai, apmokėjimo.</w:t>
      </w:r>
    </w:p>
    <w:p w:rsidR="00224849" w:rsidRDefault="00AF1194">
      <w:pPr>
        <w:tabs>
          <w:tab w:val="left" w:pos="851"/>
          <w:tab w:val="left" w:pos="993"/>
        </w:tabs>
        <w:suppressAutoHyphens/>
        <w:ind w:firstLine="709"/>
        <w:jc w:val="both"/>
        <w:textAlignment w:val="center"/>
        <w:rPr>
          <w:color w:val="000000"/>
          <w:szCs w:val="24"/>
          <w:lang w:eastAsia="lt-LT"/>
        </w:rPr>
      </w:pPr>
      <w:r>
        <w:rPr>
          <w:color w:val="000000"/>
          <w:szCs w:val="24"/>
          <w:lang w:eastAsia="lt-LT"/>
        </w:rPr>
        <w:t>14. Galimi dokumentiniai įrodymai faktui, kad projekto išl</w:t>
      </w:r>
      <w:r>
        <w:rPr>
          <w:color w:val="000000"/>
          <w:szCs w:val="24"/>
          <w:lang w:eastAsia="lt-LT"/>
        </w:rPr>
        <w:t>aidos buvo patirtos tokiomis sąlygomis, kaip deklaruota projekte (dalyvių skaičius, renginys, renginio šalis), pagrįsti yra:</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 xml:space="preserve">14.1. </w:t>
      </w:r>
      <w:r>
        <w:rPr>
          <w:bCs/>
          <w:szCs w:val="24"/>
        </w:rPr>
        <w:t>pažyma iš EĮT organizacijos, kurioje patvirtinamas dalyvio dalyvavimo renginyje faktas;</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14.2. pasirašyti susitarimai su tarpt</w:t>
      </w:r>
      <w:r>
        <w:rPr>
          <w:color w:val="000000"/>
          <w:szCs w:val="24"/>
          <w:lang w:eastAsia="lt-LT"/>
        </w:rPr>
        <w:t xml:space="preserve">autiniais partneriais </w:t>
      </w:r>
      <w:r>
        <w:rPr>
          <w:szCs w:val="24"/>
        </w:rPr>
        <w:t>arba išrašai iš susitarimų su tarptautiniais partneriais, įvardijantys tarptautinius partnerius ir sutarties objektą, kuris turi būti sietinas su bendru dalyvavimu tarptautinėje Europos Sąjungos MTEPI iniciatyvoje ir (arba) ryšių užme</w:t>
      </w:r>
      <w:r>
        <w:rPr>
          <w:szCs w:val="24"/>
        </w:rPr>
        <w:t>zgimu MTEPI srityje su atitinkamais tarptautiniais partneriais. Šie dokumentai teikiami, jei buvo pasirašyti atitinkami susitarimai atitinkamu laikotarpiu, už kurį teikiamas mokėjimo prašymas kompensuoti išlaidas</w:t>
      </w:r>
      <w:r>
        <w:rPr>
          <w:color w:val="000000"/>
          <w:szCs w:val="24"/>
          <w:lang w:eastAsia="lt-LT"/>
        </w:rPr>
        <w:t>;</w:t>
      </w:r>
    </w:p>
    <w:p w:rsidR="00224849" w:rsidRDefault="00AF1194">
      <w:pPr>
        <w:tabs>
          <w:tab w:val="left" w:pos="567"/>
          <w:tab w:val="left" w:pos="709"/>
        </w:tabs>
        <w:suppressAutoHyphens/>
        <w:ind w:firstLine="709"/>
        <w:jc w:val="both"/>
        <w:textAlignment w:val="center"/>
        <w:rPr>
          <w:color w:val="000000"/>
          <w:szCs w:val="24"/>
          <w:lang w:eastAsia="lt-LT"/>
        </w:rPr>
      </w:pPr>
      <w:r>
        <w:rPr>
          <w:color w:val="000000"/>
          <w:szCs w:val="24"/>
          <w:lang w:eastAsia="lt-LT"/>
        </w:rPr>
        <w:t>14.3. projekto vykdytojo parengta suvestin</w:t>
      </w:r>
      <w:r>
        <w:rPr>
          <w:color w:val="000000"/>
          <w:szCs w:val="24"/>
          <w:lang w:eastAsia="lt-LT"/>
        </w:rPr>
        <w:t>ė pažyma, kurioje pateikta informacija apie dalyvavimą tarptautinės MTEPI veiklos iniciatyvos renginyje: nurodytas renginio pavadinimas, data, renginio vieta, dalyvių skaičius ir pavadinimai, galutinių naudos gavėjų (dalyvių), vykusių į renginį, sąrašas ir</w:t>
      </w:r>
      <w:r>
        <w:rPr>
          <w:color w:val="000000"/>
          <w:szCs w:val="24"/>
          <w:lang w:eastAsia="lt-LT"/>
        </w:rPr>
        <w:t xml:space="preserve"> renginio metu galutinių naudos gavėjų pasiekti rezultatai;</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 xml:space="preserve">14.4. </w:t>
      </w:r>
      <w:r>
        <w:rPr>
          <w:rFonts w:eastAsia="Calibri"/>
          <w:szCs w:val="24"/>
        </w:rPr>
        <w:t>dalyvavimo renginyje faktiniai įrodymai (mažiausiai penkios nuotraukos iš renginio, kuriuose matytųsi įmonės atstovai, dalyvaujantys susitikime greta kitų dalyvių; renginio (susitikimo) prog</w:t>
      </w:r>
      <w:r>
        <w:rPr>
          <w:rFonts w:eastAsia="Calibri"/>
          <w:szCs w:val="24"/>
        </w:rPr>
        <w:t>rama; EĮT organizacijos pažyma apie įmonės dalyvavimą atitinkamame renginyje)</w:t>
      </w:r>
      <w:r>
        <w:rPr>
          <w:color w:val="000000"/>
          <w:szCs w:val="24"/>
          <w:lang w:eastAsia="lt-LT"/>
        </w:rPr>
        <w:t>;</w:t>
      </w:r>
    </w:p>
    <w:p w:rsidR="00224849" w:rsidRDefault="00AF1194">
      <w:pPr>
        <w:tabs>
          <w:tab w:val="left" w:pos="851"/>
        </w:tabs>
        <w:suppressAutoHyphens/>
        <w:ind w:firstLine="709"/>
        <w:jc w:val="both"/>
        <w:textAlignment w:val="center"/>
        <w:rPr>
          <w:color w:val="000000"/>
          <w:szCs w:val="24"/>
          <w:lang w:eastAsia="lt-LT"/>
        </w:rPr>
      </w:pPr>
      <w:r>
        <w:rPr>
          <w:color w:val="000000"/>
          <w:szCs w:val="24"/>
          <w:lang w:eastAsia="lt-LT"/>
        </w:rPr>
        <w:t>14.5. kiti pagrindžiantys dokumentai.</w:t>
      </w:r>
    </w:p>
    <w:p w:rsidR="00224849" w:rsidRDefault="00224849">
      <w:pPr>
        <w:tabs>
          <w:tab w:val="left" w:pos="851"/>
        </w:tabs>
        <w:suppressAutoHyphens/>
        <w:spacing w:line="280" w:lineRule="auto"/>
        <w:ind w:firstLine="567"/>
        <w:jc w:val="both"/>
        <w:textAlignment w:val="center"/>
        <w:rPr>
          <w:color w:val="000000"/>
          <w:szCs w:val="24"/>
          <w:lang w:eastAsia="lt-LT"/>
        </w:rPr>
      </w:pPr>
    </w:p>
    <w:p w:rsidR="00224849" w:rsidRDefault="00AF1194">
      <w:pPr>
        <w:keepLines/>
        <w:tabs>
          <w:tab w:val="left" w:pos="851"/>
        </w:tabs>
        <w:suppressAutoHyphens/>
        <w:jc w:val="center"/>
        <w:textAlignment w:val="center"/>
        <w:rPr>
          <w:b/>
          <w:bCs/>
          <w:caps/>
          <w:color w:val="000000"/>
          <w:szCs w:val="24"/>
          <w:lang w:eastAsia="lt-LT"/>
        </w:rPr>
      </w:pPr>
      <w:r>
        <w:rPr>
          <w:b/>
          <w:bCs/>
          <w:caps/>
          <w:color w:val="000000"/>
          <w:szCs w:val="24"/>
          <w:lang w:eastAsia="lt-LT"/>
        </w:rPr>
        <w:t>III SKYRIUS</w:t>
      </w:r>
    </w:p>
    <w:p w:rsidR="00224849" w:rsidRDefault="00AF1194">
      <w:pPr>
        <w:keepLines/>
        <w:tabs>
          <w:tab w:val="left" w:pos="851"/>
        </w:tabs>
        <w:suppressAutoHyphens/>
        <w:jc w:val="center"/>
        <w:textAlignment w:val="center"/>
        <w:rPr>
          <w:b/>
          <w:bCs/>
          <w:caps/>
          <w:color w:val="000000"/>
          <w:szCs w:val="24"/>
          <w:lang w:eastAsia="lt-LT"/>
        </w:rPr>
      </w:pPr>
      <w:r>
        <w:rPr>
          <w:b/>
          <w:bCs/>
          <w:caps/>
          <w:color w:val="000000"/>
          <w:szCs w:val="24"/>
          <w:lang w:eastAsia="lt-LT"/>
        </w:rPr>
        <w:t>FIKSUOTIEJI ĮKAINIAI</w:t>
      </w:r>
    </w:p>
    <w:p w:rsidR="00224849" w:rsidRDefault="00224849">
      <w:pPr>
        <w:tabs>
          <w:tab w:val="left" w:pos="851"/>
        </w:tabs>
        <w:suppressAutoHyphens/>
        <w:spacing w:line="280" w:lineRule="auto"/>
        <w:ind w:firstLine="567"/>
        <w:jc w:val="both"/>
        <w:textAlignment w:val="center"/>
        <w:rPr>
          <w:color w:val="000000"/>
          <w:szCs w:val="24"/>
          <w:lang w:eastAsia="lt-LT"/>
        </w:rPr>
      </w:pPr>
    </w:p>
    <w:p w:rsidR="00224849" w:rsidRDefault="00AF1194">
      <w:pPr>
        <w:tabs>
          <w:tab w:val="left" w:pos="709"/>
        </w:tabs>
        <w:ind w:firstLine="709"/>
        <w:jc w:val="both"/>
        <w:rPr>
          <w:color w:val="000000"/>
          <w:szCs w:val="24"/>
          <w:lang w:eastAsia="lt-LT"/>
        </w:rPr>
      </w:pPr>
      <w:r>
        <w:rPr>
          <w:color w:val="000000"/>
          <w:szCs w:val="24"/>
          <w:lang w:eastAsia="lt-LT"/>
        </w:rPr>
        <w:t xml:space="preserve">15. Dalyvavimo tarptautinių MTEPI veiklos iniciatyvos renginiuose fiksuotasis įkainis (vienam </w:t>
      </w:r>
      <w:r>
        <w:rPr>
          <w:color w:val="000000"/>
          <w:szCs w:val="24"/>
          <w:lang w:eastAsia="lt-LT"/>
        </w:rPr>
        <w:t>iniciatyvos dalyviui):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011"/>
        <w:gridCol w:w="1958"/>
        <w:gridCol w:w="1836"/>
      </w:tblGrid>
      <w:tr w:rsidR="00224849">
        <w:tc>
          <w:tcPr>
            <w:tcW w:w="4106" w:type="dxa"/>
            <w:vAlign w:val="center"/>
          </w:tcPr>
          <w:p w:rsidR="00224849" w:rsidRDefault="00AF1194">
            <w:pPr>
              <w:suppressAutoHyphens/>
              <w:jc w:val="center"/>
              <w:textAlignment w:val="center"/>
              <w:rPr>
                <w:color w:val="000000"/>
                <w:szCs w:val="24"/>
                <w:lang w:eastAsia="lt-LT"/>
              </w:rPr>
            </w:pPr>
            <w:r>
              <w:rPr>
                <w:b/>
                <w:bCs/>
                <w:szCs w:val="24"/>
              </w:rPr>
              <w:t>Valstybių grupės</w:t>
            </w:r>
          </w:p>
        </w:tc>
        <w:tc>
          <w:tcPr>
            <w:tcW w:w="2011" w:type="dxa"/>
            <w:vAlign w:val="center"/>
          </w:tcPr>
          <w:p w:rsidR="00224849" w:rsidRDefault="00AF1194">
            <w:pPr>
              <w:suppressAutoHyphens/>
              <w:jc w:val="center"/>
              <w:textAlignment w:val="center"/>
              <w:rPr>
                <w:color w:val="000000"/>
                <w:szCs w:val="24"/>
                <w:lang w:eastAsia="lt-LT"/>
              </w:rPr>
            </w:pPr>
            <w:r>
              <w:rPr>
                <w:b/>
                <w:szCs w:val="24"/>
              </w:rPr>
              <w:t xml:space="preserve">Projektą vykdančio personalo kelionių, apgyvendinimo ir dienpinigių išlaidos, </w:t>
            </w:r>
            <w:proofErr w:type="spellStart"/>
            <w:r>
              <w:rPr>
                <w:b/>
                <w:szCs w:val="24"/>
              </w:rPr>
              <w:t>Eur</w:t>
            </w:r>
            <w:proofErr w:type="spellEnd"/>
          </w:p>
        </w:tc>
        <w:tc>
          <w:tcPr>
            <w:tcW w:w="1958" w:type="dxa"/>
            <w:vAlign w:val="center"/>
          </w:tcPr>
          <w:p w:rsidR="00224849" w:rsidRDefault="00AF1194">
            <w:pPr>
              <w:suppressAutoHyphens/>
              <w:jc w:val="center"/>
              <w:textAlignment w:val="center"/>
              <w:rPr>
                <w:color w:val="000000"/>
                <w:szCs w:val="24"/>
                <w:lang w:eastAsia="lt-LT"/>
              </w:rPr>
            </w:pPr>
            <w:r>
              <w:rPr>
                <w:b/>
                <w:szCs w:val="24"/>
                <w:lang w:eastAsia="lt-LT"/>
              </w:rPr>
              <w:t xml:space="preserve">Projektą vykdančio personalo darbo užmokestis, </w:t>
            </w:r>
            <w:proofErr w:type="spellStart"/>
            <w:r>
              <w:rPr>
                <w:b/>
                <w:szCs w:val="24"/>
                <w:lang w:eastAsia="lt-LT"/>
              </w:rPr>
              <w:t>Eur</w:t>
            </w:r>
            <w:proofErr w:type="spellEnd"/>
          </w:p>
        </w:tc>
        <w:tc>
          <w:tcPr>
            <w:tcW w:w="1836" w:type="dxa"/>
            <w:vAlign w:val="center"/>
          </w:tcPr>
          <w:p w:rsidR="00224849" w:rsidRDefault="00AF1194">
            <w:pPr>
              <w:suppressAutoHyphens/>
              <w:jc w:val="center"/>
              <w:textAlignment w:val="center"/>
              <w:rPr>
                <w:color w:val="000000"/>
                <w:szCs w:val="24"/>
                <w:lang w:eastAsia="lt-LT"/>
              </w:rPr>
            </w:pPr>
            <w:r>
              <w:rPr>
                <w:b/>
                <w:szCs w:val="24"/>
              </w:rPr>
              <w:t>Dalyvavimo tarptautinių MTEPI veiklos iniciatyvos renginiuose fiksuotasis įkainis v</w:t>
            </w:r>
            <w:r>
              <w:rPr>
                <w:b/>
                <w:szCs w:val="24"/>
              </w:rPr>
              <w:t xml:space="preserve">ienam </w:t>
            </w:r>
            <w:r>
              <w:rPr>
                <w:b/>
                <w:szCs w:val="24"/>
              </w:rPr>
              <w:lastRenderedPageBreak/>
              <w:t xml:space="preserve">dalyviui, </w:t>
            </w:r>
            <w:proofErr w:type="spellStart"/>
            <w:r>
              <w:rPr>
                <w:b/>
                <w:szCs w:val="24"/>
              </w:rPr>
              <w:t>Eur</w:t>
            </w:r>
            <w:proofErr w:type="spellEnd"/>
          </w:p>
        </w:tc>
      </w:tr>
      <w:tr w:rsidR="00224849">
        <w:tc>
          <w:tcPr>
            <w:tcW w:w="4106" w:type="dxa"/>
          </w:tcPr>
          <w:p w:rsidR="00224849" w:rsidRDefault="00AF1194">
            <w:pPr>
              <w:suppressAutoHyphens/>
              <w:jc w:val="both"/>
              <w:textAlignment w:val="center"/>
              <w:rPr>
                <w:color w:val="000000"/>
                <w:szCs w:val="24"/>
                <w:lang w:eastAsia="lt-LT"/>
              </w:rPr>
            </w:pPr>
            <w:r>
              <w:rPr>
                <w:b/>
                <w:bCs/>
                <w:szCs w:val="24"/>
              </w:rPr>
              <w:lastRenderedPageBreak/>
              <w:t xml:space="preserve">Pirmoji valstybių grupė </w:t>
            </w:r>
            <w:r>
              <w:rPr>
                <w:bCs/>
                <w:szCs w:val="24"/>
              </w:rPr>
              <w:t>(Baltarusijos Respublika, Čekijos Respublika, Estijos Respublika, Graikijos Respublika, Ispanijos Karalystė, Italijos Respublika, Latvijos Respublika, Latvijos Respublika (Ryga), Lenkijos Respublika, Moldovos Re</w:t>
            </w:r>
            <w:r>
              <w:rPr>
                <w:bCs/>
                <w:szCs w:val="24"/>
              </w:rPr>
              <w:t>spublika, Nyderlandų Karalystė, Portugalijos Respublika, Rumunija, Rusijos Federacija, Rusijos Federacija (Sankt Peterburgas), Slovakijos Respublika, Suomijos Respublika, Švedijos Karalystė, Turkijos Respublika, Turkmėnistanas, Ukraina, Vengrijos Respublik</w:t>
            </w:r>
            <w:r>
              <w:rPr>
                <w:bCs/>
                <w:szCs w:val="24"/>
              </w:rPr>
              <w:t>a)</w:t>
            </w:r>
          </w:p>
        </w:tc>
        <w:tc>
          <w:tcPr>
            <w:tcW w:w="2011" w:type="dxa"/>
            <w:vAlign w:val="center"/>
          </w:tcPr>
          <w:p w:rsidR="00224849" w:rsidRDefault="00AF1194">
            <w:pPr>
              <w:suppressAutoHyphens/>
              <w:spacing w:line="280" w:lineRule="auto"/>
              <w:jc w:val="center"/>
              <w:textAlignment w:val="center"/>
              <w:rPr>
                <w:color w:val="000000"/>
                <w:szCs w:val="24"/>
                <w:lang w:eastAsia="lt-LT"/>
              </w:rPr>
            </w:pPr>
            <w:r>
              <w:rPr>
                <w:szCs w:val="24"/>
              </w:rPr>
              <w:t>1 595,86</w:t>
            </w:r>
          </w:p>
        </w:tc>
        <w:tc>
          <w:tcPr>
            <w:tcW w:w="1958" w:type="dxa"/>
            <w:vAlign w:val="center"/>
          </w:tcPr>
          <w:p w:rsidR="00224849" w:rsidRDefault="00224849">
            <w:pPr>
              <w:suppressAutoHyphens/>
              <w:spacing w:line="280" w:lineRule="auto"/>
              <w:jc w:val="center"/>
              <w:textAlignment w:val="center"/>
              <w:rPr>
                <w:color w:val="000000"/>
                <w:szCs w:val="24"/>
                <w:lang w:eastAsia="lt-LT"/>
              </w:rPr>
            </w:pPr>
          </w:p>
          <w:p w:rsidR="00224849" w:rsidRDefault="00AF1194">
            <w:pPr>
              <w:suppressAutoHyphens/>
              <w:spacing w:line="280" w:lineRule="auto"/>
              <w:jc w:val="center"/>
              <w:textAlignment w:val="center"/>
              <w:rPr>
                <w:color w:val="000000"/>
                <w:szCs w:val="24"/>
                <w:lang w:eastAsia="lt-LT"/>
              </w:rPr>
            </w:pPr>
            <w:r>
              <w:rPr>
                <w:color w:val="000000"/>
                <w:szCs w:val="24"/>
                <w:lang w:eastAsia="lt-LT"/>
              </w:rPr>
              <w:t>121,60</w:t>
            </w:r>
          </w:p>
          <w:p w:rsidR="00224849" w:rsidRDefault="00AF1194">
            <w:pPr>
              <w:suppressAutoHyphens/>
              <w:jc w:val="center"/>
              <w:textAlignment w:val="center"/>
              <w:rPr>
                <w:color w:val="000000"/>
                <w:szCs w:val="24"/>
                <w:lang w:eastAsia="lt-LT"/>
              </w:rPr>
            </w:pPr>
            <w:r>
              <w:rPr>
                <w:color w:val="000000"/>
                <w:szCs w:val="24"/>
                <w:lang w:eastAsia="lt-LT"/>
              </w:rPr>
              <w:t>(apskaičiuota remiantis Tyrimo ataskaitoje nustatyta vidutine tarptautinės iniciatyvos trukme (5 dienos) ir vidutine darbo dienos trukme (8 valandos), taikant Pagrindimo ataskaitoje nustatytus atlygio fiksuotuosius dydžius)</w:t>
            </w:r>
          </w:p>
        </w:tc>
        <w:tc>
          <w:tcPr>
            <w:tcW w:w="1836" w:type="dxa"/>
            <w:vAlign w:val="center"/>
          </w:tcPr>
          <w:p w:rsidR="00224849" w:rsidRDefault="00AF1194">
            <w:pPr>
              <w:suppressAutoHyphens/>
              <w:spacing w:line="280" w:lineRule="auto"/>
              <w:jc w:val="center"/>
              <w:textAlignment w:val="center"/>
              <w:rPr>
                <w:color w:val="000000"/>
                <w:szCs w:val="24"/>
                <w:lang w:eastAsia="lt-LT"/>
              </w:rPr>
            </w:pPr>
            <w:r>
              <w:rPr>
                <w:color w:val="000000"/>
                <w:szCs w:val="24"/>
                <w:lang w:eastAsia="lt-LT"/>
              </w:rPr>
              <w:t>1 717,46</w:t>
            </w:r>
          </w:p>
        </w:tc>
      </w:tr>
      <w:tr w:rsidR="00224849">
        <w:tc>
          <w:tcPr>
            <w:tcW w:w="4106" w:type="dxa"/>
          </w:tcPr>
          <w:p w:rsidR="00224849" w:rsidRDefault="00AF1194">
            <w:pPr>
              <w:suppressAutoHyphens/>
              <w:jc w:val="both"/>
              <w:textAlignment w:val="center"/>
              <w:rPr>
                <w:color w:val="000000"/>
                <w:szCs w:val="24"/>
                <w:lang w:eastAsia="lt-LT"/>
              </w:rPr>
            </w:pPr>
            <w:r>
              <w:rPr>
                <w:b/>
                <w:bCs/>
                <w:szCs w:val="24"/>
              </w:rPr>
              <w:t xml:space="preserve">Antroji valstybių grupė </w:t>
            </w:r>
            <w:r>
              <w:rPr>
                <w:bCs/>
                <w:szCs w:val="24"/>
              </w:rPr>
              <w:t>(Armėnijos Respublika, Austrijos Respublika, Azerbaidžano Respublika, Belgijos Karalystė, Danijos Karalystė, Indonezijos Respublika, Izraelio Valstybė, Jordanijos Hašimitų Karalystė, Jungtinė Didžiosios Britanijos ir Šiaurės Airijos</w:t>
            </w:r>
            <w:r>
              <w:rPr>
                <w:bCs/>
                <w:szCs w:val="24"/>
              </w:rPr>
              <w:t xml:space="preserve"> Karalystė, Kazachstano Respublika, Kazachstano Respublika (</w:t>
            </w:r>
            <w:proofErr w:type="spellStart"/>
            <w:r>
              <w:rPr>
                <w:bCs/>
                <w:szCs w:val="24"/>
              </w:rPr>
              <w:t>Astana</w:t>
            </w:r>
            <w:proofErr w:type="spellEnd"/>
            <w:r>
              <w:rPr>
                <w:bCs/>
                <w:szCs w:val="24"/>
              </w:rPr>
              <w:t xml:space="preserve"> ir Almata), Kirgizijos Respublika, Liuksemburgo Didžioji Hercogystė, Mongolija, Norvegijos Karalystė, Omano Sultonatas, Prancūzijos Respublika, Rusijos Federacija (Maskva), Slovėnijos Respu</w:t>
            </w:r>
            <w:r>
              <w:rPr>
                <w:bCs/>
                <w:szCs w:val="24"/>
              </w:rPr>
              <w:t>blika, Šveicarijos Konfederacija, Uzbekistano Respublika, Vokietijos Federacinė Respublika)</w:t>
            </w:r>
          </w:p>
        </w:tc>
        <w:tc>
          <w:tcPr>
            <w:tcW w:w="2011" w:type="dxa"/>
            <w:vAlign w:val="center"/>
          </w:tcPr>
          <w:p w:rsidR="00224849" w:rsidRDefault="00AF1194">
            <w:pPr>
              <w:suppressAutoHyphens/>
              <w:spacing w:line="280" w:lineRule="auto"/>
              <w:jc w:val="center"/>
              <w:textAlignment w:val="center"/>
              <w:rPr>
                <w:color w:val="000000"/>
                <w:szCs w:val="24"/>
                <w:lang w:eastAsia="lt-LT"/>
              </w:rPr>
            </w:pPr>
            <w:r>
              <w:rPr>
                <w:szCs w:val="24"/>
              </w:rPr>
              <w:t>1 972,73</w:t>
            </w:r>
          </w:p>
        </w:tc>
        <w:tc>
          <w:tcPr>
            <w:tcW w:w="1958" w:type="dxa"/>
            <w:vAlign w:val="center"/>
          </w:tcPr>
          <w:p w:rsidR="00224849" w:rsidRDefault="00AF1194">
            <w:pPr>
              <w:suppressAutoHyphens/>
              <w:spacing w:line="280" w:lineRule="auto"/>
              <w:jc w:val="center"/>
              <w:textAlignment w:val="center"/>
              <w:rPr>
                <w:color w:val="000000"/>
                <w:szCs w:val="24"/>
                <w:lang w:eastAsia="lt-LT"/>
              </w:rPr>
            </w:pPr>
            <w:r>
              <w:rPr>
                <w:color w:val="000000"/>
                <w:szCs w:val="24"/>
                <w:lang w:eastAsia="lt-LT"/>
              </w:rPr>
              <w:t>121,60</w:t>
            </w:r>
          </w:p>
        </w:tc>
        <w:tc>
          <w:tcPr>
            <w:tcW w:w="1836" w:type="dxa"/>
            <w:vAlign w:val="center"/>
          </w:tcPr>
          <w:p w:rsidR="00224849" w:rsidRDefault="00AF1194">
            <w:pPr>
              <w:suppressAutoHyphens/>
              <w:spacing w:line="280" w:lineRule="auto"/>
              <w:jc w:val="center"/>
              <w:textAlignment w:val="center"/>
              <w:rPr>
                <w:color w:val="000000"/>
                <w:szCs w:val="24"/>
                <w:lang w:eastAsia="lt-LT"/>
              </w:rPr>
            </w:pPr>
            <w:r>
              <w:rPr>
                <w:color w:val="000000"/>
                <w:szCs w:val="24"/>
                <w:lang w:eastAsia="lt-LT"/>
              </w:rPr>
              <w:t>2 094,33</w:t>
            </w:r>
          </w:p>
        </w:tc>
      </w:tr>
      <w:tr w:rsidR="00224849">
        <w:tc>
          <w:tcPr>
            <w:tcW w:w="4106" w:type="dxa"/>
          </w:tcPr>
          <w:p w:rsidR="00224849" w:rsidRDefault="00AF1194">
            <w:pPr>
              <w:suppressAutoHyphens/>
              <w:jc w:val="both"/>
              <w:textAlignment w:val="center"/>
              <w:rPr>
                <w:color w:val="000000"/>
                <w:szCs w:val="24"/>
                <w:lang w:eastAsia="lt-LT"/>
              </w:rPr>
            </w:pPr>
            <w:r>
              <w:rPr>
                <w:b/>
                <w:bCs/>
                <w:szCs w:val="24"/>
              </w:rPr>
              <w:t xml:space="preserve">Trečioji valstybių grupė </w:t>
            </w:r>
            <w:r>
              <w:rPr>
                <w:bCs/>
                <w:szCs w:val="24"/>
              </w:rPr>
              <w:t>(Argentinos Respublika, Bahreino Karalystė, Brazilijos Federacinė Respublika, Čilės Respublika, Gruzija, Ypatinga</w:t>
            </w:r>
            <w:r>
              <w:rPr>
                <w:bCs/>
                <w:szCs w:val="24"/>
              </w:rPr>
              <w:t>sis Administracinis Kinijos Regionas Honkongas, Indijos Respublika, Jungtiniai Arabų Emyratai, Japonija, Jungtinės Amerikos Valstijos, Jungtinės Amerikos Valstijos (Niujorkas), Kanada, Kataro Valstybė, Kinijos Liaudies Respublika, Kuveito Valstybė, Malaizi</w:t>
            </w:r>
            <w:r>
              <w:rPr>
                <w:bCs/>
                <w:szCs w:val="24"/>
              </w:rPr>
              <w:t xml:space="preserve">ja, Meksikos Jungtinės Valstijos, Pietų Afrikos Respublika, Korėjos Respublika, Saudo Arabijos </w:t>
            </w:r>
            <w:r>
              <w:rPr>
                <w:bCs/>
                <w:szCs w:val="24"/>
              </w:rPr>
              <w:lastRenderedPageBreak/>
              <w:t>Karalystė, Singapūro Respublika, Vietnamo Socialistinė Respublika)</w:t>
            </w:r>
          </w:p>
        </w:tc>
        <w:tc>
          <w:tcPr>
            <w:tcW w:w="2011" w:type="dxa"/>
            <w:vAlign w:val="center"/>
          </w:tcPr>
          <w:p w:rsidR="00224849" w:rsidRDefault="00AF1194">
            <w:pPr>
              <w:suppressAutoHyphens/>
              <w:spacing w:line="280" w:lineRule="auto"/>
              <w:jc w:val="center"/>
              <w:textAlignment w:val="center"/>
              <w:rPr>
                <w:color w:val="000000"/>
                <w:szCs w:val="24"/>
                <w:lang w:eastAsia="lt-LT"/>
              </w:rPr>
            </w:pPr>
            <w:r>
              <w:rPr>
                <w:szCs w:val="24"/>
              </w:rPr>
              <w:lastRenderedPageBreak/>
              <w:t>2 773,82</w:t>
            </w:r>
          </w:p>
        </w:tc>
        <w:tc>
          <w:tcPr>
            <w:tcW w:w="1958" w:type="dxa"/>
            <w:vAlign w:val="center"/>
          </w:tcPr>
          <w:p w:rsidR="00224849" w:rsidRDefault="00AF1194">
            <w:pPr>
              <w:suppressAutoHyphens/>
              <w:spacing w:line="280" w:lineRule="auto"/>
              <w:jc w:val="center"/>
              <w:textAlignment w:val="center"/>
              <w:rPr>
                <w:color w:val="000000"/>
                <w:szCs w:val="24"/>
                <w:lang w:eastAsia="lt-LT"/>
              </w:rPr>
            </w:pPr>
            <w:r>
              <w:rPr>
                <w:color w:val="000000"/>
                <w:szCs w:val="24"/>
                <w:lang w:eastAsia="lt-LT"/>
              </w:rPr>
              <w:t>121,60</w:t>
            </w:r>
          </w:p>
        </w:tc>
        <w:tc>
          <w:tcPr>
            <w:tcW w:w="1836" w:type="dxa"/>
            <w:vAlign w:val="center"/>
          </w:tcPr>
          <w:p w:rsidR="00224849" w:rsidRDefault="00AF1194">
            <w:pPr>
              <w:suppressAutoHyphens/>
              <w:spacing w:line="280" w:lineRule="auto"/>
              <w:jc w:val="center"/>
              <w:textAlignment w:val="center"/>
              <w:rPr>
                <w:color w:val="000000"/>
                <w:szCs w:val="24"/>
                <w:lang w:eastAsia="lt-LT"/>
              </w:rPr>
            </w:pPr>
            <w:r>
              <w:rPr>
                <w:color w:val="000000"/>
                <w:szCs w:val="24"/>
                <w:lang w:eastAsia="lt-LT"/>
              </w:rPr>
              <w:t>2 895,42</w:t>
            </w:r>
          </w:p>
        </w:tc>
      </w:tr>
    </w:tbl>
    <w:p w:rsidR="00224849" w:rsidRDefault="00224849">
      <w:pPr>
        <w:suppressAutoHyphens/>
        <w:spacing w:line="283" w:lineRule="auto"/>
        <w:jc w:val="both"/>
        <w:textAlignment w:val="center"/>
        <w:rPr>
          <w:szCs w:val="24"/>
          <w:lang w:eastAsia="lt-LT"/>
        </w:rPr>
      </w:pPr>
    </w:p>
    <w:p w:rsidR="00224849" w:rsidRDefault="00AF1194">
      <w:pPr>
        <w:ind w:firstLine="720"/>
        <w:jc w:val="both"/>
        <w:rPr>
          <w:b/>
          <w:caps/>
          <w:szCs w:val="24"/>
        </w:rPr>
      </w:pPr>
      <w:r>
        <w:rPr>
          <w:szCs w:val="24"/>
        </w:rPr>
        <w:t xml:space="preserve">16. Jeigu vykstama į kitą, Metodinių nurodymų 15 punkte nenurodytą </w:t>
      </w:r>
      <w:r>
        <w:rPr>
          <w:szCs w:val="24"/>
        </w:rPr>
        <w:t>valstybę, taikomas Metodinių nurodymų 15 punkte nurodytai antrajai valstybių grupei nustatytas fiksuotojo įkainio dydis.</w:t>
      </w:r>
    </w:p>
    <w:p w:rsidR="00224849" w:rsidRDefault="00AF1194">
      <w:pPr>
        <w:ind w:firstLine="851"/>
        <w:jc w:val="center"/>
        <w:rPr>
          <w:caps/>
          <w:szCs w:val="24"/>
        </w:rPr>
      </w:pPr>
      <w:r>
        <w:rPr>
          <w:caps/>
          <w:szCs w:val="24"/>
        </w:rPr>
        <w:t>_______________________</w:t>
      </w:r>
    </w:p>
    <w:p w:rsidR="00224849" w:rsidRDefault="00224849">
      <w:pPr>
        <w:ind w:firstLine="851"/>
        <w:jc w:val="center"/>
        <w:rPr>
          <w:b/>
          <w:caps/>
          <w:szCs w:val="24"/>
        </w:rPr>
      </w:pPr>
    </w:p>
    <w:p w:rsidR="00224849" w:rsidRDefault="00224849">
      <w:pPr>
        <w:ind w:firstLine="851"/>
        <w:jc w:val="center"/>
        <w:rPr>
          <w:b/>
          <w:caps/>
          <w:szCs w:val="24"/>
        </w:rPr>
        <w:sectPr w:rsidR="00224849">
          <w:headerReference w:type="default" r:id="rId29"/>
          <w:pgSz w:w="11906" w:h="16838"/>
          <w:pgMar w:top="1134" w:right="567" w:bottom="1418" w:left="1418" w:header="567" w:footer="567" w:gutter="0"/>
          <w:pgNumType w:start="1"/>
          <w:cols w:space="1296"/>
          <w:titlePg/>
          <w:docGrid w:linePitch="360"/>
        </w:sectPr>
      </w:pPr>
    </w:p>
    <w:p w:rsidR="00224849" w:rsidRDefault="00AF1194">
      <w:pPr>
        <w:ind w:left="5184"/>
        <w:rPr>
          <w:rFonts w:eastAsia="Calibri"/>
          <w:szCs w:val="24"/>
        </w:rPr>
      </w:pPr>
      <w:r>
        <w:rPr>
          <w:rFonts w:eastAsia="Calibri"/>
          <w:szCs w:val="24"/>
        </w:rPr>
        <w:lastRenderedPageBreak/>
        <w:t>2014–2020 metų Europos Sąjungos fondų</w:t>
      </w:r>
    </w:p>
    <w:p w:rsidR="00224849" w:rsidRDefault="00AF1194">
      <w:pPr>
        <w:ind w:left="5184"/>
        <w:rPr>
          <w:rFonts w:eastAsia="Calibri"/>
          <w:szCs w:val="24"/>
        </w:rPr>
      </w:pPr>
      <w:r>
        <w:rPr>
          <w:rFonts w:eastAsia="Calibri"/>
          <w:szCs w:val="24"/>
        </w:rPr>
        <w:t xml:space="preserve">investicijų veiksmų </w:t>
      </w:r>
      <w:r>
        <w:rPr>
          <w:rFonts w:eastAsia="Calibri"/>
          <w:szCs w:val="24"/>
        </w:rPr>
        <w:t>programos 1 prioriteto</w:t>
      </w:r>
    </w:p>
    <w:p w:rsidR="00224849" w:rsidRDefault="00AF1194">
      <w:pPr>
        <w:ind w:left="5184"/>
        <w:rPr>
          <w:rFonts w:eastAsia="Calibri"/>
          <w:szCs w:val="24"/>
        </w:rPr>
      </w:pPr>
      <w:r>
        <w:rPr>
          <w:rFonts w:eastAsia="Calibri"/>
          <w:szCs w:val="24"/>
        </w:rPr>
        <w:t>„Mokslinių tyrimų, eksperimentinės plėtros ir</w:t>
      </w:r>
    </w:p>
    <w:p w:rsidR="00224849" w:rsidRDefault="00AF1194">
      <w:pPr>
        <w:ind w:left="5184"/>
        <w:rPr>
          <w:rFonts w:eastAsia="Calibri"/>
          <w:szCs w:val="24"/>
        </w:rPr>
      </w:pPr>
      <w:r>
        <w:rPr>
          <w:rFonts w:eastAsia="Calibri"/>
          <w:szCs w:val="24"/>
        </w:rPr>
        <w:t xml:space="preserve">inovacijų skatinimas“ </w:t>
      </w:r>
    </w:p>
    <w:p w:rsidR="00224849" w:rsidRDefault="00AF1194">
      <w:pPr>
        <w:ind w:left="5184"/>
        <w:rPr>
          <w:rFonts w:eastAsia="Calibri"/>
          <w:szCs w:val="24"/>
        </w:rPr>
      </w:pPr>
      <w:r>
        <w:rPr>
          <w:rFonts w:eastAsia="Calibri"/>
          <w:szCs w:val="24"/>
        </w:rPr>
        <w:t>priemonės Nr. 01.2.1-LVPA-T-844</w:t>
      </w:r>
    </w:p>
    <w:p w:rsidR="00224849" w:rsidRDefault="00AF1194">
      <w:pPr>
        <w:ind w:left="5184"/>
        <w:rPr>
          <w:rFonts w:eastAsia="Calibri"/>
          <w:szCs w:val="24"/>
        </w:rPr>
      </w:pPr>
      <w:r>
        <w:rPr>
          <w:rFonts w:eastAsia="Calibri"/>
          <w:szCs w:val="24"/>
        </w:rPr>
        <w:t>„</w:t>
      </w:r>
      <w:proofErr w:type="spellStart"/>
      <w:r>
        <w:rPr>
          <w:rFonts w:eastAsia="Calibri"/>
          <w:szCs w:val="24"/>
        </w:rPr>
        <w:t>InoConnect</w:t>
      </w:r>
      <w:proofErr w:type="spellEnd"/>
      <w:r>
        <w:rPr>
          <w:rFonts w:eastAsia="Calibri"/>
          <w:szCs w:val="24"/>
        </w:rPr>
        <w:t>“ projektų finansavimo sąlygų</w:t>
      </w:r>
    </w:p>
    <w:p w:rsidR="00224849" w:rsidRDefault="00AF1194">
      <w:pPr>
        <w:ind w:left="5184"/>
        <w:rPr>
          <w:rFonts w:eastAsia="Calibri"/>
          <w:szCs w:val="24"/>
        </w:rPr>
      </w:pPr>
      <w:r>
        <w:rPr>
          <w:rFonts w:eastAsia="Calibri"/>
          <w:szCs w:val="24"/>
        </w:rPr>
        <w:t xml:space="preserve">aprašo </w:t>
      </w:r>
      <w:r>
        <w:rPr>
          <w:rFonts w:eastAsia="Calibri"/>
          <w:szCs w:val="24"/>
        </w:rPr>
        <w:br/>
        <w:t>4 priedas</w:t>
      </w:r>
    </w:p>
    <w:p w:rsidR="00224849" w:rsidRDefault="00224849">
      <w:pPr>
        <w:ind w:firstLine="851"/>
        <w:jc w:val="center"/>
        <w:rPr>
          <w:b/>
          <w:caps/>
          <w:szCs w:val="24"/>
        </w:rPr>
      </w:pPr>
    </w:p>
    <w:p w:rsidR="00224849" w:rsidRDefault="00AF1194">
      <w:pPr>
        <w:widowControl w:val="0"/>
        <w:tabs>
          <w:tab w:val="left" w:pos="1296"/>
          <w:tab w:val="center" w:pos="4819"/>
          <w:tab w:val="right" w:pos="9638"/>
        </w:tabs>
        <w:jc w:val="center"/>
        <w:textAlignment w:val="baseline"/>
        <w:rPr>
          <w:b/>
          <w:caps/>
          <w:szCs w:val="24"/>
        </w:rPr>
      </w:pPr>
      <w:r>
        <w:rPr>
          <w:b/>
          <w:caps/>
          <w:szCs w:val="24"/>
        </w:rPr>
        <w:t>INFORMACIJa APIE GAUTĄ VALSTYBĖS PAGALBĄ ir DUOMENIS, reikalingus projek</w:t>
      </w:r>
      <w:r>
        <w:rPr>
          <w:b/>
          <w:caps/>
          <w:szCs w:val="24"/>
        </w:rPr>
        <w:t xml:space="preserve">to atitikČIAI </w:t>
      </w:r>
      <w:r>
        <w:rPr>
          <w:b/>
          <w:kern w:val="16"/>
          <w:szCs w:val="24"/>
        </w:rPr>
        <w:t xml:space="preserve">2014–2020 METŲ EUROPOS SĄJUNGOS FONDŲ INVESTICIJŲ VEIKSMŲ PROGRAMOS </w:t>
      </w:r>
      <w:r>
        <w:rPr>
          <w:b/>
          <w:szCs w:val="24"/>
        </w:rPr>
        <w:t>1 PRIORITETO „MOKSLINIŲ TYRIMŲ, EKSPERIMENTINĖS PLĖTROS IR INOVACIJŲ SKATINIMAS“ PRIEMONĖS NR.</w:t>
      </w:r>
      <w:r>
        <w:rPr>
          <w:szCs w:val="24"/>
          <w:lang w:eastAsia="lt-LT"/>
        </w:rPr>
        <w:t xml:space="preserve"> </w:t>
      </w:r>
      <w:r>
        <w:rPr>
          <w:b/>
          <w:szCs w:val="24"/>
          <w:lang w:eastAsia="lt-LT"/>
        </w:rPr>
        <w:t xml:space="preserve">01.2.1-LVPA-T-844 </w:t>
      </w:r>
      <w:r>
        <w:rPr>
          <w:rFonts w:eastAsia="Calibri"/>
          <w:b/>
          <w:szCs w:val="24"/>
          <w:lang w:eastAsia="lt-LT"/>
        </w:rPr>
        <w:t>„INOCONNECT</w:t>
      </w:r>
      <w:r>
        <w:rPr>
          <w:b/>
          <w:szCs w:val="24"/>
          <w:lang w:eastAsia="lt-LT"/>
        </w:rPr>
        <w:t>“</w:t>
      </w:r>
      <w:r>
        <w:rPr>
          <w:b/>
          <w:szCs w:val="24"/>
        </w:rPr>
        <w:t xml:space="preserve"> PROJEKTŲ FINANSAVIMO SĄLYGŲ APRAŠO </w:t>
      </w:r>
      <w:r>
        <w:rPr>
          <w:b/>
          <w:caps/>
          <w:szCs w:val="24"/>
        </w:rPr>
        <w:t>NUOSTATOMS IR</w:t>
      </w:r>
      <w:r>
        <w:rPr>
          <w:b/>
          <w:caps/>
          <w:szCs w:val="24"/>
        </w:rPr>
        <w:t xml:space="preserve"> projektų atrankos kriterijams įvertinti</w:t>
      </w:r>
    </w:p>
    <w:p w:rsidR="00224849" w:rsidRDefault="00224849">
      <w:pPr>
        <w:jc w:val="both"/>
        <w:rPr>
          <w:b/>
          <w:caps/>
          <w:szCs w:val="24"/>
        </w:rPr>
      </w:pPr>
    </w:p>
    <w:p w:rsidR="00224849" w:rsidRDefault="00AF1194">
      <w:pPr>
        <w:tabs>
          <w:tab w:val="left" w:pos="0"/>
        </w:tabs>
        <w:ind w:firstLine="709"/>
        <w:jc w:val="both"/>
        <w:rPr>
          <w:b/>
          <w:szCs w:val="24"/>
        </w:rPr>
      </w:pPr>
      <w:r>
        <w:rPr>
          <w:b/>
          <w:szCs w:val="24"/>
        </w:rPr>
        <w:t xml:space="preserve">1. Pareiškėjų vykdomos veiklos ir projekto veiklos priskiriamos Ekonominės veiklos rūšių klasifikatoriui (EVRK 2 red.), patvirtintam Statistikos departamento </w:t>
      </w:r>
      <w:r>
        <w:rPr>
          <w:rFonts w:eastAsia="Calibri"/>
          <w:b/>
          <w:szCs w:val="24"/>
        </w:rPr>
        <w:t xml:space="preserve">prie Lietuvos Respublikos Vyriausybės </w:t>
      </w:r>
      <w:r>
        <w:rPr>
          <w:b/>
          <w:szCs w:val="24"/>
        </w:rPr>
        <w:t>generalinio direkt</w:t>
      </w:r>
      <w:r>
        <w:rPr>
          <w:b/>
          <w:szCs w:val="24"/>
        </w:rPr>
        <w:t>oriaus 2007 m. spalio 31 d. įsakymu Nr. DĮ-226 „Dėl Ekonominės veiklos rūšių klasifikatoriaus patvirtinimo“ (toliau – EVRK 2 red.).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405"/>
      </w:tblGrid>
      <w:tr w:rsidR="00224849">
        <w:tc>
          <w:tcPr>
            <w:tcW w:w="6513" w:type="dxa"/>
            <w:shd w:val="pct10" w:color="auto" w:fill="auto"/>
          </w:tcPr>
          <w:p w:rsidR="00224849" w:rsidRDefault="00AF1194">
            <w:pPr>
              <w:tabs>
                <w:tab w:val="left" w:pos="426"/>
              </w:tabs>
              <w:jc w:val="both"/>
              <w:rPr>
                <w:b/>
                <w:szCs w:val="24"/>
              </w:rPr>
            </w:pPr>
            <w:r>
              <w:rPr>
                <w:szCs w:val="24"/>
              </w:rPr>
              <w:t>1.1. Pareiškėjo vykdoma veikla (-</w:t>
            </w:r>
            <w:proofErr w:type="spellStart"/>
            <w:r>
              <w:rPr>
                <w:szCs w:val="24"/>
              </w:rPr>
              <w:t>os</w:t>
            </w:r>
            <w:proofErr w:type="spellEnd"/>
            <w:r>
              <w:rPr>
                <w:szCs w:val="24"/>
              </w:rPr>
              <w:t xml:space="preserve">) pagal EVRK 2 red. </w:t>
            </w:r>
          </w:p>
        </w:tc>
        <w:tc>
          <w:tcPr>
            <w:tcW w:w="3405" w:type="dxa"/>
          </w:tcPr>
          <w:p w:rsidR="00224849" w:rsidRDefault="00224849">
            <w:pPr>
              <w:tabs>
                <w:tab w:val="left" w:pos="426"/>
              </w:tabs>
              <w:ind w:firstLine="851"/>
              <w:jc w:val="both"/>
              <w:rPr>
                <w:b/>
                <w:szCs w:val="24"/>
              </w:rPr>
            </w:pPr>
          </w:p>
        </w:tc>
      </w:tr>
      <w:tr w:rsidR="00224849">
        <w:trPr>
          <w:trHeight w:val="1128"/>
        </w:trPr>
        <w:tc>
          <w:tcPr>
            <w:tcW w:w="6513" w:type="dxa"/>
            <w:tcBorders>
              <w:bottom w:val="single" w:sz="4" w:space="0" w:color="auto"/>
            </w:tcBorders>
            <w:shd w:val="pct10" w:color="auto" w:fill="auto"/>
          </w:tcPr>
          <w:p w:rsidR="00224849" w:rsidRDefault="00AF1194">
            <w:pPr>
              <w:tabs>
                <w:tab w:val="left" w:pos="426"/>
              </w:tabs>
              <w:jc w:val="both"/>
              <w:rPr>
                <w:b/>
                <w:szCs w:val="24"/>
              </w:rPr>
            </w:pPr>
            <w:r>
              <w:rPr>
                <w:szCs w:val="24"/>
              </w:rPr>
              <w:t>1.2. 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xml:space="preserve">) vykdyti bus naudojami projekto rezultatai (jei projekto rezultatai tenka kelioms veikloms, reikia nurodyti rezultatų padalijimą </w:t>
            </w:r>
            <w:r>
              <w:rPr>
                <w:szCs w:val="24"/>
              </w:rPr>
              <w:br/>
              <w:t xml:space="preserve">procentais) </w:t>
            </w:r>
          </w:p>
        </w:tc>
        <w:tc>
          <w:tcPr>
            <w:tcW w:w="3405" w:type="dxa"/>
            <w:tcBorders>
              <w:bottom w:val="single" w:sz="4" w:space="0" w:color="auto"/>
            </w:tcBorders>
          </w:tcPr>
          <w:p w:rsidR="00224849" w:rsidRDefault="00224849">
            <w:pPr>
              <w:tabs>
                <w:tab w:val="left" w:pos="426"/>
              </w:tabs>
              <w:ind w:firstLine="851"/>
              <w:jc w:val="both"/>
              <w:rPr>
                <w:b/>
                <w:szCs w:val="24"/>
              </w:rPr>
            </w:pPr>
          </w:p>
        </w:tc>
      </w:tr>
    </w:tbl>
    <w:p w:rsidR="00224849" w:rsidRDefault="00224849">
      <w:pPr>
        <w:ind w:firstLine="851"/>
        <w:jc w:val="both"/>
        <w:rPr>
          <w:b/>
          <w:caps/>
          <w:szCs w:val="24"/>
        </w:rPr>
      </w:pPr>
    </w:p>
    <w:p w:rsidR="00224849" w:rsidRDefault="00AF1194">
      <w:pPr>
        <w:widowControl w:val="0"/>
        <w:tabs>
          <w:tab w:val="left" w:pos="0"/>
          <w:tab w:val="left" w:pos="426"/>
        </w:tabs>
        <w:ind w:firstLine="709"/>
        <w:contextualSpacing/>
        <w:jc w:val="both"/>
        <w:textAlignment w:val="baseline"/>
        <w:rPr>
          <w:b/>
          <w:szCs w:val="24"/>
          <w:lang w:eastAsia="lt-LT"/>
        </w:rPr>
      </w:pPr>
      <w:r>
        <w:rPr>
          <w:b/>
          <w:caps/>
          <w:szCs w:val="24"/>
        </w:rPr>
        <w:t xml:space="preserve">2. </w:t>
      </w:r>
      <w:r>
        <w:rPr>
          <w:b/>
          <w:szCs w:val="24"/>
          <w:lang w:eastAsia="lt-LT"/>
        </w:rPr>
        <w:t xml:space="preserve">Gauta (planuojama gauti) valstybės pagalba </w:t>
      </w:r>
      <w:r>
        <w:rPr>
          <w:b/>
          <w:szCs w:val="24"/>
          <w:lang w:eastAsia="lt-LT"/>
        </w:rPr>
        <w:t>projektui pagal pareiškėją.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6"/>
        <w:gridCol w:w="1134"/>
        <w:gridCol w:w="1275"/>
        <w:gridCol w:w="1843"/>
        <w:gridCol w:w="1730"/>
      </w:tblGrid>
      <w:tr w:rsidR="00224849">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224849" w:rsidRDefault="00224849">
            <w:pPr>
              <w:ind w:firstLine="851"/>
              <w:rPr>
                <w:szCs w:val="24"/>
                <w:lang w:eastAsia="lt-LT"/>
              </w:rPr>
            </w:pPr>
          </w:p>
        </w:tc>
        <w:tc>
          <w:tcPr>
            <w:tcW w:w="1956" w:type="dxa"/>
            <w:tcBorders>
              <w:top w:val="single" w:sz="4" w:space="0" w:color="auto"/>
              <w:left w:val="single" w:sz="4" w:space="0" w:color="auto"/>
              <w:bottom w:val="single" w:sz="4" w:space="0" w:color="auto"/>
              <w:right w:val="single" w:sz="4" w:space="0" w:color="auto"/>
            </w:tcBorders>
            <w:shd w:val="clear" w:color="auto" w:fill="E6E6E6"/>
          </w:tcPr>
          <w:p w:rsidR="00224849" w:rsidRDefault="00AF1194">
            <w:pPr>
              <w:ind w:firstLine="851"/>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ūkio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224849" w:rsidRDefault="00AF1194">
            <w:pPr>
              <w:jc w:val="both"/>
              <w:rPr>
                <w:szCs w:val="24"/>
              </w:rPr>
            </w:pPr>
            <w:r>
              <w:rPr>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224849" w:rsidRDefault="00AF1194">
            <w:pPr>
              <w:ind w:firstLine="851"/>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224849" w:rsidRDefault="00AF1194">
            <w:pPr>
              <w:ind w:firstLine="851"/>
              <w:rPr>
                <w:szCs w:val="24"/>
                <w:lang w:eastAsia="lt-LT"/>
              </w:rPr>
            </w:pPr>
            <w:r>
              <w:rPr>
                <w:szCs w:val="24"/>
                <w:lang w:eastAsia="lt-LT"/>
              </w:rPr>
              <w:t>Informacija apie valstybės pagalbos suteikimą, teikimo pagrindą</w:t>
            </w:r>
          </w:p>
        </w:tc>
        <w:tc>
          <w:tcPr>
            <w:tcW w:w="1730" w:type="dxa"/>
            <w:tcBorders>
              <w:top w:val="single" w:sz="4" w:space="0" w:color="auto"/>
              <w:left w:val="single" w:sz="4" w:space="0" w:color="auto"/>
              <w:bottom w:val="single" w:sz="4" w:space="0" w:color="auto"/>
              <w:right w:val="single" w:sz="4" w:space="0" w:color="auto"/>
            </w:tcBorders>
            <w:shd w:val="clear" w:color="auto" w:fill="E6E6E6"/>
          </w:tcPr>
          <w:p w:rsidR="00224849" w:rsidRDefault="00AF1194">
            <w:pPr>
              <w:ind w:firstLine="851"/>
              <w:rPr>
                <w:szCs w:val="24"/>
                <w:lang w:eastAsia="lt-LT"/>
              </w:rPr>
            </w:pPr>
            <w:r>
              <w:rPr>
                <w:szCs w:val="24"/>
                <w:lang w:eastAsia="lt-LT"/>
              </w:rPr>
              <w:t xml:space="preserve">Valstybės </w:t>
            </w:r>
            <w:r>
              <w:rPr>
                <w:szCs w:val="24"/>
                <w:lang w:eastAsia="lt-LT"/>
              </w:rPr>
              <w:t>pagalbos suteikimo data</w:t>
            </w:r>
          </w:p>
        </w:tc>
      </w:tr>
      <w:tr w:rsidR="00224849">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224849" w:rsidRDefault="00AF1194">
            <w:pPr>
              <w:ind w:firstLine="851"/>
              <w:jc w:val="both"/>
              <w:rPr>
                <w:szCs w:val="24"/>
                <w:lang w:eastAsia="lt-LT"/>
              </w:rPr>
            </w:pPr>
            <w:r>
              <w:rPr>
                <w:szCs w:val="24"/>
                <w:lang w:eastAsia="lt-LT"/>
              </w:rPr>
              <w:t xml:space="preserve">2.1. Kita valstybės pagalba projektui finansuoti (pvz., valstybės suteiktos garantijos, </w:t>
            </w:r>
            <w:proofErr w:type="spellStart"/>
            <w:r>
              <w:rPr>
                <w:szCs w:val="24"/>
                <w:lang w:eastAsia="lt-LT"/>
              </w:rPr>
              <w:t>mikrokreditai</w:t>
            </w:r>
            <w:proofErr w:type="spellEnd"/>
            <w:r>
              <w:rPr>
                <w:szCs w:val="24"/>
                <w:lang w:eastAsia="lt-LT"/>
              </w:rPr>
              <w:t>, garantuotų paskolų palūkanų kompensavimas, kita)</w:t>
            </w:r>
          </w:p>
        </w:tc>
        <w:tc>
          <w:tcPr>
            <w:tcW w:w="1956"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730" w:type="dxa"/>
            <w:tcBorders>
              <w:top w:val="single" w:sz="4" w:space="0" w:color="auto"/>
              <w:left w:val="single" w:sz="4" w:space="0" w:color="auto"/>
              <w:bottom w:val="single" w:sz="4" w:space="0" w:color="auto"/>
              <w:right w:val="single" w:sz="4" w:space="0" w:color="auto"/>
            </w:tcBorders>
          </w:tcPr>
          <w:p w:rsidR="00224849" w:rsidRDefault="00224849">
            <w:pPr>
              <w:ind w:firstLine="851"/>
              <w:rPr>
                <w:szCs w:val="24"/>
                <w:lang w:eastAsia="lt-LT"/>
              </w:rPr>
            </w:pPr>
          </w:p>
        </w:tc>
      </w:tr>
      <w:tr w:rsidR="00224849">
        <w:trPr>
          <w:trHeight w:val="374"/>
        </w:trPr>
        <w:tc>
          <w:tcPr>
            <w:tcW w:w="2014" w:type="dxa"/>
            <w:tcBorders>
              <w:top w:val="single" w:sz="4" w:space="0" w:color="auto"/>
              <w:left w:val="single" w:sz="4" w:space="0" w:color="auto"/>
              <w:bottom w:val="single" w:sz="4" w:space="0" w:color="auto"/>
              <w:right w:val="single" w:sz="4" w:space="0" w:color="auto"/>
            </w:tcBorders>
            <w:shd w:val="clear" w:color="auto" w:fill="E6E6E6"/>
            <w:vAlign w:val="center"/>
          </w:tcPr>
          <w:p w:rsidR="00224849" w:rsidRDefault="00AF1194">
            <w:pPr>
              <w:ind w:firstLine="851"/>
              <w:jc w:val="both"/>
              <w:rPr>
                <w:szCs w:val="24"/>
                <w:lang w:eastAsia="lt-LT"/>
              </w:rPr>
            </w:pPr>
            <w:r>
              <w:rPr>
                <w:szCs w:val="24"/>
                <w:lang w:eastAsia="lt-LT"/>
              </w:rPr>
              <w:t xml:space="preserve">2.2. Numatoma gauti </w:t>
            </w:r>
            <w:proofErr w:type="spellStart"/>
            <w:r>
              <w:rPr>
                <w:i/>
                <w:iCs/>
                <w:szCs w:val="24"/>
                <w:lang w:eastAsia="lt-LT"/>
              </w:rPr>
              <w:t>de</w:t>
            </w:r>
            <w:proofErr w:type="spellEnd"/>
            <w:r>
              <w:rPr>
                <w:i/>
                <w:iCs/>
                <w:szCs w:val="24"/>
                <w:lang w:eastAsia="lt-LT"/>
              </w:rPr>
              <w:t xml:space="preserve"> </w:t>
            </w:r>
            <w:proofErr w:type="spellStart"/>
            <w:r>
              <w:rPr>
                <w:i/>
                <w:iCs/>
                <w:szCs w:val="24"/>
                <w:lang w:eastAsia="lt-LT"/>
              </w:rPr>
              <w:t>minimis</w:t>
            </w:r>
            <w:proofErr w:type="spellEnd"/>
            <w:r>
              <w:rPr>
                <w:szCs w:val="24"/>
                <w:lang w:eastAsia="lt-LT"/>
              </w:rPr>
              <w:t xml:space="preserve"> pagalba projektui įgyvendinti </w:t>
            </w:r>
            <w:r>
              <w:rPr>
                <w:szCs w:val="24"/>
                <w:lang w:eastAsia="lt-LT"/>
              </w:rPr>
              <w:lastRenderedPageBreak/>
              <w:t xml:space="preserve">(nurodyti išlaidas, kurioms numatoma gauti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pagalbą)</w:t>
            </w:r>
          </w:p>
        </w:tc>
        <w:tc>
          <w:tcPr>
            <w:tcW w:w="1956"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24849" w:rsidRDefault="00224849">
            <w:pPr>
              <w:ind w:firstLine="851"/>
              <w:rPr>
                <w:szCs w:val="24"/>
                <w:lang w:eastAsia="lt-LT"/>
              </w:rPr>
            </w:pPr>
          </w:p>
        </w:tc>
        <w:tc>
          <w:tcPr>
            <w:tcW w:w="1730" w:type="dxa"/>
            <w:tcBorders>
              <w:top w:val="single" w:sz="4" w:space="0" w:color="auto"/>
              <w:left w:val="single" w:sz="4" w:space="0" w:color="auto"/>
              <w:bottom w:val="single" w:sz="4" w:space="0" w:color="auto"/>
              <w:right w:val="single" w:sz="4" w:space="0" w:color="auto"/>
            </w:tcBorders>
          </w:tcPr>
          <w:p w:rsidR="00224849" w:rsidRDefault="00224849">
            <w:pPr>
              <w:ind w:firstLine="851"/>
              <w:rPr>
                <w:szCs w:val="24"/>
                <w:lang w:eastAsia="lt-LT"/>
              </w:rPr>
            </w:pPr>
          </w:p>
        </w:tc>
      </w:tr>
    </w:tbl>
    <w:p w:rsidR="00224849" w:rsidRDefault="00224849"/>
    <w:p w:rsidR="00224849" w:rsidRDefault="00AF1194">
      <w:pPr>
        <w:ind w:firstLine="851"/>
        <w:jc w:val="both"/>
        <w:rPr>
          <w:b/>
          <w:szCs w:val="24"/>
          <w:lang w:eastAsia="lt-LT"/>
        </w:rPr>
      </w:pPr>
      <w:r>
        <w:rPr>
          <w:b/>
          <w:szCs w:val="24"/>
          <w:lang w:eastAsia="lt-LT"/>
        </w:rPr>
        <w:t>3. Projektas priskiriamas vienai iš Prioritetinių mokslinių tyrimų ir eksperimentinės (socialinės, kultūrinės) plėtros ir inovacijų raidos (sumanios specializacijos) krypčių ir jų prioritetų įgyvendinimo programos, patvirtintos Lietuvos Respublikos Vyriaus</w:t>
      </w:r>
      <w:r>
        <w:rPr>
          <w:b/>
          <w:szCs w:val="24"/>
          <w:lang w:eastAsia="lt-LT"/>
        </w:rPr>
        <w:t xml:space="preserve">ybės 2014 m. balandžio 30 d. nutarimu Nr. 411 „Dėl Prioritetinių mokslinių tyrimų ir eksperimentinės (socialinės, kultūrinės) plėtros ir inovacijų raidos (sumanios specializacijos) krypčių ir jų prioritetų įgyvendinimo programos patvirtinimo“ </w:t>
      </w:r>
      <w:r>
        <w:rPr>
          <w:b/>
          <w:szCs w:val="24"/>
        </w:rPr>
        <w:t>(toliau – sum</w:t>
      </w:r>
      <w:r>
        <w:rPr>
          <w:b/>
          <w:szCs w:val="24"/>
        </w:rPr>
        <w:t xml:space="preserve">anios specializacijos kryptis) ir vienam iš konkrečios krypties prioritetų ir atitinka konkretaus prioriteto teminį specifiškumą </w:t>
      </w:r>
      <w:r>
        <w:rPr>
          <w:szCs w:val="24"/>
        </w:rPr>
        <w:t>(taikoma, nustatant projekto atitiktį</w:t>
      </w:r>
      <w:r>
        <w:rPr>
          <w:b/>
          <w:szCs w:val="24"/>
        </w:rPr>
        <w:t xml:space="preserve"> </w:t>
      </w:r>
      <w:r>
        <w:rPr>
          <w:szCs w:val="24"/>
        </w:rPr>
        <w:t>2014–2020 metų Europos Sąjungos fondų investicijų veiksmų programos 1 prioriteto „Mokslin</w:t>
      </w:r>
      <w:r>
        <w:rPr>
          <w:szCs w:val="24"/>
        </w:rPr>
        <w:t xml:space="preserve">ių tyrimų, eksperimentinės plėtros ir inovacijų skatinimas“ priemonės Nr. </w:t>
      </w:r>
      <w:r>
        <w:rPr>
          <w:szCs w:val="24"/>
          <w:lang w:eastAsia="lt-LT"/>
        </w:rPr>
        <w:t xml:space="preserve">01.2.1-LVPA-T-844 </w:t>
      </w:r>
      <w:r>
        <w:rPr>
          <w:rFonts w:eastAsia="Calibri"/>
          <w:szCs w:val="24"/>
          <w:lang w:eastAsia="lt-LT"/>
        </w:rPr>
        <w:t>„</w:t>
      </w:r>
      <w:proofErr w:type="spellStart"/>
      <w:r>
        <w:rPr>
          <w:rFonts w:eastAsia="Calibri"/>
          <w:szCs w:val="24"/>
          <w:lang w:eastAsia="lt-LT"/>
        </w:rPr>
        <w:t>InoConnect</w:t>
      </w:r>
      <w:proofErr w:type="spellEnd"/>
      <w:r>
        <w:rPr>
          <w:szCs w:val="24"/>
          <w:lang w:eastAsia="lt-LT"/>
        </w:rPr>
        <w:t>“</w:t>
      </w:r>
      <w:r>
        <w:rPr>
          <w:szCs w:val="24"/>
        </w:rPr>
        <w:t xml:space="preserve"> projektų finansavimo sąlygų aprašo (toliau – Aprašas) 16.2 papunkčio nuostatoms).</w:t>
      </w:r>
      <w:r>
        <w:rPr>
          <w:b/>
          <w:szCs w:val="24"/>
          <w:lang w:eastAsia="lt-LT"/>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709"/>
        <w:gridCol w:w="4820"/>
        <w:gridCol w:w="992"/>
      </w:tblGrid>
      <w:tr w:rsidR="00224849">
        <w:tc>
          <w:tcPr>
            <w:tcW w:w="4106" w:type="dxa"/>
            <w:gridSpan w:val="2"/>
            <w:shd w:val="clear" w:color="auto" w:fill="D9D9D9" w:themeFill="background1" w:themeFillShade="D9"/>
            <w:vAlign w:val="center"/>
          </w:tcPr>
          <w:p w:rsidR="00224849" w:rsidRDefault="00AF1194">
            <w:pPr>
              <w:ind w:firstLine="851"/>
              <w:jc w:val="center"/>
              <w:rPr>
                <w:b/>
                <w:szCs w:val="24"/>
              </w:rPr>
            </w:pPr>
            <w:r>
              <w:rPr>
                <w:b/>
                <w:szCs w:val="24"/>
              </w:rPr>
              <w:t>Sumanios specializacijos kryptis</w:t>
            </w:r>
          </w:p>
          <w:p w:rsidR="00224849" w:rsidRDefault="00AF1194">
            <w:pPr>
              <w:ind w:firstLine="851"/>
              <w:jc w:val="center"/>
              <w:rPr>
                <w:i/>
                <w:szCs w:val="24"/>
              </w:rPr>
            </w:pPr>
            <w:r>
              <w:rPr>
                <w:i/>
                <w:szCs w:val="24"/>
              </w:rPr>
              <w:t>(pasirenkamas vienas variantas)</w:t>
            </w:r>
          </w:p>
          <w:p w:rsidR="00224849" w:rsidRDefault="00224849">
            <w:pPr>
              <w:ind w:firstLine="851"/>
              <w:jc w:val="center"/>
              <w:rPr>
                <w:szCs w:val="24"/>
              </w:rPr>
            </w:pPr>
          </w:p>
        </w:tc>
        <w:tc>
          <w:tcPr>
            <w:tcW w:w="5812" w:type="dxa"/>
            <w:gridSpan w:val="2"/>
            <w:shd w:val="clear" w:color="auto" w:fill="D9D9D9" w:themeFill="background1" w:themeFillShade="D9"/>
            <w:vAlign w:val="center"/>
          </w:tcPr>
          <w:p w:rsidR="00224849" w:rsidRDefault="00AF1194">
            <w:pPr>
              <w:ind w:firstLine="851"/>
              <w:jc w:val="center"/>
              <w:rPr>
                <w:b/>
                <w:szCs w:val="24"/>
              </w:rPr>
            </w:pPr>
            <w:r>
              <w:rPr>
                <w:b/>
                <w:szCs w:val="24"/>
              </w:rPr>
              <w:t>Su</w:t>
            </w:r>
            <w:r>
              <w:rPr>
                <w:b/>
                <w:szCs w:val="24"/>
              </w:rPr>
              <w:t xml:space="preserve">manios specializacijos krypties prioritetas </w:t>
            </w:r>
          </w:p>
          <w:p w:rsidR="00224849" w:rsidRDefault="00AF1194">
            <w:pPr>
              <w:ind w:firstLine="851"/>
              <w:jc w:val="center"/>
              <w:rPr>
                <w:b/>
                <w:szCs w:val="24"/>
              </w:rPr>
            </w:pPr>
            <w:r>
              <w:rPr>
                <w:i/>
                <w:szCs w:val="24"/>
              </w:rPr>
              <w:t>(pasirenkamas vienas variantas)</w:t>
            </w:r>
          </w:p>
        </w:tc>
      </w:tr>
      <w:tr w:rsidR="00224849">
        <w:tc>
          <w:tcPr>
            <w:tcW w:w="3397" w:type="dxa"/>
            <w:vMerge w:val="restart"/>
            <w:vAlign w:val="center"/>
          </w:tcPr>
          <w:p w:rsidR="00224849" w:rsidRDefault="00AF1194">
            <w:pPr>
              <w:jc w:val="both"/>
              <w:rPr>
                <w:b/>
                <w:szCs w:val="24"/>
              </w:rPr>
            </w:pPr>
            <w:r>
              <w:rPr>
                <w:b/>
                <w:szCs w:val="24"/>
              </w:rPr>
              <w:t>3.1. Energetika ir tvari aplinka</w:t>
            </w:r>
          </w:p>
        </w:tc>
        <w:tc>
          <w:tcPr>
            <w:tcW w:w="709" w:type="dxa"/>
            <w:vMerge w:val="restart"/>
            <w:vAlign w:val="center"/>
          </w:tcPr>
          <w:p w:rsidR="00224849" w:rsidRDefault="00AF1194">
            <w:pPr>
              <w:jc w:val="both"/>
              <w:rPr>
                <w:sz w:val="40"/>
                <w:szCs w:val="40"/>
              </w:rPr>
            </w:pPr>
            <w:r>
              <w:rPr>
                <w:sz w:val="40"/>
                <w:szCs w:val="40"/>
                <w:highlight w:val="lightGray"/>
              </w:rPr>
              <w:t>□</w:t>
            </w:r>
          </w:p>
        </w:tc>
        <w:tc>
          <w:tcPr>
            <w:tcW w:w="4820" w:type="dxa"/>
          </w:tcPr>
          <w:p w:rsidR="00224849" w:rsidRDefault="00AF1194">
            <w:pPr>
              <w:jc w:val="both"/>
              <w:rPr>
                <w:b/>
                <w:szCs w:val="24"/>
              </w:rPr>
            </w:pPr>
            <w:r>
              <w:rPr>
                <w:szCs w:val="24"/>
              </w:rPr>
              <w:t xml:space="preserve">3.1.1. Išmaniosios energijos generatorių, tinklų ir vartotojų energetinio efektyvumo, diagnostikos, </w:t>
            </w:r>
            <w:proofErr w:type="spellStart"/>
            <w:r>
              <w:rPr>
                <w:szCs w:val="24"/>
              </w:rPr>
              <w:t>stebėsenos</w:t>
            </w:r>
            <w:proofErr w:type="spellEnd"/>
            <w:r>
              <w:rPr>
                <w:szCs w:val="24"/>
              </w:rPr>
              <w:t>, apskaitos ir valdymo sistemos.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b/>
                <w:szCs w:val="24"/>
              </w:rPr>
            </w:pPr>
            <w:r>
              <w:rPr>
                <w:szCs w:val="24"/>
              </w:rPr>
              <w:t>3.1.2. Energijos ir kuro gamyba iš biomasės ar atliekų, atliekų apdorojimas, saugojimas ir šalinimas.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b/>
                <w:szCs w:val="24"/>
              </w:rPr>
            </w:pPr>
            <w:r>
              <w:rPr>
                <w:szCs w:val="24"/>
              </w:rPr>
              <w:t xml:space="preserve">3.1.3. Išmaniųjų </w:t>
            </w:r>
            <w:proofErr w:type="spellStart"/>
            <w:r>
              <w:rPr>
                <w:szCs w:val="24"/>
              </w:rPr>
              <w:t>mažaenergių</w:t>
            </w:r>
            <w:proofErr w:type="spellEnd"/>
            <w:r>
              <w:rPr>
                <w:szCs w:val="24"/>
              </w:rPr>
              <w:t xml:space="preserve"> pastatų kūrimo ir naudojimo technologija – skaitmeninė statyba.</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b/>
                <w:szCs w:val="24"/>
              </w:rPr>
            </w:pPr>
            <w:r>
              <w:rPr>
                <w:szCs w:val="24"/>
              </w:rPr>
              <w:t xml:space="preserve">3.1.4. Saulės energijos įrenginiai ir jų </w:t>
            </w:r>
            <w:r>
              <w:rPr>
                <w:szCs w:val="24"/>
              </w:rPr>
              <w:t>naudojimo elektros, šilumos ir vėsos gamybai technologijos.</w:t>
            </w:r>
          </w:p>
        </w:tc>
        <w:tc>
          <w:tcPr>
            <w:tcW w:w="992" w:type="dxa"/>
          </w:tcPr>
          <w:p w:rsidR="00224849" w:rsidRDefault="00AF1194">
            <w:pPr>
              <w:rPr>
                <w:b/>
                <w:szCs w:val="24"/>
              </w:rPr>
            </w:pPr>
            <w:r>
              <w:rPr>
                <w:sz w:val="40"/>
                <w:szCs w:val="40"/>
                <w:highlight w:val="lightGray"/>
              </w:rPr>
              <w:t>□</w:t>
            </w:r>
          </w:p>
        </w:tc>
      </w:tr>
      <w:tr w:rsidR="00224849">
        <w:tc>
          <w:tcPr>
            <w:tcW w:w="3397" w:type="dxa"/>
            <w:vMerge w:val="restart"/>
            <w:vAlign w:val="center"/>
          </w:tcPr>
          <w:p w:rsidR="00224849" w:rsidRDefault="00AF1194">
            <w:pPr>
              <w:jc w:val="both"/>
              <w:rPr>
                <w:b/>
                <w:szCs w:val="24"/>
              </w:rPr>
            </w:pPr>
            <w:r>
              <w:rPr>
                <w:b/>
                <w:szCs w:val="24"/>
              </w:rPr>
              <w:t>3.2. Sveikatos technologijos ir biotechnologijos</w:t>
            </w:r>
          </w:p>
        </w:tc>
        <w:tc>
          <w:tcPr>
            <w:tcW w:w="709" w:type="dxa"/>
            <w:vMerge w:val="restart"/>
            <w:vAlign w:val="center"/>
          </w:tcPr>
          <w:p w:rsidR="00224849" w:rsidRDefault="00AF1194">
            <w:pPr>
              <w:jc w:val="both"/>
              <w:rPr>
                <w:b/>
                <w:szCs w:val="24"/>
              </w:rPr>
            </w:pPr>
            <w:r>
              <w:rPr>
                <w:sz w:val="40"/>
                <w:szCs w:val="40"/>
                <w:highlight w:val="lightGray"/>
              </w:rPr>
              <w:t>□</w:t>
            </w:r>
          </w:p>
        </w:tc>
        <w:tc>
          <w:tcPr>
            <w:tcW w:w="4820" w:type="dxa"/>
          </w:tcPr>
          <w:p w:rsidR="00224849" w:rsidRDefault="00AF1194">
            <w:pPr>
              <w:jc w:val="both"/>
              <w:rPr>
                <w:szCs w:val="24"/>
              </w:rPr>
            </w:pPr>
            <w:r>
              <w:rPr>
                <w:szCs w:val="24"/>
              </w:rPr>
              <w:t xml:space="preserve">3.2.1. Molekulinės medicinos ir </w:t>
            </w:r>
            <w:proofErr w:type="spellStart"/>
            <w:r>
              <w:rPr>
                <w:szCs w:val="24"/>
              </w:rPr>
              <w:t>biofarmacijos</w:t>
            </w:r>
            <w:proofErr w:type="spellEnd"/>
            <w:r>
              <w:rPr>
                <w:szCs w:val="24"/>
              </w:rPr>
              <w:t xml:space="preserve"> technologijos medicinai ir </w:t>
            </w:r>
            <w:proofErr w:type="spellStart"/>
            <w:r>
              <w:rPr>
                <w:szCs w:val="24"/>
              </w:rPr>
              <w:t>biofarmacijai</w:t>
            </w:r>
            <w:proofErr w:type="spellEnd"/>
            <w:r>
              <w:rPr>
                <w:szCs w:val="24"/>
              </w:rPr>
              <w:t>.</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3.2.2. Pažangios taikomosios technologijos asmens</w:t>
            </w:r>
            <w:r>
              <w:rPr>
                <w:szCs w:val="24"/>
              </w:rPr>
              <w:t xml:space="preserve"> ir visuomenės sveikatai.</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3.2.3. Pažangi medicinos inžinerija ankstyvai diagnostikai ir gydymui.</w:t>
            </w:r>
          </w:p>
        </w:tc>
        <w:tc>
          <w:tcPr>
            <w:tcW w:w="992" w:type="dxa"/>
          </w:tcPr>
          <w:p w:rsidR="00224849" w:rsidRDefault="00AF1194">
            <w:pPr>
              <w:rPr>
                <w:b/>
                <w:szCs w:val="24"/>
              </w:rPr>
            </w:pPr>
            <w:r>
              <w:rPr>
                <w:sz w:val="40"/>
                <w:szCs w:val="40"/>
                <w:highlight w:val="lightGray"/>
              </w:rPr>
              <w:t>□</w:t>
            </w:r>
          </w:p>
        </w:tc>
      </w:tr>
      <w:tr w:rsidR="00224849">
        <w:tc>
          <w:tcPr>
            <w:tcW w:w="3397" w:type="dxa"/>
            <w:vMerge w:val="restart"/>
            <w:vAlign w:val="center"/>
          </w:tcPr>
          <w:p w:rsidR="00224849" w:rsidRDefault="00AF1194">
            <w:pPr>
              <w:jc w:val="both"/>
              <w:rPr>
                <w:b/>
                <w:szCs w:val="24"/>
              </w:rPr>
            </w:pPr>
            <w:r>
              <w:rPr>
                <w:b/>
                <w:szCs w:val="24"/>
              </w:rPr>
              <w:t xml:space="preserve">3.3. </w:t>
            </w:r>
            <w:proofErr w:type="spellStart"/>
            <w:r>
              <w:rPr>
                <w:b/>
                <w:szCs w:val="24"/>
              </w:rPr>
              <w:t>Agroinovacijos</w:t>
            </w:r>
            <w:proofErr w:type="spellEnd"/>
            <w:r>
              <w:rPr>
                <w:b/>
                <w:szCs w:val="24"/>
              </w:rPr>
              <w:t xml:space="preserve"> ir maisto technologijos</w:t>
            </w:r>
          </w:p>
        </w:tc>
        <w:tc>
          <w:tcPr>
            <w:tcW w:w="709" w:type="dxa"/>
            <w:vMerge w:val="restart"/>
            <w:vAlign w:val="center"/>
          </w:tcPr>
          <w:p w:rsidR="00224849" w:rsidRDefault="00AF1194">
            <w:pPr>
              <w:jc w:val="both"/>
              <w:rPr>
                <w:b/>
                <w:szCs w:val="24"/>
              </w:rPr>
            </w:pPr>
            <w:r>
              <w:rPr>
                <w:sz w:val="40"/>
                <w:szCs w:val="40"/>
                <w:highlight w:val="lightGray"/>
              </w:rPr>
              <w:t>□</w:t>
            </w:r>
          </w:p>
        </w:tc>
        <w:tc>
          <w:tcPr>
            <w:tcW w:w="4820" w:type="dxa"/>
          </w:tcPr>
          <w:p w:rsidR="00224849" w:rsidRDefault="00AF1194">
            <w:pPr>
              <w:jc w:val="both"/>
              <w:rPr>
                <w:szCs w:val="24"/>
              </w:rPr>
            </w:pPr>
            <w:r>
              <w:rPr>
                <w:szCs w:val="24"/>
              </w:rPr>
              <w:t xml:space="preserve">3.3.1. Tvarūs </w:t>
            </w:r>
            <w:proofErr w:type="spellStart"/>
            <w:r>
              <w:rPr>
                <w:szCs w:val="24"/>
              </w:rPr>
              <w:t>agrobiologiniai</w:t>
            </w:r>
            <w:proofErr w:type="spellEnd"/>
            <w:r>
              <w:rPr>
                <w:szCs w:val="24"/>
              </w:rPr>
              <w:t xml:space="preserve"> ištekliai ir saugesnis maistas.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szCs w:val="24"/>
              </w:rPr>
            </w:pPr>
          </w:p>
        </w:tc>
        <w:tc>
          <w:tcPr>
            <w:tcW w:w="709" w:type="dxa"/>
            <w:vMerge/>
            <w:vAlign w:val="center"/>
          </w:tcPr>
          <w:p w:rsidR="00224849" w:rsidRDefault="00224849">
            <w:pPr>
              <w:ind w:firstLine="851"/>
              <w:jc w:val="center"/>
              <w:rPr>
                <w:b/>
                <w:szCs w:val="24"/>
              </w:rPr>
            </w:pPr>
          </w:p>
        </w:tc>
        <w:tc>
          <w:tcPr>
            <w:tcW w:w="4820" w:type="dxa"/>
          </w:tcPr>
          <w:p w:rsidR="00224849" w:rsidRDefault="00AF1194">
            <w:pPr>
              <w:jc w:val="both"/>
              <w:rPr>
                <w:szCs w:val="24"/>
              </w:rPr>
            </w:pPr>
            <w:r>
              <w:rPr>
                <w:szCs w:val="24"/>
              </w:rPr>
              <w:t>3.3.2. Funkcionalus maistas.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szCs w:val="24"/>
              </w:rPr>
            </w:pPr>
          </w:p>
        </w:tc>
        <w:tc>
          <w:tcPr>
            <w:tcW w:w="709" w:type="dxa"/>
            <w:vMerge/>
            <w:vAlign w:val="center"/>
          </w:tcPr>
          <w:p w:rsidR="00224849" w:rsidRDefault="00224849">
            <w:pPr>
              <w:ind w:firstLine="851"/>
              <w:jc w:val="center"/>
              <w:rPr>
                <w:b/>
                <w:szCs w:val="24"/>
              </w:rPr>
            </w:pPr>
          </w:p>
        </w:tc>
        <w:tc>
          <w:tcPr>
            <w:tcW w:w="4820" w:type="dxa"/>
          </w:tcPr>
          <w:p w:rsidR="00224849" w:rsidRDefault="00AF1194">
            <w:pPr>
              <w:jc w:val="both"/>
              <w:rPr>
                <w:szCs w:val="24"/>
              </w:rPr>
            </w:pPr>
            <w:r>
              <w:rPr>
                <w:szCs w:val="24"/>
              </w:rPr>
              <w:t xml:space="preserve">3.3.3. </w:t>
            </w:r>
            <w:proofErr w:type="spellStart"/>
            <w:r>
              <w:rPr>
                <w:szCs w:val="24"/>
              </w:rPr>
              <w:t>Inovatyvus</w:t>
            </w:r>
            <w:proofErr w:type="spellEnd"/>
            <w:r>
              <w:rPr>
                <w:szCs w:val="24"/>
              </w:rPr>
              <w:t xml:space="preserve"> </w:t>
            </w:r>
            <w:proofErr w:type="spellStart"/>
            <w:r>
              <w:rPr>
                <w:szCs w:val="24"/>
              </w:rPr>
              <w:t>biožaliavų</w:t>
            </w:r>
            <w:proofErr w:type="spellEnd"/>
            <w:r>
              <w:rPr>
                <w:szCs w:val="24"/>
              </w:rPr>
              <w:t xml:space="preserve"> kūrimas, tobulinimas ir perdirbimas (</w:t>
            </w:r>
            <w:proofErr w:type="spellStart"/>
            <w:r>
              <w:rPr>
                <w:szCs w:val="24"/>
              </w:rPr>
              <w:t>biorafinavimas</w:t>
            </w:r>
            <w:proofErr w:type="spellEnd"/>
            <w:r>
              <w:rPr>
                <w:szCs w:val="24"/>
              </w:rPr>
              <w:t>).</w:t>
            </w:r>
          </w:p>
        </w:tc>
        <w:tc>
          <w:tcPr>
            <w:tcW w:w="992" w:type="dxa"/>
          </w:tcPr>
          <w:p w:rsidR="00224849" w:rsidRDefault="00AF1194">
            <w:pPr>
              <w:rPr>
                <w:b/>
                <w:szCs w:val="24"/>
              </w:rPr>
            </w:pPr>
            <w:r>
              <w:rPr>
                <w:sz w:val="40"/>
                <w:szCs w:val="40"/>
                <w:highlight w:val="lightGray"/>
              </w:rPr>
              <w:t>□</w:t>
            </w:r>
          </w:p>
        </w:tc>
      </w:tr>
      <w:tr w:rsidR="00224849">
        <w:tc>
          <w:tcPr>
            <w:tcW w:w="3397" w:type="dxa"/>
            <w:vMerge w:val="restart"/>
            <w:vAlign w:val="center"/>
          </w:tcPr>
          <w:p w:rsidR="00224849" w:rsidRDefault="00AF1194">
            <w:pPr>
              <w:jc w:val="both"/>
              <w:rPr>
                <w:b/>
                <w:szCs w:val="24"/>
              </w:rPr>
            </w:pPr>
            <w:r>
              <w:rPr>
                <w:b/>
                <w:szCs w:val="24"/>
              </w:rPr>
              <w:t>3.4. Nauji gamybos procesai, medžiagos ir technologijos</w:t>
            </w:r>
          </w:p>
        </w:tc>
        <w:tc>
          <w:tcPr>
            <w:tcW w:w="709" w:type="dxa"/>
            <w:vMerge w:val="restart"/>
            <w:vAlign w:val="center"/>
          </w:tcPr>
          <w:p w:rsidR="00224849" w:rsidRDefault="00AF1194">
            <w:pPr>
              <w:jc w:val="both"/>
              <w:rPr>
                <w:b/>
                <w:szCs w:val="24"/>
              </w:rPr>
            </w:pPr>
            <w:r>
              <w:rPr>
                <w:sz w:val="40"/>
                <w:szCs w:val="40"/>
                <w:highlight w:val="lightGray"/>
              </w:rPr>
              <w:t>□</w:t>
            </w:r>
          </w:p>
        </w:tc>
        <w:tc>
          <w:tcPr>
            <w:tcW w:w="4820" w:type="dxa"/>
          </w:tcPr>
          <w:p w:rsidR="00224849" w:rsidRDefault="00AF1194">
            <w:pPr>
              <w:jc w:val="both"/>
              <w:rPr>
                <w:szCs w:val="24"/>
              </w:rPr>
            </w:pPr>
            <w:r>
              <w:rPr>
                <w:szCs w:val="24"/>
              </w:rPr>
              <w:t xml:space="preserve">3.4.1. </w:t>
            </w:r>
            <w:proofErr w:type="spellStart"/>
            <w:r>
              <w:rPr>
                <w:szCs w:val="24"/>
              </w:rPr>
              <w:t>Fotoninės</w:t>
            </w:r>
            <w:proofErr w:type="spellEnd"/>
            <w:r>
              <w:rPr>
                <w:szCs w:val="24"/>
              </w:rPr>
              <w:t xml:space="preserve"> ir lazerinės technologijos.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b/>
                <w:szCs w:val="24"/>
              </w:rPr>
            </w:pPr>
            <w:r>
              <w:rPr>
                <w:szCs w:val="24"/>
              </w:rPr>
              <w:t>3.4.2. Funkcinės medžiagos ir danga.</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3.4.3. Konstrukcinės</w:t>
            </w:r>
            <w:r>
              <w:rPr>
                <w:szCs w:val="24"/>
              </w:rPr>
              <w:t xml:space="preserve"> ir kompozitinės medžiagos.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3.4.4. Lanksčios produktų kūrimo ir gamybos technologinės sistemos.</w:t>
            </w:r>
          </w:p>
        </w:tc>
        <w:tc>
          <w:tcPr>
            <w:tcW w:w="992" w:type="dxa"/>
          </w:tcPr>
          <w:p w:rsidR="00224849" w:rsidRDefault="00AF1194">
            <w:pPr>
              <w:rPr>
                <w:b/>
                <w:szCs w:val="24"/>
              </w:rPr>
            </w:pPr>
            <w:r>
              <w:rPr>
                <w:sz w:val="40"/>
                <w:szCs w:val="40"/>
                <w:highlight w:val="lightGray"/>
              </w:rPr>
              <w:t>□</w:t>
            </w:r>
          </w:p>
        </w:tc>
      </w:tr>
      <w:tr w:rsidR="00224849">
        <w:tc>
          <w:tcPr>
            <w:tcW w:w="3397" w:type="dxa"/>
            <w:vMerge w:val="restart"/>
            <w:vAlign w:val="center"/>
          </w:tcPr>
          <w:p w:rsidR="00224849" w:rsidRDefault="00AF1194">
            <w:pPr>
              <w:jc w:val="both"/>
              <w:rPr>
                <w:b/>
                <w:szCs w:val="24"/>
              </w:rPr>
            </w:pPr>
            <w:r>
              <w:rPr>
                <w:b/>
                <w:szCs w:val="24"/>
              </w:rPr>
              <w:t>3.5. Transportas, logistika ir informacinės ir ryšių technologijos</w:t>
            </w:r>
          </w:p>
        </w:tc>
        <w:tc>
          <w:tcPr>
            <w:tcW w:w="709" w:type="dxa"/>
            <w:vMerge w:val="restart"/>
            <w:vAlign w:val="center"/>
          </w:tcPr>
          <w:p w:rsidR="00224849" w:rsidRDefault="00AF1194">
            <w:pPr>
              <w:jc w:val="both"/>
              <w:rPr>
                <w:b/>
                <w:szCs w:val="24"/>
              </w:rPr>
            </w:pPr>
            <w:r>
              <w:rPr>
                <w:sz w:val="40"/>
                <w:szCs w:val="40"/>
                <w:highlight w:val="lightGray"/>
              </w:rPr>
              <w:t>□</w:t>
            </w:r>
          </w:p>
        </w:tc>
        <w:tc>
          <w:tcPr>
            <w:tcW w:w="4820" w:type="dxa"/>
          </w:tcPr>
          <w:p w:rsidR="00224849" w:rsidRDefault="00AF1194">
            <w:pPr>
              <w:jc w:val="both"/>
              <w:rPr>
                <w:szCs w:val="24"/>
              </w:rPr>
            </w:pPr>
            <w:r>
              <w:rPr>
                <w:szCs w:val="24"/>
              </w:rPr>
              <w:t>3.5.1. Sumanios transporto sistemos ir informacinės ir ryšių technologijos.</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3.5.2. Tarptautinių transporto koridorių valdymo ir transporto rūšių integracijos technologijos / modeliai.</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3.5.3. Pažangus elektroninis turinys, technologijos jam kurti ir informacinė sąveika.</w:t>
            </w:r>
          </w:p>
        </w:tc>
        <w:tc>
          <w:tcPr>
            <w:tcW w:w="992" w:type="dxa"/>
          </w:tcPr>
          <w:p w:rsidR="00224849" w:rsidRDefault="00AF1194">
            <w:pPr>
              <w:rPr>
                <w:b/>
                <w:szCs w:val="24"/>
              </w:rPr>
            </w:pPr>
            <w:r>
              <w:rPr>
                <w:sz w:val="40"/>
                <w:szCs w:val="40"/>
                <w:highlight w:val="lightGray"/>
              </w:rPr>
              <w:t>□</w:t>
            </w:r>
          </w:p>
        </w:tc>
      </w:tr>
      <w:tr w:rsidR="00224849">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 xml:space="preserve">3.5.4. Informacinių ir ryšių technologijų </w:t>
            </w:r>
            <w:r>
              <w:rPr>
                <w:szCs w:val="24"/>
              </w:rPr>
              <w:t>infrastruktūros, debesų kompiuterijos sprendimai ir paslaugos.</w:t>
            </w:r>
          </w:p>
        </w:tc>
        <w:tc>
          <w:tcPr>
            <w:tcW w:w="992" w:type="dxa"/>
          </w:tcPr>
          <w:p w:rsidR="00224849" w:rsidRDefault="00AF1194">
            <w:pPr>
              <w:rPr>
                <w:b/>
                <w:szCs w:val="24"/>
              </w:rPr>
            </w:pPr>
            <w:r>
              <w:rPr>
                <w:sz w:val="40"/>
                <w:szCs w:val="40"/>
                <w:highlight w:val="lightGray"/>
              </w:rPr>
              <w:t>□</w:t>
            </w:r>
          </w:p>
        </w:tc>
      </w:tr>
      <w:tr w:rsidR="00224849">
        <w:tc>
          <w:tcPr>
            <w:tcW w:w="3397" w:type="dxa"/>
            <w:vMerge w:val="restart"/>
            <w:vAlign w:val="center"/>
          </w:tcPr>
          <w:p w:rsidR="00224849" w:rsidRDefault="00AF1194">
            <w:pPr>
              <w:jc w:val="both"/>
              <w:rPr>
                <w:b/>
                <w:szCs w:val="24"/>
              </w:rPr>
            </w:pPr>
            <w:r>
              <w:rPr>
                <w:b/>
                <w:szCs w:val="24"/>
              </w:rPr>
              <w:t>3.6. Įtrauki ir kūrybinga visuomenė</w:t>
            </w:r>
          </w:p>
        </w:tc>
        <w:tc>
          <w:tcPr>
            <w:tcW w:w="709" w:type="dxa"/>
            <w:vMerge w:val="restart"/>
            <w:vAlign w:val="center"/>
          </w:tcPr>
          <w:p w:rsidR="00224849" w:rsidRDefault="00AF1194">
            <w:pPr>
              <w:jc w:val="both"/>
              <w:rPr>
                <w:b/>
                <w:szCs w:val="24"/>
              </w:rPr>
            </w:pPr>
            <w:r>
              <w:rPr>
                <w:sz w:val="40"/>
                <w:szCs w:val="40"/>
                <w:highlight w:val="lightGray"/>
              </w:rPr>
              <w:t>□</w:t>
            </w:r>
          </w:p>
        </w:tc>
        <w:tc>
          <w:tcPr>
            <w:tcW w:w="4820" w:type="dxa"/>
          </w:tcPr>
          <w:p w:rsidR="00224849" w:rsidRDefault="00AF1194">
            <w:pPr>
              <w:jc w:val="both"/>
              <w:rPr>
                <w:szCs w:val="24"/>
              </w:rPr>
            </w:pPr>
            <w:r>
              <w:rPr>
                <w:szCs w:val="24"/>
              </w:rPr>
              <w:t>3.6.1. Modernios ugdymosi technologijos ir procesai.</w:t>
            </w:r>
          </w:p>
        </w:tc>
        <w:tc>
          <w:tcPr>
            <w:tcW w:w="992" w:type="dxa"/>
          </w:tcPr>
          <w:p w:rsidR="00224849" w:rsidRDefault="00AF1194">
            <w:pPr>
              <w:rPr>
                <w:b/>
                <w:szCs w:val="24"/>
              </w:rPr>
            </w:pPr>
            <w:r>
              <w:rPr>
                <w:sz w:val="40"/>
                <w:szCs w:val="40"/>
                <w:highlight w:val="lightGray"/>
              </w:rPr>
              <w:t>□</w:t>
            </w:r>
          </w:p>
        </w:tc>
      </w:tr>
      <w:tr w:rsidR="00224849">
        <w:trPr>
          <w:trHeight w:val="612"/>
        </w:trPr>
        <w:tc>
          <w:tcPr>
            <w:tcW w:w="3397" w:type="dxa"/>
            <w:vMerge/>
          </w:tcPr>
          <w:p w:rsidR="00224849" w:rsidRDefault="00224849">
            <w:pPr>
              <w:ind w:firstLine="851"/>
              <w:jc w:val="both"/>
              <w:rPr>
                <w:b/>
                <w:szCs w:val="24"/>
              </w:rPr>
            </w:pPr>
          </w:p>
        </w:tc>
        <w:tc>
          <w:tcPr>
            <w:tcW w:w="709" w:type="dxa"/>
            <w:vMerge/>
          </w:tcPr>
          <w:p w:rsidR="00224849" w:rsidRDefault="00224849">
            <w:pPr>
              <w:ind w:firstLine="851"/>
              <w:jc w:val="both"/>
              <w:rPr>
                <w:b/>
                <w:szCs w:val="24"/>
              </w:rPr>
            </w:pPr>
          </w:p>
        </w:tc>
        <w:tc>
          <w:tcPr>
            <w:tcW w:w="4820" w:type="dxa"/>
          </w:tcPr>
          <w:p w:rsidR="00224849" w:rsidRDefault="00AF1194">
            <w:pPr>
              <w:jc w:val="both"/>
              <w:rPr>
                <w:szCs w:val="24"/>
              </w:rPr>
            </w:pPr>
            <w:r>
              <w:rPr>
                <w:szCs w:val="24"/>
              </w:rPr>
              <w:t>3.6.2. Proveržio inovacijų kūrimo ir diegimo technologijos ir procesai.</w:t>
            </w:r>
          </w:p>
        </w:tc>
        <w:tc>
          <w:tcPr>
            <w:tcW w:w="992" w:type="dxa"/>
          </w:tcPr>
          <w:p w:rsidR="00224849" w:rsidRDefault="00AF1194">
            <w:pPr>
              <w:rPr>
                <w:b/>
                <w:szCs w:val="24"/>
              </w:rPr>
            </w:pPr>
            <w:r>
              <w:rPr>
                <w:sz w:val="40"/>
                <w:szCs w:val="40"/>
                <w:highlight w:val="lightGray"/>
              </w:rPr>
              <w:t>□</w:t>
            </w:r>
          </w:p>
        </w:tc>
      </w:tr>
      <w:tr w:rsidR="00224849">
        <w:trPr>
          <w:trHeight w:val="228"/>
        </w:trPr>
        <w:tc>
          <w:tcPr>
            <w:tcW w:w="9918" w:type="dxa"/>
            <w:gridSpan w:val="4"/>
          </w:tcPr>
          <w:p w:rsidR="00224849" w:rsidRDefault="00AF1194">
            <w:pPr>
              <w:jc w:val="both"/>
              <w:rPr>
                <w:i/>
                <w:szCs w:val="24"/>
              </w:rPr>
            </w:pPr>
            <w:r>
              <w:rPr>
                <w:i/>
                <w:szCs w:val="24"/>
              </w:rPr>
              <w:t xml:space="preserve">Pateikiama </w:t>
            </w:r>
            <w:r>
              <w:rPr>
                <w:i/>
                <w:szCs w:val="24"/>
              </w:rPr>
              <w:t>informacija, pagrindžianti kurį pasirinkto prioriteto teminį specifiškumą atitinka projektas:</w:t>
            </w:r>
          </w:p>
          <w:p w:rsidR="00224849" w:rsidRDefault="00AF1194">
            <w:pPr>
              <w:jc w:val="both"/>
              <w:rPr>
                <w:i/>
                <w:szCs w:val="24"/>
              </w:rPr>
            </w:pPr>
            <w:r>
              <w:rPr>
                <w:szCs w:val="24"/>
              </w:rPr>
              <w:t>- kokiose tarptautinėse Europos Sąjungos mokslinių tyrimų, eksperimentinės plėtros ir inovacijų (toliau – MTEPI)</w:t>
            </w:r>
            <w:r>
              <w:rPr>
                <w:b/>
                <w:szCs w:val="24"/>
              </w:rPr>
              <w:t xml:space="preserve"> </w:t>
            </w:r>
            <w:r>
              <w:rPr>
                <w:szCs w:val="24"/>
              </w:rPr>
              <w:t>iniciatyvose ketinama dalyvauti ir kaip šios inic</w:t>
            </w:r>
            <w:r>
              <w:rPr>
                <w:szCs w:val="24"/>
              </w:rPr>
              <w:t>iatyvos atitinka pasirinkto prioriteto teminį specifiškumą;</w:t>
            </w:r>
          </w:p>
          <w:p w:rsidR="00224849" w:rsidRDefault="00AF1194">
            <w:pPr>
              <w:jc w:val="both"/>
              <w:rPr>
                <w:szCs w:val="24"/>
              </w:rPr>
            </w:pPr>
            <w:r>
              <w:rPr>
                <w:szCs w:val="24"/>
              </w:rPr>
              <w:t>- su kokiais tarptautiniais partneriais numatoma užmegzti ryšius ir kaip šių tarptautinių partnerių veikla užtikrins projekto atitiktį pasirinkto prioriteto teminį specifiškumą.</w:t>
            </w:r>
          </w:p>
        </w:tc>
      </w:tr>
    </w:tbl>
    <w:p w:rsidR="00224849" w:rsidRDefault="00224849">
      <w:pPr>
        <w:ind w:firstLine="851"/>
        <w:jc w:val="both"/>
        <w:rPr>
          <w:b/>
          <w:szCs w:val="24"/>
        </w:rPr>
      </w:pPr>
    </w:p>
    <w:p w:rsidR="00224849" w:rsidRDefault="00AF1194">
      <w:pPr>
        <w:ind w:firstLine="709"/>
        <w:jc w:val="both"/>
        <w:rPr>
          <w:szCs w:val="24"/>
        </w:rPr>
      </w:pPr>
      <w:r>
        <w:rPr>
          <w:b/>
          <w:szCs w:val="24"/>
        </w:rPr>
        <w:t>4.</w:t>
      </w:r>
      <w:r>
        <w:rPr>
          <w:szCs w:val="24"/>
        </w:rPr>
        <w:t xml:space="preserve"> </w:t>
      </w:r>
      <w:r>
        <w:rPr>
          <w:b/>
          <w:szCs w:val="24"/>
        </w:rPr>
        <w:t>Pareiškėjo (k</w:t>
      </w:r>
      <w:r>
        <w:rPr>
          <w:b/>
          <w:szCs w:val="24"/>
        </w:rPr>
        <w:t xml:space="preserve">lasterio nario, jei pareiškėjas yra klasterio koordinatorius) patirtis įgyvendinant MTEPI veiklas </w:t>
      </w:r>
      <w:r>
        <w:rPr>
          <w:szCs w:val="24"/>
        </w:rPr>
        <w:t>(taikoma nustatant projekto atitiktį Aprašo 16.3 papunkčio nuostatoms) (pateikiama informacija apie pareiškėjo (arba klasterio nario, jei pareiškėjas yra klas</w:t>
      </w:r>
      <w:r>
        <w:rPr>
          <w:szCs w:val="24"/>
        </w:rPr>
        <w:t>terio koordinatorius) patirtį įgyvendinant MTEPI veiklas).</w:t>
      </w:r>
    </w:p>
    <w:p w:rsidR="00224849" w:rsidRDefault="00AF1194">
      <w:pPr>
        <w:ind w:firstLine="709"/>
        <w:jc w:val="both"/>
        <w:rPr>
          <w:szCs w:val="24"/>
        </w:rPr>
      </w:pPr>
      <w:r>
        <w:rPr>
          <w:szCs w:val="24"/>
        </w:rPr>
        <w:t>Informacija apie pareiškėjo (klasterio nario, jei pareiškėjas yra klasterio koordinatorius) deklaruotas Lietuvos statistikos departamentui MTEP veiklai skirtas lėšas.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500"/>
      </w:tblGrid>
      <w:tr w:rsidR="00224849">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24849" w:rsidRDefault="00AF1194">
            <w:pPr>
              <w:jc w:val="both"/>
              <w:rPr>
                <w:szCs w:val="24"/>
              </w:rPr>
            </w:pPr>
            <w:r>
              <w:rPr>
                <w:szCs w:val="24"/>
              </w:rPr>
              <w:t>Laikotarpis, už kurį buvo dekl</w:t>
            </w:r>
            <w:r>
              <w:rPr>
                <w:szCs w:val="24"/>
              </w:rPr>
              <w:t>aruotos MTEPI veiklai skirtos lėšos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24849" w:rsidRDefault="00AF1194">
            <w:pPr>
              <w:jc w:val="both"/>
              <w:rPr>
                <w:szCs w:val="24"/>
              </w:rPr>
            </w:pPr>
            <w:r>
              <w:rPr>
                <w:szCs w:val="24"/>
              </w:rPr>
              <w:t>Lietuvos statistikos departamentui deklaruota lėšų suma (</w:t>
            </w:r>
            <w:proofErr w:type="spellStart"/>
            <w:r>
              <w:rPr>
                <w:szCs w:val="24"/>
              </w:rPr>
              <w:t>Eur</w:t>
            </w:r>
            <w:proofErr w:type="spellEnd"/>
            <w:r>
              <w:rPr>
                <w:szCs w:val="24"/>
              </w:rPr>
              <w:t>)</w:t>
            </w:r>
          </w:p>
        </w:tc>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24849" w:rsidRDefault="00AF1194">
            <w:pPr>
              <w:jc w:val="both"/>
              <w:rPr>
                <w:szCs w:val="24"/>
              </w:rPr>
            </w:pPr>
            <w:r>
              <w:rPr>
                <w:szCs w:val="24"/>
              </w:rPr>
              <w:t>Informacija apie vykdytas MTEPI veiklas, kurioms skirtos lėšos buvo deklaruotos Lietuvos statistikos departamentui</w:t>
            </w:r>
          </w:p>
        </w:tc>
      </w:tr>
      <w:tr w:rsidR="00224849">
        <w:tc>
          <w:tcPr>
            <w:tcW w:w="3209" w:type="dxa"/>
            <w:tcBorders>
              <w:top w:val="single" w:sz="4" w:space="0" w:color="auto"/>
              <w:left w:val="single" w:sz="4" w:space="0" w:color="auto"/>
              <w:bottom w:val="single" w:sz="4" w:space="0" w:color="auto"/>
              <w:right w:val="single" w:sz="4" w:space="0" w:color="auto"/>
            </w:tcBorders>
          </w:tcPr>
          <w:p w:rsidR="00224849" w:rsidRDefault="00224849"/>
        </w:tc>
        <w:tc>
          <w:tcPr>
            <w:tcW w:w="3209" w:type="dxa"/>
            <w:tcBorders>
              <w:top w:val="single" w:sz="4" w:space="0" w:color="auto"/>
              <w:left w:val="single" w:sz="4" w:space="0" w:color="auto"/>
              <w:bottom w:val="single" w:sz="4" w:space="0" w:color="auto"/>
              <w:right w:val="single" w:sz="4" w:space="0" w:color="auto"/>
            </w:tcBorders>
          </w:tcPr>
          <w:p w:rsidR="00224849" w:rsidRDefault="00224849">
            <w:pPr>
              <w:ind w:firstLine="851"/>
              <w:jc w:val="both"/>
              <w:rPr>
                <w:szCs w:val="24"/>
              </w:rPr>
            </w:pPr>
          </w:p>
        </w:tc>
        <w:tc>
          <w:tcPr>
            <w:tcW w:w="3500" w:type="dxa"/>
            <w:tcBorders>
              <w:top w:val="single" w:sz="4" w:space="0" w:color="auto"/>
              <w:left w:val="single" w:sz="4" w:space="0" w:color="auto"/>
              <w:bottom w:val="single" w:sz="4" w:space="0" w:color="auto"/>
              <w:right w:val="single" w:sz="4" w:space="0" w:color="auto"/>
            </w:tcBorders>
          </w:tcPr>
          <w:p w:rsidR="00224849" w:rsidRDefault="00224849">
            <w:pPr>
              <w:ind w:firstLine="851"/>
              <w:jc w:val="both"/>
              <w:rPr>
                <w:szCs w:val="24"/>
              </w:rPr>
            </w:pPr>
          </w:p>
        </w:tc>
      </w:tr>
    </w:tbl>
    <w:p w:rsidR="00224849" w:rsidRDefault="00224849">
      <w:pPr>
        <w:ind w:firstLine="851"/>
        <w:jc w:val="both"/>
        <w:rPr>
          <w:b/>
          <w:szCs w:val="24"/>
        </w:rPr>
      </w:pPr>
    </w:p>
    <w:p w:rsidR="00224849" w:rsidRDefault="00AF1194">
      <w:pPr>
        <w:ind w:firstLine="709"/>
        <w:jc w:val="both"/>
        <w:rPr>
          <w:b/>
          <w:szCs w:val="24"/>
        </w:rPr>
      </w:pPr>
      <w:r>
        <w:rPr>
          <w:b/>
          <w:szCs w:val="24"/>
        </w:rPr>
        <w:t xml:space="preserve">5. Projekto sąsajos su </w:t>
      </w:r>
      <w:r>
        <w:rPr>
          <w:b/>
          <w:szCs w:val="24"/>
          <w:lang w:eastAsia="lt-LT"/>
        </w:rPr>
        <w:t xml:space="preserve">Europos Sąjungos Baltijos jūros regiono strategija </w:t>
      </w:r>
      <w:r>
        <w:rPr>
          <w:szCs w:val="24"/>
          <w:lang w:eastAsia="lt-LT"/>
        </w:rPr>
        <w:t>(taikoma, nustatant projekto atitiktį Aprašo 17 punkto nuostatoms)</w:t>
      </w:r>
      <w:r>
        <w:rPr>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24849">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24849" w:rsidRDefault="00AF1194">
            <w:pPr>
              <w:jc w:val="both"/>
              <w:rPr>
                <w:szCs w:val="24"/>
              </w:rPr>
            </w:pPr>
            <w:r>
              <w:rPr>
                <w:szCs w:val="24"/>
              </w:rPr>
              <w:t>Pagrįskite, kaip projektas prisideda prie bent vieno Europos Sąjungos Baltijos jūros regiono strategijos tikslo ir veiksmų plano priorite</w:t>
            </w:r>
            <w:r>
              <w:rPr>
                <w:szCs w:val="24"/>
              </w:rPr>
              <w:t>tinės srities „Inovacijos“ įgyvendinimo.</w:t>
            </w:r>
          </w:p>
        </w:tc>
      </w:tr>
      <w:tr w:rsidR="00224849">
        <w:trPr>
          <w:trHeight w:val="578"/>
        </w:trPr>
        <w:tc>
          <w:tcPr>
            <w:tcW w:w="9918" w:type="dxa"/>
            <w:tcBorders>
              <w:top w:val="single" w:sz="4" w:space="0" w:color="auto"/>
              <w:left w:val="single" w:sz="4" w:space="0" w:color="auto"/>
              <w:bottom w:val="single" w:sz="4" w:space="0" w:color="auto"/>
              <w:right w:val="single" w:sz="4" w:space="0" w:color="auto"/>
            </w:tcBorders>
          </w:tcPr>
          <w:p w:rsidR="00224849" w:rsidRDefault="00224849"/>
        </w:tc>
      </w:tr>
    </w:tbl>
    <w:p w:rsidR="00224849" w:rsidRDefault="00224849">
      <w:pPr>
        <w:ind w:firstLine="851"/>
        <w:jc w:val="both"/>
        <w:rPr>
          <w:szCs w:val="24"/>
        </w:rPr>
      </w:pPr>
    </w:p>
    <w:p w:rsidR="00224849" w:rsidRDefault="00AF1194">
      <w:pPr>
        <w:ind w:firstLine="851"/>
        <w:jc w:val="center"/>
        <w:rPr>
          <w:szCs w:val="24"/>
          <w:lang w:eastAsia="lt-LT"/>
        </w:rPr>
      </w:pPr>
      <w:r>
        <w:rPr>
          <w:szCs w:val="24"/>
        </w:rPr>
        <w:t>___________________</w:t>
      </w:r>
    </w:p>
    <w:p w:rsidR="00224849" w:rsidRDefault="00224849">
      <w:pPr>
        <w:jc w:val="both"/>
        <w:rPr>
          <w:b/>
          <w:sz w:val="20"/>
        </w:rPr>
      </w:pPr>
    </w:p>
    <w:p w:rsidR="00224849" w:rsidRDefault="00224849">
      <w:pPr>
        <w:jc w:val="both"/>
        <w:rPr>
          <w:b/>
          <w:sz w:val="20"/>
        </w:rPr>
      </w:pPr>
    </w:p>
    <w:p w:rsidR="00224849" w:rsidRDefault="00AF1194">
      <w:pPr>
        <w:jc w:val="both"/>
        <w:rPr>
          <w:b/>
        </w:rPr>
      </w:pPr>
      <w:r>
        <w:rPr>
          <w:b/>
          <w:sz w:val="20"/>
        </w:rPr>
        <w:t>Pakeitimai:</w:t>
      </w:r>
    </w:p>
    <w:p w:rsidR="00224849" w:rsidRDefault="00224849">
      <w:pPr>
        <w:jc w:val="both"/>
        <w:rPr>
          <w:sz w:val="20"/>
        </w:rPr>
      </w:pPr>
    </w:p>
    <w:p w:rsidR="00224849" w:rsidRDefault="00AF1194">
      <w:pPr>
        <w:jc w:val="both"/>
      </w:pPr>
      <w:r>
        <w:rPr>
          <w:sz w:val="20"/>
        </w:rPr>
        <w:t>1.</w:t>
      </w:r>
    </w:p>
    <w:p w:rsidR="00224849" w:rsidRDefault="00AF1194">
      <w:pPr>
        <w:jc w:val="both"/>
      </w:pPr>
      <w:r>
        <w:rPr>
          <w:sz w:val="20"/>
        </w:rPr>
        <w:t>Lietuvos Respublikos ūkio ministerija, Įsakymas</w:t>
      </w:r>
    </w:p>
    <w:p w:rsidR="00224849" w:rsidRDefault="00AF1194">
      <w:pPr>
        <w:jc w:val="both"/>
      </w:pPr>
      <w:r>
        <w:rPr>
          <w:sz w:val="20"/>
        </w:rPr>
        <w:t xml:space="preserve">Nr. </w:t>
      </w:r>
      <w:hyperlink r:id="rId30" w:history="1">
        <w:r w:rsidRPr="00532B9F">
          <w:rPr>
            <w:rFonts w:eastAsia="MS Mincho"/>
            <w:iCs/>
            <w:color w:val="0000FF" w:themeColor="hyperlink"/>
            <w:sz w:val="20"/>
            <w:u w:val="single"/>
          </w:rPr>
          <w:t>4-619</w:t>
        </w:r>
      </w:hyperlink>
      <w:r>
        <w:rPr>
          <w:rFonts w:eastAsia="MS Mincho"/>
          <w:iCs/>
          <w:sz w:val="20"/>
        </w:rPr>
        <w:t xml:space="preserve">, 2017-10-25, </w:t>
      </w:r>
      <w:r>
        <w:rPr>
          <w:rFonts w:eastAsia="MS Mincho"/>
          <w:iCs/>
          <w:sz w:val="20"/>
        </w:rPr>
        <w:t>paskelbta TAR 2017-10-27, i. k. 2017-16917</w:t>
      </w:r>
    </w:p>
    <w:p w:rsidR="00224849" w:rsidRDefault="00AF1194">
      <w:pPr>
        <w:jc w:val="both"/>
      </w:pPr>
      <w:r>
        <w:rPr>
          <w:sz w:val="20"/>
        </w:rPr>
        <w:lastRenderedPageBreak/>
        <w:t>Dėl Lietuvos Respublikos ūkio ministro 2017 m. kovo 6 d. įsakymo Nr. 4-128 „Dėl 2014–2020 metų Europos Sąjungos fondų investicijų veiksmų programos 1 prioriteto „Mokslinių tyrimų, eksperimentinės plėtros ir inovac</w:t>
      </w:r>
      <w:r>
        <w:rPr>
          <w:sz w:val="20"/>
        </w:rPr>
        <w:t>ijų skatinimas“ priemonės Nr. 01.2.1-LVPA-T-844 „</w:t>
      </w:r>
      <w:proofErr w:type="spellStart"/>
      <w:r>
        <w:rPr>
          <w:sz w:val="20"/>
        </w:rPr>
        <w:t>Inoconnect</w:t>
      </w:r>
      <w:proofErr w:type="spellEnd"/>
      <w:r>
        <w:rPr>
          <w:sz w:val="20"/>
        </w:rPr>
        <w:t>“ projektų finansavimo sąlygų aprašo patvirtinimo“ pakeitimo</w:t>
      </w:r>
    </w:p>
    <w:p w:rsidR="00224849" w:rsidRDefault="00224849">
      <w:pPr>
        <w:jc w:val="both"/>
        <w:rPr>
          <w:sz w:val="20"/>
        </w:rPr>
      </w:pPr>
    </w:p>
    <w:p w:rsidR="00224849" w:rsidRDefault="00AF1194">
      <w:pPr>
        <w:jc w:val="both"/>
      </w:pPr>
      <w:r>
        <w:rPr>
          <w:sz w:val="20"/>
        </w:rPr>
        <w:t>2.</w:t>
      </w:r>
    </w:p>
    <w:p w:rsidR="00224849" w:rsidRDefault="00AF1194">
      <w:pPr>
        <w:jc w:val="both"/>
      </w:pPr>
      <w:r>
        <w:rPr>
          <w:sz w:val="20"/>
        </w:rPr>
        <w:t>Lietuvos Respublikos ūkio ministerija, Įsakymas</w:t>
      </w:r>
    </w:p>
    <w:p w:rsidR="00224849" w:rsidRDefault="00AF1194">
      <w:pPr>
        <w:jc w:val="both"/>
      </w:pPr>
      <w:r>
        <w:rPr>
          <w:sz w:val="20"/>
        </w:rPr>
        <w:t xml:space="preserve">Nr. </w:t>
      </w:r>
      <w:hyperlink r:id="rId31" w:history="1">
        <w:r w:rsidRPr="00532B9F">
          <w:rPr>
            <w:rFonts w:eastAsia="MS Mincho"/>
            <w:iCs/>
            <w:color w:val="0000FF" w:themeColor="hyperlink"/>
            <w:sz w:val="20"/>
            <w:u w:val="single"/>
          </w:rPr>
          <w:t>4-5</w:t>
        </w:r>
      </w:hyperlink>
      <w:r>
        <w:rPr>
          <w:rFonts w:eastAsia="MS Mincho"/>
          <w:iCs/>
          <w:sz w:val="20"/>
        </w:rPr>
        <w:t>, 2018-01-05, paskelbta TAR 2018-01-05, i. k. 2018-00246</w:t>
      </w:r>
    </w:p>
    <w:p w:rsidR="00224849" w:rsidRDefault="00AF1194">
      <w:pPr>
        <w:jc w:val="both"/>
      </w:pPr>
      <w:r>
        <w:rPr>
          <w:sz w:val="20"/>
        </w:rPr>
        <w:t>Dėl Lietuvos Respublikos ūkio ministro 2017 m. kovo 6 d. įsakymo Nr. 4-128 „Dėl 2014–2020 metų Europos Sąjungos fondų investicijų veiksmų programos 1 prioriteto „Mokslinių tyrimų</w:t>
      </w:r>
      <w:r>
        <w:rPr>
          <w:sz w:val="20"/>
        </w:rPr>
        <w:t>, eksperimentinės plėtros ir inovacijų skatinimas“ priemonės Nr. 01.2.1-LVPA-T-844 „</w:t>
      </w:r>
      <w:proofErr w:type="spellStart"/>
      <w:r>
        <w:rPr>
          <w:sz w:val="20"/>
        </w:rPr>
        <w:t>Inoconnect</w:t>
      </w:r>
      <w:proofErr w:type="spellEnd"/>
      <w:r>
        <w:rPr>
          <w:sz w:val="20"/>
        </w:rPr>
        <w:t>“ projektų finansavimo sąlygų aprašo patvirtinimo“ pakeitimo</w:t>
      </w:r>
    </w:p>
    <w:p w:rsidR="00224849" w:rsidRDefault="00224849">
      <w:pPr>
        <w:jc w:val="both"/>
        <w:rPr>
          <w:sz w:val="20"/>
        </w:rPr>
      </w:pPr>
    </w:p>
    <w:p w:rsidR="00224849" w:rsidRDefault="00AF1194">
      <w:pPr>
        <w:jc w:val="both"/>
      </w:pPr>
      <w:r>
        <w:rPr>
          <w:sz w:val="20"/>
        </w:rPr>
        <w:t>3.</w:t>
      </w:r>
    </w:p>
    <w:p w:rsidR="00224849" w:rsidRDefault="00AF1194">
      <w:pPr>
        <w:jc w:val="both"/>
      </w:pPr>
      <w:r>
        <w:rPr>
          <w:sz w:val="20"/>
        </w:rPr>
        <w:t>Lietuvos Respublikos ūkio ministerija, Įsakymas</w:t>
      </w:r>
    </w:p>
    <w:p w:rsidR="00224849" w:rsidRDefault="00AF1194">
      <w:pPr>
        <w:jc w:val="both"/>
      </w:pPr>
      <w:r>
        <w:rPr>
          <w:sz w:val="20"/>
        </w:rPr>
        <w:t xml:space="preserve">Nr. </w:t>
      </w:r>
      <w:hyperlink r:id="rId32" w:history="1">
        <w:r w:rsidRPr="00532B9F">
          <w:rPr>
            <w:rFonts w:eastAsia="MS Mincho"/>
            <w:iCs/>
            <w:color w:val="0000FF" w:themeColor="hyperlink"/>
            <w:sz w:val="20"/>
            <w:u w:val="single"/>
          </w:rPr>
          <w:t>4-160</w:t>
        </w:r>
      </w:hyperlink>
      <w:r>
        <w:rPr>
          <w:rFonts w:eastAsia="MS Mincho"/>
          <w:iCs/>
          <w:sz w:val="20"/>
        </w:rPr>
        <w:t>, 2018-03-22, paskelbta TAR 2018-03-22, i. k. 2018-04330</w:t>
      </w:r>
    </w:p>
    <w:p w:rsidR="00224849" w:rsidRDefault="00AF1194">
      <w:pPr>
        <w:jc w:val="both"/>
      </w:pPr>
      <w:r>
        <w:rPr>
          <w:sz w:val="20"/>
        </w:rPr>
        <w:t>Dėl Lietuvos Respublikos ūkio ministro 2017 m. kovo 6 d. įsakymo Nr. 4-128 „Dėl 2014–2020 metų Eur</w:t>
      </w:r>
      <w:r>
        <w:rPr>
          <w:sz w:val="20"/>
        </w:rPr>
        <w:t>opos Sąjungos fondų investicijų veiksmų programos 1 prioriteto „Mokslinių tyrimų, eksperimentinės plėtros ir inovacijų skatinimas“ priemonės Nr. 01.2.1-LVPA-T-844 „</w:t>
      </w:r>
      <w:proofErr w:type="spellStart"/>
      <w:r>
        <w:rPr>
          <w:sz w:val="20"/>
        </w:rPr>
        <w:t>Inoconnect</w:t>
      </w:r>
      <w:proofErr w:type="spellEnd"/>
      <w:r>
        <w:rPr>
          <w:sz w:val="20"/>
        </w:rPr>
        <w:t>“ projektų finansavimo sąlygų aprašo patvirtinimo“ pakeitimo</w:t>
      </w:r>
    </w:p>
    <w:p w:rsidR="00224849" w:rsidRDefault="00224849">
      <w:pPr>
        <w:jc w:val="both"/>
        <w:rPr>
          <w:sz w:val="20"/>
        </w:rPr>
      </w:pPr>
    </w:p>
    <w:p w:rsidR="00224849" w:rsidRDefault="00224849">
      <w:pPr>
        <w:widowControl w:val="0"/>
        <w:rPr>
          <w:snapToGrid w:val="0"/>
        </w:rPr>
      </w:pPr>
    </w:p>
    <w:sectPr w:rsidR="00224849">
      <w:pgSz w:w="11906" w:h="16838"/>
      <w:pgMar w:top="1134" w:right="567" w:bottom="1418"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49" w:rsidRDefault="00AF1194">
      <w:pPr>
        <w:ind w:firstLine="851"/>
        <w:jc w:val="both"/>
        <w:rPr>
          <w:szCs w:val="24"/>
        </w:rPr>
      </w:pPr>
      <w:r>
        <w:rPr>
          <w:szCs w:val="24"/>
        </w:rPr>
        <w:separator/>
      </w:r>
    </w:p>
    <w:p w:rsidR="00224849" w:rsidRDefault="00224849"/>
    <w:p w:rsidR="00224849" w:rsidRDefault="00224849">
      <w:pPr>
        <w:ind w:firstLine="851"/>
        <w:jc w:val="both"/>
        <w:rPr>
          <w:szCs w:val="24"/>
        </w:rPr>
      </w:pPr>
    </w:p>
  </w:endnote>
  <w:endnote w:type="continuationSeparator" w:id="0">
    <w:p w:rsidR="00224849" w:rsidRDefault="00AF1194">
      <w:pPr>
        <w:ind w:firstLine="851"/>
        <w:jc w:val="both"/>
        <w:rPr>
          <w:szCs w:val="24"/>
        </w:rPr>
      </w:pPr>
      <w:r>
        <w:rPr>
          <w:szCs w:val="24"/>
        </w:rPr>
        <w:continuationSeparator/>
      </w:r>
    </w:p>
    <w:p w:rsidR="00224849" w:rsidRDefault="00224849"/>
    <w:p w:rsidR="00224849" w:rsidRDefault="00224849">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49" w:rsidRDefault="00AF1194">
      <w:pPr>
        <w:ind w:firstLine="851"/>
        <w:jc w:val="both"/>
        <w:rPr>
          <w:szCs w:val="24"/>
        </w:rPr>
      </w:pPr>
      <w:r>
        <w:rPr>
          <w:szCs w:val="24"/>
        </w:rPr>
        <w:separator/>
      </w:r>
    </w:p>
    <w:p w:rsidR="00224849" w:rsidRDefault="00224849"/>
    <w:p w:rsidR="00224849" w:rsidRDefault="00224849">
      <w:pPr>
        <w:ind w:firstLine="851"/>
        <w:jc w:val="both"/>
        <w:rPr>
          <w:szCs w:val="24"/>
        </w:rPr>
      </w:pPr>
    </w:p>
  </w:footnote>
  <w:footnote w:type="continuationSeparator" w:id="0">
    <w:p w:rsidR="00224849" w:rsidRDefault="00AF1194">
      <w:pPr>
        <w:ind w:firstLine="851"/>
        <w:jc w:val="both"/>
        <w:rPr>
          <w:szCs w:val="24"/>
        </w:rPr>
      </w:pPr>
      <w:r>
        <w:rPr>
          <w:szCs w:val="24"/>
        </w:rPr>
        <w:continuationSeparator/>
      </w:r>
    </w:p>
    <w:p w:rsidR="00224849" w:rsidRDefault="00224849"/>
    <w:p w:rsidR="00224849" w:rsidRDefault="00224849">
      <w:pPr>
        <w:ind w:firstLine="851"/>
        <w:jc w:val="both"/>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AF119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11</w:t>
    </w:r>
    <w:r>
      <w:rPr>
        <w:szCs w:val="24"/>
      </w:rPr>
      <w:fldChar w:fldCharType="end"/>
    </w:r>
  </w:p>
  <w:p w:rsidR="00224849" w:rsidRDefault="00224849">
    <w:pPr>
      <w:tabs>
        <w:tab w:val="center" w:pos="4819"/>
        <w:tab w:val="right" w:pos="9638"/>
      </w:tabs>
      <w:ind w:firstLine="851"/>
      <w:jc w:val="both"/>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AF119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15</w:t>
    </w:r>
    <w:r>
      <w:rPr>
        <w:szCs w:val="24"/>
      </w:rPr>
      <w:fldChar w:fldCharType="end"/>
    </w:r>
  </w:p>
  <w:p w:rsidR="00224849" w:rsidRDefault="00224849">
    <w:pPr>
      <w:tabs>
        <w:tab w:val="center" w:pos="4819"/>
        <w:tab w:val="right" w:pos="9638"/>
      </w:tabs>
      <w:ind w:firstLine="851"/>
      <w:jc w:val="both"/>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AF119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4</w:t>
    </w:r>
    <w:r>
      <w:rPr>
        <w:szCs w:val="24"/>
      </w:rPr>
      <w:fldChar w:fldCharType="end"/>
    </w:r>
  </w:p>
  <w:p w:rsidR="00224849" w:rsidRDefault="00224849">
    <w:pPr>
      <w:tabs>
        <w:tab w:val="center" w:pos="4819"/>
        <w:tab w:val="right" w:pos="9638"/>
      </w:tabs>
      <w:ind w:firstLine="851"/>
      <w:jc w:val="both"/>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224849">
    <w:pPr>
      <w:tabs>
        <w:tab w:val="center" w:pos="4819"/>
        <w:tab w:val="right" w:pos="9638"/>
      </w:tabs>
      <w:ind w:firstLine="851"/>
      <w:jc w:val="both"/>
      <w:rPr>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49" w:rsidRDefault="00AF1194">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4</w:t>
    </w:r>
    <w:r>
      <w:rPr>
        <w:szCs w:val="24"/>
      </w:rPr>
      <w:fldChar w:fldCharType="end"/>
    </w:r>
  </w:p>
  <w:p w:rsidR="00224849" w:rsidRDefault="002248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224849"/>
    <w:rsid w:val="00AF1194"/>
    <w:rsid w:val="00BC401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239682530">
          <w:marLeft w:val="0"/>
          <w:marRight w:val="0"/>
          <w:marTop w:val="0"/>
          <w:marBottom w:val="0"/>
          <w:divBdr>
            <w:top w:val="none" w:sz="0" w:space="0" w:color="auto"/>
            <w:left w:val="none" w:sz="0" w:space="0" w:color="auto"/>
            <w:bottom w:val="none" w:sz="0" w:space="0" w:color="auto"/>
            <w:right w:val="none" w:sz="0" w:space="0" w:color="auto"/>
          </w:divBdr>
        </w:div>
        <w:div w:id="474447743">
          <w:marLeft w:val="0"/>
          <w:marRight w:val="0"/>
          <w:marTop w:val="0"/>
          <w:marBottom w:val="0"/>
          <w:divBdr>
            <w:top w:val="none" w:sz="0" w:space="0" w:color="auto"/>
            <w:left w:val="none" w:sz="0" w:space="0" w:color="auto"/>
            <w:bottom w:val="none" w:sz="0" w:space="0" w:color="auto"/>
            <w:right w:val="none" w:sz="0" w:space="0" w:color="auto"/>
          </w:divBdr>
        </w:div>
        <w:div w:id="491913671">
          <w:marLeft w:val="0"/>
          <w:marRight w:val="0"/>
          <w:marTop w:val="0"/>
          <w:marBottom w:val="0"/>
          <w:divBdr>
            <w:top w:val="none" w:sz="0" w:space="0" w:color="auto"/>
            <w:left w:val="none" w:sz="0" w:space="0" w:color="auto"/>
            <w:bottom w:val="none" w:sz="0" w:space="0" w:color="auto"/>
            <w:right w:val="none" w:sz="0" w:space="0" w:color="auto"/>
          </w:divBdr>
        </w:div>
        <w:div w:id="540174440">
          <w:marLeft w:val="0"/>
          <w:marRight w:val="0"/>
          <w:marTop w:val="0"/>
          <w:marBottom w:val="0"/>
          <w:divBdr>
            <w:top w:val="none" w:sz="0" w:space="0" w:color="auto"/>
            <w:left w:val="none" w:sz="0" w:space="0" w:color="auto"/>
            <w:bottom w:val="none" w:sz="0" w:space="0" w:color="auto"/>
            <w:right w:val="none" w:sz="0" w:space="0" w:color="auto"/>
          </w:divBdr>
        </w:div>
        <w:div w:id="815029846">
          <w:marLeft w:val="0"/>
          <w:marRight w:val="0"/>
          <w:marTop w:val="0"/>
          <w:marBottom w:val="0"/>
          <w:divBdr>
            <w:top w:val="none" w:sz="0" w:space="0" w:color="auto"/>
            <w:left w:val="none" w:sz="0" w:space="0" w:color="auto"/>
            <w:bottom w:val="none" w:sz="0" w:space="0" w:color="auto"/>
            <w:right w:val="none" w:sz="0" w:space="0" w:color="auto"/>
          </w:divBdr>
        </w:div>
        <w:div w:id="946884953">
          <w:marLeft w:val="0"/>
          <w:marRight w:val="0"/>
          <w:marTop w:val="0"/>
          <w:marBottom w:val="0"/>
          <w:divBdr>
            <w:top w:val="none" w:sz="0" w:space="0" w:color="auto"/>
            <w:left w:val="none" w:sz="0" w:space="0" w:color="auto"/>
            <w:bottom w:val="none" w:sz="0" w:space="0" w:color="auto"/>
            <w:right w:val="none" w:sz="0" w:space="0" w:color="auto"/>
          </w:divBdr>
        </w:div>
        <w:div w:id="1289506852">
          <w:marLeft w:val="0"/>
          <w:marRight w:val="0"/>
          <w:marTop w:val="0"/>
          <w:marBottom w:val="0"/>
          <w:divBdr>
            <w:top w:val="none" w:sz="0" w:space="0" w:color="auto"/>
            <w:left w:val="none" w:sz="0" w:space="0" w:color="auto"/>
            <w:bottom w:val="none" w:sz="0" w:space="0" w:color="auto"/>
            <w:right w:val="none" w:sz="0" w:space="0" w:color="auto"/>
          </w:divBdr>
        </w:div>
        <w:div w:id="1659337057">
          <w:marLeft w:val="0"/>
          <w:marRight w:val="0"/>
          <w:marTop w:val="0"/>
          <w:marBottom w:val="0"/>
          <w:divBdr>
            <w:top w:val="none" w:sz="0" w:space="0" w:color="auto"/>
            <w:left w:val="none" w:sz="0" w:space="0" w:color="auto"/>
            <w:bottom w:val="none" w:sz="0" w:space="0" w:color="auto"/>
            <w:right w:val="none" w:sz="0" w:space="0" w:color="auto"/>
          </w:divBdr>
        </w:div>
        <w:div w:id="1692995365">
          <w:marLeft w:val="0"/>
          <w:marRight w:val="0"/>
          <w:marTop w:val="0"/>
          <w:marBottom w:val="0"/>
          <w:divBdr>
            <w:top w:val="none" w:sz="0" w:space="0" w:color="auto"/>
            <w:left w:val="none" w:sz="0" w:space="0" w:color="auto"/>
            <w:bottom w:val="none" w:sz="0" w:space="0" w:color="auto"/>
            <w:right w:val="none" w:sz="0" w:space="0" w:color="auto"/>
          </w:divBdr>
        </w:div>
        <w:div w:id="1810706066">
          <w:marLeft w:val="0"/>
          <w:marRight w:val="0"/>
          <w:marTop w:val="0"/>
          <w:marBottom w:val="0"/>
          <w:divBdr>
            <w:top w:val="none" w:sz="0" w:space="0" w:color="auto"/>
            <w:left w:val="none" w:sz="0" w:space="0" w:color="auto"/>
            <w:bottom w:val="none" w:sz="0" w:space="0" w:color="auto"/>
            <w:right w:val="none" w:sz="0" w:space="0" w:color="auto"/>
          </w:divBdr>
        </w:div>
        <w:div w:id="2042777711">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7248590">
      <w:bodyDiv w:val="1"/>
      <w:marLeft w:val="0"/>
      <w:marRight w:val="0"/>
      <w:marTop w:val="0"/>
      <w:marBottom w:val="0"/>
      <w:divBdr>
        <w:top w:val="none" w:sz="0" w:space="0" w:color="auto"/>
        <w:left w:val="none" w:sz="0" w:space="0" w:color="auto"/>
        <w:bottom w:val="none" w:sz="0" w:space="0" w:color="auto"/>
        <w:right w:val="none" w:sz="0" w:space="0" w:color="auto"/>
      </w:divBdr>
    </w:div>
    <w:div w:id="374934523">
      <w:bodyDiv w:val="1"/>
      <w:marLeft w:val="0"/>
      <w:marRight w:val="0"/>
      <w:marTop w:val="0"/>
      <w:marBottom w:val="0"/>
      <w:divBdr>
        <w:top w:val="none" w:sz="0" w:space="0" w:color="auto"/>
        <w:left w:val="none" w:sz="0" w:space="0" w:color="auto"/>
        <w:bottom w:val="none" w:sz="0" w:space="0" w:color="auto"/>
        <w:right w:val="none" w:sz="0" w:space="0" w:color="auto"/>
      </w:divBdr>
    </w:div>
    <w:div w:id="392432527">
      <w:bodyDiv w:val="1"/>
      <w:marLeft w:val="0"/>
      <w:marRight w:val="0"/>
      <w:marTop w:val="0"/>
      <w:marBottom w:val="0"/>
      <w:divBdr>
        <w:top w:val="none" w:sz="0" w:space="0" w:color="auto"/>
        <w:left w:val="none" w:sz="0" w:space="0" w:color="auto"/>
        <w:bottom w:val="none" w:sz="0" w:space="0" w:color="auto"/>
        <w:right w:val="none" w:sz="0" w:space="0" w:color="auto"/>
      </w:divBdr>
      <w:divsChild>
        <w:div w:id="786394733">
          <w:marLeft w:val="0"/>
          <w:marRight w:val="0"/>
          <w:marTop w:val="0"/>
          <w:marBottom w:val="0"/>
          <w:divBdr>
            <w:top w:val="none" w:sz="0" w:space="0" w:color="auto"/>
            <w:left w:val="none" w:sz="0" w:space="0" w:color="auto"/>
            <w:bottom w:val="none" w:sz="0" w:space="0" w:color="auto"/>
            <w:right w:val="none" w:sz="0" w:space="0" w:color="auto"/>
          </w:divBdr>
        </w:div>
        <w:div w:id="1424306085">
          <w:marLeft w:val="0"/>
          <w:marRight w:val="0"/>
          <w:marTop w:val="0"/>
          <w:marBottom w:val="0"/>
          <w:divBdr>
            <w:top w:val="none" w:sz="0" w:space="0" w:color="auto"/>
            <w:left w:val="none" w:sz="0" w:space="0" w:color="auto"/>
            <w:bottom w:val="none" w:sz="0" w:space="0" w:color="auto"/>
            <w:right w:val="none" w:sz="0" w:space="0" w:color="auto"/>
          </w:divBdr>
        </w:div>
        <w:div w:id="1438982670">
          <w:marLeft w:val="0"/>
          <w:marRight w:val="0"/>
          <w:marTop w:val="0"/>
          <w:marBottom w:val="0"/>
          <w:divBdr>
            <w:top w:val="none" w:sz="0" w:space="0" w:color="auto"/>
            <w:left w:val="none" w:sz="0" w:space="0" w:color="auto"/>
            <w:bottom w:val="none" w:sz="0" w:space="0" w:color="auto"/>
            <w:right w:val="none" w:sz="0" w:space="0" w:color="auto"/>
          </w:divBdr>
        </w:div>
        <w:div w:id="1648629079">
          <w:marLeft w:val="0"/>
          <w:marRight w:val="0"/>
          <w:marTop w:val="0"/>
          <w:marBottom w:val="0"/>
          <w:divBdr>
            <w:top w:val="none" w:sz="0" w:space="0" w:color="auto"/>
            <w:left w:val="none" w:sz="0" w:space="0" w:color="auto"/>
            <w:bottom w:val="none" w:sz="0" w:space="0" w:color="auto"/>
            <w:right w:val="none" w:sz="0" w:space="0" w:color="auto"/>
          </w:divBdr>
        </w:div>
        <w:div w:id="2013407484">
          <w:marLeft w:val="0"/>
          <w:marRight w:val="0"/>
          <w:marTop w:val="0"/>
          <w:marBottom w:val="0"/>
          <w:divBdr>
            <w:top w:val="none" w:sz="0" w:space="0" w:color="auto"/>
            <w:left w:val="none" w:sz="0" w:space="0" w:color="auto"/>
            <w:bottom w:val="none" w:sz="0" w:space="0" w:color="auto"/>
            <w:right w:val="none" w:sz="0" w:space="0" w:color="auto"/>
          </w:divBdr>
        </w:div>
      </w:divsChild>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43965794">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444123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95271551">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24275420">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54399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12497506">
      <w:bodyDiv w:val="1"/>
      <w:marLeft w:val="0"/>
      <w:marRight w:val="0"/>
      <w:marTop w:val="0"/>
      <w:marBottom w:val="0"/>
      <w:divBdr>
        <w:top w:val="none" w:sz="0" w:space="0" w:color="auto"/>
        <w:left w:val="none" w:sz="0" w:space="0" w:color="auto"/>
        <w:bottom w:val="none" w:sz="0" w:space="0" w:color="auto"/>
        <w:right w:val="none" w:sz="0" w:space="0" w:color="auto"/>
      </w:divBdr>
      <w:divsChild>
        <w:div w:id="30884981">
          <w:marLeft w:val="0"/>
          <w:marRight w:val="0"/>
          <w:marTop w:val="0"/>
          <w:marBottom w:val="0"/>
          <w:divBdr>
            <w:top w:val="none" w:sz="0" w:space="0" w:color="auto"/>
            <w:left w:val="none" w:sz="0" w:space="0" w:color="auto"/>
            <w:bottom w:val="none" w:sz="0" w:space="0" w:color="auto"/>
            <w:right w:val="none" w:sz="0" w:space="0" w:color="auto"/>
          </w:divBdr>
        </w:div>
        <w:div w:id="1254433253">
          <w:marLeft w:val="0"/>
          <w:marRight w:val="0"/>
          <w:marTop w:val="0"/>
          <w:marBottom w:val="0"/>
          <w:divBdr>
            <w:top w:val="none" w:sz="0" w:space="0" w:color="auto"/>
            <w:left w:val="none" w:sz="0" w:space="0" w:color="auto"/>
            <w:bottom w:val="none" w:sz="0" w:space="0" w:color="auto"/>
            <w:right w:val="none" w:sz="0" w:space="0" w:color="auto"/>
          </w:divBdr>
        </w:div>
        <w:div w:id="204925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e-tar.lt/portal/legalAct.html?documentId=87f6ab602d9f11e88ea9fc46d2024961" TargetMode="External"/><Relationship Id="rId26" Type="http://schemas.openxmlformats.org/officeDocument/2006/relationships/hyperlink" Target="https://www.e-tar.lt/portal/legalAct.html?documentId=b4ec4f80f1e511e7845fceb29e7ecd13" TargetMode="External"/><Relationship Id="rId3" Type="http://schemas.microsoft.com/office/2007/relationships/stylesWithEffects" Target="stylesWithEffects.xml"/><Relationship Id="rId21" Type="http://schemas.openxmlformats.org/officeDocument/2006/relationships/hyperlink" Target="https://www.e-tar.lt/portal/legalAct.html?documentId=b4ec4f80f1e511e7845fceb29e7ecd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tar.lt/portal/legalAct.html?documentId=87f6ab602d9f11e88ea9fc46d2024961"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483ff4d0b95111e7b187d64428642f70" TargetMode="External"/><Relationship Id="rId20" Type="http://schemas.openxmlformats.org/officeDocument/2006/relationships/hyperlink" Target="https://www.e-tar.lt/portal/legalAct.html?documentId=b4ec4f80f1e511e7845fceb29e7ecd13"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s://www.e-tar.lt/portal/legalAct.html?documentId=87f6ab602d9f11e88ea9fc46d2024961" TargetMode="External"/><Relationship Id="rId5" Type="http://schemas.openxmlformats.org/officeDocument/2006/relationships/webSettings" Target="webSettings.xml"/><Relationship Id="rId15" Type="http://schemas.openxmlformats.org/officeDocument/2006/relationships/hyperlink" Target="https://www.e-tar.lt/portal/legalAct.html?documentId=b4ec4f80f1e511e7845fceb29e7ecd13" TargetMode="External"/><Relationship Id="rId23" Type="http://schemas.openxmlformats.org/officeDocument/2006/relationships/hyperlink" Target="https://www.e-tar.lt/portal/legalAct.html?documentId=87f6ab602d9f11e88ea9fc46d2024961" TargetMode="Externa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www.e-tar.lt/portal/legalAct.html?documentId=483ff4d0b95111e7b187d64428642f70" TargetMode="External"/><Relationship Id="rId31" Type="http://schemas.openxmlformats.org/officeDocument/2006/relationships/hyperlink" Target="https://www.e-tar.lt/portal/legalAct.html?documentId=b4ec4f80f1e511e7845fceb29e7ecd1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tar.lt/portal/legalAct.html?documentId=b4ec4f80f1e511e7845fceb29e7ecd13" TargetMode="External"/><Relationship Id="rId27" Type="http://schemas.openxmlformats.org/officeDocument/2006/relationships/header" Target="header6.xml"/><Relationship Id="rId30" Type="http://schemas.openxmlformats.org/officeDocument/2006/relationships/hyperlink" Target="https://www.e-tar.lt/portal/legalAct.html?documentId=483ff4d0b95111e7b187d64428642f70"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0A554CC-834C-40E5-87A3-EB52F200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56920</Words>
  <Characters>32445</Characters>
  <Application>Microsoft Office Word</Application>
  <DocSecurity>4</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89187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2017-03-03T06:07:00Z</cp:lastPrinted>
  <dcterms:created xsi:type="dcterms:W3CDTF">2018-03-26T05:29:00Z</dcterms:created>
  <dcterms:modified xsi:type="dcterms:W3CDTF">2018-03-26T05:29:00Z</dcterms:modified>
</cp:coreProperties>
</file>