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DB4C9" w14:textId="77777777" w:rsidR="009527C3" w:rsidRPr="00DC01C0" w:rsidRDefault="009527C3" w:rsidP="00E12FA2">
      <w:pPr>
        <w:tabs>
          <w:tab w:val="center" w:pos="3544"/>
          <w:tab w:val="left" w:pos="4962"/>
          <w:tab w:val="right" w:pos="9638"/>
        </w:tabs>
        <w:spacing w:after="0" w:line="240" w:lineRule="auto"/>
        <w:ind w:hanging="142"/>
        <w:jc w:val="center"/>
        <w:rPr>
          <w:rFonts w:ascii="TimesLT" w:hAnsi="TimesLT" w:cs="TimesLT"/>
          <w:b/>
          <w:bCs/>
          <w:sz w:val="24"/>
          <w:szCs w:val="24"/>
          <w:lang w:val="lt-LT" w:eastAsia="lt-LT"/>
        </w:rPr>
      </w:pPr>
      <w:bookmarkStart w:id="0" w:name="_GoBack"/>
      <w:bookmarkEnd w:id="0"/>
      <w:r w:rsidRPr="00DC01C0">
        <w:rPr>
          <w:rFonts w:ascii="TimesLT" w:hAnsi="TimesLT" w:cs="TimesLT"/>
          <w:b/>
          <w:bCs/>
          <w:sz w:val="24"/>
          <w:szCs w:val="24"/>
          <w:lang w:val="lt-LT" w:eastAsia="lt-LT"/>
        </w:rPr>
        <w:t xml:space="preserve">SOCIALINIŲ IR EKONOMINIŲ PARTNERIŲ PATEIKTŲ PASTABŲ IR PASIŪLYMŲ DĖL 2014–2020 METŲ EUROPOS SĄJUNGOS FONDŲ INVESTICIJŲ VEIKSMŲ PROGRAMOS </w:t>
      </w:r>
      <w:r w:rsidR="00007351" w:rsidRPr="00DC01C0">
        <w:rPr>
          <w:rFonts w:ascii="TimesLT" w:hAnsi="TimesLT" w:cs="TimesLT"/>
          <w:b/>
          <w:bCs/>
          <w:sz w:val="24"/>
          <w:szCs w:val="24"/>
          <w:lang w:val="lt-LT" w:eastAsia="lt-LT"/>
        </w:rPr>
        <w:t xml:space="preserve">3 PRIORITETO „SMULKIOJO IR VIDUTINIO VERSLO KONKURENCINGUMO SKATINIMAS“ PRIEMONĖS </w:t>
      </w:r>
      <w:r w:rsidR="00AC37AD" w:rsidRPr="00AC37AD">
        <w:rPr>
          <w:rFonts w:ascii="TimesLT" w:hAnsi="TimesLT" w:cs="TimesLT"/>
          <w:b/>
          <w:bCs/>
          <w:sz w:val="24"/>
          <w:szCs w:val="24"/>
          <w:lang w:val="lt-LT" w:eastAsia="lt-LT"/>
        </w:rPr>
        <w:t>NR. 03.1.1-IVG-T-819 „</w:t>
      </w:r>
      <w:r w:rsidR="00CE2465">
        <w:rPr>
          <w:rFonts w:ascii="TimesLT" w:hAnsi="TimesLT" w:cs="TimesLT"/>
          <w:b/>
          <w:bCs/>
          <w:sz w:val="24"/>
          <w:szCs w:val="24"/>
          <w:lang w:val="lt-LT" w:eastAsia="lt-LT"/>
        </w:rPr>
        <w:t>VERSL</w:t>
      </w:r>
      <w:r w:rsidR="00AC37AD" w:rsidRPr="00AC37AD">
        <w:rPr>
          <w:rFonts w:ascii="TimesLT" w:hAnsi="TimesLT" w:cs="TimesLT"/>
          <w:b/>
          <w:bCs/>
          <w:sz w:val="24"/>
          <w:szCs w:val="24"/>
          <w:lang w:val="lt-LT" w:eastAsia="lt-LT"/>
        </w:rPr>
        <w:t>O KONSULTANTAS LT“</w:t>
      </w:r>
      <w:r w:rsidR="00007351" w:rsidRPr="00DC01C0">
        <w:rPr>
          <w:rFonts w:ascii="TimesLT" w:hAnsi="TimesLT" w:cs="TimesLT"/>
          <w:b/>
          <w:bCs/>
          <w:sz w:val="24"/>
          <w:szCs w:val="24"/>
          <w:lang w:val="lt-LT" w:eastAsia="lt-LT"/>
        </w:rPr>
        <w:t xml:space="preserve"> </w:t>
      </w:r>
      <w:r w:rsidRPr="00DC01C0">
        <w:rPr>
          <w:rFonts w:ascii="TimesLT" w:hAnsi="TimesLT" w:cs="TimesLT"/>
          <w:b/>
          <w:bCs/>
          <w:sz w:val="24"/>
          <w:szCs w:val="24"/>
          <w:lang w:val="lt-LT" w:eastAsia="lt-LT"/>
        </w:rPr>
        <w:t>PROJEK</w:t>
      </w:r>
      <w:r w:rsidR="00AC37AD">
        <w:rPr>
          <w:rFonts w:ascii="TimesLT" w:hAnsi="TimesLT" w:cs="TimesLT"/>
          <w:b/>
          <w:bCs/>
          <w:sz w:val="24"/>
          <w:szCs w:val="24"/>
          <w:lang w:val="lt-LT" w:eastAsia="lt-LT"/>
        </w:rPr>
        <w:t>TŲ FINANSAVIMO SĄLYGŲ APRAŠO KEITIMO</w:t>
      </w:r>
      <w:r w:rsidRPr="00DC01C0">
        <w:rPr>
          <w:rFonts w:ascii="TimesLT" w:hAnsi="TimesLT" w:cs="TimesLT"/>
          <w:b/>
          <w:bCs/>
          <w:sz w:val="24"/>
          <w:szCs w:val="24"/>
          <w:lang w:val="lt-LT" w:eastAsia="lt-LT"/>
        </w:rPr>
        <w:t xml:space="preserve"> PROJEKTO VERTINIMAS</w:t>
      </w:r>
    </w:p>
    <w:p w14:paraId="432D58E3" w14:textId="77777777" w:rsidR="009527C3" w:rsidRPr="00DC01C0" w:rsidRDefault="009527C3" w:rsidP="00A837E2">
      <w:pPr>
        <w:tabs>
          <w:tab w:val="center" w:pos="3544"/>
          <w:tab w:val="left" w:pos="4962"/>
          <w:tab w:val="right" w:pos="9638"/>
        </w:tabs>
        <w:spacing w:after="0" w:line="240" w:lineRule="auto"/>
        <w:jc w:val="center"/>
        <w:rPr>
          <w:rFonts w:ascii="TimesLT" w:hAnsi="TimesLT" w:cs="TimesLT"/>
          <w:b/>
          <w:bCs/>
          <w:sz w:val="24"/>
          <w:szCs w:val="24"/>
          <w:lang w:val="lt-LT" w:eastAsia="lt-LT"/>
        </w:rPr>
      </w:pPr>
    </w:p>
    <w:tbl>
      <w:tblPr>
        <w:tblW w:w="142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975"/>
        <w:gridCol w:w="6520"/>
      </w:tblGrid>
      <w:tr w:rsidR="009527C3" w:rsidRPr="006D579E" w14:paraId="02ED0BC1" w14:textId="77777777" w:rsidTr="0010102F">
        <w:trPr>
          <w:trHeight w:val="879"/>
        </w:trPr>
        <w:tc>
          <w:tcPr>
            <w:tcW w:w="708" w:type="dxa"/>
            <w:tcBorders>
              <w:bottom w:val="single" w:sz="4" w:space="0" w:color="auto"/>
            </w:tcBorders>
            <w:shd w:val="clear" w:color="auto" w:fill="BFBFBF" w:themeFill="background1" w:themeFillShade="BF"/>
          </w:tcPr>
          <w:p w14:paraId="3DB7DC73" w14:textId="77777777" w:rsidR="009527C3" w:rsidRPr="0097283E" w:rsidRDefault="009527C3" w:rsidP="00A837E2">
            <w:pPr>
              <w:spacing w:after="0" w:line="240" w:lineRule="auto"/>
              <w:rPr>
                <w:rFonts w:ascii="Times New Roman" w:hAnsi="Times New Roman" w:cs="Times New Roman"/>
                <w:b/>
                <w:bCs/>
                <w:sz w:val="24"/>
                <w:szCs w:val="24"/>
                <w:lang w:val="lt-LT" w:eastAsia="lt-LT"/>
              </w:rPr>
            </w:pPr>
            <w:r w:rsidRPr="0097283E">
              <w:rPr>
                <w:rFonts w:ascii="Times New Roman" w:hAnsi="Times New Roman" w:cs="Times New Roman"/>
                <w:b/>
                <w:bCs/>
                <w:sz w:val="24"/>
                <w:szCs w:val="24"/>
                <w:lang w:val="lt-LT" w:eastAsia="lt-LT"/>
              </w:rPr>
              <w:t xml:space="preserve">Eil. Nr. </w:t>
            </w:r>
          </w:p>
        </w:tc>
        <w:tc>
          <w:tcPr>
            <w:tcW w:w="6975" w:type="dxa"/>
            <w:tcBorders>
              <w:bottom w:val="single" w:sz="4" w:space="0" w:color="auto"/>
            </w:tcBorders>
            <w:shd w:val="clear" w:color="auto" w:fill="BFBFBF" w:themeFill="background1" w:themeFillShade="BF"/>
            <w:vAlign w:val="center"/>
          </w:tcPr>
          <w:p w14:paraId="5190F567" w14:textId="77777777" w:rsidR="009527C3" w:rsidRPr="0097283E" w:rsidRDefault="009527C3" w:rsidP="00A837E2">
            <w:pPr>
              <w:spacing w:after="0" w:line="240" w:lineRule="auto"/>
              <w:jc w:val="center"/>
              <w:rPr>
                <w:rFonts w:ascii="Times New Roman" w:hAnsi="Times New Roman" w:cs="Times New Roman"/>
                <w:b/>
                <w:sz w:val="24"/>
                <w:szCs w:val="24"/>
                <w:lang w:val="lt-LT" w:eastAsia="lt-LT"/>
              </w:rPr>
            </w:pPr>
            <w:r w:rsidRPr="0097283E">
              <w:rPr>
                <w:rFonts w:ascii="Times New Roman" w:hAnsi="Times New Roman" w:cs="Times New Roman"/>
                <w:b/>
                <w:sz w:val="24"/>
                <w:szCs w:val="24"/>
                <w:lang w:val="lt-LT" w:eastAsia="lt-LT"/>
              </w:rPr>
              <w:t>Pateiktos pastabos ir pasiūlymai</w:t>
            </w:r>
          </w:p>
        </w:tc>
        <w:tc>
          <w:tcPr>
            <w:tcW w:w="6520" w:type="dxa"/>
            <w:tcBorders>
              <w:bottom w:val="single" w:sz="4" w:space="0" w:color="auto"/>
            </w:tcBorders>
            <w:shd w:val="clear" w:color="auto" w:fill="BFBFBF" w:themeFill="background1" w:themeFillShade="BF"/>
            <w:vAlign w:val="center"/>
          </w:tcPr>
          <w:p w14:paraId="41235127" w14:textId="77777777" w:rsidR="009527C3" w:rsidRPr="0097283E" w:rsidRDefault="009D68A2" w:rsidP="00A837E2">
            <w:pPr>
              <w:spacing w:after="0" w:line="240"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P</w:t>
            </w:r>
            <w:r w:rsidR="009527C3" w:rsidRPr="0097283E">
              <w:rPr>
                <w:rFonts w:ascii="Times New Roman" w:hAnsi="Times New Roman" w:cs="Times New Roman"/>
                <w:b/>
                <w:sz w:val="24"/>
                <w:szCs w:val="24"/>
                <w:lang w:val="lt-LT" w:eastAsia="lt-LT"/>
              </w:rPr>
              <w:t xml:space="preserve">asiūlymų ir pastabų vertinimai bei </w:t>
            </w:r>
            <w:r>
              <w:rPr>
                <w:rFonts w:ascii="Times New Roman" w:hAnsi="Times New Roman" w:cs="Times New Roman"/>
                <w:b/>
                <w:sz w:val="24"/>
                <w:szCs w:val="24"/>
                <w:lang w:val="lt-LT" w:eastAsia="lt-LT"/>
              </w:rPr>
              <w:t xml:space="preserve">Ūkio ministerijos </w:t>
            </w:r>
            <w:r w:rsidR="009527C3" w:rsidRPr="0097283E">
              <w:rPr>
                <w:rFonts w:ascii="Times New Roman" w:hAnsi="Times New Roman" w:cs="Times New Roman"/>
                <w:b/>
                <w:sz w:val="24"/>
                <w:szCs w:val="24"/>
                <w:lang w:val="lt-LT" w:eastAsia="lt-LT"/>
              </w:rPr>
              <w:t>komentarai</w:t>
            </w:r>
          </w:p>
        </w:tc>
      </w:tr>
      <w:tr w:rsidR="009527C3" w:rsidRPr="006D579E" w14:paraId="7C11F987" w14:textId="77777777" w:rsidTr="001A3409">
        <w:trPr>
          <w:trHeight w:val="409"/>
        </w:trPr>
        <w:tc>
          <w:tcPr>
            <w:tcW w:w="708" w:type="dxa"/>
            <w:tcBorders>
              <w:bottom w:val="single" w:sz="4" w:space="0" w:color="auto"/>
            </w:tcBorders>
            <w:shd w:val="clear" w:color="auto" w:fill="D9D9D9" w:themeFill="background1" w:themeFillShade="D9"/>
          </w:tcPr>
          <w:p w14:paraId="5AE8A2A2" w14:textId="77777777" w:rsidR="009527C3" w:rsidRPr="0097283E" w:rsidRDefault="009527C3" w:rsidP="00A837E2">
            <w:pPr>
              <w:spacing w:after="0" w:line="240" w:lineRule="auto"/>
              <w:jc w:val="center"/>
              <w:rPr>
                <w:rFonts w:ascii="Times New Roman" w:hAnsi="Times New Roman" w:cs="Times New Roman"/>
                <w:b/>
                <w:bCs/>
                <w:lang w:val="lt-LT" w:eastAsia="lt-LT"/>
              </w:rPr>
            </w:pPr>
          </w:p>
        </w:tc>
        <w:tc>
          <w:tcPr>
            <w:tcW w:w="13495" w:type="dxa"/>
            <w:gridSpan w:val="2"/>
            <w:tcBorders>
              <w:bottom w:val="single" w:sz="4" w:space="0" w:color="auto"/>
            </w:tcBorders>
            <w:shd w:val="clear" w:color="auto" w:fill="D9D9D9" w:themeFill="background1" w:themeFillShade="D9"/>
          </w:tcPr>
          <w:p w14:paraId="29B4118C" w14:textId="77777777" w:rsidR="00E62C82" w:rsidRPr="00E62C82" w:rsidRDefault="00E62C82" w:rsidP="00CE2465">
            <w:pPr>
              <w:widowControl w:val="0"/>
              <w:suppressAutoHyphens/>
              <w:spacing w:after="0" w:line="240" w:lineRule="auto"/>
              <w:ind w:left="32"/>
              <w:jc w:val="center"/>
              <w:rPr>
                <w:rFonts w:ascii="Times New Roman" w:hAnsi="Times New Roman" w:cs="Times New Roman"/>
                <w:b/>
                <w:bCs/>
                <w:sz w:val="24"/>
                <w:szCs w:val="24"/>
                <w:lang w:val="lt-LT"/>
              </w:rPr>
            </w:pPr>
            <w:proofErr w:type="spellStart"/>
            <w:r w:rsidRPr="0054677D">
              <w:rPr>
                <w:rFonts w:ascii="Times New Roman" w:hAnsi="Times New Roman" w:cs="Times New Roman"/>
                <w:b/>
                <w:color w:val="000000"/>
                <w:sz w:val="24"/>
                <w:szCs w:val="24"/>
                <w:lang w:val="lt-LT"/>
              </w:rPr>
              <w:t>V</w:t>
            </w:r>
            <w:r w:rsidR="00CE2465" w:rsidRPr="0054677D">
              <w:rPr>
                <w:rFonts w:ascii="Times New Roman" w:hAnsi="Times New Roman" w:cs="Times New Roman"/>
                <w:b/>
                <w:color w:val="000000"/>
                <w:sz w:val="24"/>
                <w:szCs w:val="24"/>
                <w:lang w:val="lt-LT"/>
              </w:rPr>
              <w:t>šĮ</w:t>
            </w:r>
            <w:proofErr w:type="spellEnd"/>
            <w:r w:rsidR="00CE2465" w:rsidRPr="0054677D">
              <w:rPr>
                <w:rFonts w:ascii="Times New Roman" w:hAnsi="Times New Roman" w:cs="Times New Roman"/>
                <w:b/>
                <w:color w:val="000000"/>
                <w:sz w:val="24"/>
                <w:szCs w:val="24"/>
                <w:lang w:val="lt-LT"/>
              </w:rPr>
              <w:t xml:space="preserve"> Lietuvos Inovacijų Centras</w:t>
            </w:r>
            <w:r w:rsidRPr="0054677D">
              <w:rPr>
                <w:rFonts w:ascii="Times New Roman" w:hAnsi="Times New Roman" w:cs="Times New Roman"/>
                <w:b/>
                <w:color w:val="000000"/>
                <w:sz w:val="24"/>
                <w:szCs w:val="24"/>
                <w:lang w:val="lt-LT"/>
              </w:rPr>
              <w:t>, Liet</w:t>
            </w:r>
            <w:r w:rsidR="00CE2465" w:rsidRPr="0054677D">
              <w:rPr>
                <w:rFonts w:ascii="Times New Roman" w:hAnsi="Times New Roman" w:cs="Times New Roman"/>
                <w:b/>
                <w:color w:val="000000"/>
                <w:sz w:val="24"/>
                <w:szCs w:val="24"/>
                <w:lang w:val="lt-LT"/>
              </w:rPr>
              <w:t>uvos pramonininkų konfederacija</w:t>
            </w:r>
            <w:r w:rsidRPr="0054677D">
              <w:rPr>
                <w:rFonts w:ascii="Times New Roman" w:hAnsi="Times New Roman" w:cs="Times New Roman"/>
                <w:b/>
                <w:color w:val="000000"/>
                <w:sz w:val="24"/>
                <w:szCs w:val="24"/>
                <w:lang w:val="lt-LT"/>
              </w:rPr>
              <w:t xml:space="preserve">, Lietuvos </w:t>
            </w:r>
            <w:r w:rsidR="00CE2465" w:rsidRPr="0054677D">
              <w:rPr>
                <w:rFonts w:ascii="Times New Roman" w:hAnsi="Times New Roman" w:cs="Times New Roman"/>
                <w:b/>
                <w:color w:val="000000"/>
                <w:sz w:val="24"/>
                <w:szCs w:val="24"/>
                <w:lang w:val="lt-LT"/>
              </w:rPr>
              <w:t>inžinerinės pramonės asociacija „</w:t>
            </w:r>
            <w:proofErr w:type="spellStart"/>
            <w:r w:rsidR="00CE2465" w:rsidRPr="0054677D">
              <w:rPr>
                <w:rFonts w:ascii="Times New Roman" w:hAnsi="Times New Roman" w:cs="Times New Roman"/>
                <w:b/>
                <w:color w:val="000000"/>
                <w:sz w:val="24"/>
                <w:szCs w:val="24"/>
                <w:lang w:val="lt-LT"/>
              </w:rPr>
              <w:t>Linpra</w:t>
            </w:r>
            <w:proofErr w:type="spellEnd"/>
            <w:r w:rsidR="00CE2465" w:rsidRPr="0054677D">
              <w:rPr>
                <w:rFonts w:ascii="Times New Roman" w:hAnsi="Times New Roman" w:cs="Times New Roman"/>
                <w:b/>
                <w:color w:val="000000"/>
                <w:sz w:val="24"/>
                <w:szCs w:val="24"/>
                <w:lang w:val="lt-LT"/>
              </w:rPr>
              <w:t>“, asociacija</w:t>
            </w:r>
            <w:r w:rsidRPr="0054677D">
              <w:rPr>
                <w:rFonts w:ascii="Times New Roman" w:hAnsi="Times New Roman" w:cs="Times New Roman"/>
                <w:b/>
                <w:color w:val="000000"/>
                <w:sz w:val="24"/>
                <w:szCs w:val="24"/>
                <w:lang w:val="lt-LT"/>
              </w:rPr>
              <w:t xml:space="preserve"> „Žinių ekonomikos foruma</w:t>
            </w:r>
            <w:r w:rsidR="00CE2465" w:rsidRPr="0054677D">
              <w:rPr>
                <w:rFonts w:ascii="Times New Roman" w:hAnsi="Times New Roman" w:cs="Times New Roman"/>
                <w:b/>
                <w:color w:val="000000"/>
                <w:sz w:val="24"/>
                <w:szCs w:val="24"/>
                <w:lang w:val="lt-LT"/>
              </w:rPr>
              <w:t xml:space="preserve">s“, Lietuvos lazerių asociacija, Lietuvos </w:t>
            </w:r>
            <w:proofErr w:type="spellStart"/>
            <w:r w:rsidR="00CE2465" w:rsidRPr="0054677D">
              <w:rPr>
                <w:rFonts w:ascii="Times New Roman" w:hAnsi="Times New Roman" w:cs="Times New Roman"/>
                <w:b/>
                <w:color w:val="000000"/>
                <w:sz w:val="24"/>
                <w:szCs w:val="24"/>
                <w:lang w:val="lt-LT"/>
              </w:rPr>
              <w:t>robotikos</w:t>
            </w:r>
            <w:proofErr w:type="spellEnd"/>
            <w:r w:rsidR="00CE2465" w:rsidRPr="0054677D">
              <w:rPr>
                <w:rFonts w:ascii="Times New Roman" w:hAnsi="Times New Roman" w:cs="Times New Roman"/>
                <w:b/>
                <w:color w:val="000000"/>
                <w:sz w:val="24"/>
                <w:szCs w:val="24"/>
                <w:lang w:val="lt-LT"/>
              </w:rPr>
              <w:t xml:space="preserve"> asociacija</w:t>
            </w:r>
            <w:r w:rsidRPr="0054677D">
              <w:rPr>
                <w:rFonts w:ascii="Times New Roman" w:hAnsi="Times New Roman" w:cs="Times New Roman"/>
                <w:b/>
                <w:color w:val="000000"/>
                <w:sz w:val="24"/>
                <w:szCs w:val="24"/>
                <w:lang w:val="lt-LT"/>
              </w:rPr>
              <w:t>, Vilniaus pramonės ir verslo asoc</w:t>
            </w:r>
            <w:r w:rsidR="00CE2465" w:rsidRPr="0054677D">
              <w:rPr>
                <w:rFonts w:ascii="Times New Roman" w:hAnsi="Times New Roman" w:cs="Times New Roman"/>
                <w:b/>
                <w:color w:val="000000"/>
                <w:sz w:val="24"/>
                <w:szCs w:val="24"/>
                <w:lang w:val="lt-LT"/>
              </w:rPr>
              <w:t>iacija</w:t>
            </w:r>
            <w:r w:rsidRPr="0054677D">
              <w:rPr>
                <w:rFonts w:ascii="Times New Roman" w:hAnsi="Times New Roman" w:cs="Times New Roman"/>
                <w:b/>
                <w:color w:val="000000"/>
                <w:sz w:val="24"/>
                <w:szCs w:val="24"/>
                <w:lang w:val="lt-LT"/>
              </w:rPr>
              <w:t>, Lie</w:t>
            </w:r>
            <w:r w:rsidR="00CE2465" w:rsidRPr="0054677D">
              <w:rPr>
                <w:rFonts w:ascii="Times New Roman" w:hAnsi="Times New Roman" w:cs="Times New Roman"/>
                <w:b/>
                <w:color w:val="000000"/>
                <w:sz w:val="24"/>
                <w:szCs w:val="24"/>
                <w:lang w:val="lt-LT"/>
              </w:rPr>
              <w:t>tuvos spaustuvininkų asociacija</w:t>
            </w:r>
            <w:r w:rsidRPr="0054677D">
              <w:rPr>
                <w:rFonts w:ascii="Times New Roman" w:hAnsi="Times New Roman" w:cs="Times New Roman"/>
                <w:b/>
                <w:color w:val="000000"/>
                <w:sz w:val="24"/>
                <w:szCs w:val="24"/>
                <w:lang w:val="lt-LT"/>
              </w:rPr>
              <w:t xml:space="preserve"> „LISPA“, Lietuvos</w:t>
            </w:r>
            <w:r w:rsidR="00CE2465" w:rsidRPr="0054677D">
              <w:rPr>
                <w:rFonts w:ascii="Times New Roman" w:hAnsi="Times New Roman" w:cs="Times New Roman"/>
                <w:b/>
                <w:color w:val="000000"/>
                <w:sz w:val="24"/>
                <w:szCs w:val="24"/>
                <w:lang w:val="lt-LT"/>
              </w:rPr>
              <w:t xml:space="preserve"> maisto eksportuotojų asociacija</w:t>
            </w:r>
            <w:r w:rsidRPr="0054677D">
              <w:rPr>
                <w:rFonts w:ascii="Times New Roman" w:hAnsi="Times New Roman" w:cs="Times New Roman"/>
                <w:b/>
                <w:color w:val="000000"/>
                <w:sz w:val="24"/>
                <w:szCs w:val="24"/>
                <w:lang w:val="lt-LT"/>
              </w:rPr>
              <w:t xml:space="preserve"> “</w:t>
            </w:r>
            <w:proofErr w:type="spellStart"/>
            <w:r w:rsidRPr="0054677D">
              <w:rPr>
                <w:rFonts w:ascii="Times New Roman" w:hAnsi="Times New Roman" w:cs="Times New Roman"/>
                <w:b/>
                <w:color w:val="000000"/>
                <w:sz w:val="24"/>
                <w:szCs w:val="24"/>
                <w:lang w:val="lt-LT"/>
              </w:rPr>
              <w:t>LitMEA</w:t>
            </w:r>
            <w:proofErr w:type="spellEnd"/>
            <w:r w:rsidRPr="0054677D">
              <w:rPr>
                <w:rFonts w:ascii="Times New Roman" w:hAnsi="Times New Roman" w:cs="Times New Roman"/>
                <w:b/>
                <w:color w:val="000000"/>
                <w:sz w:val="24"/>
                <w:szCs w:val="24"/>
                <w:lang w:val="lt-LT"/>
              </w:rPr>
              <w:t>“ ir Technologijų ir inova</w:t>
            </w:r>
            <w:r w:rsidR="00CE2465" w:rsidRPr="0054677D">
              <w:rPr>
                <w:rFonts w:ascii="Times New Roman" w:hAnsi="Times New Roman" w:cs="Times New Roman"/>
                <w:b/>
                <w:color w:val="000000"/>
                <w:sz w:val="24"/>
                <w:szCs w:val="24"/>
                <w:lang w:val="lt-LT"/>
              </w:rPr>
              <w:t>cijų paramos verslui asociacija</w:t>
            </w:r>
          </w:p>
        </w:tc>
      </w:tr>
      <w:tr w:rsidR="00007351" w:rsidRPr="006D579E" w14:paraId="4C86EDC7" w14:textId="77777777" w:rsidTr="0010102F">
        <w:trPr>
          <w:trHeight w:val="711"/>
        </w:trPr>
        <w:tc>
          <w:tcPr>
            <w:tcW w:w="708" w:type="dxa"/>
            <w:tcBorders>
              <w:bottom w:val="single" w:sz="4" w:space="0" w:color="auto"/>
            </w:tcBorders>
          </w:tcPr>
          <w:p w14:paraId="589EAFCB" w14:textId="77777777" w:rsidR="00007351" w:rsidRPr="00CE2465" w:rsidRDefault="008D50CE" w:rsidP="00A837E2">
            <w:pPr>
              <w:spacing w:after="0" w:line="240" w:lineRule="auto"/>
              <w:jc w:val="center"/>
              <w:rPr>
                <w:rFonts w:ascii="Times New Roman" w:hAnsi="Times New Roman" w:cs="Times New Roman"/>
                <w:sz w:val="24"/>
                <w:szCs w:val="24"/>
                <w:lang w:val="lt-LT" w:eastAsia="lt-LT"/>
              </w:rPr>
            </w:pPr>
            <w:r w:rsidRPr="00CE2465">
              <w:rPr>
                <w:rFonts w:ascii="Times New Roman" w:hAnsi="Times New Roman" w:cs="Times New Roman"/>
                <w:sz w:val="24"/>
                <w:szCs w:val="24"/>
                <w:lang w:val="lt-LT" w:eastAsia="lt-LT"/>
              </w:rPr>
              <w:t>1.</w:t>
            </w:r>
          </w:p>
        </w:tc>
        <w:tc>
          <w:tcPr>
            <w:tcW w:w="6975" w:type="dxa"/>
            <w:tcBorders>
              <w:bottom w:val="single" w:sz="4" w:space="0" w:color="auto"/>
            </w:tcBorders>
          </w:tcPr>
          <w:p w14:paraId="5ACAF368" w14:textId="77777777" w:rsidR="00CE2465" w:rsidRDefault="004E4F05" w:rsidP="004E4F05">
            <w:pPr>
              <w:spacing w:after="0" w:line="240" w:lineRule="auto"/>
              <w:ind w:firstLine="459"/>
              <w:jc w:val="both"/>
              <w:rPr>
                <w:rFonts w:ascii="Times New Roman" w:hAnsi="Times New Roman" w:cs="Times New Roman"/>
                <w:color w:val="000000"/>
                <w:spacing w:val="2"/>
                <w:shd w:val="clear" w:color="auto" w:fill="FFFFFF"/>
                <w:lang w:val="lt-LT"/>
              </w:rPr>
            </w:pPr>
            <w:r>
              <w:rPr>
                <w:rFonts w:ascii="Times New Roman" w:hAnsi="Times New Roman" w:cs="Times New Roman"/>
                <w:color w:val="000000"/>
                <w:spacing w:val="2"/>
                <w:shd w:val="clear" w:color="auto" w:fill="FFFFFF"/>
                <w:lang w:val="lt-LT"/>
              </w:rPr>
              <w:t>Projektų finansavimo sąlygų aprašo keitimo projektui</w:t>
            </w:r>
            <w:r w:rsidR="00CE2465" w:rsidRPr="00CE2465">
              <w:rPr>
                <w:rFonts w:ascii="Times New Roman" w:hAnsi="Times New Roman" w:cs="Times New Roman"/>
                <w:color w:val="000000"/>
                <w:spacing w:val="2"/>
                <w:shd w:val="clear" w:color="auto" w:fill="FFFFFF"/>
                <w:lang w:val="lt-LT"/>
              </w:rPr>
              <w:t xml:space="preserve"> pastabų neturi.</w:t>
            </w:r>
          </w:p>
          <w:p w14:paraId="36E8D5DE" w14:textId="77777777" w:rsidR="004E4F05" w:rsidRPr="00CE2465" w:rsidRDefault="004E4F05" w:rsidP="004E4F05">
            <w:pPr>
              <w:spacing w:after="0" w:line="240" w:lineRule="auto"/>
              <w:ind w:firstLine="459"/>
              <w:jc w:val="both"/>
              <w:rPr>
                <w:rFonts w:ascii="Times New Roman" w:hAnsi="Times New Roman" w:cs="Times New Roman"/>
                <w:color w:val="000000"/>
                <w:spacing w:val="2"/>
                <w:shd w:val="clear" w:color="auto" w:fill="FFFFFF"/>
                <w:lang w:val="lt-LT"/>
              </w:rPr>
            </w:pPr>
          </w:p>
          <w:p w14:paraId="1D616D82" w14:textId="77777777" w:rsidR="00CE2465" w:rsidRPr="00CE2465" w:rsidRDefault="00CE2465" w:rsidP="004E4F05">
            <w:pPr>
              <w:spacing w:after="0" w:line="240" w:lineRule="auto"/>
              <w:ind w:firstLine="459"/>
              <w:jc w:val="both"/>
              <w:rPr>
                <w:rFonts w:ascii="Times New Roman" w:hAnsi="Times New Roman" w:cs="Times New Roman"/>
                <w:lang w:val="lt-LT"/>
              </w:rPr>
            </w:pPr>
            <w:r w:rsidRPr="00CE2465">
              <w:rPr>
                <w:rFonts w:ascii="Times New Roman" w:hAnsi="Times New Roman" w:cs="Times New Roman"/>
                <w:lang w:val="lt-LT"/>
              </w:rPr>
              <w:t xml:space="preserve">Tačiau apgailestaujame, kad atliekami Aprašo pakeitimai yra susiję tik su </w:t>
            </w:r>
            <w:r w:rsidRPr="00CE2465">
              <w:rPr>
                <w:rFonts w:ascii="Times New Roman" w:hAnsi="Times New Roman" w:cs="Times New Roman"/>
                <w:color w:val="000000"/>
                <w:lang w:val="lt-LT"/>
              </w:rPr>
              <w:t>Projektų administravimo ir finansavimo taisyklių, patvirtintų Lietuvos Respublikos finansų ministro 2014 m. spalio 8 d. įsakymu Nr. 1K-316, pakeitimu</w:t>
            </w:r>
            <w:r w:rsidRPr="00CE2465">
              <w:rPr>
                <w:rFonts w:ascii="Times New Roman" w:hAnsi="Times New Roman" w:cs="Times New Roman"/>
                <w:lang w:val="lt-LT"/>
              </w:rPr>
              <w:t xml:space="preserve"> ir nesiimama veiksmų patobulinti Aprašą, iš esmės padidinant lėšų investavimo efektyvumą siekiant suteikti SVV subjektams reikiamą informacinę, konsultacinę metodinę ir kitą paramą verslo pradžios, finansavimo šaltinių, naujų technologijų diegimo ir kitais verslo organizavimo klausimais.</w:t>
            </w:r>
          </w:p>
          <w:p w14:paraId="3DB2CF1F"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rPr>
            </w:pPr>
            <w:r w:rsidRPr="00CE2465">
              <w:rPr>
                <w:rFonts w:ascii="Times New Roman" w:hAnsi="Times New Roman" w:cs="Times New Roman"/>
                <w:lang w:val="lt-LT"/>
              </w:rPr>
              <w:t>Norime atkreipti dėmesį į tai, kad investavimas negali būti savitikslis, bet turi turėti (i) aiškius ir pamatuojamus investavimo rodiklius, iliustruojančius investavimo efektyvumą, bei (</w:t>
            </w:r>
            <w:proofErr w:type="spellStart"/>
            <w:r w:rsidRPr="00CE2465">
              <w:rPr>
                <w:rFonts w:ascii="Times New Roman" w:hAnsi="Times New Roman" w:cs="Times New Roman"/>
                <w:lang w:val="lt-LT"/>
              </w:rPr>
              <w:t>ii</w:t>
            </w:r>
            <w:proofErr w:type="spellEnd"/>
            <w:r w:rsidRPr="00CE2465">
              <w:rPr>
                <w:rFonts w:ascii="Times New Roman" w:hAnsi="Times New Roman" w:cs="Times New Roman"/>
                <w:lang w:val="lt-LT"/>
              </w:rPr>
              <w:t xml:space="preserve">) mechanizmą, leidžiantį įvardinti subjektus, atsakingus už sprendimų dėl investavimo priėmimą. </w:t>
            </w:r>
          </w:p>
          <w:p w14:paraId="0FC0A943"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rPr>
            </w:pPr>
            <w:r w:rsidRPr="00CE2465">
              <w:rPr>
                <w:rFonts w:ascii="Times New Roman" w:hAnsi="Times New Roman" w:cs="Times New Roman"/>
                <w:color w:val="000000" w:themeColor="text1"/>
                <w:lang w:val="lt-LT"/>
              </w:rPr>
              <w:t>Šiuo metu galiojančios priemonės Nr. 03.1.1-IVG–T-819 „Verslo konsultantas LT“ apraše nėra įvardinta:</w:t>
            </w:r>
          </w:p>
          <w:p w14:paraId="6D2A3060" w14:textId="77777777" w:rsidR="00CE2465" w:rsidRPr="00CE2465" w:rsidRDefault="00CE2465" w:rsidP="004E4F05">
            <w:pPr>
              <w:pStyle w:val="ListParagraph"/>
              <w:numPr>
                <w:ilvl w:val="0"/>
                <w:numId w:val="7"/>
              </w:numPr>
              <w:spacing w:after="0" w:line="240" w:lineRule="auto"/>
              <w:ind w:left="318" w:hanging="284"/>
              <w:jc w:val="both"/>
              <w:rPr>
                <w:rFonts w:ascii="Times New Roman" w:hAnsi="Times New Roman"/>
                <w:color w:val="000000" w:themeColor="text1"/>
              </w:rPr>
            </w:pPr>
            <w:r w:rsidRPr="00CE2465">
              <w:rPr>
                <w:rFonts w:ascii="Times New Roman" w:hAnsi="Times New Roman"/>
                <w:color w:val="000000" w:themeColor="text1"/>
              </w:rPr>
              <w:t xml:space="preserve">nei vieno rodiklio, kuris leistų pamatuoti investavimo efektyvumą į </w:t>
            </w:r>
            <w:proofErr w:type="spellStart"/>
            <w:r w:rsidRPr="00CE2465">
              <w:rPr>
                <w:rFonts w:ascii="Times New Roman" w:hAnsi="Times New Roman"/>
                <w:color w:val="000000" w:themeColor="text1"/>
              </w:rPr>
              <w:t>verslumo</w:t>
            </w:r>
            <w:proofErr w:type="spellEnd"/>
            <w:r w:rsidRPr="00CE2465">
              <w:rPr>
                <w:rFonts w:ascii="Times New Roman" w:hAnsi="Times New Roman"/>
                <w:color w:val="000000" w:themeColor="text1"/>
              </w:rPr>
              <w:t xml:space="preserve"> didėjimą bei jo tvarumą;</w:t>
            </w:r>
          </w:p>
          <w:p w14:paraId="068EC632" w14:textId="77777777" w:rsidR="00CE2465" w:rsidRPr="00CE2465" w:rsidRDefault="00CE2465" w:rsidP="004E4F05">
            <w:pPr>
              <w:pStyle w:val="ListParagraph"/>
              <w:numPr>
                <w:ilvl w:val="0"/>
                <w:numId w:val="7"/>
              </w:numPr>
              <w:spacing w:after="0" w:line="240" w:lineRule="auto"/>
              <w:ind w:left="318" w:hanging="284"/>
              <w:jc w:val="both"/>
              <w:rPr>
                <w:rFonts w:ascii="Times New Roman" w:hAnsi="Times New Roman"/>
                <w:color w:val="000000" w:themeColor="text1"/>
              </w:rPr>
            </w:pPr>
            <w:r w:rsidRPr="00CE2465">
              <w:rPr>
                <w:rFonts w:ascii="Times New Roman" w:hAnsi="Times New Roman"/>
                <w:color w:val="000000" w:themeColor="text1"/>
              </w:rPr>
              <w:t>subjektų, atsakingų už atitinkamo rodiklio, iliustruojančio investavimo poveikį pasiekimą:</w:t>
            </w:r>
          </w:p>
          <w:p w14:paraId="2E560E42" w14:textId="77777777" w:rsidR="00CE2465" w:rsidRPr="00CE2465" w:rsidRDefault="00CE2465" w:rsidP="004E4F05">
            <w:pPr>
              <w:pStyle w:val="ListParagraph"/>
              <w:numPr>
                <w:ilvl w:val="0"/>
                <w:numId w:val="7"/>
              </w:numPr>
              <w:spacing w:after="0" w:line="240" w:lineRule="auto"/>
              <w:ind w:left="318" w:hanging="284"/>
              <w:jc w:val="both"/>
              <w:rPr>
                <w:rFonts w:ascii="Times New Roman" w:hAnsi="Times New Roman"/>
                <w:color w:val="000000" w:themeColor="text1"/>
              </w:rPr>
            </w:pPr>
            <w:r w:rsidRPr="00CE2465">
              <w:rPr>
                <w:rFonts w:ascii="Times New Roman" w:hAnsi="Times New Roman"/>
                <w:color w:val="000000" w:themeColor="text1"/>
              </w:rPr>
              <w:t xml:space="preserve">lėšas </w:t>
            </w:r>
            <w:r w:rsidRPr="00CE2465">
              <w:rPr>
                <w:rFonts w:ascii="Times New Roman" w:hAnsi="Times New Roman"/>
                <w:color w:val="000000" w:themeColor="text1"/>
                <w:lang w:eastAsia="lt-LT"/>
              </w:rPr>
              <w:t>konsultacijoms gaunančioms įmonėms nekeliamas joks, net ir toks reikalavimas/įsipareigojimas, kaip pavyzdžiui, tęsti veiklą 3 ar 6 mėn. po konsultacijų gavimo;</w:t>
            </w:r>
          </w:p>
          <w:p w14:paraId="366DC641" w14:textId="77777777" w:rsidR="00CE2465" w:rsidRPr="00CE2465" w:rsidRDefault="00CE2465" w:rsidP="004E4F05">
            <w:pPr>
              <w:pStyle w:val="Default"/>
              <w:numPr>
                <w:ilvl w:val="0"/>
                <w:numId w:val="7"/>
              </w:numPr>
              <w:ind w:left="318" w:hanging="284"/>
              <w:jc w:val="both"/>
              <w:rPr>
                <w:color w:val="000000" w:themeColor="text1"/>
                <w:sz w:val="22"/>
                <w:szCs w:val="22"/>
                <w:lang w:val="lt-LT" w:eastAsia="lt-LT"/>
              </w:rPr>
            </w:pPr>
            <w:r w:rsidRPr="00CE2465">
              <w:rPr>
                <w:color w:val="000000" w:themeColor="text1"/>
                <w:sz w:val="22"/>
                <w:szCs w:val="22"/>
                <w:lang w:val="lt-LT" w:eastAsia="lt-LT"/>
              </w:rPr>
              <w:t xml:space="preserve">kitos šalys (verslo konsultantai, </w:t>
            </w:r>
            <w:proofErr w:type="spellStart"/>
            <w:r w:rsidRPr="00CE2465">
              <w:rPr>
                <w:color w:val="000000" w:themeColor="text1"/>
                <w:sz w:val="22"/>
                <w:szCs w:val="22"/>
                <w:lang w:val="lt-LT" w:eastAsia="lt-LT"/>
              </w:rPr>
              <w:t>VšĮ</w:t>
            </w:r>
            <w:proofErr w:type="spellEnd"/>
            <w:r w:rsidRPr="00CE2465">
              <w:rPr>
                <w:color w:val="000000" w:themeColor="text1"/>
                <w:sz w:val="22"/>
                <w:szCs w:val="22"/>
                <w:lang w:val="lt-LT" w:eastAsia="lt-LT"/>
              </w:rPr>
              <w:t xml:space="preserve"> “Versli Lietuva”, UAB “INVEGA”), dalyvaujančios lėšų investavimo procese, taip pat neprisiima jokių įsipareigojimų dėl investavimo efektyvumo.</w:t>
            </w:r>
          </w:p>
          <w:p w14:paraId="2C5B8202" w14:textId="77777777" w:rsidR="00CE2465" w:rsidRPr="00CE2465" w:rsidRDefault="00CE2465" w:rsidP="004E4F05">
            <w:pPr>
              <w:spacing w:after="0" w:line="240" w:lineRule="auto"/>
              <w:ind w:firstLine="459"/>
              <w:jc w:val="both"/>
              <w:rPr>
                <w:rFonts w:ascii="Times New Roman" w:hAnsi="Times New Roman" w:cs="Times New Roman"/>
                <w:lang w:val="lt-LT"/>
              </w:rPr>
            </w:pPr>
            <w:r w:rsidRPr="00CE2465">
              <w:rPr>
                <w:rFonts w:ascii="Times New Roman" w:hAnsi="Times New Roman" w:cs="Times New Roman"/>
                <w:lang w:val="lt-LT"/>
              </w:rPr>
              <w:t xml:space="preserve">Priemonės Nr. 03.1.1-IVG–T-819 „Verslo konsultantas LT“ aprašyme nepagrįstai įtvirtinta nuostata, kad konsultavimas yra procesas, kai konsultantas teikia konsultacijas įmonių atstovams esant tik tiesioginiam kontaktui – mechaniškai fiksuojant ir matuojant tik „gryną“ (būtinas fizinis </w:t>
            </w:r>
            <w:r w:rsidRPr="00CE2465">
              <w:rPr>
                <w:rFonts w:ascii="Times New Roman" w:hAnsi="Times New Roman" w:cs="Times New Roman"/>
                <w:lang w:val="lt-LT"/>
              </w:rPr>
              <w:lastRenderedPageBreak/>
              <w:t>konsultanto ir konsultuojamojo dalyvavimas konsultavimo procese tuo pačių metu) konsultavimo laiką, nevertinant konsultavimo poreikio pagrįstumo ir efektyvumo.</w:t>
            </w:r>
          </w:p>
          <w:p w14:paraId="4D974AC3"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eastAsia="lt-LT"/>
              </w:rPr>
            </w:pPr>
            <w:r w:rsidRPr="00CE2465">
              <w:rPr>
                <w:rFonts w:ascii="Times New Roman" w:hAnsi="Times New Roman" w:cs="Times New Roman"/>
                <w:color w:val="000000" w:themeColor="text1"/>
                <w:lang w:val="lt-LT" w:eastAsia="lt-LT"/>
              </w:rPr>
              <w:t xml:space="preserve">Pakartotinai siūlome šias bazines nuostatas, skirtas </w:t>
            </w:r>
            <w:r w:rsidRPr="00CE2465">
              <w:rPr>
                <w:rFonts w:ascii="Times New Roman" w:hAnsi="Times New Roman" w:cs="Times New Roman"/>
                <w:color w:val="000000" w:themeColor="text1"/>
                <w:lang w:val="lt-LT"/>
              </w:rPr>
              <w:t>priemonės Nr. 03.1.1-IVG–T-819 „Verslo konsultantas LT“ efektyvumui didinti</w:t>
            </w:r>
            <w:r w:rsidRPr="00CE2465">
              <w:rPr>
                <w:rFonts w:ascii="Times New Roman" w:hAnsi="Times New Roman" w:cs="Times New Roman"/>
                <w:color w:val="000000" w:themeColor="text1"/>
                <w:lang w:val="lt-LT" w:eastAsia="lt-LT"/>
              </w:rPr>
              <w:t>:</w:t>
            </w:r>
          </w:p>
          <w:p w14:paraId="401BF1FB" w14:textId="77777777" w:rsidR="00CE2465" w:rsidRPr="00CE2465" w:rsidRDefault="00CE2465" w:rsidP="004E4F05">
            <w:pPr>
              <w:pStyle w:val="ListParagraph"/>
              <w:numPr>
                <w:ilvl w:val="0"/>
                <w:numId w:val="8"/>
              </w:numPr>
              <w:spacing w:after="0" w:line="240" w:lineRule="auto"/>
              <w:ind w:left="34" w:firstLine="425"/>
              <w:jc w:val="both"/>
              <w:rPr>
                <w:rFonts w:ascii="Times New Roman" w:hAnsi="Times New Roman"/>
                <w:i/>
                <w:color w:val="000000" w:themeColor="text1"/>
                <w:u w:val="single"/>
                <w:lang w:eastAsia="lt-LT"/>
              </w:rPr>
            </w:pPr>
            <w:r w:rsidRPr="00CE2465">
              <w:rPr>
                <w:rFonts w:ascii="Times New Roman" w:hAnsi="Times New Roman"/>
                <w:i/>
                <w:color w:val="000000" w:themeColor="text1"/>
                <w:u w:val="single"/>
                <w:lang w:eastAsia="lt-LT"/>
              </w:rPr>
              <w:t>Lėšų investavimo efektyvumą matuoti šiais rodikliai:</w:t>
            </w:r>
          </w:p>
          <w:p w14:paraId="0B1F0D8B" w14:textId="77777777" w:rsidR="00CE2465" w:rsidRPr="00CE2465" w:rsidRDefault="00CE2465" w:rsidP="004E4F05">
            <w:pPr>
              <w:pStyle w:val="ListParagraph"/>
              <w:numPr>
                <w:ilvl w:val="0"/>
                <w:numId w:val="9"/>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u w:val="single"/>
                <w:lang w:eastAsia="lt-LT"/>
              </w:rPr>
              <w:t xml:space="preserve">konsultavimo paslaugas gavusių įmonių </w:t>
            </w:r>
            <w:proofErr w:type="spellStart"/>
            <w:r w:rsidRPr="00CE2465">
              <w:rPr>
                <w:rFonts w:ascii="Times New Roman" w:hAnsi="Times New Roman"/>
                <w:color w:val="000000" w:themeColor="text1"/>
                <w:u w:val="single"/>
                <w:lang w:eastAsia="lt-LT"/>
              </w:rPr>
              <w:t>įšgyvenamumas</w:t>
            </w:r>
            <w:proofErr w:type="spellEnd"/>
            <w:r w:rsidRPr="00CE2465">
              <w:rPr>
                <w:rFonts w:ascii="Times New Roman" w:hAnsi="Times New Roman"/>
                <w:color w:val="000000" w:themeColor="text1"/>
                <w:u w:val="single"/>
                <w:lang w:eastAsia="lt-LT"/>
              </w:rPr>
              <w:t xml:space="preserve"> </w:t>
            </w:r>
            <w:r w:rsidRPr="00CE2465">
              <w:rPr>
                <w:rFonts w:ascii="Times New Roman" w:hAnsi="Times New Roman"/>
                <w:color w:val="000000" w:themeColor="text1"/>
                <w:lang w:eastAsia="lt-LT"/>
              </w:rPr>
              <w:t>(veikimas) rinkoje (0,5; 1,0, 3,0 metai po konsultavimo paslaugų gavimo). Veikianti įmonė – gaunanti pajamas ir turinti samdomų darbuotojų per atitinkamą ataskaitinį laikotarpį įmonė. Siektinų rodiklių reikšmės galėtų būti tokios:</w:t>
            </w:r>
          </w:p>
          <w:p w14:paraId="41573B6D" w14:textId="77777777" w:rsidR="00CE2465" w:rsidRPr="00CE2465" w:rsidRDefault="00CE2465" w:rsidP="004E4F05">
            <w:pPr>
              <w:pStyle w:val="ListParagraph"/>
              <w:numPr>
                <w:ilvl w:val="1"/>
                <w:numId w:val="7"/>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veikiančios įmonės 0,6  m. po paslaugų gavimo – 90 proc.;</w:t>
            </w:r>
          </w:p>
          <w:p w14:paraId="4A8FABB3" w14:textId="77777777" w:rsidR="00CE2465" w:rsidRPr="00CE2465" w:rsidRDefault="00CE2465" w:rsidP="004E4F05">
            <w:pPr>
              <w:pStyle w:val="ListParagraph"/>
              <w:numPr>
                <w:ilvl w:val="1"/>
                <w:numId w:val="7"/>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veikiančios įmonės 1,0  m. po paslaugų gavimo – 72 proc. (2014 m. Lietuvoje sėkmingai po 1 metų veikiančių įmonių rodiklis – 60 proc.);</w:t>
            </w:r>
          </w:p>
          <w:p w14:paraId="04BAC979" w14:textId="77777777" w:rsidR="00CE2465" w:rsidRPr="00CE2465" w:rsidRDefault="00CE2465" w:rsidP="004E4F05">
            <w:pPr>
              <w:pStyle w:val="ListParagraph"/>
              <w:numPr>
                <w:ilvl w:val="1"/>
                <w:numId w:val="7"/>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 xml:space="preserve">veikiančios įmonės 3,0  m. po paslaugų gavimo – 52 proc. (2014 m. Lietuvoje rodiklis – 43 proc.). </w:t>
            </w:r>
          </w:p>
          <w:p w14:paraId="0CCFD976" w14:textId="77777777" w:rsidR="00CE2465" w:rsidRPr="00CE2465" w:rsidRDefault="00CE2465" w:rsidP="004E4F05">
            <w:pPr>
              <w:spacing w:after="0" w:line="240" w:lineRule="auto"/>
              <w:ind w:left="34" w:firstLine="425"/>
              <w:jc w:val="both"/>
              <w:rPr>
                <w:rFonts w:ascii="Times New Roman" w:hAnsi="Times New Roman" w:cs="Times New Roman"/>
                <w:color w:val="000000" w:themeColor="text1"/>
                <w:lang w:val="lt-LT" w:eastAsia="lt-LT"/>
              </w:rPr>
            </w:pPr>
            <w:r w:rsidRPr="00CE2465">
              <w:rPr>
                <w:rFonts w:ascii="Times New Roman" w:hAnsi="Times New Roman" w:cs="Times New Roman"/>
                <w:color w:val="000000" w:themeColor="text1"/>
                <w:lang w:val="lt-LT" w:eastAsia="lt-LT"/>
              </w:rPr>
              <w:t>Siekiant išvengti šio rodiklio pasiekimo (</w:t>
            </w:r>
            <w:proofErr w:type="spellStart"/>
            <w:r w:rsidRPr="00CE2465">
              <w:rPr>
                <w:rFonts w:ascii="Times New Roman" w:hAnsi="Times New Roman" w:cs="Times New Roman"/>
                <w:color w:val="000000" w:themeColor="text1"/>
                <w:lang w:val="lt-LT" w:eastAsia="lt-LT"/>
              </w:rPr>
              <w:t>stebėsenos</w:t>
            </w:r>
            <w:proofErr w:type="spellEnd"/>
            <w:r w:rsidRPr="00CE2465">
              <w:rPr>
                <w:rFonts w:ascii="Times New Roman" w:hAnsi="Times New Roman" w:cs="Times New Roman"/>
                <w:color w:val="000000" w:themeColor="text1"/>
                <w:lang w:val="lt-LT" w:eastAsia="lt-LT"/>
              </w:rPr>
              <w:t xml:space="preserve">) laikotarpyje galimų makroekonominių pokyčių poveikio, šio rodiklio reikšmės galėtų būti matuojamos kaip dalis nuo šio rodiklio reikšmės vidurkio Lietuvoje (pavyzdžiui, būtų siekiama, kad paslaugas gavusių įmonių </w:t>
            </w:r>
            <w:proofErr w:type="spellStart"/>
            <w:r w:rsidRPr="00CE2465">
              <w:rPr>
                <w:rFonts w:ascii="Times New Roman" w:hAnsi="Times New Roman" w:cs="Times New Roman"/>
                <w:color w:val="000000" w:themeColor="text1"/>
                <w:lang w:val="lt-LT" w:eastAsia="lt-LT"/>
              </w:rPr>
              <w:t>išgyvenamumas</w:t>
            </w:r>
            <w:proofErr w:type="spellEnd"/>
            <w:r w:rsidRPr="00CE2465">
              <w:rPr>
                <w:rFonts w:ascii="Times New Roman" w:hAnsi="Times New Roman" w:cs="Times New Roman"/>
                <w:color w:val="000000" w:themeColor="text1"/>
                <w:lang w:val="lt-LT" w:eastAsia="lt-LT"/>
              </w:rPr>
              <w:t xml:space="preserve"> būtų 20 proc. didesnis nei vidurkis Lietuvoje)</w:t>
            </w:r>
          </w:p>
          <w:p w14:paraId="1CD647AE" w14:textId="77777777" w:rsidR="00CE2465" w:rsidRPr="00CE2465" w:rsidRDefault="00CE2465" w:rsidP="004E4F05">
            <w:pPr>
              <w:pStyle w:val="ListParagraph"/>
              <w:numPr>
                <w:ilvl w:val="0"/>
                <w:numId w:val="9"/>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u w:val="single"/>
                <w:lang w:eastAsia="lt-LT"/>
              </w:rPr>
              <w:t xml:space="preserve">konsultavimo paslaugas gavusių įmonių veiklos efektyvumas </w:t>
            </w:r>
            <w:r w:rsidRPr="00CE2465">
              <w:rPr>
                <w:rFonts w:ascii="Times New Roman" w:hAnsi="Times New Roman"/>
                <w:color w:val="000000" w:themeColor="text1"/>
                <w:lang w:eastAsia="lt-LT"/>
              </w:rPr>
              <w:t>(0,5; 1,0, 3,0 metai po konsultavimo paslaugų gavimo):</w:t>
            </w:r>
          </w:p>
          <w:p w14:paraId="6388A072" w14:textId="77777777" w:rsidR="00CE2465" w:rsidRPr="00CE2465" w:rsidRDefault="00CE2465" w:rsidP="004E4F05">
            <w:pPr>
              <w:pStyle w:val="ListParagraph"/>
              <w:numPr>
                <w:ilvl w:val="1"/>
                <w:numId w:val="7"/>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u w:val="single"/>
                <w:lang w:eastAsia="lt-LT"/>
              </w:rPr>
              <w:t>konsultavimo paslaugas gavusių įmonių sukurtų ir išsaugotų darbo vietų skaičius – 1100 vnt.</w:t>
            </w:r>
            <w:r w:rsidRPr="00CE2465">
              <w:rPr>
                <w:rFonts w:ascii="Times New Roman" w:hAnsi="Times New Roman"/>
                <w:color w:val="000000" w:themeColor="text1"/>
                <w:lang w:eastAsia="lt-LT"/>
              </w:rPr>
              <w:t xml:space="preserve"> (tame tarpe – 550 vnt. naujų darbo vietų). Rodiklių reikšmė paskaičiuota atsižvelgiant į tai, kad pagal priemonę planuojama investuoti </w:t>
            </w:r>
            <w:r w:rsidRPr="00CE2465">
              <w:rPr>
                <w:rFonts w:ascii="Times New Roman" w:hAnsi="Times New Roman"/>
              </w:rPr>
              <w:t>11 584 801 Eurų, o pagal šiuo metu taikomą praktiką, LR darbo birža vienos naujos darbo vietos sukūrimui teikia paramą apie 20 000 Eurų);</w:t>
            </w:r>
          </w:p>
          <w:p w14:paraId="0B802523" w14:textId="77777777" w:rsidR="00CE2465" w:rsidRPr="00CE2465" w:rsidRDefault="00CE2465" w:rsidP="004E4F05">
            <w:pPr>
              <w:pStyle w:val="ListParagraph"/>
              <w:numPr>
                <w:ilvl w:val="1"/>
                <w:numId w:val="7"/>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u w:val="single"/>
                <w:lang w:eastAsia="lt-LT"/>
              </w:rPr>
              <w:t>konsultavimo paslaugas gavusių įmonių pajamų padidėjimas – 30 000 000 Eurų.</w:t>
            </w:r>
            <w:r w:rsidRPr="00CE2465">
              <w:rPr>
                <w:rFonts w:ascii="Times New Roman" w:hAnsi="Times New Roman"/>
                <w:color w:val="000000" w:themeColor="text1"/>
                <w:lang w:eastAsia="lt-LT"/>
              </w:rPr>
              <w:t xml:space="preserve"> Rodiklio reikšmė paskaičiuota taikant  3:1 santykį su investuota pagal priemonę į konsultavimo paslaugų paslaugas suma.</w:t>
            </w:r>
          </w:p>
          <w:p w14:paraId="4E1D5C85" w14:textId="77777777" w:rsidR="00CE2465" w:rsidRPr="00CE2465" w:rsidRDefault="00CE2465" w:rsidP="004E4F05">
            <w:pPr>
              <w:pStyle w:val="ListParagraph"/>
              <w:numPr>
                <w:ilvl w:val="0"/>
                <w:numId w:val="8"/>
              </w:numPr>
              <w:spacing w:after="0" w:line="240" w:lineRule="auto"/>
              <w:ind w:left="34" w:firstLine="425"/>
              <w:jc w:val="both"/>
              <w:rPr>
                <w:rFonts w:ascii="Times New Roman" w:hAnsi="Times New Roman"/>
                <w:i/>
                <w:color w:val="000000" w:themeColor="text1"/>
                <w:u w:val="single"/>
                <w:lang w:eastAsia="lt-LT"/>
              </w:rPr>
            </w:pPr>
            <w:r w:rsidRPr="00CE2465">
              <w:rPr>
                <w:rFonts w:ascii="Times New Roman" w:hAnsi="Times New Roman"/>
                <w:i/>
                <w:color w:val="000000" w:themeColor="text1"/>
                <w:u w:val="single"/>
                <w:lang w:eastAsia="lt-LT"/>
              </w:rPr>
              <w:t>Subjektus, atsakingus lėšų investavimo efektyvumo užtikrinimą, rinktis iš šių alternatyvų:</w:t>
            </w:r>
          </w:p>
          <w:p w14:paraId="57734BFB" w14:textId="77777777" w:rsidR="00CE2465" w:rsidRPr="00CE2465" w:rsidRDefault="00CE2465" w:rsidP="004E4F05">
            <w:pPr>
              <w:pStyle w:val="ListParagraph"/>
              <w:numPr>
                <w:ilvl w:val="1"/>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 xml:space="preserve">Priemonės įgyvendinimo efektyvumą užtikrina </w:t>
            </w:r>
            <w:proofErr w:type="spellStart"/>
            <w:r w:rsidRPr="00CE2465">
              <w:rPr>
                <w:rFonts w:ascii="Times New Roman" w:hAnsi="Times New Roman"/>
                <w:color w:val="000000" w:themeColor="text1"/>
                <w:lang w:eastAsia="lt-LT"/>
              </w:rPr>
              <w:t>VšĮ</w:t>
            </w:r>
            <w:proofErr w:type="spellEnd"/>
            <w:r w:rsidRPr="00CE2465">
              <w:rPr>
                <w:rFonts w:ascii="Times New Roman" w:hAnsi="Times New Roman"/>
                <w:color w:val="000000" w:themeColor="text1"/>
                <w:lang w:eastAsia="lt-LT"/>
              </w:rPr>
              <w:t xml:space="preserve"> „Verslo Lietuva“ (toliau – VL). Pagrindinės sąlygos:</w:t>
            </w:r>
          </w:p>
          <w:p w14:paraId="7D36CB13"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 xml:space="preserve">VL planavimo būtų pavedame įgyvendinti priemonė </w:t>
            </w:r>
            <w:r w:rsidRPr="00CE2465">
              <w:rPr>
                <w:rFonts w:ascii="Times New Roman" w:hAnsi="Times New Roman"/>
                <w:color w:val="000000" w:themeColor="text1"/>
              </w:rPr>
              <w:t>„Verslo konsultantas LT“;</w:t>
            </w:r>
          </w:p>
          <w:p w14:paraId="3A199183"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VL prisiima įsipareigojimus pasiekti šio rašto „A“ punkte numatytus rodiklius;</w:t>
            </w:r>
          </w:p>
          <w:p w14:paraId="01F020F1"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VL suteikiami visi reikiami įgaliojimai, atrenkant konsultantus į verslo konsultantų tinklą ir įmones, norinčias gauti konsultavimo paslaugas.</w:t>
            </w:r>
          </w:p>
          <w:p w14:paraId="742C6290"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 xml:space="preserve">VL vykdo rodiklių pasiekimo </w:t>
            </w:r>
            <w:proofErr w:type="spellStart"/>
            <w:r w:rsidRPr="00CE2465">
              <w:rPr>
                <w:rFonts w:ascii="Times New Roman" w:hAnsi="Times New Roman"/>
                <w:color w:val="000000" w:themeColor="text1"/>
                <w:lang w:eastAsia="lt-LT"/>
              </w:rPr>
              <w:t>stebėseną</w:t>
            </w:r>
            <w:proofErr w:type="spellEnd"/>
            <w:r w:rsidRPr="00CE2465">
              <w:rPr>
                <w:rFonts w:ascii="Times New Roman" w:hAnsi="Times New Roman"/>
                <w:color w:val="000000" w:themeColor="text1"/>
                <w:lang w:eastAsia="lt-LT"/>
              </w:rPr>
              <w:t>.</w:t>
            </w:r>
          </w:p>
          <w:p w14:paraId="65CE242D" w14:textId="77777777" w:rsidR="00CE2465" w:rsidRPr="00CE2465" w:rsidRDefault="00CE2465" w:rsidP="004E4F05">
            <w:pPr>
              <w:pStyle w:val="ListParagraph"/>
              <w:numPr>
                <w:ilvl w:val="1"/>
                <w:numId w:val="8"/>
              </w:numPr>
              <w:spacing w:after="0" w:line="240" w:lineRule="auto"/>
              <w:ind w:left="34" w:firstLine="425"/>
              <w:jc w:val="both"/>
              <w:rPr>
                <w:rFonts w:ascii="Times New Roman" w:hAnsi="Times New Roman"/>
                <w:color w:val="000000" w:themeColor="text1"/>
                <w:u w:val="single"/>
                <w:lang w:eastAsia="lt-LT"/>
              </w:rPr>
            </w:pPr>
            <w:r w:rsidRPr="00CE2465">
              <w:rPr>
                <w:rFonts w:ascii="Times New Roman" w:hAnsi="Times New Roman"/>
                <w:color w:val="000000" w:themeColor="text1"/>
                <w:u w:val="single"/>
                <w:lang w:eastAsia="lt-LT"/>
              </w:rPr>
              <w:lastRenderedPageBreak/>
              <w:t>Priemonės įgyvendinimo efektyvumą užtikrina konsultavimo paslaugų teikėjai. Pagrindinės sąlygos:</w:t>
            </w:r>
          </w:p>
          <w:p w14:paraId="304EB87A"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 xml:space="preserve">Vykdomas projektų konkursas teikti konsultavimo paslaugas pagal priemonę priemonė </w:t>
            </w:r>
            <w:r w:rsidRPr="00CE2465">
              <w:rPr>
                <w:rFonts w:ascii="Times New Roman" w:hAnsi="Times New Roman"/>
                <w:color w:val="000000" w:themeColor="text1"/>
              </w:rPr>
              <w:t xml:space="preserve">„Verslo konsultantas LT“. Paraiškas gali teikti įmonės, asociacijos, </w:t>
            </w:r>
            <w:proofErr w:type="spellStart"/>
            <w:r w:rsidRPr="00CE2465">
              <w:rPr>
                <w:rFonts w:ascii="Times New Roman" w:hAnsi="Times New Roman"/>
                <w:color w:val="000000" w:themeColor="text1"/>
              </w:rPr>
              <w:t>VšĮ</w:t>
            </w:r>
            <w:proofErr w:type="spellEnd"/>
            <w:r w:rsidRPr="00CE2465">
              <w:rPr>
                <w:rFonts w:ascii="Times New Roman" w:hAnsi="Times New Roman"/>
                <w:color w:val="000000" w:themeColor="text1"/>
              </w:rPr>
              <w:t xml:space="preserve"> teikiančios konsultavimo paslaugas. Kaip vienas iš variantų galėtų būti įvardinta, kad projektų vykdytojais gali būti tik subjektai registruoti verslo konsultantų tinkle;</w:t>
            </w:r>
          </w:p>
          <w:p w14:paraId="5707E9E6"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Projektų vykdytojai įsipareigoja pasiekti šio rašto „A“ punkte numatytus rodiklius, ne mažiau kaip proporcingai vykdomų projektų apimtims. Už didesnius įsipareigojimus skiriama daugiau balų projektų atrankų metu.</w:t>
            </w:r>
          </w:p>
          <w:p w14:paraId="65A504A1"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Projekto vykdytojai įgyja visus reikiamus įgaliojimus, reikalingus atrinkti konsultantus ir įmones, norinčias gauti konsultavimo paslaugas.</w:t>
            </w:r>
          </w:p>
          <w:p w14:paraId="06AF79CC"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 xml:space="preserve">Projektų vykdytojai vykdo rodiklių pasiekimo </w:t>
            </w:r>
            <w:proofErr w:type="spellStart"/>
            <w:r w:rsidRPr="00CE2465">
              <w:rPr>
                <w:rFonts w:ascii="Times New Roman" w:hAnsi="Times New Roman"/>
                <w:color w:val="000000" w:themeColor="text1"/>
                <w:lang w:eastAsia="lt-LT"/>
              </w:rPr>
              <w:t>stebėseną</w:t>
            </w:r>
            <w:proofErr w:type="spellEnd"/>
            <w:r w:rsidRPr="00CE2465">
              <w:rPr>
                <w:rFonts w:ascii="Times New Roman" w:hAnsi="Times New Roman"/>
                <w:color w:val="000000" w:themeColor="text1"/>
                <w:lang w:eastAsia="lt-LT"/>
              </w:rPr>
              <w:t xml:space="preserve"> (teikia informaciją atsakingoms institucijoms).</w:t>
            </w:r>
          </w:p>
          <w:p w14:paraId="14E02A67" w14:textId="77777777" w:rsidR="00CE2465" w:rsidRPr="00CE2465" w:rsidRDefault="00CE2465" w:rsidP="004E4F05">
            <w:pPr>
              <w:pStyle w:val="ListParagraph"/>
              <w:numPr>
                <w:ilvl w:val="1"/>
                <w:numId w:val="8"/>
              </w:numPr>
              <w:spacing w:after="0" w:line="240" w:lineRule="auto"/>
              <w:ind w:left="34" w:firstLine="425"/>
              <w:jc w:val="both"/>
              <w:rPr>
                <w:rFonts w:ascii="Times New Roman" w:hAnsi="Times New Roman"/>
                <w:color w:val="000000" w:themeColor="text1"/>
                <w:u w:val="single"/>
                <w:lang w:eastAsia="lt-LT"/>
              </w:rPr>
            </w:pPr>
            <w:r w:rsidRPr="00CE2465">
              <w:rPr>
                <w:rFonts w:ascii="Times New Roman" w:hAnsi="Times New Roman"/>
                <w:color w:val="000000" w:themeColor="text1"/>
                <w:u w:val="single"/>
                <w:lang w:eastAsia="lt-LT"/>
              </w:rPr>
              <w:t>Priemonės įgyvendinimo efektyvumas užtikrinamas, konsultavimo paslaugų gavėjams prisiimant atitinkamus įsipareigojimus, pavyzdžiui:</w:t>
            </w:r>
          </w:p>
          <w:p w14:paraId="76C77A18"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jei įmonės, veikiančios iki 1 metų, nori gauti konsultavimo paslaugų iki 8 val., jos jokių įsipareigojimų neprisiima, jei naudosis konsultavimo tinkle esančių konsultantų paslaugomis;</w:t>
            </w:r>
          </w:p>
          <w:p w14:paraId="5DA3F243"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jei įmonės, veikiančios nuo 1 iki 5 metų, nori gauti konsultavimo paslaugų iki 16 val., jos jokių įsipareigojimų neprisiima, jei naudosis konsultavimo tinkle esančių konsultantų paslaugomis;</w:t>
            </w:r>
          </w:p>
          <w:p w14:paraId="7591E4CE" w14:textId="77777777" w:rsidR="00CE2465" w:rsidRPr="00CE2465" w:rsidRDefault="00CE2465" w:rsidP="004E4F05">
            <w:pPr>
              <w:pStyle w:val="ListParagraph"/>
              <w:numPr>
                <w:ilvl w:val="2"/>
                <w:numId w:val="8"/>
              </w:numPr>
              <w:spacing w:after="0" w:line="240" w:lineRule="auto"/>
              <w:ind w:left="34" w:firstLine="425"/>
              <w:jc w:val="both"/>
              <w:rPr>
                <w:rFonts w:ascii="Times New Roman" w:hAnsi="Times New Roman"/>
                <w:color w:val="000000" w:themeColor="text1"/>
                <w:lang w:eastAsia="lt-LT"/>
              </w:rPr>
            </w:pPr>
            <w:r w:rsidRPr="00CE2465">
              <w:rPr>
                <w:rFonts w:ascii="Times New Roman" w:hAnsi="Times New Roman"/>
                <w:color w:val="000000" w:themeColor="text1"/>
                <w:lang w:eastAsia="lt-LT"/>
              </w:rPr>
              <w:t xml:space="preserve">visais kitais atvejais, konsultavimo paslaugų gavėjai galėtų naudotis nebūtinai konsultantų tinkle esančių konsultantų paslaugomis, bet turėtų prisiimti įsipareigojimus dėl veiklos tęstinumo po konsultacijų pagal šio rašto „A“ punkte numatytus rodiklius priklausomai nuo konsultacijų apimties, suteikiant teisė pasirinkti rodiklių kombinaciją. Pasirenkamų pasiekti rodiklių, išdėstytų  rašto „A“ punkto 2-toje dalyje reikšmės  turėtų būti paskaičiuojamos atsižvelgiant į situaciją vertinant pagal  „A“ punkto 1-toje dalyje įvardintus rodiklius (t.t. rodiklių reikšmės turėtų koreliuoti su statistinėmis įmonių išgyvenimo tendencijomis). </w:t>
            </w:r>
          </w:p>
          <w:p w14:paraId="7903A553"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rPr>
            </w:pPr>
            <w:r w:rsidRPr="00CE2465">
              <w:rPr>
                <w:rFonts w:ascii="Times New Roman" w:hAnsi="Times New Roman" w:cs="Times New Roman"/>
                <w:color w:val="000000" w:themeColor="text1"/>
                <w:lang w:val="lt-LT"/>
              </w:rPr>
              <w:t xml:space="preserve">Manome, kad siūlomų nuostatų atitinkamos kombinacijos integravimas į  priemonės Nr. 03.1.1-IVG–T-819 „Verslo konsultantas LT“ aprašą, leistų padidinti jos efektyvumą investuojant į efektyvumą į </w:t>
            </w:r>
            <w:proofErr w:type="spellStart"/>
            <w:r w:rsidRPr="00CE2465">
              <w:rPr>
                <w:rFonts w:ascii="Times New Roman" w:hAnsi="Times New Roman" w:cs="Times New Roman"/>
                <w:color w:val="000000" w:themeColor="text1"/>
                <w:lang w:val="lt-LT"/>
              </w:rPr>
              <w:t>verslumo</w:t>
            </w:r>
            <w:proofErr w:type="spellEnd"/>
            <w:r w:rsidRPr="00CE2465">
              <w:rPr>
                <w:rFonts w:ascii="Times New Roman" w:hAnsi="Times New Roman" w:cs="Times New Roman"/>
                <w:color w:val="000000" w:themeColor="text1"/>
                <w:lang w:val="lt-LT"/>
              </w:rPr>
              <w:t xml:space="preserve"> Lietuvoje didėjimą bei jo tvarumą.</w:t>
            </w:r>
          </w:p>
          <w:p w14:paraId="1BEA4FF9"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rPr>
            </w:pPr>
          </w:p>
          <w:p w14:paraId="070ACFD0"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rPr>
            </w:pPr>
            <w:r w:rsidRPr="00CE2465">
              <w:rPr>
                <w:rFonts w:ascii="Times New Roman" w:hAnsi="Times New Roman" w:cs="Times New Roman"/>
                <w:color w:val="000000" w:themeColor="text1"/>
                <w:lang w:val="lt-LT"/>
              </w:rPr>
              <w:t>Tuo pačiu norime atkreipti dėmesį į analogišką situaciją su Priemonės Nr. 03.2.1-IVG-T-825 „</w:t>
            </w:r>
            <w:proofErr w:type="spellStart"/>
            <w:r w:rsidRPr="00CE2465">
              <w:rPr>
                <w:rFonts w:ascii="Times New Roman" w:hAnsi="Times New Roman" w:cs="Times New Roman"/>
                <w:color w:val="000000" w:themeColor="text1"/>
                <w:lang w:val="lt-LT"/>
              </w:rPr>
              <w:t>Expo</w:t>
            </w:r>
            <w:proofErr w:type="spellEnd"/>
            <w:r w:rsidRPr="00CE2465">
              <w:rPr>
                <w:rFonts w:ascii="Times New Roman" w:hAnsi="Times New Roman" w:cs="Times New Roman"/>
                <w:color w:val="000000" w:themeColor="text1"/>
                <w:lang w:val="lt-LT"/>
              </w:rPr>
              <w:t xml:space="preserve"> konsultantas LT“ ir  Priemonės Nr. 03.3.2-IVG-T-829 „</w:t>
            </w:r>
            <w:proofErr w:type="spellStart"/>
            <w:r w:rsidRPr="00CE2465">
              <w:rPr>
                <w:rFonts w:ascii="Times New Roman" w:hAnsi="Times New Roman" w:cs="Times New Roman"/>
                <w:color w:val="000000" w:themeColor="text1"/>
                <w:lang w:val="lt-LT"/>
              </w:rPr>
              <w:t>Eco</w:t>
            </w:r>
            <w:proofErr w:type="spellEnd"/>
            <w:r w:rsidRPr="00CE2465">
              <w:rPr>
                <w:rFonts w:ascii="Times New Roman" w:hAnsi="Times New Roman" w:cs="Times New Roman"/>
                <w:color w:val="000000" w:themeColor="text1"/>
                <w:lang w:val="lt-LT"/>
              </w:rPr>
              <w:t xml:space="preserve"> konsultantas LT“ projektų finansavimo sąlygų aprašais – visose šiose priemonėse nėra vertinamas konsultacijų poreikio pagrįstumas bei rezultatyvumas ir poveikis, jau nekalbant apie konsultavimo poveikio </w:t>
            </w:r>
            <w:r w:rsidRPr="00CE2465">
              <w:rPr>
                <w:rFonts w:ascii="Times New Roman" w:hAnsi="Times New Roman" w:cs="Times New Roman"/>
                <w:color w:val="000000" w:themeColor="text1"/>
                <w:lang w:val="lt-LT"/>
              </w:rPr>
              <w:lastRenderedPageBreak/>
              <w:t>tvarumą.</w:t>
            </w:r>
          </w:p>
          <w:p w14:paraId="44D3158F"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rPr>
            </w:pPr>
            <w:r w:rsidRPr="00CE2465">
              <w:rPr>
                <w:rFonts w:ascii="Times New Roman" w:hAnsi="Times New Roman" w:cs="Times New Roman"/>
                <w:color w:val="000000" w:themeColor="text1"/>
                <w:lang w:val="lt-LT"/>
              </w:rPr>
              <w:t xml:space="preserve">Investavimo efektyvumo požiūriu nepagrįstu laikytinas siekis investuoti </w:t>
            </w:r>
            <w:r w:rsidRPr="00CE2465">
              <w:rPr>
                <w:rFonts w:ascii="Times New Roman" w:eastAsia="Times New Roman" w:hAnsi="Times New Roman" w:cs="Times New Roman"/>
                <w:color w:val="000000"/>
                <w:lang w:val="lt-LT" w:eastAsia="lt-LT"/>
              </w:rPr>
              <w:t>15,963,888.00</w:t>
            </w:r>
            <w:r w:rsidRPr="00CE2465">
              <w:rPr>
                <w:rFonts w:ascii="Times New Roman" w:hAnsi="Times New Roman" w:cs="Times New Roman"/>
                <w:color w:val="000000" w:themeColor="text1"/>
                <w:lang w:val="lt-LT"/>
              </w:rPr>
              <w:t xml:space="preserve"> eurų (tame tarpe: „Verslo konsultantas LT“ – 7,000,000.00 eurų; „</w:t>
            </w:r>
            <w:proofErr w:type="spellStart"/>
            <w:r w:rsidRPr="00CE2465">
              <w:rPr>
                <w:rFonts w:ascii="Times New Roman" w:hAnsi="Times New Roman" w:cs="Times New Roman"/>
                <w:color w:val="000000" w:themeColor="text1"/>
                <w:lang w:val="lt-LT"/>
              </w:rPr>
              <w:t>Expo</w:t>
            </w:r>
            <w:proofErr w:type="spellEnd"/>
            <w:r w:rsidRPr="00CE2465">
              <w:rPr>
                <w:rFonts w:ascii="Times New Roman" w:hAnsi="Times New Roman" w:cs="Times New Roman"/>
                <w:color w:val="000000" w:themeColor="text1"/>
                <w:lang w:val="lt-LT"/>
              </w:rPr>
              <w:t xml:space="preserve"> konsultantas LT“ – 7,260,241.00 eurų; „</w:t>
            </w:r>
            <w:proofErr w:type="spellStart"/>
            <w:r w:rsidRPr="00CE2465">
              <w:rPr>
                <w:rFonts w:ascii="Times New Roman" w:hAnsi="Times New Roman" w:cs="Times New Roman"/>
                <w:color w:val="000000" w:themeColor="text1"/>
                <w:lang w:val="lt-LT"/>
              </w:rPr>
              <w:t>Eco</w:t>
            </w:r>
            <w:proofErr w:type="spellEnd"/>
            <w:r w:rsidRPr="00CE2465">
              <w:rPr>
                <w:rFonts w:ascii="Times New Roman" w:hAnsi="Times New Roman" w:cs="Times New Roman"/>
                <w:color w:val="000000" w:themeColor="text1"/>
                <w:lang w:val="lt-LT"/>
              </w:rPr>
              <w:t xml:space="preserve"> konsultantas LT“ – 1,703,647.00 eurų) neįvardijant nei vieno rodiklio, kuris leistų pamatuoti investavimo efektyvumą bei jo tvarumą, ir neįvardinat subjektų, atsakingų už atitinkamų rodiklių, iliustruojančių investavimo poveikį, pasiekimą.</w:t>
            </w:r>
          </w:p>
          <w:p w14:paraId="70EEF539" w14:textId="77777777" w:rsidR="00CE2465" w:rsidRPr="00CE2465" w:rsidRDefault="00CE2465" w:rsidP="004E4F05">
            <w:pPr>
              <w:spacing w:after="0" w:line="240" w:lineRule="auto"/>
              <w:ind w:firstLine="459"/>
              <w:jc w:val="both"/>
              <w:rPr>
                <w:rFonts w:ascii="Times New Roman" w:hAnsi="Times New Roman" w:cs="Times New Roman"/>
                <w:color w:val="000000" w:themeColor="text1"/>
                <w:lang w:val="lt-LT"/>
              </w:rPr>
            </w:pPr>
          </w:p>
          <w:p w14:paraId="1A428997" w14:textId="77777777" w:rsidR="008D50CE" w:rsidRPr="00CE2465" w:rsidRDefault="00CE2465" w:rsidP="004E4F05">
            <w:pPr>
              <w:pStyle w:val="PlainText"/>
              <w:ind w:firstLine="459"/>
              <w:jc w:val="both"/>
              <w:rPr>
                <w:rFonts w:ascii="Times New Roman" w:hAnsi="Times New Roman" w:cs="Times New Roman"/>
                <w:sz w:val="24"/>
                <w:szCs w:val="24"/>
              </w:rPr>
            </w:pPr>
            <w:r w:rsidRPr="00CE2465">
              <w:rPr>
                <w:rFonts w:ascii="Times New Roman" w:hAnsi="Times New Roman" w:cs="Times New Roman"/>
                <w:color w:val="000000" w:themeColor="text1"/>
              </w:rPr>
              <w:t>Esant poreikiui, esame pasirengę detaliau pristatyti pasiūlymus ir aktyviai dalyvauti darbo grupėje, kurioje būtų siekiama iš esmės patobulinti priemones  „Verslo konsultantas LT“, „</w:t>
            </w:r>
            <w:proofErr w:type="spellStart"/>
            <w:r w:rsidRPr="00CE2465">
              <w:rPr>
                <w:rFonts w:ascii="Times New Roman" w:hAnsi="Times New Roman" w:cs="Times New Roman"/>
                <w:color w:val="000000" w:themeColor="text1"/>
              </w:rPr>
              <w:t>Expo</w:t>
            </w:r>
            <w:proofErr w:type="spellEnd"/>
            <w:r w:rsidRPr="00CE2465">
              <w:rPr>
                <w:rFonts w:ascii="Times New Roman" w:hAnsi="Times New Roman" w:cs="Times New Roman"/>
                <w:color w:val="000000" w:themeColor="text1"/>
              </w:rPr>
              <w:t xml:space="preserve"> konsultantas LT“, „</w:t>
            </w:r>
            <w:proofErr w:type="spellStart"/>
            <w:r w:rsidRPr="00CE2465">
              <w:rPr>
                <w:rFonts w:ascii="Times New Roman" w:hAnsi="Times New Roman" w:cs="Times New Roman"/>
                <w:color w:val="000000" w:themeColor="text1"/>
              </w:rPr>
              <w:t>Eco</w:t>
            </w:r>
            <w:proofErr w:type="spellEnd"/>
            <w:r w:rsidRPr="00CE2465">
              <w:rPr>
                <w:rFonts w:ascii="Times New Roman" w:hAnsi="Times New Roman" w:cs="Times New Roman"/>
                <w:color w:val="000000" w:themeColor="text1"/>
              </w:rPr>
              <w:t xml:space="preserve"> konsultantas LT“, tam kad jos maksimaliai prisidėtų prie 2014–2020 metų Europos Sąjungos fondų investicijų veiksmų programos 3-me prioritete įvardintų tikslų ir uždavinių įgyvendinimo bei turėtų tvarų ilgalaikį poveikį, didinant Lietuvos ūkio konkurencingumą ir efektyvumą.</w:t>
            </w:r>
          </w:p>
        </w:tc>
        <w:tc>
          <w:tcPr>
            <w:tcW w:w="6520" w:type="dxa"/>
            <w:tcBorders>
              <w:bottom w:val="single" w:sz="4" w:space="0" w:color="auto"/>
            </w:tcBorders>
          </w:tcPr>
          <w:p w14:paraId="05A51F54" w14:textId="1B79C4B9" w:rsidR="00DA315F" w:rsidRDefault="00DA315F" w:rsidP="001A3409">
            <w:pPr>
              <w:spacing w:after="0" w:line="240" w:lineRule="auto"/>
              <w:ind w:firstLine="461"/>
              <w:jc w:val="both"/>
              <w:rPr>
                <w:rFonts w:ascii="Times New Roman" w:hAnsi="Times New Roman" w:cs="Times New Roman"/>
                <w:lang w:val="lt-LT"/>
              </w:rPr>
            </w:pPr>
            <w:r>
              <w:rPr>
                <w:rFonts w:ascii="Times New Roman" w:hAnsi="Times New Roman" w:cs="Times New Roman"/>
                <w:lang w:val="lt-LT"/>
              </w:rPr>
              <w:lastRenderedPageBreak/>
              <w:t xml:space="preserve">Pateiktos pastabos ir pasiūlymai naudingi ir </w:t>
            </w:r>
            <w:r w:rsidR="00DD25C9">
              <w:rPr>
                <w:rFonts w:ascii="Times New Roman" w:hAnsi="Times New Roman" w:cs="Times New Roman"/>
                <w:lang w:val="lt-LT"/>
              </w:rPr>
              <w:t>aktualūs</w:t>
            </w:r>
            <w:r w:rsidR="00CC786E">
              <w:rPr>
                <w:rFonts w:ascii="Times New Roman" w:hAnsi="Times New Roman" w:cs="Times New Roman"/>
                <w:lang w:val="lt-LT"/>
              </w:rPr>
              <w:t>, planuojama juos išanalizuoti ir įvertinti</w:t>
            </w:r>
            <w:r w:rsidR="006D579E">
              <w:rPr>
                <w:rFonts w:ascii="Times New Roman" w:hAnsi="Times New Roman" w:cs="Times New Roman"/>
                <w:lang w:val="lt-LT"/>
              </w:rPr>
              <w:t>.</w:t>
            </w:r>
            <w:r w:rsidR="00CC786E">
              <w:rPr>
                <w:rFonts w:ascii="Times New Roman" w:hAnsi="Times New Roman" w:cs="Times New Roman"/>
                <w:lang w:val="lt-LT"/>
              </w:rPr>
              <w:t xml:space="preserve"> </w:t>
            </w:r>
          </w:p>
          <w:p w14:paraId="67D62A0B" w14:textId="77777777" w:rsidR="001A3409" w:rsidRDefault="00CC786E" w:rsidP="001A3409">
            <w:pPr>
              <w:spacing w:after="0" w:line="240" w:lineRule="auto"/>
              <w:ind w:firstLine="461"/>
              <w:jc w:val="both"/>
              <w:rPr>
                <w:rFonts w:ascii="Times New Roman" w:hAnsi="Times New Roman" w:cs="Times New Roman"/>
                <w:lang w:val="lt-LT"/>
              </w:rPr>
            </w:pPr>
            <w:r>
              <w:rPr>
                <w:rFonts w:ascii="Times New Roman" w:hAnsi="Times New Roman" w:cs="Times New Roman"/>
                <w:lang w:val="lt-LT"/>
              </w:rPr>
              <w:t>Pažymime, kad p</w:t>
            </w:r>
            <w:r w:rsidR="00027818" w:rsidRPr="00E50D9A">
              <w:rPr>
                <w:rFonts w:ascii="Times New Roman" w:hAnsi="Times New Roman" w:cs="Times New Roman"/>
                <w:lang w:val="lt-LT"/>
              </w:rPr>
              <w:t xml:space="preserve">riemonė „Verslo konsultantas LT“ </w:t>
            </w:r>
            <w:r w:rsidR="00E50D9A">
              <w:rPr>
                <w:rFonts w:ascii="Times New Roman" w:hAnsi="Times New Roman" w:cs="Times New Roman"/>
                <w:lang w:val="lt-LT"/>
              </w:rPr>
              <w:t xml:space="preserve">(toliau – Priemonė) </w:t>
            </w:r>
            <w:r w:rsidR="00027818" w:rsidRPr="00E50D9A">
              <w:rPr>
                <w:rFonts w:ascii="Times New Roman" w:hAnsi="Times New Roman" w:cs="Times New Roman"/>
                <w:lang w:val="lt-LT"/>
              </w:rPr>
              <w:t xml:space="preserve">prisideda prie </w:t>
            </w:r>
            <w:r w:rsidR="00E50D9A" w:rsidRPr="00E50D9A">
              <w:rPr>
                <w:rFonts w:ascii="Times New Roman" w:hAnsi="Times New Roman" w:cs="Times New Roman"/>
                <w:lang w:val="lt-LT"/>
              </w:rPr>
              <w:t xml:space="preserve">2014–2020 m. Europos Sąjungos fondų investicijų veiksmų programos </w:t>
            </w:r>
            <w:r w:rsidR="001B32D6">
              <w:rPr>
                <w:rFonts w:ascii="Times New Roman" w:hAnsi="Times New Roman" w:cs="Times New Roman"/>
                <w:lang w:val="lt-LT"/>
              </w:rPr>
              <w:t xml:space="preserve">(toliau – Veiksmų programa) </w:t>
            </w:r>
            <w:r w:rsidR="00E50D9A" w:rsidRPr="00E50D9A">
              <w:rPr>
                <w:rFonts w:ascii="Times New Roman" w:hAnsi="Times New Roman" w:cs="Times New Roman"/>
                <w:lang w:val="lt-LT"/>
              </w:rPr>
              <w:t xml:space="preserve">3 prioriteto „Smulkiojo ir vidutinio verslo konkurencingumo skatinimas“3.1.1. konkretaus uždavinio „Padidinti </w:t>
            </w:r>
            <w:proofErr w:type="spellStart"/>
            <w:r w:rsidR="00E50D9A" w:rsidRPr="00E50D9A">
              <w:rPr>
                <w:rFonts w:ascii="Times New Roman" w:hAnsi="Times New Roman" w:cs="Times New Roman"/>
                <w:lang w:val="lt-LT"/>
              </w:rPr>
              <w:t>verslumo</w:t>
            </w:r>
            <w:proofErr w:type="spellEnd"/>
            <w:r w:rsidR="00E50D9A" w:rsidRPr="00E50D9A">
              <w:rPr>
                <w:rFonts w:ascii="Times New Roman" w:hAnsi="Times New Roman" w:cs="Times New Roman"/>
                <w:lang w:val="lt-LT"/>
              </w:rPr>
              <w:t xml:space="preserve"> lygį“ įgyvendinimo. </w:t>
            </w:r>
            <w:r w:rsidR="00E50D9A">
              <w:rPr>
                <w:rFonts w:ascii="Times New Roman" w:hAnsi="Times New Roman" w:cs="Times New Roman"/>
                <w:lang w:val="lt-LT"/>
              </w:rPr>
              <w:t xml:space="preserve">Pagal Priemonę remiamos </w:t>
            </w:r>
            <w:r w:rsidR="00E50D9A" w:rsidRPr="003A11B5">
              <w:rPr>
                <w:rFonts w:ascii="Times New Roman" w:hAnsi="Times New Roman" w:cs="Times New Roman"/>
                <w:lang w:val="lt-LT"/>
              </w:rPr>
              <w:t xml:space="preserve">tik aukštos kokybės konsultacijos </w:t>
            </w:r>
            <w:proofErr w:type="spellStart"/>
            <w:r w:rsidR="00E50D9A" w:rsidRPr="003A11B5">
              <w:rPr>
                <w:rFonts w:ascii="Times New Roman" w:hAnsi="Times New Roman" w:cs="Times New Roman"/>
                <w:lang w:val="lt-LT"/>
              </w:rPr>
              <w:t>verslumo</w:t>
            </w:r>
            <w:proofErr w:type="spellEnd"/>
            <w:r w:rsidR="00E50D9A" w:rsidRPr="003A11B5">
              <w:rPr>
                <w:rFonts w:ascii="Times New Roman" w:hAnsi="Times New Roman" w:cs="Times New Roman"/>
                <w:lang w:val="lt-LT"/>
              </w:rPr>
              <w:t xml:space="preserve"> skatinimo klausimais, </w:t>
            </w:r>
            <w:r w:rsidR="003A11B5">
              <w:rPr>
                <w:rFonts w:ascii="Times New Roman" w:hAnsi="Times New Roman" w:cs="Times New Roman"/>
                <w:lang w:val="lt-LT"/>
              </w:rPr>
              <w:t>kurios</w:t>
            </w:r>
            <w:r w:rsidR="00E50D9A" w:rsidRPr="003A11B5">
              <w:rPr>
                <w:rFonts w:ascii="Times New Roman" w:hAnsi="Times New Roman" w:cs="Times New Roman"/>
                <w:lang w:val="lt-LT"/>
              </w:rPr>
              <w:t xml:space="preserve"> skirtos pradedantiesiems ir ne ilgiau kaip penkerius metus</w:t>
            </w:r>
            <w:r w:rsidR="003A11B5" w:rsidRPr="003A11B5">
              <w:rPr>
                <w:rFonts w:ascii="Times New Roman" w:hAnsi="Times New Roman" w:cs="Times New Roman"/>
                <w:lang w:val="lt-LT"/>
              </w:rPr>
              <w:t xml:space="preserve"> (2-asis kvietimas skirtas ne ilgiau kaip trejus metus) veikiantiems smulkiojo ir vidutinio verslo (toliau – SVV)</w:t>
            </w:r>
            <w:r w:rsidR="00E50D9A" w:rsidRPr="003A11B5">
              <w:rPr>
                <w:rFonts w:ascii="Times New Roman" w:hAnsi="Times New Roman" w:cs="Times New Roman"/>
                <w:lang w:val="lt-LT"/>
              </w:rPr>
              <w:t xml:space="preserve"> subjektams.</w:t>
            </w:r>
          </w:p>
          <w:p w14:paraId="2AAF9935" w14:textId="11CCF0E6" w:rsidR="00641462" w:rsidRPr="001B32D6" w:rsidRDefault="00A40EBB" w:rsidP="001A3409">
            <w:pPr>
              <w:spacing w:after="0" w:line="240" w:lineRule="auto"/>
              <w:ind w:firstLine="461"/>
              <w:jc w:val="both"/>
              <w:rPr>
                <w:rFonts w:ascii="Times New Roman" w:hAnsi="Times New Roman" w:cs="Times New Roman"/>
                <w:lang w:val="lt-LT"/>
              </w:rPr>
            </w:pPr>
            <w:r>
              <w:rPr>
                <w:rFonts w:ascii="Times New Roman" w:hAnsi="Times New Roman" w:cs="Times New Roman"/>
                <w:lang w:val="lt-LT"/>
              </w:rPr>
              <w:t>Atsižvelgiant į konkrečiu uždaviniu</w:t>
            </w:r>
            <w:r w:rsidR="003A11B5" w:rsidRPr="003A11B5">
              <w:rPr>
                <w:rFonts w:ascii="Times New Roman" w:hAnsi="Times New Roman" w:cs="Times New Roman"/>
                <w:lang w:val="lt-LT"/>
              </w:rPr>
              <w:t xml:space="preserve"> „Padidinti </w:t>
            </w:r>
            <w:proofErr w:type="spellStart"/>
            <w:r w:rsidR="003A11B5" w:rsidRPr="003A11B5">
              <w:rPr>
                <w:rFonts w:ascii="Times New Roman" w:hAnsi="Times New Roman" w:cs="Times New Roman"/>
                <w:lang w:val="lt-LT"/>
              </w:rPr>
              <w:t>verslumo</w:t>
            </w:r>
            <w:proofErr w:type="spellEnd"/>
            <w:r w:rsidR="003A11B5" w:rsidRPr="003A11B5">
              <w:rPr>
                <w:rFonts w:ascii="Times New Roman" w:hAnsi="Times New Roman" w:cs="Times New Roman"/>
                <w:lang w:val="lt-LT"/>
              </w:rPr>
              <w:t xml:space="preserve"> lygį“ </w:t>
            </w:r>
            <w:r>
              <w:rPr>
                <w:rFonts w:ascii="Times New Roman" w:hAnsi="Times New Roman" w:cs="Times New Roman"/>
                <w:lang w:val="lt-LT"/>
              </w:rPr>
              <w:t>siektinus tikslus</w:t>
            </w:r>
            <w:r w:rsidR="003A11B5" w:rsidRPr="003A11B5">
              <w:rPr>
                <w:rFonts w:ascii="Times New Roman" w:hAnsi="Times New Roman" w:cs="Times New Roman"/>
                <w:lang w:val="lt-LT"/>
              </w:rPr>
              <w:t>, kurie nukreipti į ne ilgiau kaip 5 metus veikiančių SVV</w:t>
            </w:r>
            <w:r>
              <w:rPr>
                <w:rFonts w:ascii="Times New Roman" w:hAnsi="Times New Roman" w:cs="Times New Roman"/>
                <w:lang w:val="lt-LT"/>
              </w:rPr>
              <w:t xml:space="preserve"> subjektų, </w:t>
            </w:r>
            <w:proofErr w:type="spellStart"/>
            <w:r>
              <w:rPr>
                <w:rFonts w:ascii="Times New Roman" w:hAnsi="Times New Roman" w:cs="Times New Roman"/>
                <w:lang w:val="lt-LT"/>
              </w:rPr>
              <w:t>verslumo</w:t>
            </w:r>
            <w:proofErr w:type="spellEnd"/>
            <w:r>
              <w:rPr>
                <w:rFonts w:ascii="Times New Roman" w:hAnsi="Times New Roman" w:cs="Times New Roman"/>
                <w:lang w:val="lt-LT"/>
              </w:rPr>
              <w:t xml:space="preserve"> skatinimą, nustatyti šios Priemonės projektų atrankos kriterijai ir </w:t>
            </w:r>
            <w:proofErr w:type="spellStart"/>
            <w:r w:rsidR="00641462">
              <w:rPr>
                <w:rFonts w:ascii="Times New Roman" w:hAnsi="Times New Roman" w:cs="Times New Roman"/>
                <w:lang w:val="lt-LT"/>
              </w:rPr>
              <w:t>stebėsenos</w:t>
            </w:r>
            <w:proofErr w:type="spellEnd"/>
            <w:r w:rsidR="00641462">
              <w:rPr>
                <w:rFonts w:ascii="Times New Roman" w:hAnsi="Times New Roman" w:cs="Times New Roman"/>
                <w:lang w:val="lt-LT"/>
              </w:rPr>
              <w:t xml:space="preserve"> rodikliai. Projektų finansavimo sąlygų aprašo 18 punktas numato, kad „</w:t>
            </w:r>
            <w:r w:rsidR="00641462" w:rsidRPr="00204C21">
              <w:rPr>
                <w:rFonts w:ascii="Times New Roman" w:hAnsi="Times New Roman" w:cs="Times New Roman"/>
                <w:i/>
                <w:lang w:val="lt-LT"/>
              </w:rPr>
              <w:t xml:space="preserve">projektu turi būti siekiama toliau išvardytų </w:t>
            </w:r>
            <w:proofErr w:type="spellStart"/>
            <w:r w:rsidR="00641462" w:rsidRPr="00204C21">
              <w:rPr>
                <w:rFonts w:ascii="Times New Roman" w:hAnsi="Times New Roman" w:cs="Times New Roman"/>
                <w:i/>
                <w:lang w:val="lt-LT"/>
              </w:rPr>
              <w:t>stebėsenos</w:t>
            </w:r>
            <w:proofErr w:type="spellEnd"/>
            <w:r w:rsidR="00641462" w:rsidRPr="00204C21">
              <w:rPr>
                <w:rFonts w:ascii="Times New Roman" w:hAnsi="Times New Roman" w:cs="Times New Roman"/>
                <w:i/>
                <w:lang w:val="lt-LT"/>
              </w:rPr>
              <w:t xml:space="preserve"> rodiklių, iš kurių du, nurodyti Aprašo 18.2 ir 18.3 papunkčiuose, yra privalomi: </w:t>
            </w:r>
          </w:p>
          <w:p w14:paraId="2D9548DE" w14:textId="77777777" w:rsidR="00641462" w:rsidRPr="00204C21" w:rsidRDefault="00641462" w:rsidP="001A3409">
            <w:pPr>
              <w:spacing w:after="0" w:line="240" w:lineRule="auto"/>
              <w:ind w:firstLine="461"/>
              <w:jc w:val="both"/>
              <w:rPr>
                <w:rFonts w:ascii="Times New Roman" w:hAnsi="Times New Roman" w:cs="Times New Roman"/>
                <w:i/>
                <w:lang w:val="lt-LT"/>
              </w:rPr>
            </w:pPr>
            <w:r w:rsidRPr="00204C21">
              <w:rPr>
                <w:rFonts w:ascii="Times New Roman" w:hAnsi="Times New Roman" w:cs="Times New Roman"/>
                <w:i/>
                <w:lang w:val="lt-LT"/>
              </w:rPr>
              <w:t>18.1. kodas P.B.205 „Naujų įmonių, gavusių investicijas skaičius“;</w:t>
            </w:r>
          </w:p>
          <w:p w14:paraId="5319327B" w14:textId="77777777" w:rsidR="00641462" w:rsidRPr="00204C21" w:rsidRDefault="00641462" w:rsidP="001A3409">
            <w:pPr>
              <w:spacing w:after="0" w:line="240" w:lineRule="auto"/>
              <w:ind w:firstLine="461"/>
              <w:jc w:val="both"/>
              <w:rPr>
                <w:rFonts w:ascii="Times New Roman" w:hAnsi="Times New Roman" w:cs="Times New Roman"/>
                <w:i/>
                <w:lang w:val="lt-LT"/>
              </w:rPr>
            </w:pPr>
            <w:r w:rsidRPr="00204C21">
              <w:rPr>
                <w:rFonts w:ascii="Times New Roman" w:hAnsi="Times New Roman" w:cs="Times New Roman"/>
                <w:i/>
                <w:lang w:val="lt-LT"/>
              </w:rPr>
              <w:t>18.2. kodas P.B.206 „Privačios investicijos, atitinkančios viešąją paramą įmonėms (subsidijos)“;</w:t>
            </w:r>
          </w:p>
          <w:p w14:paraId="08B27D9E" w14:textId="77777777" w:rsidR="00641462" w:rsidRDefault="00641462" w:rsidP="001A3409">
            <w:pPr>
              <w:spacing w:after="0" w:line="240" w:lineRule="auto"/>
              <w:ind w:firstLine="461"/>
              <w:jc w:val="both"/>
              <w:rPr>
                <w:rFonts w:ascii="Times New Roman" w:hAnsi="Times New Roman" w:cs="Times New Roman"/>
                <w:lang w:val="lt-LT"/>
              </w:rPr>
            </w:pPr>
            <w:r w:rsidRPr="00204C21">
              <w:rPr>
                <w:rFonts w:ascii="Times New Roman" w:hAnsi="Times New Roman" w:cs="Times New Roman"/>
                <w:i/>
                <w:lang w:val="lt-LT"/>
              </w:rPr>
              <w:t>18.3. kodas P.N.813 „Gautos konsultacijos“.</w:t>
            </w:r>
            <w:r w:rsidR="00204C21" w:rsidRPr="00204C21">
              <w:rPr>
                <w:rFonts w:ascii="Times New Roman" w:hAnsi="Times New Roman" w:cs="Times New Roman"/>
                <w:i/>
                <w:lang w:val="lt-LT"/>
              </w:rPr>
              <w:t>“</w:t>
            </w:r>
            <w:r w:rsidRPr="00204C21">
              <w:rPr>
                <w:rFonts w:ascii="Times New Roman" w:hAnsi="Times New Roman" w:cs="Times New Roman"/>
                <w:i/>
                <w:lang w:val="lt-LT"/>
              </w:rPr>
              <w:t xml:space="preserve"> </w:t>
            </w:r>
          </w:p>
          <w:p w14:paraId="4289BD36" w14:textId="77777777" w:rsidR="00204C21" w:rsidRDefault="00DD25C9" w:rsidP="001A3409">
            <w:pPr>
              <w:spacing w:after="0" w:line="240" w:lineRule="auto"/>
              <w:ind w:firstLine="461"/>
              <w:jc w:val="both"/>
              <w:rPr>
                <w:rFonts w:ascii="Times New Roman" w:hAnsi="Times New Roman" w:cs="Times New Roman"/>
                <w:lang w:val="lt-LT"/>
              </w:rPr>
            </w:pPr>
            <w:r>
              <w:rPr>
                <w:rFonts w:ascii="Times New Roman" w:hAnsi="Times New Roman" w:cs="Times New Roman"/>
                <w:lang w:val="lt-LT"/>
              </w:rPr>
              <w:t>P</w:t>
            </w:r>
            <w:r w:rsidR="00204C21">
              <w:rPr>
                <w:rFonts w:ascii="Times New Roman" w:hAnsi="Times New Roman" w:cs="Times New Roman"/>
                <w:lang w:val="lt-LT"/>
              </w:rPr>
              <w:t xml:space="preserve">rodukto ir rezultato </w:t>
            </w:r>
            <w:proofErr w:type="spellStart"/>
            <w:r w:rsidR="00204C21">
              <w:rPr>
                <w:rFonts w:ascii="Times New Roman" w:hAnsi="Times New Roman" w:cs="Times New Roman"/>
                <w:lang w:val="lt-LT"/>
              </w:rPr>
              <w:t>stebėsenos</w:t>
            </w:r>
            <w:proofErr w:type="spellEnd"/>
            <w:r w:rsidR="00204C21">
              <w:rPr>
                <w:rFonts w:ascii="Times New Roman" w:hAnsi="Times New Roman" w:cs="Times New Roman"/>
                <w:lang w:val="lt-LT"/>
              </w:rPr>
              <w:t xml:space="preserve"> rodikliai turi tiesiogiai koreliuoti su </w:t>
            </w:r>
            <w:r w:rsidR="001B32D6">
              <w:rPr>
                <w:rFonts w:ascii="Times New Roman" w:hAnsi="Times New Roman" w:cs="Times New Roman"/>
                <w:lang w:val="lt-LT"/>
              </w:rPr>
              <w:t>Veiksmų programos konkrečiu uždaviniu, prie kurio įgyvendinimo prisideda Priemonė.</w:t>
            </w:r>
            <w:r w:rsidR="0091737A">
              <w:rPr>
                <w:rFonts w:ascii="Times New Roman" w:hAnsi="Times New Roman" w:cs="Times New Roman"/>
                <w:lang w:val="lt-LT"/>
              </w:rPr>
              <w:t xml:space="preserve"> Todėl šioje Priemonėje netikslinga numatyti rodiklius, matuojančius </w:t>
            </w:r>
            <w:r w:rsidR="003D07DE">
              <w:rPr>
                <w:rFonts w:ascii="Times New Roman" w:hAnsi="Times New Roman" w:cs="Times New Roman"/>
                <w:lang w:val="lt-LT"/>
              </w:rPr>
              <w:t xml:space="preserve">konsultavimo paslaugas gavusių SVV subjektų veiklos efektyvumą, pajamų augimą bei sukurtas ir išsaugotas darbo vietas. </w:t>
            </w:r>
          </w:p>
          <w:p w14:paraId="392C9DE7" w14:textId="46ED737D" w:rsidR="003D07DE" w:rsidRDefault="003D07DE" w:rsidP="001A3409">
            <w:pPr>
              <w:spacing w:after="0" w:line="240" w:lineRule="auto"/>
              <w:ind w:firstLine="461"/>
              <w:jc w:val="both"/>
              <w:rPr>
                <w:rFonts w:ascii="Times New Roman" w:hAnsi="Times New Roman" w:cs="Times New Roman"/>
                <w:lang w:val="lt-LT"/>
              </w:rPr>
            </w:pPr>
            <w:r>
              <w:rPr>
                <w:rFonts w:ascii="Times New Roman" w:hAnsi="Times New Roman" w:cs="Times New Roman"/>
                <w:lang w:val="lt-LT"/>
              </w:rPr>
              <w:lastRenderedPageBreak/>
              <w:t xml:space="preserve">Taip pat pažymėtina, kad įgyvendinant šią Priemonę, </w:t>
            </w:r>
            <w:r w:rsidR="00D77498">
              <w:rPr>
                <w:rFonts w:ascii="Times New Roman" w:hAnsi="Times New Roman" w:cs="Times New Roman"/>
                <w:lang w:val="lt-LT"/>
              </w:rPr>
              <w:t>nėra galimybės numatyti subjektų, atsakingų už Priemonės įgyvendinimo efektyvumo užtikrinimą. Vadovaujantis LR konkurencijos tarybos pateikta išvada</w:t>
            </w:r>
            <w:r w:rsidR="002B68CD">
              <w:rPr>
                <w:rFonts w:ascii="Times New Roman" w:hAnsi="Times New Roman" w:cs="Times New Roman"/>
                <w:lang w:val="lt-LT"/>
              </w:rPr>
              <w:t>,</w:t>
            </w:r>
            <w:r w:rsidR="00D17957">
              <w:rPr>
                <w:rFonts w:ascii="Times New Roman" w:hAnsi="Times New Roman" w:cs="Times New Roman"/>
                <w:lang w:val="lt-LT"/>
              </w:rPr>
              <w:t xml:space="preserve"> </w:t>
            </w:r>
            <w:proofErr w:type="spellStart"/>
            <w:r w:rsidR="00D17957">
              <w:rPr>
                <w:rFonts w:ascii="Times New Roman" w:hAnsi="Times New Roman" w:cs="Times New Roman"/>
                <w:lang w:val="lt-LT"/>
              </w:rPr>
              <w:t>VšĮ</w:t>
            </w:r>
            <w:proofErr w:type="spellEnd"/>
            <w:r w:rsidR="00D17957">
              <w:rPr>
                <w:rFonts w:ascii="Times New Roman" w:hAnsi="Times New Roman" w:cs="Times New Roman"/>
                <w:lang w:val="lt-LT"/>
              </w:rPr>
              <w:t xml:space="preserve"> „Versli Lietuva“ </w:t>
            </w:r>
            <w:r w:rsidR="002B68CD">
              <w:rPr>
                <w:rFonts w:ascii="Times New Roman" w:hAnsi="Times New Roman" w:cs="Times New Roman"/>
                <w:lang w:val="lt-LT"/>
              </w:rPr>
              <w:t xml:space="preserve">neturi išimtinės teisės vykdyti su konsultacijų ir mokymų veikla susijusias veiklas, kai rinkoje yra ir kitų dalyvių galinčių teikti panašaus pobūdžio paslaugas. </w:t>
            </w:r>
          </w:p>
          <w:p w14:paraId="337F318F" w14:textId="6FC3514F" w:rsidR="008C658B" w:rsidRPr="005B2329" w:rsidRDefault="001A3409" w:rsidP="001115DD">
            <w:pPr>
              <w:keepLines/>
              <w:spacing w:after="0" w:line="240" w:lineRule="auto"/>
              <w:ind w:firstLine="461"/>
              <w:jc w:val="both"/>
              <w:rPr>
                <w:rFonts w:ascii="Times New Roman" w:hAnsi="Times New Roman" w:cs="Times New Roman"/>
                <w:szCs w:val="24"/>
                <w:lang w:val="lt-LT"/>
              </w:rPr>
            </w:pPr>
            <w:r w:rsidRPr="005B2329">
              <w:rPr>
                <w:rFonts w:ascii="Times New Roman" w:eastAsia="Times New Roman" w:hAnsi="Times New Roman" w:cs="Times New Roman"/>
                <w:lang w:val="lt-LT" w:eastAsia="en-GB"/>
              </w:rPr>
              <w:t xml:space="preserve">Vadovaujantis </w:t>
            </w:r>
            <w:r w:rsidRPr="005B2329">
              <w:rPr>
                <w:rFonts w:ascii="Times New Roman" w:eastAsia="Times New Roman" w:hAnsi="Times New Roman" w:cs="Times New Roman"/>
                <w:color w:val="000000" w:themeColor="text1"/>
                <w:lang w:val="lt-LT"/>
              </w:rPr>
              <w:t xml:space="preserve">Verslo konsultantų tinklo veiklos organizavimo </w:t>
            </w:r>
            <w:r w:rsidRPr="005B2329">
              <w:rPr>
                <w:rFonts w:ascii="Times New Roman" w:hAnsi="Times New Roman" w:cs="Times New Roman"/>
                <w:lang w:val="lt-LT"/>
              </w:rPr>
              <w:t xml:space="preserve">ir administravimo tvarkos aprašo, patvirtinto LR ūkio </w:t>
            </w:r>
            <w:r w:rsidRPr="005B2329">
              <w:rPr>
                <w:rFonts w:ascii="Times New Roman" w:eastAsia="Times New Roman" w:hAnsi="Times New Roman" w:cs="Times New Roman"/>
                <w:color w:val="000000" w:themeColor="text1"/>
                <w:lang w:val="lt-LT"/>
              </w:rPr>
              <w:t xml:space="preserve">ministro 2015 m. rugsėjo 4 d. įsakymu Nr. 4-558, nuostatomis, </w:t>
            </w:r>
            <w:proofErr w:type="spellStart"/>
            <w:r w:rsidR="008C658B" w:rsidRPr="005B2329">
              <w:rPr>
                <w:rFonts w:ascii="Times New Roman" w:eastAsia="Times New Roman" w:hAnsi="Times New Roman" w:cs="Times New Roman"/>
                <w:color w:val="000000" w:themeColor="text1"/>
                <w:lang w:val="lt-LT"/>
              </w:rPr>
              <w:t>VšĮ</w:t>
            </w:r>
            <w:proofErr w:type="spellEnd"/>
            <w:r w:rsidR="008C658B" w:rsidRPr="005B2329">
              <w:rPr>
                <w:rFonts w:ascii="Times New Roman" w:eastAsia="Times New Roman" w:hAnsi="Times New Roman" w:cs="Times New Roman"/>
                <w:color w:val="000000" w:themeColor="text1"/>
                <w:lang w:val="lt-LT"/>
              </w:rPr>
              <w:t xml:space="preserve"> „Versli Lietuva“ </w:t>
            </w:r>
            <w:r w:rsidR="001115DD" w:rsidRPr="005B2329">
              <w:rPr>
                <w:rFonts w:ascii="Times New Roman" w:eastAsia="Times New Roman" w:hAnsi="Times New Roman" w:cs="Times New Roman"/>
                <w:color w:val="000000" w:themeColor="text1"/>
                <w:lang w:val="lt-LT"/>
              </w:rPr>
              <w:t xml:space="preserve">atlieka verslo konsultantų atranką bei </w:t>
            </w:r>
            <w:r w:rsidR="008C658B" w:rsidRPr="005B2329">
              <w:rPr>
                <w:rFonts w:ascii="Times New Roman" w:eastAsia="Times New Roman" w:hAnsi="Times New Roman" w:cs="Times New Roman"/>
                <w:color w:val="000000" w:themeColor="text1"/>
                <w:lang w:val="lt-LT"/>
              </w:rPr>
              <w:t>prižiūri verslo konsultantų teikiamų konsultacijų kokybę ir atlieka</w:t>
            </w:r>
            <w:r w:rsidR="001115DD" w:rsidRPr="005B2329">
              <w:rPr>
                <w:rFonts w:ascii="Times New Roman" w:eastAsia="Times New Roman" w:hAnsi="Times New Roman" w:cs="Times New Roman"/>
                <w:color w:val="000000" w:themeColor="text1"/>
                <w:lang w:val="lt-LT"/>
              </w:rPr>
              <w:t xml:space="preserve"> k</w:t>
            </w:r>
            <w:r w:rsidR="008C658B" w:rsidRPr="005B2329">
              <w:rPr>
                <w:rFonts w:ascii="Times New Roman" w:eastAsia="Times New Roman" w:hAnsi="Times New Roman" w:cs="Times New Roman"/>
                <w:color w:val="000000" w:themeColor="text1"/>
                <w:lang w:val="lt-LT"/>
              </w:rPr>
              <w:t xml:space="preserve">onsultacijų </w:t>
            </w:r>
            <w:r w:rsidR="008C658B" w:rsidRPr="005B2329">
              <w:rPr>
                <w:rFonts w:ascii="Times New Roman" w:hAnsi="Times New Roman" w:cs="Times New Roman"/>
                <w:szCs w:val="24"/>
                <w:lang w:val="lt-LT"/>
              </w:rPr>
              <w:t>gavėjams suteiktų konsultacijų kokybės vertinimą ir analizę</w:t>
            </w:r>
            <w:r w:rsidR="001115DD" w:rsidRPr="005B2329">
              <w:rPr>
                <w:rFonts w:ascii="Times New Roman" w:hAnsi="Times New Roman" w:cs="Times New Roman"/>
                <w:szCs w:val="24"/>
                <w:lang w:val="lt-LT"/>
              </w:rPr>
              <w:t>.</w:t>
            </w:r>
            <w:r w:rsidR="008C658B" w:rsidRPr="005B2329">
              <w:rPr>
                <w:rFonts w:ascii="Times New Roman" w:hAnsi="Times New Roman" w:cs="Times New Roman"/>
                <w:szCs w:val="24"/>
                <w:lang w:val="lt-LT"/>
              </w:rPr>
              <w:t xml:space="preserve"> </w:t>
            </w:r>
          </w:p>
          <w:p w14:paraId="42CEDE42" w14:textId="4EAA109B" w:rsidR="004E1E86" w:rsidRPr="005B2329" w:rsidRDefault="00BA3C86" w:rsidP="004E1E86">
            <w:pPr>
              <w:spacing w:after="0" w:line="240" w:lineRule="auto"/>
              <w:jc w:val="both"/>
              <w:rPr>
                <w:rFonts w:ascii="Times New Roman" w:hAnsi="Times New Roman" w:cs="Times New Roman"/>
                <w:szCs w:val="24"/>
              </w:rPr>
            </w:pPr>
            <w:proofErr w:type="spellStart"/>
            <w:r w:rsidRPr="005B2329">
              <w:rPr>
                <w:rFonts w:ascii="Times New Roman" w:hAnsi="Times New Roman" w:cs="Times New Roman"/>
                <w:szCs w:val="24"/>
              </w:rPr>
              <w:t>Uždaroji</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akcinė</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bendrovė</w:t>
            </w:r>
            <w:proofErr w:type="spellEnd"/>
            <w:r w:rsidRPr="005B2329">
              <w:rPr>
                <w:rFonts w:ascii="Times New Roman" w:hAnsi="Times New Roman" w:cs="Times New Roman"/>
                <w:szCs w:val="24"/>
              </w:rPr>
              <w:t xml:space="preserve"> „INVESTICIJŲ IR VERSLO GARANTIJOS</w:t>
            </w:r>
            <w:proofErr w:type="gramStart"/>
            <w:r w:rsidRPr="005B2329">
              <w:rPr>
                <w:rFonts w:ascii="Times New Roman" w:hAnsi="Times New Roman" w:cs="Times New Roman"/>
                <w:szCs w:val="24"/>
              </w:rPr>
              <w:t>“ (</w:t>
            </w:r>
            <w:proofErr w:type="spellStart"/>
            <w:proofErr w:type="gramEnd"/>
            <w:r w:rsidRPr="005B2329">
              <w:rPr>
                <w:rFonts w:ascii="Times New Roman" w:hAnsi="Times New Roman" w:cs="Times New Roman"/>
                <w:szCs w:val="24"/>
              </w:rPr>
              <w:t>toliau</w:t>
            </w:r>
            <w:proofErr w:type="spellEnd"/>
            <w:r w:rsidRPr="005B2329">
              <w:rPr>
                <w:rFonts w:ascii="Times New Roman" w:hAnsi="Times New Roman" w:cs="Times New Roman"/>
                <w:szCs w:val="24"/>
              </w:rPr>
              <w:t xml:space="preserve"> – INVEGA), </w:t>
            </w:r>
            <w:proofErr w:type="spellStart"/>
            <w:r w:rsidR="004E1E86" w:rsidRPr="005B2329">
              <w:rPr>
                <w:rFonts w:ascii="Times New Roman" w:hAnsi="Times New Roman" w:cs="Times New Roman"/>
                <w:szCs w:val="24"/>
              </w:rPr>
              <w:t>veikianti</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kaip</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įgyvendinančioji</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institucija</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administruoja</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šios</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Priemonės</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įgyvendinimą</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Paraiškos</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vertinimo</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metu</w:t>
            </w:r>
            <w:proofErr w:type="spellEnd"/>
            <w:r w:rsidR="004E1E86" w:rsidRPr="005B2329">
              <w:rPr>
                <w:rFonts w:ascii="Times New Roman" w:hAnsi="Times New Roman" w:cs="Times New Roman"/>
                <w:szCs w:val="24"/>
              </w:rPr>
              <w:t xml:space="preserve"> </w:t>
            </w:r>
            <w:r w:rsidRPr="005B2329">
              <w:rPr>
                <w:rFonts w:ascii="Times New Roman" w:hAnsi="Times New Roman" w:cs="Times New Roman"/>
                <w:szCs w:val="24"/>
              </w:rPr>
              <w:t xml:space="preserve">INVEGA </w:t>
            </w:r>
            <w:proofErr w:type="spellStart"/>
            <w:r w:rsidR="004E1E86" w:rsidRPr="005B2329">
              <w:rPr>
                <w:rFonts w:ascii="Times New Roman" w:hAnsi="Times New Roman" w:cs="Times New Roman"/>
                <w:szCs w:val="24"/>
              </w:rPr>
              <w:t>patikrina</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pareiškėjo</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teisę</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gauti</w:t>
            </w:r>
            <w:proofErr w:type="spellEnd"/>
            <w:r w:rsidR="004E1E86"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kompensaciją</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ir</w:t>
            </w:r>
            <w:proofErr w:type="spellEnd"/>
            <w:r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bendrą</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vienai</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įmonei</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suteikiamą</w:t>
            </w:r>
            <w:proofErr w:type="spellEnd"/>
            <w:r w:rsidR="004E1E86" w:rsidRPr="005B2329">
              <w:rPr>
                <w:rFonts w:ascii="Times New Roman" w:hAnsi="Times New Roman" w:cs="Times New Roman"/>
                <w:szCs w:val="24"/>
              </w:rPr>
              <w:t xml:space="preserve"> de </w:t>
            </w:r>
            <w:proofErr w:type="spellStart"/>
            <w:r w:rsidR="004E1E86" w:rsidRPr="005B2329">
              <w:rPr>
                <w:rFonts w:ascii="Times New Roman" w:hAnsi="Times New Roman" w:cs="Times New Roman"/>
                <w:szCs w:val="24"/>
              </w:rPr>
              <w:t>minimis</w:t>
            </w:r>
            <w:proofErr w:type="spellEnd"/>
            <w:r w:rsidR="004E1E86" w:rsidRPr="005B2329">
              <w:rPr>
                <w:rFonts w:ascii="Times New Roman" w:hAnsi="Times New Roman" w:cs="Times New Roman"/>
                <w:szCs w:val="24"/>
              </w:rPr>
              <w:t xml:space="preserve"> </w:t>
            </w:r>
            <w:proofErr w:type="spellStart"/>
            <w:r w:rsidR="004E1E86" w:rsidRPr="005B2329">
              <w:rPr>
                <w:rFonts w:ascii="Times New Roman" w:hAnsi="Times New Roman" w:cs="Times New Roman"/>
                <w:szCs w:val="24"/>
              </w:rPr>
              <w:t>pagalbą</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pasirašo</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su</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pareiškėju</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dvišalę</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sutartį</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dėl</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konsultacijų</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išlaidų</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dalies</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kompensavimo</w:t>
            </w:r>
            <w:proofErr w:type="spellEnd"/>
            <w:r w:rsidRPr="005B2329">
              <w:rPr>
                <w:rFonts w:ascii="Times New Roman" w:hAnsi="Times New Roman" w:cs="Times New Roman"/>
                <w:szCs w:val="24"/>
              </w:rPr>
              <w:t xml:space="preserve">. INVEGA </w:t>
            </w:r>
            <w:proofErr w:type="spellStart"/>
            <w:r w:rsidRPr="005B2329">
              <w:rPr>
                <w:rFonts w:ascii="Times New Roman" w:hAnsi="Times New Roman" w:cs="Times New Roman"/>
                <w:szCs w:val="24"/>
              </w:rPr>
              <w:t>taip</w:t>
            </w:r>
            <w:proofErr w:type="spellEnd"/>
            <w:r w:rsidRPr="005B2329">
              <w:rPr>
                <w:rFonts w:ascii="Times New Roman" w:hAnsi="Times New Roman" w:cs="Times New Roman"/>
                <w:szCs w:val="24"/>
              </w:rPr>
              <w:t xml:space="preserve"> pat </w:t>
            </w:r>
            <w:proofErr w:type="spellStart"/>
            <w:r w:rsidRPr="005B2329">
              <w:rPr>
                <w:rFonts w:ascii="Times New Roman" w:hAnsi="Times New Roman" w:cs="Times New Roman"/>
                <w:szCs w:val="24"/>
              </w:rPr>
              <w:t>perveda</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kompensacijos</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lėšas</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projekto</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vykdytojui</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gavusi</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ataskaitą</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iš</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VšĮ</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Versli</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Lietuva</w:t>
            </w:r>
            <w:proofErr w:type="spellEnd"/>
            <w:proofErr w:type="gramStart"/>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apie</w:t>
            </w:r>
            <w:proofErr w:type="spellEnd"/>
            <w:proofErr w:type="gram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gautas</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ir</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apmokėtas</w:t>
            </w:r>
            <w:proofErr w:type="spellEnd"/>
            <w:r w:rsidRPr="005B2329">
              <w:rPr>
                <w:rFonts w:ascii="Times New Roman" w:hAnsi="Times New Roman" w:cs="Times New Roman"/>
                <w:szCs w:val="24"/>
              </w:rPr>
              <w:t xml:space="preserve"> </w:t>
            </w:r>
            <w:proofErr w:type="spellStart"/>
            <w:r w:rsidRPr="005B2329">
              <w:rPr>
                <w:rFonts w:ascii="Times New Roman" w:hAnsi="Times New Roman" w:cs="Times New Roman"/>
                <w:szCs w:val="24"/>
              </w:rPr>
              <w:t>konsultacijas</w:t>
            </w:r>
            <w:proofErr w:type="spellEnd"/>
            <w:r w:rsidRPr="005B2329">
              <w:rPr>
                <w:rFonts w:ascii="Times New Roman" w:hAnsi="Times New Roman" w:cs="Times New Roman"/>
                <w:szCs w:val="24"/>
              </w:rPr>
              <w:t>.</w:t>
            </w:r>
          </w:p>
          <w:p w14:paraId="3C90C248" w14:textId="44F0CA8C" w:rsidR="003C22B5" w:rsidRPr="005B2329" w:rsidRDefault="007A6A0B" w:rsidP="00895B68">
            <w:pPr>
              <w:spacing w:after="0" w:line="240" w:lineRule="auto"/>
              <w:ind w:firstLine="461"/>
              <w:jc w:val="both"/>
              <w:rPr>
                <w:rFonts w:ascii="Times New Roman" w:hAnsi="Times New Roman"/>
              </w:rPr>
            </w:pPr>
            <w:proofErr w:type="spellStart"/>
            <w:r w:rsidRPr="005B2329">
              <w:rPr>
                <w:rFonts w:ascii="Times New Roman" w:hAnsi="Times New Roman"/>
                <w:szCs w:val="24"/>
              </w:rPr>
              <w:t>Taip</w:t>
            </w:r>
            <w:proofErr w:type="spellEnd"/>
            <w:r w:rsidRPr="005B2329">
              <w:rPr>
                <w:rFonts w:ascii="Times New Roman" w:hAnsi="Times New Roman"/>
                <w:szCs w:val="24"/>
              </w:rPr>
              <w:t xml:space="preserve"> pat </w:t>
            </w:r>
            <w:proofErr w:type="spellStart"/>
            <w:r w:rsidRPr="005B2329">
              <w:rPr>
                <w:rFonts w:ascii="Times New Roman" w:hAnsi="Times New Roman"/>
                <w:szCs w:val="24"/>
              </w:rPr>
              <w:t>norime</w:t>
            </w:r>
            <w:proofErr w:type="spellEnd"/>
            <w:r w:rsidRPr="005B2329">
              <w:rPr>
                <w:rFonts w:ascii="Times New Roman" w:hAnsi="Times New Roman"/>
                <w:szCs w:val="24"/>
              </w:rPr>
              <w:t xml:space="preserve"> </w:t>
            </w:r>
            <w:proofErr w:type="spellStart"/>
            <w:r w:rsidRPr="005B2329">
              <w:rPr>
                <w:rFonts w:ascii="Times New Roman" w:hAnsi="Times New Roman"/>
                <w:szCs w:val="24"/>
              </w:rPr>
              <w:t>atkreipti</w:t>
            </w:r>
            <w:proofErr w:type="spellEnd"/>
            <w:r w:rsidRPr="005B2329">
              <w:rPr>
                <w:rFonts w:ascii="Times New Roman" w:hAnsi="Times New Roman"/>
                <w:szCs w:val="24"/>
              </w:rPr>
              <w:t xml:space="preserve"> </w:t>
            </w:r>
            <w:proofErr w:type="spellStart"/>
            <w:r w:rsidRPr="005B2329">
              <w:rPr>
                <w:rFonts w:ascii="Times New Roman" w:hAnsi="Times New Roman"/>
                <w:szCs w:val="24"/>
              </w:rPr>
              <w:t>dėmesį</w:t>
            </w:r>
            <w:proofErr w:type="spellEnd"/>
            <w:r w:rsidR="00187AC1" w:rsidRPr="005B2329">
              <w:rPr>
                <w:rFonts w:ascii="Times New Roman" w:hAnsi="Times New Roman"/>
                <w:szCs w:val="24"/>
              </w:rPr>
              <w:t xml:space="preserve">, </w:t>
            </w:r>
            <w:proofErr w:type="spellStart"/>
            <w:r w:rsidR="00187AC1" w:rsidRPr="005B2329">
              <w:rPr>
                <w:rFonts w:ascii="Times New Roman" w:hAnsi="Times New Roman"/>
                <w:szCs w:val="24"/>
              </w:rPr>
              <w:t>kad</w:t>
            </w:r>
            <w:proofErr w:type="spellEnd"/>
            <w:r w:rsidR="00187AC1" w:rsidRPr="005B2329">
              <w:rPr>
                <w:rFonts w:ascii="Times New Roman" w:hAnsi="Times New Roman"/>
                <w:szCs w:val="24"/>
              </w:rPr>
              <w:t xml:space="preserve"> </w:t>
            </w:r>
            <w:proofErr w:type="spellStart"/>
            <w:r w:rsidR="007E41B7" w:rsidRPr="005B2329">
              <w:rPr>
                <w:rFonts w:ascii="Times New Roman" w:hAnsi="Times New Roman"/>
                <w:szCs w:val="24"/>
              </w:rPr>
              <w:t>išanalizavus</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Priemonės</w:t>
            </w:r>
            <w:proofErr w:type="spellEnd"/>
            <w:r w:rsidR="007E41B7" w:rsidRPr="005B2329">
              <w:rPr>
                <w:rFonts w:ascii="Times New Roman" w:hAnsi="Times New Roman"/>
                <w:szCs w:val="24"/>
              </w:rPr>
              <w:t xml:space="preserve"> 1-ojo </w:t>
            </w:r>
            <w:proofErr w:type="spellStart"/>
            <w:r w:rsidR="007E41B7" w:rsidRPr="005B2329">
              <w:rPr>
                <w:rFonts w:ascii="Times New Roman" w:hAnsi="Times New Roman"/>
                <w:szCs w:val="24"/>
              </w:rPr>
              <w:t>kvietimo</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teikti</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paraiškas</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rezultatus</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ir</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projektų</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patikrų</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vietoje</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rezultatus</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buvo</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pakeista</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konsultantų</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atrankos</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ir</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priežiūros</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szCs w:val="24"/>
              </w:rPr>
              <w:t>tvarka</w:t>
            </w:r>
            <w:proofErr w:type="spellEnd"/>
            <w:r w:rsidR="007E41B7" w:rsidRPr="005B2329">
              <w:rPr>
                <w:rFonts w:ascii="Times New Roman" w:hAnsi="Times New Roman"/>
                <w:b/>
                <w:szCs w:val="24"/>
              </w:rPr>
              <w:t xml:space="preserve"> </w:t>
            </w:r>
            <w:proofErr w:type="spellStart"/>
            <w:r w:rsidR="007E41B7" w:rsidRPr="005B2329">
              <w:rPr>
                <w:rFonts w:ascii="Times New Roman" w:hAnsi="Times New Roman"/>
                <w:szCs w:val="24"/>
              </w:rPr>
              <w:t>ir</w:t>
            </w:r>
            <w:proofErr w:type="spellEnd"/>
            <w:r w:rsidR="007E41B7" w:rsidRPr="005B2329">
              <w:rPr>
                <w:rFonts w:ascii="Times New Roman" w:hAnsi="Times New Roman"/>
                <w:szCs w:val="24"/>
              </w:rPr>
              <w:t xml:space="preserve"> </w:t>
            </w:r>
            <w:proofErr w:type="spellStart"/>
            <w:r w:rsidR="007E41B7" w:rsidRPr="005B2329">
              <w:rPr>
                <w:rFonts w:ascii="Times New Roman" w:hAnsi="Times New Roman"/>
              </w:rPr>
              <w:t>Priemonės</w:t>
            </w:r>
            <w:proofErr w:type="spellEnd"/>
            <w:r w:rsidR="007E41B7" w:rsidRPr="005B2329">
              <w:rPr>
                <w:rFonts w:ascii="Times New Roman" w:hAnsi="Times New Roman"/>
              </w:rPr>
              <w:t xml:space="preserve"> </w:t>
            </w:r>
            <w:proofErr w:type="spellStart"/>
            <w:r w:rsidR="007E41B7" w:rsidRPr="005B2329">
              <w:rPr>
                <w:rFonts w:ascii="Times New Roman" w:hAnsi="Times New Roman"/>
              </w:rPr>
              <w:t>projektų</w:t>
            </w:r>
            <w:proofErr w:type="spellEnd"/>
            <w:r w:rsidR="007E41B7" w:rsidRPr="005B2329">
              <w:rPr>
                <w:rFonts w:ascii="Times New Roman" w:hAnsi="Times New Roman"/>
              </w:rPr>
              <w:t xml:space="preserve"> </w:t>
            </w:r>
            <w:proofErr w:type="spellStart"/>
            <w:r w:rsidR="007E41B7" w:rsidRPr="005B2329">
              <w:rPr>
                <w:rFonts w:ascii="Times New Roman" w:hAnsi="Times New Roman"/>
              </w:rPr>
              <w:t>finansavimo</w:t>
            </w:r>
            <w:proofErr w:type="spellEnd"/>
            <w:r w:rsidR="007E41B7" w:rsidRPr="005B2329">
              <w:rPr>
                <w:rFonts w:ascii="Times New Roman" w:hAnsi="Times New Roman"/>
              </w:rPr>
              <w:t xml:space="preserve"> </w:t>
            </w:r>
            <w:proofErr w:type="spellStart"/>
            <w:r w:rsidR="007E41B7" w:rsidRPr="005B2329">
              <w:rPr>
                <w:rFonts w:ascii="Times New Roman" w:hAnsi="Times New Roman"/>
              </w:rPr>
              <w:t>sąlygų</w:t>
            </w:r>
            <w:proofErr w:type="spellEnd"/>
            <w:r w:rsidR="007E41B7" w:rsidRPr="005B2329">
              <w:rPr>
                <w:rFonts w:ascii="Times New Roman" w:hAnsi="Times New Roman"/>
              </w:rPr>
              <w:t xml:space="preserve"> </w:t>
            </w:r>
            <w:proofErr w:type="spellStart"/>
            <w:r w:rsidR="007E41B7" w:rsidRPr="005B2329">
              <w:rPr>
                <w:rFonts w:ascii="Times New Roman" w:hAnsi="Times New Roman"/>
              </w:rPr>
              <w:t>aprašo</w:t>
            </w:r>
            <w:proofErr w:type="spellEnd"/>
            <w:r w:rsidR="007E41B7" w:rsidRPr="005B2329">
              <w:rPr>
                <w:rFonts w:ascii="Times New Roman" w:hAnsi="Times New Roman"/>
              </w:rPr>
              <w:t xml:space="preserve"> (PFSA) </w:t>
            </w:r>
            <w:proofErr w:type="spellStart"/>
            <w:r w:rsidR="007E41B7" w:rsidRPr="005B2329">
              <w:rPr>
                <w:rFonts w:ascii="Times New Roman" w:hAnsi="Times New Roman"/>
              </w:rPr>
              <w:t>nuostatos</w:t>
            </w:r>
            <w:proofErr w:type="spellEnd"/>
            <w:r w:rsidR="007E41B7" w:rsidRPr="005B2329">
              <w:rPr>
                <w:rFonts w:ascii="Times New Roman" w:hAnsi="Times New Roman"/>
              </w:rPr>
              <w:t>,</w:t>
            </w:r>
            <w:r w:rsidR="007E41B7" w:rsidRPr="005B2329">
              <w:rPr>
                <w:rFonts w:ascii="Times New Roman" w:hAnsi="Times New Roman"/>
                <w:b/>
              </w:rPr>
              <w:t xml:space="preserve"> </w:t>
            </w:r>
            <w:proofErr w:type="spellStart"/>
            <w:r w:rsidR="007E41B7" w:rsidRPr="005B2329">
              <w:rPr>
                <w:rFonts w:ascii="Times New Roman" w:hAnsi="Times New Roman"/>
                <w:b/>
              </w:rPr>
              <w:t>griežtinant</w:t>
            </w:r>
            <w:proofErr w:type="spellEnd"/>
            <w:r w:rsidR="007E41B7" w:rsidRPr="005B2329">
              <w:rPr>
                <w:rFonts w:ascii="Times New Roman" w:hAnsi="Times New Roman"/>
                <w:b/>
              </w:rPr>
              <w:t xml:space="preserve"> </w:t>
            </w:r>
            <w:proofErr w:type="spellStart"/>
            <w:r w:rsidR="007E41B7" w:rsidRPr="005B2329">
              <w:rPr>
                <w:rFonts w:ascii="Times New Roman" w:hAnsi="Times New Roman"/>
                <w:b/>
              </w:rPr>
              <w:t>reikalavimus</w:t>
            </w:r>
            <w:proofErr w:type="spellEnd"/>
            <w:r w:rsidR="007E41B7" w:rsidRPr="005B2329">
              <w:rPr>
                <w:rFonts w:ascii="Times New Roman" w:hAnsi="Times New Roman"/>
                <w:b/>
              </w:rPr>
              <w:t xml:space="preserve"> </w:t>
            </w:r>
            <w:proofErr w:type="spellStart"/>
            <w:r w:rsidR="007E41B7" w:rsidRPr="005B2329">
              <w:rPr>
                <w:rFonts w:ascii="Times New Roman" w:hAnsi="Times New Roman"/>
                <w:b/>
              </w:rPr>
              <w:t>verslo</w:t>
            </w:r>
            <w:proofErr w:type="spellEnd"/>
            <w:r w:rsidR="007E41B7" w:rsidRPr="005B2329">
              <w:rPr>
                <w:rFonts w:ascii="Times New Roman" w:hAnsi="Times New Roman"/>
                <w:b/>
              </w:rPr>
              <w:t xml:space="preserve"> </w:t>
            </w:r>
            <w:proofErr w:type="spellStart"/>
            <w:r w:rsidR="007E41B7" w:rsidRPr="005B2329">
              <w:rPr>
                <w:rFonts w:ascii="Times New Roman" w:hAnsi="Times New Roman"/>
                <w:b/>
              </w:rPr>
              <w:t>konsul</w:t>
            </w:r>
            <w:r w:rsidR="003C22B5" w:rsidRPr="005B2329">
              <w:rPr>
                <w:rFonts w:ascii="Times New Roman" w:hAnsi="Times New Roman"/>
                <w:b/>
              </w:rPr>
              <w:t>tantams</w:t>
            </w:r>
            <w:proofErr w:type="spellEnd"/>
            <w:r w:rsidR="003C22B5" w:rsidRPr="005B2329">
              <w:rPr>
                <w:rFonts w:ascii="Times New Roman" w:hAnsi="Times New Roman"/>
                <w:b/>
              </w:rPr>
              <w:t xml:space="preserve"> </w:t>
            </w:r>
            <w:proofErr w:type="spellStart"/>
            <w:r w:rsidR="003C22B5" w:rsidRPr="005B2329">
              <w:rPr>
                <w:rFonts w:ascii="Times New Roman" w:hAnsi="Times New Roman"/>
                <w:b/>
              </w:rPr>
              <w:t>ir</w:t>
            </w:r>
            <w:proofErr w:type="spellEnd"/>
            <w:r w:rsidR="003C22B5" w:rsidRPr="005B2329">
              <w:rPr>
                <w:rFonts w:ascii="Times New Roman" w:hAnsi="Times New Roman"/>
                <w:b/>
              </w:rPr>
              <w:t xml:space="preserve"> </w:t>
            </w:r>
            <w:proofErr w:type="spellStart"/>
            <w:r w:rsidR="003C22B5" w:rsidRPr="005B2329">
              <w:rPr>
                <w:rFonts w:ascii="Times New Roman" w:hAnsi="Times New Roman"/>
                <w:b/>
              </w:rPr>
              <w:t>projektų</w:t>
            </w:r>
            <w:proofErr w:type="spellEnd"/>
            <w:r w:rsidR="003C22B5" w:rsidRPr="005B2329">
              <w:rPr>
                <w:rFonts w:ascii="Times New Roman" w:hAnsi="Times New Roman"/>
                <w:b/>
              </w:rPr>
              <w:t xml:space="preserve"> </w:t>
            </w:r>
            <w:proofErr w:type="spellStart"/>
            <w:r w:rsidR="003C22B5" w:rsidRPr="005B2329">
              <w:rPr>
                <w:rFonts w:ascii="Times New Roman" w:hAnsi="Times New Roman"/>
                <w:b/>
              </w:rPr>
              <w:t>vykdytojams</w:t>
            </w:r>
            <w:proofErr w:type="spellEnd"/>
            <w:r w:rsidR="003C22B5" w:rsidRPr="005B2329">
              <w:rPr>
                <w:rFonts w:ascii="Times New Roman" w:hAnsi="Times New Roman"/>
              </w:rPr>
              <w:t>:</w:t>
            </w:r>
          </w:p>
          <w:p w14:paraId="227BB349" w14:textId="262195FC" w:rsidR="003C22B5" w:rsidRPr="005B2329" w:rsidRDefault="003C22B5" w:rsidP="00895B68">
            <w:pPr>
              <w:pStyle w:val="ListParagraph"/>
              <w:numPr>
                <w:ilvl w:val="0"/>
                <w:numId w:val="13"/>
              </w:numPr>
              <w:spacing w:after="0" w:line="240" w:lineRule="auto"/>
              <w:ind w:left="461" w:hanging="425"/>
              <w:jc w:val="both"/>
              <w:rPr>
                <w:rFonts w:ascii="Times New Roman" w:eastAsia="Times New Roman" w:hAnsi="Times New Roman"/>
              </w:rPr>
            </w:pPr>
            <w:r w:rsidRPr="005B2329">
              <w:rPr>
                <w:rFonts w:ascii="Times New Roman" w:hAnsi="Times New Roman"/>
                <w:color w:val="000000" w:themeColor="text1"/>
              </w:rPr>
              <w:t xml:space="preserve">numatytas </w:t>
            </w:r>
            <w:r w:rsidRPr="005B2329">
              <w:rPr>
                <w:rFonts w:ascii="Times New Roman" w:hAnsi="Times New Roman"/>
                <w:b/>
                <w:color w:val="000000" w:themeColor="text1"/>
              </w:rPr>
              <w:t xml:space="preserve">naujas </w:t>
            </w:r>
            <w:r w:rsidRPr="005B2329">
              <w:rPr>
                <w:rFonts w:ascii="Times New Roman" w:hAnsi="Times New Roman"/>
                <w:b/>
                <w:bCs/>
                <w:color w:val="000000" w:themeColor="text1"/>
              </w:rPr>
              <w:t xml:space="preserve">reikalavimas verslo konsultantams </w:t>
            </w:r>
            <w:r w:rsidRPr="005B2329">
              <w:rPr>
                <w:rFonts w:ascii="Times New Roman" w:hAnsi="Times New Roman"/>
                <w:color w:val="000000" w:themeColor="text1"/>
              </w:rPr>
              <w:t xml:space="preserve">– </w:t>
            </w:r>
            <w:r w:rsidRPr="005B2329">
              <w:rPr>
                <w:rFonts w:ascii="Times New Roman" w:eastAsia="Times New Roman" w:hAnsi="Times New Roman"/>
              </w:rPr>
              <w:t xml:space="preserve">teikiant konsultacijas žodžiu (tiek tiesiogiai, tiek nuotoliniu būdu) sudaryti sąlygas, minimaliai sustabdant konsultacijos teikimo procesą, bet kuriuo konsultacijos teikimo metu prie konsultacijos nuotoliniu būdu prisijungti bei daryti konsultacijų įrašus </w:t>
            </w:r>
            <w:proofErr w:type="spellStart"/>
            <w:r w:rsidRPr="005B2329">
              <w:rPr>
                <w:rFonts w:ascii="Times New Roman" w:eastAsia="Times New Roman" w:hAnsi="Times New Roman"/>
              </w:rPr>
              <w:t>VšĮ</w:t>
            </w:r>
            <w:proofErr w:type="spellEnd"/>
            <w:r w:rsidRPr="005B2329">
              <w:rPr>
                <w:rFonts w:ascii="Times New Roman" w:eastAsia="Times New Roman" w:hAnsi="Times New Roman"/>
              </w:rPr>
              <w:t xml:space="preserve"> „Versli Lietuva“ ir </w:t>
            </w:r>
            <w:r w:rsidRPr="005B2329">
              <w:rPr>
                <w:rFonts w:ascii="Times New Roman" w:hAnsi="Times New Roman"/>
              </w:rPr>
              <w:t>INVEGA</w:t>
            </w:r>
            <w:r w:rsidRPr="005B2329">
              <w:rPr>
                <w:rFonts w:ascii="Times New Roman" w:eastAsia="Times New Roman" w:hAnsi="Times New Roman"/>
              </w:rPr>
              <w:t xml:space="preserve"> darbuotojams;</w:t>
            </w:r>
          </w:p>
          <w:p w14:paraId="6C66D8E0" w14:textId="5830E8A8" w:rsidR="003C22B5" w:rsidRPr="005B2329" w:rsidRDefault="003C22B5" w:rsidP="00895B68">
            <w:pPr>
              <w:pStyle w:val="ListParagraph"/>
              <w:numPr>
                <w:ilvl w:val="0"/>
                <w:numId w:val="13"/>
              </w:numPr>
              <w:spacing w:after="200" w:line="276" w:lineRule="auto"/>
              <w:ind w:left="461" w:hanging="425"/>
              <w:jc w:val="both"/>
              <w:rPr>
                <w:rFonts w:ascii="Times New Roman" w:hAnsi="Times New Roman"/>
                <w:color w:val="000000" w:themeColor="text1"/>
              </w:rPr>
            </w:pPr>
            <w:r w:rsidRPr="005B2329">
              <w:rPr>
                <w:rFonts w:ascii="Times New Roman" w:hAnsi="Times New Roman"/>
                <w:color w:val="000000" w:themeColor="text1"/>
              </w:rPr>
              <w:t xml:space="preserve">detaliai ir aiškiai apibrėžtos </w:t>
            </w:r>
            <w:r w:rsidRPr="005B2329">
              <w:rPr>
                <w:rFonts w:ascii="Times New Roman" w:hAnsi="Times New Roman"/>
                <w:b/>
                <w:color w:val="000000" w:themeColor="text1"/>
              </w:rPr>
              <w:t>konsultantų pareigos informuoti</w:t>
            </w:r>
            <w:r w:rsidRPr="005B2329">
              <w:rPr>
                <w:rFonts w:ascii="Times New Roman" w:hAnsi="Times New Roman"/>
                <w:color w:val="000000" w:themeColor="text1"/>
              </w:rPr>
              <w:t xml:space="preserve"> (nurodant konsultacijos tikslią vietą, data, temą, konsultantų vardą, pavardę ir kontaktus, konsultuojamos įmonės pavadinimą ir kontaktus, konsultacijos pradžios ir pabaigos laiką, konsultacijos būdą) </w:t>
            </w:r>
            <w:r w:rsidRPr="005B2329">
              <w:rPr>
                <w:rFonts w:ascii="Times New Roman" w:hAnsi="Times New Roman"/>
                <w:b/>
                <w:color w:val="000000" w:themeColor="text1"/>
              </w:rPr>
              <w:t>apie būsimas konsultacijas</w:t>
            </w:r>
            <w:r w:rsidRPr="005B2329">
              <w:rPr>
                <w:rFonts w:ascii="Times New Roman" w:hAnsi="Times New Roman"/>
                <w:color w:val="000000" w:themeColor="text1"/>
              </w:rPr>
              <w:t xml:space="preserve"> (ne vėliau kaip likus 1 darbo dienai iki numatomos konsultacijos teikimo dienos)</w:t>
            </w:r>
            <w:r w:rsidR="00895B68" w:rsidRPr="005B2329">
              <w:rPr>
                <w:rFonts w:ascii="Times New Roman" w:hAnsi="Times New Roman"/>
                <w:color w:val="000000" w:themeColor="text1"/>
              </w:rPr>
              <w:t>;</w:t>
            </w:r>
          </w:p>
          <w:p w14:paraId="7E99BFBF" w14:textId="3808744F" w:rsidR="003C22B5" w:rsidRPr="005B2329" w:rsidRDefault="00895B68" w:rsidP="00895B68">
            <w:pPr>
              <w:pStyle w:val="ListParagraph"/>
              <w:numPr>
                <w:ilvl w:val="0"/>
                <w:numId w:val="13"/>
              </w:numPr>
              <w:spacing w:after="200" w:line="276" w:lineRule="auto"/>
              <w:ind w:left="461" w:hanging="425"/>
              <w:jc w:val="both"/>
              <w:rPr>
                <w:rFonts w:ascii="Times New Roman" w:hAnsi="Times New Roman"/>
                <w:color w:val="000000" w:themeColor="text1"/>
              </w:rPr>
            </w:pPr>
            <w:r w:rsidRPr="005B2329">
              <w:rPr>
                <w:rFonts w:ascii="Times New Roman" w:eastAsia="Times New Roman" w:hAnsi="Times New Roman"/>
              </w:rPr>
              <w:t>p</w:t>
            </w:r>
            <w:r w:rsidR="003C22B5" w:rsidRPr="005B2329">
              <w:rPr>
                <w:rFonts w:ascii="Times New Roman" w:eastAsia="Times New Roman" w:hAnsi="Times New Roman"/>
              </w:rPr>
              <w:t>apildyta nuostata, kad k</w:t>
            </w:r>
            <w:r w:rsidR="003C22B5" w:rsidRPr="005B2329">
              <w:rPr>
                <w:rFonts w:ascii="Times New Roman" w:hAnsi="Times New Roman"/>
              </w:rPr>
              <w:t xml:space="preserve">onsultacijos vykdymas nepranešus arba </w:t>
            </w:r>
            <w:r w:rsidR="003C22B5" w:rsidRPr="005B2329">
              <w:rPr>
                <w:rFonts w:ascii="Times New Roman" w:hAnsi="Times New Roman"/>
              </w:rPr>
              <w:lastRenderedPageBreak/>
              <w:t xml:space="preserve">pranešus vėliau nei numatyta apraše, apie konsultacijų datos, pradžios laiko, trukmės ir vietos pasikeitimus laikomas </w:t>
            </w:r>
            <w:r w:rsidR="003C22B5" w:rsidRPr="005B2329">
              <w:rPr>
                <w:rFonts w:ascii="Times New Roman" w:hAnsi="Times New Roman"/>
                <w:b/>
              </w:rPr>
              <w:t>nesąžiningu verslo konsultanto veikimu</w:t>
            </w:r>
            <w:r w:rsidRPr="005B2329">
              <w:rPr>
                <w:rFonts w:ascii="Times New Roman" w:hAnsi="Times New Roman"/>
              </w:rPr>
              <w:t>;</w:t>
            </w:r>
          </w:p>
          <w:p w14:paraId="6B5E067C" w14:textId="3762C6FA" w:rsidR="003C22B5" w:rsidRPr="005B2329" w:rsidRDefault="003C22B5" w:rsidP="00895B68">
            <w:pPr>
              <w:pStyle w:val="ListParagraph"/>
              <w:numPr>
                <w:ilvl w:val="0"/>
                <w:numId w:val="13"/>
              </w:numPr>
              <w:spacing w:after="200" w:line="276" w:lineRule="auto"/>
              <w:ind w:left="461" w:hanging="425"/>
              <w:jc w:val="both"/>
              <w:rPr>
                <w:rFonts w:ascii="Times New Roman" w:hAnsi="Times New Roman"/>
                <w:color w:val="000000" w:themeColor="text1"/>
              </w:rPr>
            </w:pPr>
            <w:r w:rsidRPr="005B2329">
              <w:rPr>
                <w:rFonts w:ascii="Times New Roman" w:eastAsia="Times New Roman" w:hAnsi="Times New Roman"/>
                <w:color w:val="000000" w:themeColor="text1"/>
              </w:rPr>
              <w:t xml:space="preserve">nustatyta </w:t>
            </w:r>
            <w:r w:rsidRPr="005B2329">
              <w:rPr>
                <w:rFonts w:ascii="Times New Roman" w:eastAsia="Times New Roman" w:hAnsi="Times New Roman"/>
                <w:b/>
                <w:color w:val="000000" w:themeColor="text1"/>
              </w:rPr>
              <w:t xml:space="preserve">prievolė </w:t>
            </w:r>
            <w:proofErr w:type="spellStart"/>
            <w:r w:rsidRPr="005B2329">
              <w:rPr>
                <w:rFonts w:ascii="Times New Roman" w:eastAsia="Times New Roman" w:hAnsi="Times New Roman"/>
                <w:b/>
                <w:color w:val="000000" w:themeColor="text1"/>
              </w:rPr>
              <w:t>VšĮ</w:t>
            </w:r>
            <w:proofErr w:type="spellEnd"/>
            <w:r w:rsidRPr="005B2329">
              <w:rPr>
                <w:rFonts w:ascii="Times New Roman" w:eastAsia="Times New Roman" w:hAnsi="Times New Roman"/>
                <w:b/>
                <w:color w:val="000000" w:themeColor="text1"/>
              </w:rPr>
              <w:t xml:space="preserve"> „Versli Lietuva“</w:t>
            </w:r>
            <w:r w:rsidRPr="005B2329">
              <w:rPr>
                <w:rFonts w:ascii="Times New Roman" w:eastAsia="Times New Roman" w:hAnsi="Times New Roman"/>
                <w:color w:val="000000" w:themeColor="text1"/>
              </w:rPr>
              <w:t xml:space="preserve"> – ne rečiau kaip 2 kartus per mėnesį atlikti konsultacijų gavėjams suteiktų konsultacijų kokybės vertinimo anketinių apklausų analizę ir atnaujinti informaciją apie verslo konsultanto suteiktų konsultacijų kokybės įvertinimo vidurkį interneto svetainėje </w:t>
            </w:r>
            <w:proofErr w:type="spellStart"/>
            <w:r w:rsidRPr="005B2329">
              <w:rPr>
                <w:rFonts w:ascii="Times New Roman" w:eastAsia="Times New Roman" w:hAnsi="Times New Roman"/>
                <w:color w:val="000000" w:themeColor="text1"/>
              </w:rPr>
              <w:t>vkt.verslilietuva.lt</w:t>
            </w:r>
            <w:proofErr w:type="spellEnd"/>
            <w:r w:rsidRPr="005B2329">
              <w:rPr>
                <w:rFonts w:ascii="Times New Roman" w:eastAsia="Times New Roman" w:hAnsi="Times New Roman"/>
                <w:color w:val="000000" w:themeColor="text1"/>
              </w:rPr>
              <w:t>.;</w:t>
            </w:r>
          </w:p>
          <w:p w14:paraId="112BA5E1" w14:textId="16691A08" w:rsidR="003C22B5" w:rsidRPr="005B2329" w:rsidRDefault="003C22B5" w:rsidP="00895B68">
            <w:pPr>
              <w:pStyle w:val="ListParagraph"/>
              <w:numPr>
                <w:ilvl w:val="0"/>
                <w:numId w:val="13"/>
              </w:numPr>
              <w:spacing w:after="200" w:line="276" w:lineRule="auto"/>
              <w:ind w:left="461" w:hanging="425"/>
              <w:jc w:val="both"/>
              <w:rPr>
                <w:rFonts w:ascii="Times New Roman" w:hAnsi="Times New Roman"/>
                <w:color w:val="000000" w:themeColor="text1"/>
              </w:rPr>
            </w:pPr>
            <w:r w:rsidRPr="005B2329">
              <w:rPr>
                <w:rFonts w:ascii="Times New Roman" w:hAnsi="Times New Roman"/>
              </w:rPr>
              <w:t xml:space="preserve">sugriežtinta </w:t>
            </w:r>
            <w:r w:rsidRPr="005B2329">
              <w:rPr>
                <w:rFonts w:ascii="Times New Roman" w:hAnsi="Times New Roman"/>
                <w:b/>
              </w:rPr>
              <w:t>verslo konsultantų išbraukimo iš Verslo konsultantų tinklo tvarka</w:t>
            </w:r>
            <w:r w:rsidRPr="005B2329">
              <w:rPr>
                <w:rFonts w:ascii="Times New Roman" w:hAnsi="Times New Roman"/>
              </w:rPr>
              <w:t>.</w:t>
            </w:r>
          </w:p>
          <w:p w14:paraId="3147D4DB" w14:textId="44220BFF" w:rsidR="003C22B5" w:rsidRPr="005B2329" w:rsidRDefault="003C22B5" w:rsidP="00895B68">
            <w:pPr>
              <w:tabs>
                <w:tab w:val="left" w:pos="1276"/>
                <w:tab w:val="left" w:pos="1418"/>
              </w:tabs>
              <w:spacing w:after="0" w:line="240" w:lineRule="auto"/>
              <w:ind w:firstLine="461"/>
              <w:jc w:val="both"/>
              <w:rPr>
                <w:rFonts w:ascii="Times New Roman" w:hAnsi="Times New Roman"/>
                <w:color w:val="000000" w:themeColor="text1"/>
                <w:u w:val="single"/>
                <w:lang w:val="lt-LT" w:eastAsia="lt-LT"/>
              </w:rPr>
            </w:pPr>
            <w:r w:rsidRPr="005B2329">
              <w:rPr>
                <w:rFonts w:ascii="Times New Roman" w:hAnsi="Times New Roman"/>
                <w:b/>
                <w:color w:val="000000" w:themeColor="text1"/>
                <w:u w:val="single"/>
                <w:lang w:val="lt-LT" w:eastAsia="lt-LT"/>
              </w:rPr>
              <w:t xml:space="preserve">Pakeistos šios </w:t>
            </w:r>
            <w:r w:rsidR="00895B68" w:rsidRPr="005B2329">
              <w:rPr>
                <w:rFonts w:ascii="Times New Roman" w:hAnsi="Times New Roman"/>
                <w:b/>
                <w:color w:val="000000" w:themeColor="text1"/>
                <w:u w:val="single"/>
                <w:lang w:val="lt-LT" w:eastAsia="lt-LT"/>
              </w:rPr>
              <w:t>P</w:t>
            </w:r>
            <w:r w:rsidRPr="005B2329">
              <w:rPr>
                <w:rFonts w:ascii="Times New Roman" w:hAnsi="Times New Roman"/>
                <w:b/>
                <w:color w:val="000000" w:themeColor="text1"/>
                <w:u w:val="single"/>
                <w:lang w:val="lt-LT" w:eastAsia="lt-LT"/>
              </w:rPr>
              <w:t xml:space="preserve">riemonės </w:t>
            </w:r>
            <w:r w:rsidR="00895B68" w:rsidRPr="005B2329">
              <w:rPr>
                <w:rFonts w:ascii="Times New Roman" w:hAnsi="Times New Roman"/>
                <w:b/>
                <w:color w:val="000000" w:themeColor="text1"/>
                <w:u w:val="single"/>
                <w:lang w:val="lt-LT" w:eastAsia="lt-LT"/>
              </w:rPr>
              <w:t>PFSA</w:t>
            </w:r>
            <w:r w:rsidRPr="005B2329">
              <w:rPr>
                <w:rFonts w:ascii="Times New Roman" w:hAnsi="Times New Roman"/>
                <w:b/>
                <w:color w:val="000000" w:themeColor="text1"/>
                <w:u w:val="single"/>
                <w:lang w:val="lt-LT" w:eastAsia="lt-LT"/>
              </w:rPr>
              <w:t xml:space="preserve"> nuostatos</w:t>
            </w:r>
            <w:r w:rsidRPr="005B2329">
              <w:rPr>
                <w:rFonts w:ascii="Times New Roman" w:hAnsi="Times New Roman"/>
                <w:color w:val="000000" w:themeColor="text1"/>
                <w:u w:val="single"/>
                <w:lang w:val="lt-LT" w:eastAsia="lt-LT"/>
              </w:rPr>
              <w:t>:</w:t>
            </w:r>
          </w:p>
          <w:p w14:paraId="2BBDA642" w14:textId="4A975B54" w:rsidR="003C22B5" w:rsidRPr="005B2329" w:rsidRDefault="00B96F36" w:rsidP="005B2329">
            <w:pPr>
              <w:pStyle w:val="ListParagraph"/>
              <w:numPr>
                <w:ilvl w:val="0"/>
                <w:numId w:val="12"/>
              </w:numPr>
              <w:tabs>
                <w:tab w:val="left" w:pos="440"/>
                <w:tab w:val="left" w:pos="1276"/>
                <w:tab w:val="left" w:pos="1418"/>
              </w:tabs>
              <w:spacing w:after="0" w:line="240" w:lineRule="auto"/>
              <w:ind w:left="461" w:hanging="425"/>
              <w:jc w:val="both"/>
              <w:rPr>
                <w:rFonts w:ascii="Times New Roman" w:hAnsi="Times New Roman"/>
                <w:color w:val="000000" w:themeColor="text1"/>
                <w:lang w:eastAsia="lt-LT"/>
              </w:rPr>
            </w:pPr>
            <w:r w:rsidRPr="005B2329">
              <w:rPr>
                <w:rFonts w:ascii="Times New Roman" w:hAnsi="Times New Roman"/>
                <w:color w:val="000000" w:themeColor="text1"/>
                <w:lang w:eastAsia="lt-LT"/>
              </w:rPr>
              <w:t>s</w:t>
            </w:r>
            <w:r w:rsidR="003C22B5" w:rsidRPr="005B2329">
              <w:rPr>
                <w:rFonts w:ascii="Times New Roman" w:hAnsi="Times New Roman"/>
                <w:color w:val="000000" w:themeColor="text1"/>
                <w:lang w:eastAsia="lt-LT"/>
              </w:rPr>
              <w:t xml:space="preserve">umažinta vienam projekto vykdytojui per dotacijos sutarties galiojimo laikotarpį didžiausia galima skirti finansavimo lėšų suma nuo 6 500 </w:t>
            </w:r>
            <w:proofErr w:type="spellStart"/>
            <w:r w:rsidR="003C22B5" w:rsidRPr="005B2329">
              <w:rPr>
                <w:rFonts w:ascii="Times New Roman" w:hAnsi="Times New Roman"/>
                <w:color w:val="000000" w:themeColor="text1"/>
                <w:lang w:eastAsia="lt-LT"/>
              </w:rPr>
              <w:t>Eur</w:t>
            </w:r>
            <w:proofErr w:type="spellEnd"/>
            <w:r w:rsidR="003C22B5" w:rsidRPr="005B2329">
              <w:rPr>
                <w:rFonts w:ascii="Times New Roman" w:hAnsi="Times New Roman"/>
                <w:color w:val="000000" w:themeColor="text1"/>
                <w:lang w:eastAsia="lt-LT"/>
              </w:rPr>
              <w:t xml:space="preserve"> iki 2 000 </w:t>
            </w:r>
            <w:proofErr w:type="spellStart"/>
            <w:r w:rsidR="003C22B5" w:rsidRPr="005B2329">
              <w:rPr>
                <w:rFonts w:ascii="Times New Roman" w:hAnsi="Times New Roman"/>
                <w:color w:val="000000" w:themeColor="text1"/>
                <w:lang w:eastAsia="lt-LT"/>
              </w:rPr>
              <w:t>Eur</w:t>
            </w:r>
            <w:proofErr w:type="spellEnd"/>
            <w:r w:rsidR="003C22B5" w:rsidRPr="005B2329">
              <w:rPr>
                <w:rFonts w:ascii="Times New Roman" w:hAnsi="Times New Roman"/>
                <w:color w:val="000000" w:themeColor="text1"/>
                <w:lang w:eastAsia="lt-LT"/>
              </w:rPr>
              <w:t>;</w:t>
            </w:r>
          </w:p>
          <w:p w14:paraId="259FFD82" w14:textId="598062B6" w:rsidR="003C22B5" w:rsidRPr="005B2329" w:rsidRDefault="00B96F36" w:rsidP="005B2329">
            <w:pPr>
              <w:pStyle w:val="ListParagraph"/>
              <w:numPr>
                <w:ilvl w:val="0"/>
                <w:numId w:val="12"/>
              </w:numPr>
              <w:tabs>
                <w:tab w:val="left" w:pos="440"/>
                <w:tab w:val="left" w:pos="1276"/>
                <w:tab w:val="left" w:pos="1418"/>
              </w:tabs>
              <w:spacing w:after="0" w:line="240" w:lineRule="auto"/>
              <w:ind w:left="461" w:hanging="425"/>
              <w:jc w:val="both"/>
              <w:rPr>
                <w:rFonts w:ascii="Times New Roman" w:hAnsi="Times New Roman"/>
                <w:color w:val="000000" w:themeColor="text1"/>
                <w:lang w:eastAsia="lt-LT"/>
              </w:rPr>
            </w:pPr>
            <w:r w:rsidRPr="005B2329">
              <w:rPr>
                <w:rFonts w:ascii="Times New Roman" w:hAnsi="Times New Roman"/>
                <w:color w:val="000000" w:themeColor="text1"/>
                <w:lang w:eastAsia="lt-LT"/>
              </w:rPr>
              <w:t>s</w:t>
            </w:r>
            <w:r w:rsidR="003C22B5" w:rsidRPr="005B2329">
              <w:rPr>
                <w:rFonts w:ascii="Times New Roman" w:hAnsi="Times New Roman"/>
                <w:color w:val="000000" w:themeColor="text1"/>
                <w:lang w:eastAsia="lt-LT"/>
              </w:rPr>
              <w:t>umažinta didžiausia galima projekto finansuojamoji dalis, kurios dydis nustatytas atsižvelgiant į SVV subjekto veiklos trukmę ir registracijos vietą. Didžiausias intensyvumas (85 proc.) nustatytas, jei pareiškėjas yra SVV subjektas, veikiantis iki 1 metų, ir SVV subjekto registracijos vieta yra ne Vilniaus, Kauno ar Klaipėdos miestų savivaldybėse; mažiausias (65 proc.) – jei pareiškėjas yra SVV subjektas, veikiantis nuo 1 (imtinai) iki 3 metų, ir SVV subjekto registracijos vieta yra Vilniaus, Kauno ar</w:t>
            </w:r>
            <w:r w:rsidR="00B42741" w:rsidRPr="005B2329">
              <w:rPr>
                <w:rFonts w:ascii="Times New Roman" w:hAnsi="Times New Roman"/>
                <w:color w:val="000000" w:themeColor="text1"/>
                <w:lang w:eastAsia="lt-LT"/>
              </w:rPr>
              <w:t xml:space="preserve"> Klaipėdos miestų savivaldybėse;</w:t>
            </w:r>
          </w:p>
          <w:p w14:paraId="05CD1B4E" w14:textId="15924191" w:rsidR="003C22B5" w:rsidRPr="005B2329" w:rsidRDefault="003C22B5" w:rsidP="005B2329">
            <w:pPr>
              <w:pStyle w:val="ListParagraph"/>
              <w:numPr>
                <w:ilvl w:val="0"/>
                <w:numId w:val="12"/>
              </w:numPr>
              <w:tabs>
                <w:tab w:val="left" w:pos="440"/>
                <w:tab w:val="left" w:pos="1276"/>
                <w:tab w:val="left" w:pos="1418"/>
              </w:tabs>
              <w:spacing w:after="0" w:line="240" w:lineRule="auto"/>
              <w:ind w:left="461" w:hanging="425"/>
              <w:jc w:val="both"/>
              <w:rPr>
                <w:rFonts w:ascii="Times New Roman" w:hAnsi="Times New Roman"/>
                <w:color w:val="000000" w:themeColor="text1"/>
                <w:lang w:eastAsia="lt-LT"/>
              </w:rPr>
            </w:pPr>
            <w:r w:rsidRPr="005B2329">
              <w:rPr>
                <w:rFonts w:ascii="Times New Roman" w:hAnsi="Times New Roman"/>
                <w:color w:val="000000" w:themeColor="text1"/>
                <w:lang w:eastAsia="lt-LT"/>
              </w:rPr>
              <w:t>panaikintas reikalavimas, kad bendras konsultavimosi valandų skaičius ta pačia konsultacijų tema neviršytų 14 valandų per dotacijos sutarties visą kompensacijos laikotarpį;</w:t>
            </w:r>
          </w:p>
          <w:p w14:paraId="289D1FDB" w14:textId="3E77E909" w:rsidR="003C22B5" w:rsidRPr="005B2329" w:rsidRDefault="00AA4A4C" w:rsidP="005B2329">
            <w:pPr>
              <w:pStyle w:val="ListParagraph"/>
              <w:numPr>
                <w:ilvl w:val="0"/>
                <w:numId w:val="12"/>
              </w:numPr>
              <w:tabs>
                <w:tab w:val="left" w:pos="440"/>
                <w:tab w:val="left" w:pos="1276"/>
                <w:tab w:val="left" w:pos="1418"/>
              </w:tabs>
              <w:spacing w:after="0" w:line="240" w:lineRule="auto"/>
              <w:ind w:left="461" w:hanging="425"/>
              <w:jc w:val="both"/>
              <w:rPr>
                <w:rFonts w:ascii="Times New Roman" w:hAnsi="Times New Roman"/>
                <w:color w:val="000000" w:themeColor="text1"/>
                <w:lang w:eastAsia="lt-LT"/>
              </w:rPr>
            </w:pPr>
            <w:r w:rsidRPr="005B2329">
              <w:rPr>
                <w:rFonts w:ascii="Times New Roman" w:hAnsi="Times New Roman"/>
                <w:color w:val="000000" w:themeColor="text1"/>
                <w:lang w:eastAsia="lt-LT"/>
              </w:rPr>
              <w:t>n</w:t>
            </w:r>
            <w:r w:rsidR="003C22B5" w:rsidRPr="005B2329">
              <w:rPr>
                <w:rFonts w:ascii="Times New Roman" w:hAnsi="Times New Roman"/>
                <w:color w:val="000000" w:themeColor="text1"/>
                <w:lang w:eastAsia="lt-LT"/>
              </w:rPr>
              <w:t xml:space="preserve">ustatyta griežtesnė apmokėjimo projekto vykdytojui už konsultacijas sąlyga – projekto vykdytojui konsultacijų išlaidų dalis kompensuojama, jeigu projekto vykdytojas už gautas konsultacijas jau yra sumokėjęs verslo konsultantui (ankstesnė sąlyga buvo – </w:t>
            </w:r>
            <w:r w:rsidR="003C22B5" w:rsidRPr="005B2329">
              <w:rPr>
                <w:rFonts w:ascii="Times New Roman" w:hAnsi="Times New Roman"/>
              </w:rPr>
              <w:t>projekto vykdytojas įsipareigoja apmokėti verslo konsultantui 100 procentų konsultacijų išlaidų ne vėliau kaip per 5 darbo dienas nuo kompensacijos lėšų gavimo dienos</w:t>
            </w:r>
            <w:r w:rsidR="00B42741" w:rsidRPr="005B2329">
              <w:rPr>
                <w:rFonts w:ascii="Times New Roman" w:hAnsi="Times New Roman"/>
                <w:color w:val="000000" w:themeColor="text1"/>
                <w:lang w:eastAsia="lt-LT"/>
              </w:rPr>
              <w:t>);</w:t>
            </w:r>
          </w:p>
          <w:p w14:paraId="6D4BF6BA" w14:textId="161B50CB" w:rsidR="00187AC1" w:rsidRPr="005B2329" w:rsidRDefault="00B42741" w:rsidP="005B2329">
            <w:pPr>
              <w:pStyle w:val="ListParagraph"/>
              <w:numPr>
                <w:ilvl w:val="0"/>
                <w:numId w:val="12"/>
              </w:numPr>
              <w:tabs>
                <w:tab w:val="left" w:pos="440"/>
                <w:tab w:val="left" w:pos="1276"/>
                <w:tab w:val="left" w:pos="1418"/>
              </w:tabs>
              <w:spacing w:after="0" w:line="240" w:lineRule="auto"/>
              <w:ind w:left="461" w:hanging="425"/>
              <w:jc w:val="both"/>
              <w:rPr>
                <w:rFonts w:ascii="Times New Roman" w:hAnsi="Times New Roman"/>
              </w:rPr>
            </w:pPr>
            <w:r w:rsidRPr="005B2329">
              <w:rPr>
                <w:rFonts w:ascii="Times New Roman" w:hAnsi="Times New Roman"/>
                <w:color w:val="000000" w:themeColor="text1"/>
                <w:lang w:eastAsia="lt-LT"/>
              </w:rPr>
              <w:t xml:space="preserve">susiaurintas tinkamų pareiškėjų ratas – </w:t>
            </w:r>
            <w:r w:rsidR="003C22B5" w:rsidRPr="005B2329">
              <w:rPr>
                <w:rFonts w:ascii="Times New Roman" w:hAnsi="Times New Roman"/>
                <w:color w:val="000000" w:themeColor="text1"/>
                <w:lang w:eastAsia="lt-LT"/>
              </w:rPr>
              <w:t>2-</w:t>
            </w:r>
            <w:r w:rsidRPr="005B2329">
              <w:rPr>
                <w:rFonts w:ascii="Times New Roman" w:hAnsi="Times New Roman"/>
                <w:color w:val="000000" w:themeColor="text1"/>
                <w:lang w:eastAsia="lt-LT"/>
              </w:rPr>
              <w:t>asis kvietimas teikti paraiškas</w:t>
            </w:r>
            <w:r w:rsidR="003C22B5" w:rsidRPr="005B2329">
              <w:rPr>
                <w:rFonts w:ascii="Times New Roman" w:hAnsi="Times New Roman"/>
                <w:color w:val="000000" w:themeColor="text1"/>
                <w:lang w:eastAsia="lt-LT"/>
              </w:rPr>
              <w:t xml:space="preserve"> skirtas SVV subjektams, veikiantiems ne ilgiau kaip 3 metus</w:t>
            </w:r>
            <w:r w:rsidRPr="005B2329">
              <w:rPr>
                <w:rFonts w:ascii="Times New Roman" w:hAnsi="Times New Roman"/>
                <w:color w:val="000000" w:themeColor="text1"/>
                <w:lang w:eastAsia="lt-LT"/>
              </w:rPr>
              <w:t>.</w:t>
            </w:r>
          </w:p>
          <w:p w14:paraId="2EDD114A" w14:textId="77777777" w:rsidR="00DA09CA" w:rsidRDefault="00DA09CA" w:rsidP="001A3409">
            <w:pPr>
              <w:spacing w:after="0" w:line="240" w:lineRule="auto"/>
              <w:ind w:firstLine="461"/>
              <w:jc w:val="both"/>
              <w:rPr>
                <w:rFonts w:ascii="Times New Roman" w:hAnsi="Times New Roman" w:cs="Times New Roman"/>
                <w:lang w:val="lt-LT"/>
              </w:rPr>
            </w:pPr>
          </w:p>
          <w:p w14:paraId="71ED0E22" w14:textId="77777777" w:rsidR="004137EE" w:rsidRDefault="004137EE" w:rsidP="001A3409">
            <w:pPr>
              <w:spacing w:after="0" w:line="240" w:lineRule="auto"/>
              <w:ind w:firstLine="461"/>
              <w:jc w:val="both"/>
              <w:rPr>
                <w:rFonts w:ascii="Times New Roman" w:hAnsi="Times New Roman" w:cs="Times New Roman"/>
                <w:i/>
                <w:lang w:val="lt-LT"/>
              </w:rPr>
            </w:pPr>
            <w:r>
              <w:rPr>
                <w:rFonts w:ascii="Times New Roman" w:hAnsi="Times New Roman" w:cs="Times New Roman"/>
                <w:lang w:val="lt-LT"/>
              </w:rPr>
              <w:t xml:space="preserve">Primename, kad </w:t>
            </w:r>
            <w:r w:rsidR="00DA09CA">
              <w:rPr>
                <w:rFonts w:ascii="Times New Roman" w:hAnsi="Times New Roman" w:cs="Times New Roman"/>
                <w:lang w:val="lt-LT"/>
              </w:rPr>
              <w:t xml:space="preserve">valstybės narės ir </w:t>
            </w:r>
            <w:r>
              <w:rPr>
                <w:rFonts w:ascii="Times New Roman" w:hAnsi="Times New Roman" w:cs="Times New Roman"/>
                <w:lang w:val="lt-LT"/>
              </w:rPr>
              <w:t xml:space="preserve">socialiniai ir ekonominiai partneriai, </w:t>
            </w:r>
            <w:r w:rsidR="005D5FF5">
              <w:rPr>
                <w:rFonts w:ascii="Times New Roman" w:hAnsi="Times New Roman" w:cs="Times New Roman"/>
                <w:lang w:val="lt-LT"/>
              </w:rPr>
              <w:t xml:space="preserve">teikdami pastabas ir pasiūlymus Europos Sąjungos </w:t>
            </w:r>
            <w:r w:rsidR="005D5FF5">
              <w:rPr>
                <w:rFonts w:ascii="Times New Roman" w:hAnsi="Times New Roman" w:cs="Times New Roman"/>
                <w:lang w:val="lt-LT"/>
              </w:rPr>
              <w:lastRenderedPageBreak/>
              <w:t xml:space="preserve">struktūrinių fondų lėšomis remiamoms priemonėms, turi vadovautis Europos Komisijos 2014 m. sausio 7 d. deleguoto reglamento (ES) Nr. 240/2017 dėl Europos struktūrinių ir investicinių fondų Europos partnerystės elgesio kodekso </w:t>
            </w:r>
            <w:r w:rsidR="00B01172">
              <w:rPr>
                <w:rFonts w:ascii="Times New Roman" w:hAnsi="Times New Roman" w:cs="Times New Roman"/>
                <w:lang w:val="lt-LT"/>
              </w:rPr>
              <w:t xml:space="preserve">nuostatomis. Šio reglamento 12 straipsnis numato prievolę valstybėms narėms užtikrinti, kad </w:t>
            </w:r>
            <w:r w:rsidR="00DA09CA">
              <w:rPr>
                <w:rFonts w:ascii="Times New Roman" w:hAnsi="Times New Roman" w:cs="Times New Roman"/>
                <w:lang w:val="lt-LT"/>
              </w:rPr>
              <w:t>„</w:t>
            </w:r>
            <w:r w:rsidR="00B01172" w:rsidRPr="00DA09CA">
              <w:rPr>
                <w:rFonts w:ascii="Times New Roman" w:hAnsi="Times New Roman" w:cs="Times New Roman"/>
                <w:i/>
                <w:lang w:val="lt-LT"/>
              </w:rPr>
              <w:t xml:space="preserve">rengiant kvietimus teikti pasiūlymus, pažangos ataskaitas ir atliekant programų </w:t>
            </w:r>
            <w:proofErr w:type="spellStart"/>
            <w:r w:rsidR="00B01172" w:rsidRPr="00DA09CA">
              <w:rPr>
                <w:rFonts w:ascii="Times New Roman" w:hAnsi="Times New Roman" w:cs="Times New Roman"/>
                <w:i/>
                <w:lang w:val="lt-LT"/>
              </w:rPr>
              <w:t>stebėseną</w:t>
            </w:r>
            <w:proofErr w:type="spellEnd"/>
            <w:r w:rsidR="00B01172" w:rsidRPr="00DA09CA">
              <w:rPr>
                <w:rFonts w:ascii="Times New Roman" w:hAnsi="Times New Roman" w:cs="Times New Roman"/>
                <w:i/>
                <w:lang w:val="lt-LT"/>
              </w:rPr>
              <w:t xml:space="preserve"> vertinimą įtraukti partneriai žino savo prievoles, susijusias su </w:t>
            </w:r>
            <w:r w:rsidR="00B01172" w:rsidRPr="00DA09CA">
              <w:rPr>
                <w:rFonts w:ascii="Times New Roman" w:hAnsi="Times New Roman" w:cs="Times New Roman"/>
                <w:b/>
                <w:i/>
                <w:lang w:val="lt-LT"/>
              </w:rPr>
              <w:t>duomenų apsauga, konfidencialumu ir interesų konfliktu</w:t>
            </w:r>
            <w:r w:rsidR="00B01172" w:rsidRPr="00DA09CA">
              <w:rPr>
                <w:rFonts w:ascii="Times New Roman" w:hAnsi="Times New Roman" w:cs="Times New Roman"/>
                <w:i/>
                <w:lang w:val="lt-LT"/>
              </w:rPr>
              <w:t>.“</w:t>
            </w:r>
            <w:r w:rsidR="00DA09CA">
              <w:rPr>
                <w:rFonts w:ascii="Times New Roman" w:hAnsi="Times New Roman" w:cs="Times New Roman"/>
                <w:i/>
                <w:lang w:val="lt-LT"/>
              </w:rPr>
              <w:t xml:space="preserve"> </w:t>
            </w:r>
          </w:p>
          <w:p w14:paraId="2E442EC8" w14:textId="77777777" w:rsidR="00DA09CA" w:rsidRPr="00DA09CA" w:rsidRDefault="00DA09CA" w:rsidP="001A3409">
            <w:pPr>
              <w:spacing w:after="0" w:line="240" w:lineRule="auto"/>
              <w:ind w:firstLine="461"/>
              <w:jc w:val="both"/>
              <w:rPr>
                <w:rFonts w:ascii="Times New Roman" w:hAnsi="Times New Roman" w:cs="Times New Roman"/>
                <w:lang w:val="lt-LT"/>
              </w:rPr>
            </w:pPr>
            <w:r>
              <w:rPr>
                <w:rFonts w:ascii="Times New Roman" w:hAnsi="Times New Roman" w:cs="Times New Roman"/>
                <w:lang w:val="lt-LT"/>
              </w:rPr>
              <w:t>Atsižvelgiant į aukščiau išdėstytą informaciją, prašome užtikrinti, kad socialiniai ir ekonominiai partneriai, teikiantys pastabas ir pasiūlymus priemonių „Verslo konsultantas LT“, „</w:t>
            </w:r>
            <w:proofErr w:type="spellStart"/>
            <w:r>
              <w:rPr>
                <w:rFonts w:ascii="Times New Roman" w:hAnsi="Times New Roman" w:cs="Times New Roman"/>
                <w:lang w:val="lt-LT"/>
              </w:rPr>
              <w:t>Expo</w:t>
            </w:r>
            <w:proofErr w:type="spellEnd"/>
            <w:r>
              <w:rPr>
                <w:rFonts w:ascii="Times New Roman" w:hAnsi="Times New Roman" w:cs="Times New Roman"/>
                <w:lang w:val="lt-LT"/>
              </w:rPr>
              <w:t xml:space="preserve"> konsultantas LT“</w:t>
            </w:r>
            <w:r w:rsidR="00DA315F">
              <w:rPr>
                <w:rFonts w:ascii="Times New Roman" w:hAnsi="Times New Roman" w:cs="Times New Roman"/>
                <w:lang w:val="lt-LT"/>
              </w:rPr>
              <w:t xml:space="preserve"> ir „</w:t>
            </w:r>
            <w:proofErr w:type="spellStart"/>
            <w:r w:rsidR="00DA315F">
              <w:rPr>
                <w:rFonts w:ascii="Times New Roman" w:hAnsi="Times New Roman" w:cs="Times New Roman"/>
                <w:lang w:val="lt-LT"/>
              </w:rPr>
              <w:t>Eco</w:t>
            </w:r>
            <w:proofErr w:type="spellEnd"/>
            <w:r w:rsidR="00DA315F">
              <w:rPr>
                <w:rFonts w:ascii="Times New Roman" w:hAnsi="Times New Roman" w:cs="Times New Roman"/>
                <w:lang w:val="lt-LT"/>
              </w:rPr>
              <w:t xml:space="preserve"> konsultantas LT“, nedalyvautų kaip verslo konsultantai Verslo konsultantų tinkle, siekiant išvengti interesų konflikto. </w:t>
            </w:r>
          </w:p>
          <w:p w14:paraId="08C36F06" w14:textId="77777777" w:rsidR="00050C12" w:rsidRPr="0054677D" w:rsidRDefault="00050C12" w:rsidP="001A3409">
            <w:pPr>
              <w:spacing w:after="0" w:line="240" w:lineRule="auto"/>
              <w:ind w:firstLine="461"/>
              <w:jc w:val="both"/>
              <w:rPr>
                <w:lang w:val="lt-LT"/>
              </w:rPr>
            </w:pPr>
          </w:p>
        </w:tc>
      </w:tr>
    </w:tbl>
    <w:p w14:paraId="6F5CD8C3" w14:textId="77777777" w:rsidR="009527C3" w:rsidRPr="00CE2465" w:rsidRDefault="009527C3">
      <w:pPr>
        <w:rPr>
          <w:rFonts w:ascii="Times New Roman" w:hAnsi="Times New Roman" w:cs="Times New Roman"/>
          <w:sz w:val="24"/>
          <w:szCs w:val="24"/>
          <w:lang w:val="lt-LT"/>
        </w:rPr>
      </w:pPr>
    </w:p>
    <w:sectPr w:rsidR="009527C3" w:rsidRPr="00CE2465" w:rsidSect="0010102F">
      <w:headerReference w:type="default" r:id="rId9"/>
      <w:pgSz w:w="15840" w:h="12240" w:orient="landscape"/>
      <w:pgMar w:top="709" w:right="958" w:bottom="335"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59CB8" w14:textId="77777777" w:rsidR="008E3145" w:rsidRDefault="008E3145" w:rsidP="000C062A">
      <w:pPr>
        <w:spacing w:after="0" w:line="240" w:lineRule="auto"/>
      </w:pPr>
      <w:r>
        <w:separator/>
      </w:r>
    </w:p>
  </w:endnote>
  <w:endnote w:type="continuationSeparator" w:id="0">
    <w:p w14:paraId="6913597D" w14:textId="77777777" w:rsidR="008E3145" w:rsidRDefault="008E3145" w:rsidP="000C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51984" w14:textId="77777777" w:rsidR="008E3145" w:rsidRDefault="008E3145" w:rsidP="000C062A">
      <w:pPr>
        <w:spacing w:after="0" w:line="240" w:lineRule="auto"/>
      </w:pPr>
      <w:r>
        <w:separator/>
      </w:r>
    </w:p>
  </w:footnote>
  <w:footnote w:type="continuationSeparator" w:id="0">
    <w:p w14:paraId="11AF383F" w14:textId="77777777" w:rsidR="008E3145" w:rsidRDefault="008E3145" w:rsidP="000C0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60908"/>
      <w:docPartObj>
        <w:docPartGallery w:val="Page Numbers (Top of Page)"/>
        <w:docPartUnique/>
      </w:docPartObj>
    </w:sdtPr>
    <w:sdtEndPr>
      <w:rPr>
        <w:noProof/>
      </w:rPr>
    </w:sdtEndPr>
    <w:sdtContent>
      <w:p w14:paraId="4477E2A3" w14:textId="42E5E618" w:rsidR="005B2329" w:rsidRDefault="005B2329">
        <w:pPr>
          <w:pStyle w:val="Header"/>
          <w:jc w:val="center"/>
        </w:pPr>
        <w:r>
          <w:fldChar w:fldCharType="begin"/>
        </w:r>
        <w:r>
          <w:instrText xml:space="preserve"> PAGE   \* MERGEFORMAT </w:instrText>
        </w:r>
        <w:r>
          <w:fldChar w:fldCharType="separate"/>
        </w:r>
        <w:r w:rsidR="00185550">
          <w:rPr>
            <w:noProof/>
          </w:rPr>
          <w:t>2</w:t>
        </w:r>
        <w:r>
          <w:rPr>
            <w:noProof/>
          </w:rPr>
          <w:fldChar w:fldCharType="end"/>
        </w:r>
      </w:p>
    </w:sdtContent>
  </w:sdt>
  <w:p w14:paraId="228923A8" w14:textId="79DD93B1" w:rsidR="00AC37AD" w:rsidRDefault="00AC37AD" w:rsidP="00AC37A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8A9"/>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8253F"/>
    <w:multiLevelType w:val="hybridMultilevel"/>
    <w:tmpl w:val="A036C4F0"/>
    <w:lvl w:ilvl="0" w:tplc="6BEA7EA2">
      <w:start w:val="1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526D28"/>
    <w:multiLevelType w:val="hybridMultilevel"/>
    <w:tmpl w:val="6986DA80"/>
    <w:lvl w:ilvl="0" w:tplc="6080A488">
      <w:start w:val="2013"/>
      <w:numFmt w:val="bullet"/>
      <w:lvlText w:val="-"/>
      <w:lvlJc w:val="left"/>
      <w:pPr>
        <w:ind w:left="1080" w:hanging="360"/>
      </w:pPr>
      <w:rPr>
        <w:rFonts w:ascii="Segoe UI" w:eastAsiaTheme="minorHAnsi" w:hAnsi="Segoe UI" w:cs="Segoe U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C4D6378"/>
    <w:multiLevelType w:val="multilevel"/>
    <w:tmpl w:val="6F7EA9AE"/>
    <w:lvl w:ilvl="0">
      <w:numFmt w:val="bullet"/>
      <w:lvlText w:val="-"/>
      <w:lvlJc w:val="left"/>
      <w:pPr>
        <w:ind w:left="720" w:hanging="360"/>
      </w:pPr>
      <w:rPr>
        <w:rFonts w:ascii="Calibri" w:eastAsia="Calibri" w:hAnsi="Calibri" w:cs="Calibri"/>
        <w:b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C4A5749"/>
    <w:multiLevelType w:val="hybridMultilevel"/>
    <w:tmpl w:val="83F6E37A"/>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E0D5C8B"/>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246D5"/>
    <w:multiLevelType w:val="hybridMultilevel"/>
    <w:tmpl w:val="442E28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57384D89"/>
    <w:multiLevelType w:val="hybridMultilevel"/>
    <w:tmpl w:val="3676A714"/>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8A15746"/>
    <w:multiLevelType w:val="hybridMultilevel"/>
    <w:tmpl w:val="99943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5F95CDC"/>
    <w:multiLevelType w:val="hybridMultilevel"/>
    <w:tmpl w:val="3CFCE47C"/>
    <w:lvl w:ilvl="0" w:tplc="6038CFB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18265A6"/>
    <w:multiLevelType w:val="hybridMultilevel"/>
    <w:tmpl w:val="F82E9EE8"/>
    <w:lvl w:ilvl="0" w:tplc="C6EA781A">
      <w:start w:val="1"/>
      <w:numFmt w:val="decimal"/>
      <w:lvlText w:val="%1)"/>
      <w:lvlJc w:val="left"/>
      <w:pPr>
        <w:ind w:left="915" w:hanging="555"/>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82F59"/>
    <w:multiLevelType w:val="hybridMultilevel"/>
    <w:tmpl w:val="99943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70A020E"/>
    <w:multiLevelType w:val="hybridMultilevel"/>
    <w:tmpl w:val="080AB0B4"/>
    <w:lvl w:ilvl="0" w:tplc="450C2F32">
      <w:start w:val="1"/>
      <w:numFmt w:val="decimal"/>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11"/>
  </w:num>
  <w:num w:numId="5">
    <w:abstractNumId w:val="1"/>
  </w:num>
  <w:num w:numId="6">
    <w:abstractNumId w:val="3"/>
  </w:num>
  <w:num w:numId="7">
    <w:abstractNumId w:val="2"/>
  </w:num>
  <w:num w:numId="8">
    <w:abstractNumId w:val="9"/>
  </w:num>
  <w:num w:numId="9">
    <w:abstractNumId w:val="4"/>
  </w:num>
  <w:num w:numId="10">
    <w:abstractNumId w:val="6"/>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2"/>
    <w:rsid w:val="00000BDB"/>
    <w:rsid w:val="000050D5"/>
    <w:rsid w:val="00006BCB"/>
    <w:rsid w:val="00007351"/>
    <w:rsid w:val="000076C2"/>
    <w:rsid w:val="00007943"/>
    <w:rsid w:val="00015936"/>
    <w:rsid w:val="000159F8"/>
    <w:rsid w:val="00015E13"/>
    <w:rsid w:val="00020A64"/>
    <w:rsid w:val="00020DEC"/>
    <w:rsid w:val="000220E9"/>
    <w:rsid w:val="00024100"/>
    <w:rsid w:val="00026627"/>
    <w:rsid w:val="00027818"/>
    <w:rsid w:val="00032FCE"/>
    <w:rsid w:val="00033BEB"/>
    <w:rsid w:val="000405DA"/>
    <w:rsid w:val="00041B6E"/>
    <w:rsid w:val="0004391A"/>
    <w:rsid w:val="00044015"/>
    <w:rsid w:val="00050C12"/>
    <w:rsid w:val="00054773"/>
    <w:rsid w:val="000560F4"/>
    <w:rsid w:val="000604F6"/>
    <w:rsid w:val="00061B74"/>
    <w:rsid w:val="000638D9"/>
    <w:rsid w:val="00064845"/>
    <w:rsid w:val="00065D89"/>
    <w:rsid w:val="00071CE4"/>
    <w:rsid w:val="00083C23"/>
    <w:rsid w:val="00096743"/>
    <w:rsid w:val="000A0C2A"/>
    <w:rsid w:val="000B31E5"/>
    <w:rsid w:val="000B46B7"/>
    <w:rsid w:val="000B4980"/>
    <w:rsid w:val="000B4C0C"/>
    <w:rsid w:val="000B552E"/>
    <w:rsid w:val="000B74F4"/>
    <w:rsid w:val="000C062A"/>
    <w:rsid w:val="000C6749"/>
    <w:rsid w:val="000C6E77"/>
    <w:rsid w:val="000C6E8D"/>
    <w:rsid w:val="000D25F4"/>
    <w:rsid w:val="000D2C24"/>
    <w:rsid w:val="000D4E9D"/>
    <w:rsid w:val="000D50B7"/>
    <w:rsid w:val="000E3E3F"/>
    <w:rsid w:val="000E4CDE"/>
    <w:rsid w:val="000E5BDF"/>
    <w:rsid w:val="000E6C6B"/>
    <w:rsid w:val="000F0132"/>
    <w:rsid w:val="000F2318"/>
    <w:rsid w:val="000F758D"/>
    <w:rsid w:val="001005EE"/>
    <w:rsid w:val="0010102F"/>
    <w:rsid w:val="00101804"/>
    <w:rsid w:val="00107051"/>
    <w:rsid w:val="001115DD"/>
    <w:rsid w:val="00114406"/>
    <w:rsid w:val="001149A5"/>
    <w:rsid w:val="00115F74"/>
    <w:rsid w:val="0012789B"/>
    <w:rsid w:val="00130705"/>
    <w:rsid w:val="00134048"/>
    <w:rsid w:val="00143D13"/>
    <w:rsid w:val="0014664E"/>
    <w:rsid w:val="001513A4"/>
    <w:rsid w:val="001534E7"/>
    <w:rsid w:val="001537EF"/>
    <w:rsid w:val="00155EC8"/>
    <w:rsid w:val="001566EB"/>
    <w:rsid w:val="00161935"/>
    <w:rsid w:val="001620C5"/>
    <w:rsid w:val="00163C95"/>
    <w:rsid w:val="00165E9D"/>
    <w:rsid w:val="0017316D"/>
    <w:rsid w:val="001749A8"/>
    <w:rsid w:val="00181CBA"/>
    <w:rsid w:val="00185550"/>
    <w:rsid w:val="00185FCB"/>
    <w:rsid w:val="00186822"/>
    <w:rsid w:val="00187AC1"/>
    <w:rsid w:val="00187CF9"/>
    <w:rsid w:val="00194AA8"/>
    <w:rsid w:val="00195383"/>
    <w:rsid w:val="00195CE8"/>
    <w:rsid w:val="001A04C3"/>
    <w:rsid w:val="001A1828"/>
    <w:rsid w:val="001A1E91"/>
    <w:rsid w:val="001A3409"/>
    <w:rsid w:val="001A447B"/>
    <w:rsid w:val="001A493C"/>
    <w:rsid w:val="001A61DB"/>
    <w:rsid w:val="001B1B3C"/>
    <w:rsid w:val="001B29D9"/>
    <w:rsid w:val="001B32D6"/>
    <w:rsid w:val="001B4AF5"/>
    <w:rsid w:val="001B4BFB"/>
    <w:rsid w:val="001B5751"/>
    <w:rsid w:val="001B5F11"/>
    <w:rsid w:val="001C108C"/>
    <w:rsid w:val="001C3C2C"/>
    <w:rsid w:val="001C5048"/>
    <w:rsid w:val="001C599D"/>
    <w:rsid w:val="001D220B"/>
    <w:rsid w:val="001D4FB5"/>
    <w:rsid w:val="001D540A"/>
    <w:rsid w:val="001D7390"/>
    <w:rsid w:val="001D7782"/>
    <w:rsid w:val="001E53EE"/>
    <w:rsid w:val="00201682"/>
    <w:rsid w:val="00204C21"/>
    <w:rsid w:val="00205C08"/>
    <w:rsid w:val="00210D8A"/>
    <w:rsid w:val="0021224C"/>
    <w:rsid w:val="002150E7"/>
    <w:rsid w:val="00216C48"/>
    <w:rsid w:val="00221076"/>
    <w:rsid w:val="00224F74"/>
    <w:rsid w:val="0023409A"/>
    <w:rsid w:val="00234CDA"/>
    <w:rsid w:val="0023507A"/>
    <w:rsid w:val="00235094"/>
    <w:rsid w:val="00246FF9"/>
    <w:rsid w:val="002471D1"/>
    <w:rsid w:val="00247785"/>
    <w:rsid w:val="00250110"/>
    <w:rsid w:val="002533FA"/>
    <w:rsid w:val="002535C3"/>
    <w:rsid w:val="00254B9B"/>
    <w:rsid w:val="00255892"/>
    <w:rsid w:val="00256237"/>
    <w:rsid w:val="0025674E"/>
    <w:rsid w:val="00263CB1"/>
    <w:rsid w:val="002640E7"/>
    <w:rsid w:val="002641DD"/>
    <w:rsid w:val="002644C3"/>
    <w:rsid w:val="0026512C"/>
    <w:rsid w:val="00265F12"/>
    <w:rsid w:val="00272853"/>
    <w:rsid w:val="00273275"/>
    <w:rsid w:val="00276008"/>
    <w:rsid w:val="0028248D"/>
    <w:rsid w:val="002837A2"/>
    <w:rsid w:val="0029499F"/>
    <w:rsid w:val="002A24C8"/>
    <w:rsid w:val="002A3ECF"/>
    <w:rsid w:val="002B6664"/>
    <w:rsid w:val="002B68CD"/>
    <w:rsid w:val="002C0A0B"/>
    <w:rsid w:val="002C2A91"/>
    <w:rsid w:val="002C3F84"/>
    <w:rsid w:val="002C6158"/>
    <w:rsid w:val="002C6E7E"/>
    <w:rsid w:val="002D1069"/>
    <w:rsid w:val="002D279C"/>
    <w:rsid w:val="002D28EE"/>
    <w:rsid w:val="002D2E09"/>
    <w:rsid w:val="002D48D3"/>
    <w:rsid w:val="002D7604"/>
    <w:rsid w:val="002E1592"/>
    <w:rsid w:val="002E2467"/>
    <w:rsid w:val="002E43EB"/>
    <w:rsid w:val="002F0F5E"/>
    <w:rsid w:val="002F43D2"/>
    <w:rsid w:val="002F49AB"/>
    <w:rsid w:val="002F52A2"/>
    <w:rsid w:val="002F7851"/>
    <w:rsid w:val="00300503"/>
    <w:rsid w:val="00303ED5"/>
    <w:rsid w:val="00307E70"/>
    <w:rsid w:val="003106B0"/>
    <w:rsid w:val="00310F8A"/>
    <w:rsid w:val="0031373B"/>
    <w:rsid w:val="003137F5"/>
    <w:rsid w:val="003146A1"/>
    <w:rsid w:val="003151A0"/>
    <w:rsid w:val="00322219"/>
    <w:rsid w:val="003222AD"/>
    <w:rsid w:val="003224E5"/>
    <w:rsid w:val="00322C82"/>
    <w:rsid w:val="00326F77"/>
    <w:rsid w:val="00333720"/>
    <w:rsid w:val="0033539F"/>
    <w:rsid w:val="00337759"/>
    <w:rsid w:val="00340876"/>
    <w:rsid w:val="00340C91"/>
    <w:rsid w:val="00342843"/>
    <w:rsid w:val="00342FEC"/>
    <w:rsid w:val="00345E1D"/>
    <w:rsid w:val="003464F4"/>
    <w:rsid w:val="0035060A"/>
    <w:rsid w:val="00352A1A"/>
    <w:rsid w:val="0035308F"/>
    <w:rsid w:val="003606CC"/>
    <w:rsid w:val="00362084"/>
    <w:rsid w:val="00366636"/>
    <w:rsid w:val="00367D69"/>
    <w:rsid w:val="00370C98"/>
    <w:rsid w:val="00370FEE"/>
    <w:rsid w:val="00373A27"/>
    <w:rsid w:val="00374E44"/>
    <w:rsid w:val="00375945"/>
    <w:rsid w:val="0037632E"/>
    <w:rsid w:val="003801B7"/>
    <w:rsid w:val="00380682"/>
    <w:rsid w:val="003818C2"/>
    <w:rsid w:val="003836BE"/>
    <w:rsid w:val="00384600"/>
    <w:rsid w:val="00393BB0"/>
    <w:rsid w:val="003A11B5"/>
    <w:rsid w:val="003A226E"/>
    <w:rsid w:val="003A5B9C"/>
    <w:rsid w:val="003B2F0A"/>
    <w:rsid w:val="003C0D9E"/>
    <w:rsid w:val="003C22B5"/>
    <w:rsid w:val="003C75BA"/>
    <w:rsid w:val="003D07DE"/>
    <w:rsid w:val="003D1710"/>
    <w:rsid w:val="003D245C"/>
    <w:rsid w:val="003D365D"/>
    <w:rsid w:val="003D450B"/>
    <w:rsid w:val="003D4529"/>
    <w:rsid w:val="003D5B2C"/>
    <w:rsid w:val="003F03C8"/>
    <w:rsid w:val="003F54BA"/>
    <w:rsid w:val="003F7656"/>
    <w:rsid w:val="0040032E"/>
    <w:rsid w:val="0040265A"/>
    <w:rsid w:val="0041109F"/>
    <w:rsid w:val="004137EE"/>
    <w:rsid w:val="00422F1E"/>
    <w:rsid w:val="00423B92"/>
    <w:rsid w:val="004246A0"/>
    <w:rsid w:val="00430006"/>
    <w:rsid w:val="004324F3"/>
    <w:rsid w:val="00434AD6"/>
    <w:rsid w:val="00436F27"/>
    <w:rsid w:val="00436FED"/>
    <w:rsid w:val="00437D5F"/>
    <w:rsid w:val="00441385"/>
    <w:rsid w:val="00441763"/>
    <w:rsid w:val="00442166"/>
    <w:rsid w:val="00444782"/>
    <w:rsid w:val="00447575"/>
    <w:rsid w:val="004537B4"/>
    <w:rsid w:val="00456395"/>
    <w:rsid w:val="004615C2"/>
    <w:rsid w:val="004630AC"/>
    <w:rsid w:val="004709B4"/>
    <w:rsid w:val="004733B1"/>
    <w:rsid w:val="00474F19"/>
    <w:rsid w:val="00475536"/>
    <w:rsid w:val="004837E4"/>
    <w:rsid w:val="00483EC0"/>
    <w:rsid w:val="00487CAD"/>
    <w:rsid w:val="004A01B8"/>
    <w:rsid w:val="004A40B7"/>
    <w:rsid w:val="004A4DCA"/>
    <w:rsid w:val="004A7F40"/>
    <w:rsid w:val="004B034A"/>
    <w:rsid w:val="004B2937"/>
    <w:rsid w:val="004B379B"/>
    <w:rsid w:val="004C082B"/>
    <w:rsid w:val="004C1B50"/>
    <w:rsid w:val="004C6FB9"/>
    <w:rsid w:val="004C7E82"/>
    <w:rsid w:val="004D150D"/>
    <w:rsid w:val="004D37DA"/>
    <w:rsid w:val="004D65F6"/>
    <w:rsid w:val="004D7240"/>
    <w:rsid w:val="004E1E86"/>
    <w:rsid w:val="004E21D9"/>
    <w:rsid w:val="004E4F05"/>
    <w:rsid w:val="004F3C06"/>
    <w:rsid w:val="00502B42"/>
    <w:rsid w:val="0050340F"/>
    <w:rsid w:val="00504329"/>
    <w:rsid w:val="005044BF"/>
    <w:rsid w:val="00505D06"/>
    <w:rsid w:val="005113BD"/>
    <w:rsid w:val="005209A4"/>
    <w:rsid w:val="0052193A"/>
    <w:rsid w:val="0054081B"/>
    <w:rsid w:val="0054396F"/>
    <w:rsid w:val="00545270"/>
    <w:rsid w:val="0054677D"/>
    <w:rsid w:val="00547108"/>
    <w:rsid w:val="00550356"/>
    <w:rsid w:val="0055166D"/>
    <w:rsid w:val="00552821"/>
    <w:rsid w:val="00555AF7"/>
    <w:rsid w:val="00565FD2"/>
    <w:rsid w:val="005663B0"/>
    <w:rsid w:val="00582AFA"/>
    <w:rsid w:val="005879B6"/>
    <w:rsid w:val="00596D0C"/>
    <w:rsid w:val="005A07B3"/>
    <w:rsid w:val="005A2727"/>
    <w:rsid w:val="005A70FE"/>
    <w:rsid w:val="005A7B1F"/>
    <w:rsid w:val="005B2329"/>
    <w:rsid w:val="005B666C"/>
    <w:rsid w:val="005C037C"/>
    <w:rsid w:val="005C0AFC"/>
    <w:rsid w:val="005C1606"/>
    <w:rsid w:val="005C3C29"/>
    <w:rsid w:val="005C44D8"/>
    <w:rsid w:val="005C5220"/>
    <w:rsid w:val="005C5423"/>
    <w:rsid w:val="005C574B"/>
    <w:rsid w:val="005D4E6A"/>
    <w:rsid w:val="005D5FF5"/>
    <w:rsid w:val="005E1751"/>
    <w:rsid w:val="005E1C3C"/>
    <w:rsid w:val="005E5877"/>
    <w:rsid w:val="005E60C2"/>
    <w:rsid w:val="005F16BB"/>
    <w:rsid w:val="005F1C8E"/>
    <w:rsid w:val="005F1EF7"/>
    <w:rsid w:val="005F4A16"/>
    <w:rsid w:val="005F4FC6"/>
    <w:rsid w:val="005F5414"/>
    <w:rsid w:val="005F61A2"/>
    <w:rsid w:val="00603BA2"/>
    <w:rsid w:val="006048E4"/>
    <w:rsid w:val="0060716C"/>
    <w:rsid w:val="00612884"/>
    <w:rsid w:val="006140FB"/>
    <w:rsid w:val="006141A9"/>
    <w:rsid w:val="00621872"/>
    <w:rsid w:val="00623845"/>
    <w:rsid w:val="00630CA9"/>
    <w:rsid w:val="00635D29"/>
    <w:rsid w:val="006405A8"/>
    <w:rsid w:val="00641462"/>
    <w:rsid w:val="00643CC7"/>
    <w:rsid w:val="00655B2C"/>
    <w:rsid w:val="006600B9"/>
    <w:rsid w:val="00662D11"/>
    <w:rsid w:val="00663DA6"/>
    <w:rsid w:val="006649B4"/>
    <w:rsid w:val="006660CF"/>
    <w:rsid w:val="00666ABA"/>
    <w:rsid w:val="00667803"/>
    <w:rsid w:val="00670021"/>
    <w:rsid w:val="0068423D"/>
    <w:rsid w:val="006920B3"/>
    <w:rsid w:val="00692456"/>
    <w:rsid w:val="00696976"/>
    <w:rsid w:val="006A0E2D"/>
    <w:rsid w:val="006A17E6"/>
    <w:rsid w:val="006A267C"/>
    <w:rsid w:val="006A2E14"/>
    <w:rsid w:val="006A496F"/>
    <w:rsid w:val="006A57D1"/>
    <w:rsid w:val="006A60C0"/>
    <w:rsid w:val="006B2B08"/>
    <w:rsid w:val="006C62BE"/>
    <w:rsid w:val="006C7725"/>
    <w:rsid w:val="006D3682"/>
    <w:rsid w:val="006D4C7B"/>
    <w:rsid w:val="006D579E"/>
    <w:rsid w:val="006E0B35"/>
    <w:rsid w:val="006E2843"/>
    <w:rsid w:val="006E4AD3"/>
    <w:rsid w:val="006F0BFA"/>
    <w:rsid w:val="006F42DD"/>
    <w:rsid w:val="006F779A"/>
    <w:rsid w:val="00700149"/>
    <w:rsid w:val="007117EE"/>
    <w:rsid w:val="007117F5"/>
    <w:rsid w:val="007159F6"/>
    <w:rsid w:val="00722343"/>
    <w:rsid w:val="007241D6"/>
    <w:rsid w:val="0072516C"/>
    <w:rsid w:val="007263D0"/>
    <w:rsid w:val="00726FD7"/>
    <w:rsid w:val="00733DFD"/>
    <w:rsid w:val="00735A0B"/>
    <w:rsid w:val="00742D57"/>
    <w:rsid w:val="0074466E"/>
    <w:rsid w:val="00747CCA"/>
    <w:rsid w:val="00750F56"/>
    <w:rsid w:val="00752B54"/>
    <w:rsid w:val="0076126B"/>
    <w:rsid w:val="007636DC"/>
    <w:rsid w:val="00763F9C"/>
    <w:rsid w:val="00766BF0"/>
    <w:rsid w:val="00766F74"/>
    <w:rsid w:val="007708A7"/>
    <w:rsid w:val="00777885"/>
    <w:rsid w:val="0078407A"/>
    <w:rsid w:val="0078596B"/>
    <w:rsid w:val="0079620A"/>
    <w:rsid w:val="00797249"/>
    <w:rsid w:val="007A6A0B"/>
    <w:rsid w:val="007A7DBB"/>
    <w:rsid w:val="007B17C8"/>
    <w:rsid w:val="007B1A21"/>
    <w:rsid w:val="007B76BE"/>
    <w:rsid w:val="007C15A6"/>
    <w:rsid w:val="007C1CD2"/>
    <w:rsid w:val="007C5485"/>
    <w:rsid w:val="007C757F"/>
    <w:rsid w:val="007D22BE"/>
    <w:rsid w:val="007D278B"/>
    <w:rsid w:val="007D3B3D"/>
    <w:rsid w:val="007D54B1"/>
    <w:rsid w:val="007E0E07"/>
    <w:rsid w:val="007E1532"/>
    <w:rsid w:val="007E1B02"/>
    <w:rsid w:val="007E3E5C"/>
    <w:rsid w:val="007E41B7"/>
    <w:rsid w:val="007E4A35"/>
    <w:rsid w:val="007E5287"/>
    <w:rsid w:val="007E5BA9"/>
    <w:rsid w:val="007F3572"/>
    <w:rsid w:val="007F3821"/>
    <w:rsid w:val="007F6509"/>
    <w:rsid w:val="007F72B4"/>
    <w:rsid w:val="00804450"/>
    <w:rsid w:val="008047B8"/>
    <w:rsid w:val="00805AD2"/>
    <w:rsid w:val="0080662E"/>
    <w:rsid w:val="00807D6A"/>
    <w:rsid w:val="00811766"/>
    <w:rsid w:val="0081254F"/>
    <w:rsid w:val="00814ED4"/>
    <w:rsid w:val="00815D52"/>
    <w:rsid w:val="00817D3A"/>
    <w:rsid w:val="00820FE2"/>
    <w:rsid w:val="00821AD5"/>
    <w:rsid w:val="00822EE6"/>
    <w:rsid w:val="008237BB"/>
    <w:rsid w:val="008252F2"/>
    <w:rsid w:val="00827996"/>
    <w:rsid w:val="00827D00"/>
    <w:rsid w:val="00830624"/>
    <w:rsid w:val="00831339"/>
    <w:rsid w:val="0083231C"/>
    <w:rsid w:val="008346B4"/>
    <w:rsid w:val="00836981"/>
    <w:rsid w:val="00836E31"/>
    <w:rsid w:val="00837661"/>
    <w:rsid w:val="00843408"/>
    <w:rsid w:val="00843F7D"/>
    <w:rsid w:val="00844F5F"/>
    <w:rsid w:val="00845D66"/>
    <w:rsid w:val="00846466"/>
    <w:rsid w:val="008507D4"/>
    <w:rsid w:val="00852AEB"/>
    <w:rsid w:val="008552E5"/>
    <w:rsid w:val="00865726"/>
    <w:rsid w:val="008666E4"/>
    <w:rsid w:val="00866D23"/>
    <w:rsid w:val="008671F4"/>
    <w:rsid w:val="00870FF5"/>
    <w:rsid w:val="008757B2"/>
    <w:rsid w:val="00883761"/>
    <w:rsid w:val="00885EA7"/>
    <w:rsid w:val="0089170E"/>
    <w:rsid w:val="00892FD7"/>
    <w:rsid w:val="008942A3"/>
    <w:rsid w:val="00895B68"/>
    <w:rsid w:val="00897A56"/>
    <w:rsid w:val="008A004A"/>
    <w:rsid w:val="008A5EDB"/>
    <w:rsid w:val="008A605B"/>
    <w:rsid w:val="008A76B5"/>
    <w:rsid w:val="008B10AD"/>
    <w:rsid w:val="008B2E60"/>
    <w:rsid w:val="008B3BDB"/>
    <w:rsid w:val="008B4BF6"/>
    <w:rsid w:val="008C19A7"/>
    <w:rsid w:val="008C658B"/>
    <w:rsid w:val="008D0262"/>
    <w:rsid w:val="008D50CE"/>
    <w:rsid w:val="008D51F6"/>
    <w:rsid w:val="008D579F"/>
    <w:rsid w:val="008D7CA7"/>
    <w:rsid w:val="008E3145"/>
    <w:rsid w:val="008E57B3"/>
    <w:rsid w:val="008F0FA8"/>
    <w:rsid w:val="008F16CF"/>
    <w:rsid w:val="008F27A3"/>
    <w:rsid w:val="008F5F0D"/>
    <w:rsid w:val="008F73D6"/>
    <w:rsid w:val="008F74F0"/>
    <w:rsid w:val="00900AA8"/>
    <w:rsid w:val="00900E05"/>
    <w:rsid w:val="0090172A"/>
    <w:rsid w:val="00901841"/>
    <w:rsid w:val="00902C40"/>
    <w:rsid w:val="00907C68"/>
    <w:rsid w:val="00911010"/>
    <w:rsid w:val="009118B2"/>
    <w:rsid w:val="00913B68"/>
    <w:rsid w:val="00914EA0"/>
    <w:rsid w:val="0091509F"/>
    <w:rsid w:val="0091631A"/>
    <w:rsid w:val="009169D8"/>
    <w:rsid w:val="00916DEC"/>
    <w:rsid w:val="009172F0"/>
    <w:rsid w:val="0091737A"/>
    <w:rsid w:val="00921937"/>
    <w:rsid w:val="0093421D"/>
    <w:rsid w:val="00940730"/>
    <w:rsid w:val="00940A5E"/>
    <w:rsid w:val="00940C20"/>
    <w:rsid w:val="00941230"/>
    <w:rsid w:val="009467D1"/>
    <w:rsid w:val="00951ADD"/>
    <w:rsid w:val="009527C3"/>
    <w:rsid w:val="0095498A"/>
    <w:rsid w:val="00956AB8"/>
    <w:rsid w:val="00967098"/>
    <w:rsid w:val="0097283E"/>
    <w:rsid w:val="00973C19"/>
    <w:rsid w:val="00974A4A"/>
    <w:rsid w:val="00981442"/>
    <w:rsid w:val="00983543"/>
    <w:rsid w:val="00985D06"/>
    <w:rsid w:val="00986E00"/>
    <w:rsid w:val="00987879"/>
    <w:rsid w:val="009911A1"/>
    <w:rsid w:val="009911F9"/>
    <w:rsid w:val="00991670"/>
    <w:rsid w:val="0099622B"/>
    <w:rsid w:val="009A57CF"/>
    <w:rsid w:val="009A6A39"/>
    <w:rsid w:val="009B05FF"/>
    <w:rsid w:val="009B1082"/>
    <w:rsid w:val="009B381B"/>
    <w:rsid w:val="009B59C5"/>
    <w:rsid w:val="009C029C"/>
    <w:rsid w:val="009C2263"/>
    <w:rsid w:val="009C26B3"/>
    <w:rsid w:val="009C331D"/>
    <w:rsid w:val="009D0318"/>
    <w:rsid w:val="009D038F"/>
    <w:rsid w:val="009D1190"/>
    <w:rsid w:val="009D2826"/>
    <w:rsid w:val="009D5513"/>
    <w:rsid w:val="009D68A2"/>
    <w:rsid w:val="009E15B5"/>
    <w:rsid w:val="009E65DF"/>
    <w:rsid w:val="009E7CBE"/>
    <w:rsid w:val="009F4EC6"/>
    <w:rsid w:val="009F6D0C"/>
    <w:rsid w:val="00A002C7"/>
    <w:rsid w:val="00A0128A"/>
    <w:rsid w:val="00A07F79"/>
    <w:rsid w:val="00A11153"/>
    <w:rsid w:val="00A14785"/>
    <w:rsid w:val="00A14FFF"/>
    <w:rsid w:val="00A15745"/>
    <w:rsid w:val="00A217CD"/>
    <w:rsid w:val="00A22B45"/>
    <w:rsid w:val="00A23DE0"/>
    <w:rsid w:val="00A25AED"/>
    <w:rsid w:val="00A27FA9"/>
    <w:rsid w:val="00A3009E"/>
    <w:rsid w:val="00A33653"/>
    <w:rsid w:val="00A35BFD"/>
    <w:rsid w:val="00A36C77"/>
    <w:rsid w:val="00A37A67"/>
    <w:rsid w:val="00A37EC7"/>
    <w:rsid w:val="00A405FE"/>
    <w:rsid w:val="00A40EBB"/>
    <w:rsid w:val="00A42F2C"/>
    <w:rsid w:val="00A50F01"/>
    <w:rsid w:val="00A518B1"/>
    <w:rsid w:val="00A51BB8"/>
    <w:rsid w:val="00A523DF"/>
    <w:rsid w:val="00A532C5"/>
    <w:rsid w:val="00A612CD"/>
    <w:rsid w:val="00A61BEC"/>
    <w:rsid w:val="00A61D07"/>
    <w:rsid w:val="00A61DCD"/>
    <w:rsid w:val="00A672AD"/>
    <w:rsid w:val="00A71E2C"/>
    <w:rsid w:val="00A75C06"/>
    <w:rsid w:val="00A772A0"/>
    <w:rsid w:val="00A81555"/>
    <w:rsid w:val="00A824D4"/>
    <w:rsid w:val="00A837E2"/>
    <w:rsid w:val="00A9243A"/>
    <w:rsid w:val="00A941AB"/>
    <w:rsid w:val="00AA01E6"/>
    <w:rsid w:val="00AA2DF7"/>
    <w:rsid w:val="00AA3BF8"/>
    <w:rsid w:val="00AA4566"/>
    <w:rsid w:val="00AA4A4C"/>
    <w:rsid w:val="00AA7118"/>
    <w:rsid w:val="00AA7CA5"/>
    <w:rsid w:val="00AB6306"/>
    <w:rsid w:val="00AB670D"/>
    <w:rsid w:val="00AC02F1"/>
    <w:rsid w:val="00AC0BD8"/>
    <w:rsid w:val="00AC37AD"/>
    <w:rsid w:val="00AC7624"/>
    <w:rsid w:val="00AD4F00"/>
    <w:rsid w:val="00AD5CE3"/>
    <w:rsid w:val="00AD66B7"/>
    <w:rsid w:val="00AE0E8C"/>
    <w:rsid w:val="00AE1752"/>
    <w:rsid w:val="00AE3482"/>
    <w:rsid w:val="00AF0A1E"/>
    <w:rsid w:val="00AF236A"/>
    <w:rsid w:val="00AF42CA"/>
    <w:rsid w:val="00AF5DC7"/>
    <w:rsid w:val="00AF67C8"/>
    <w:rsid w:val="00AF73A5"/>
    <w:rsid w:val="00B01172"/>
    <w:rsid w:val="00B02975"/>
    <w:rsid w:val="00B02B45"/>
    <w:rsid w:val="00B04014"/>
    <w:rsid w:val="00B075E8"/>
    <w:rsid w:val="00B12367"/>
    <w:rsid w:val="00B124ED"/>
    <w:rsid w:val="00B246D3"/>
    <w:rsid w:val="00B26F5D"/>
    <w:rsid w:val="00B3771B"/>
    <w:rsid w:val="00B40EA8"/>
    <w:rsid w:val="00B42741"/>
    <w:rsid w:val="00B42BBB"/>
    <w:rsid w:val="00B44B5D"/>
    <w:rsid w:val="00B44E56"/>
    <w:rsid w:val="00B46C0C"/>
    <w:rsid w:val="00B5117D"/>
    <w:rsid w:val="00B51182"/>
    <w:rsid w:val="00B54CDD"/>
    <w:rsid w:val="00B55D55"/>
    <w:rsid w:val="00B60D32"/>
    <w:rsid w:val="00B62432"/>
    <w:rsid w:val="00B75602"/>
    <w:rsid w:val="00B7671B"/>
    <w:rsid w:val="00B83C5E"/>
    <w:rsid w:val="00B9497E"/>
    <w:rsid w:val="00B96F36"/>
    <w:rsid w:val="00BA3C86"/>
    <w:rsid w:val="00BB1F98"/>
    <w:rsid w:val="00BB5511"/>
    <w:rsid w:val="00BB5DFD"/>
    <w:rsid w:val="00BB627F"/>
    <w:rsid w:val="00BC2AE1"/>
    <w:rsid w:val="00BC3739"/>
    <w:rsid w:val="00BC508E"/>
    <w:rsid w:val="00BD018C"/>
    <w:rsid w:val="00BD6132"/>
    <w:rsid w:val="00BD6E8D"/>
    <w:rsid w:val="00BE1490"/>
    <w:rsid w:val="00BE1997"/>
    <w:rsid w:val="00BE3662"/>
    <w:rsid w:val="00BE608F"/>
    <w:rsid w:val="00BF275F"/>
    <w:rsid w:val="00C025A7"/>
    <w:rsid w:val="00C02B01"/>
    <w:rsid w:val="00C04320"/>
    <w:rsid w:val="00C05309"/>
    <w:rsid w:val="00C120DB"/>
    <w:rsid w:val="00C12201"/>
    <w:rsid w:val="00C1393F"/>
    <w:rsid w:val="00C142A5"/>
    <w:rsid w:val="00C147F5"/>
    <w:rsid w:val="00C20B0F"/>
    <w:rsid w:val="00C222C3"/>
    <w:rsid w:val="00C26FA6"/>
    <w:rsid w:val="00C371F9"/>
    <w:rsid w:val="00C4144E"/>
    <w:rsid w:val="00C46371"/>
    <w:rsid w:val="00C5042C"/>
    <w:rsid w:val="00C51541"/>
    <w:rsid w:val="00C51604"/>
    <w:rsid w:val="00C54911"/>
    <w:rsid w:val="00C56F14"/>
    <w:rsid w:val="00C609AF"/>
    <w:rsid w:val="00C622C6"/>
    <w:rsid w:val="00C674E9"/>
    <w:rsid w:val="00C70258"/>
    <w:rsid w:val="00C717D6"/>
    <w:rsid w:val="00C73D39"/>
    <w:rsid w:val="00C73E65"/>
    <w:rsid w:val="00C73F0D"/>
    <w:rsid w:val="00C75E50"/>
    <w:rsid w:val="00C762C2"/>
    <w:rsid w:val="00C80934"/>
    <w:rsid w:val="00C80947"/>
    <w:rsid w:val="00C85F5F"/>
    <w:rsid w:val="00C87035"/>
    <w:rsid w:val="00C874AC"/>
    <w:rsid w:val="00C90812"/>
    <w:rsid w:val="00C90958"/>
    <w:rsid w:val="00C918F6"/>
    <w:rsid w:val="00C94841"/>
    <w:rsid w:val="00C95EA8"/>
    <w:rsid w:val="00CA40D4"/>
    <w:rsid w:val="00CB0586"/>
    <w:rsid w:val="00CB1A24"/>
    <w:rsid w:val="00CB372A"/>
    <w:rsid w:val="00CB398B"/>
    <w:rsid w:val="00CB5136"/>
    <w:rsid w:val="00CB516A"/>
    <w:rsid w:val="00CC0BE4"/>
    <w:rsid w:val="00CC16F3"/>
    <w:rsid w:val="00CC482B"/>
    <w:rsid w:val="00CC5E7D"/>
    <w:rsid w:val="00CC786E"/>
    <w:rsid w:val="00CD16DE"/>
    <w:rsid w:val="00CD1ADF"/>
    <w:rsid w:val="00CD3C3E"/>
    <w:rsid w:val="00CD4D1A"/>
    <w:rsid w:val="00CD64A1"/>
    <w:rsid w:val="00CE2465"/>
    <w:rsid w:val="00CE4EBB"/>
    <w:rsid w:val="00CF014A"/>
    <w:rsid w:val="00CF2680"/>
    <w:rsid w:val="00CF5F3D"/>
    <w:rsid w:val="00D00E78"/>
    <w:rsid w:val="00D01720"/>
    <w:rsid w:val="00D06196"/>
    <w:rsid w:val="00D07BE4"/>
    <w:rsid w:val="00D1004F"/>
    <w:rsid w:val="00D10376"/>
    <w:rsid w:val="00D15C9D"/>
    <w:rsid w:val="00D16004"/>
    <w:rsid w:val="00D170F7"/>
    <w:rsid w:val="00D17597"/>
    <w:rsid w:val="00D17957"/>
    <w:rsid w:val="00D215B1"/>
    <w:rsid w:val="00D274FC"/>
    <w:rsid w:val="00D30CC5"/>
    <w:rsid w:val="00D33A15"/>
    <w:rsid w:val="00D35F09"/>
    <w:rsid w:val="00D3632B"/>
    <w:rsid w:val="00D41E22"/>
    <w:rsid w:val="00D45B79"/>
    <w:rsid w:val="00D53416"/>
    <w:rsid w:val="00D629C8"/>
    <w:rsid w:val="00D63BC7"/>
    <w:rsid w:val="00D654E1"/>
    <w:rsid w:val="00D66D6A"/>
    <w:rsid w:val="00D66F14"/>
    <w:rsid w:val="00D67E01"/>
    <w:rsid w:val="00D70686"/>
    <w:rsid w:val="00D74CA8"/>
    <w:rsid w:val="00D77498"/>
    <w:rsid w:val="00D80023"/>
    <w:rsid w:val="00D84A11"/>
    <w:rsid w:val="00D934E8"/>
    <w:rsid w:val="00D93B02"/>
    <w:rsid w:val="00D967E3"/>
    <w:rsid w:val="00D972F5"/>
    <w:rsid w:val="00DA09CA"/>
    <w:rsid w:val="00DA315F"/>
    <w:rsid w:val="00DA4ABE"/>
    <w:rsid w:val="00DA6A3E"/>
    <w:rsid w:val="00DA7976"/>
    <w:rsid w:val="00DA7C4F"/>
    <w:rsid w:val="00DC01C0"/>
    <w:rsid w:val="00DC0935"/>
    <w:rsid w:val="00DC39AD"/>
    <w:rsid w:val="00DC6733"/>
    <w:rsid w:val="00DC74FF"/>
    <w:rsid w:val="00DD1ED7"/>
    <w:rsid w:val="00DD25C9"/>
    <w:rsid w:val="00DD6069"/>
    <w:rsid w:val="00DD69DA"/>
    <w:rsid w:val="00DE7729"/>
    <w:rsid w:val="00DF3B16"/>
    <w:rsid w:val="00DF60AB"/>
    <w:rsid w:val="00DF6624"/>
    <w:rsid w:val="00DF6C2A"/>
    <w:rsid w:val="00E01DA7"/>
    <w:rsid w:val="00E058B1"/>
    <w:rsid w:val="00E1099E"/>
    <w:rsid w:val="00E12FA2"/>
    <w:rsid w:val="00E14DD3"/>
    <w:rsid w:val="00E160FE"/>
    <w:rsid w:val="00E16378"/>
    <w:rsid w:val="00E25D8C"/>
    <w:rsid w:val="00E26378"/>
    <w:rsid w:val="00E27073"/>
    <w:rsid w:val="00E336D2"/>
    <w:rsid w:val="00E34560"/>
    <w:rsid w:val="00E36F33"/>
    <w:rsid w:val="00E411CC"/>
    <w:rsid w:val="00E41ED9"/>
    <w:rsid w:val="00E50D9A"/>
    <w:rsid w:val="00E50DBF"/>
    <w:rsid w:val="00E62C82"/>
    <w:rsid w:val="00E67F5C"/>
    <w:rsid w:val="00E70744"/>
    <w:rsid w:val="00E744A9"/>
    <w:rsid w:val="00E830D0"/>
    <w:rsid w:val="00E86ACF"/>
    <w:rsid w:val="00E87303"/>
    <w:rsid w:val="00E92A4D"/>
    <w:rsid w:val="00E94FC8"/>
    <w:rsid w:val="00EB58A9"/>
    <w:rsid w:val="00EB67AB"/>
    <w:rsid w:val="00EB697B"/>
    <w:rsid w:val="00EB79BC"/>
    <w:rsid w:val="00EC4B26"/>
    <w:rsid w:val="00EC5889"/>
    <w:rsid w:val="00EC7051"/>
    <w:rsid w:val="00EC7E7C"/>
    <w:rsid w:val="00ED04D9"/>
    <w:rsid w:val="00ED16FE"/>
    <w:rsid w:val="00ED3E03"/>
    <w:rsid w:val="00ED450C"/>
    <w:rsid w:val="00EE0CA2"/>
    <w:rsid w:val="00EE1D62"/>
    <w:rsid w:val="00EE26CB"/>
    <w:rsid w:val="00EE7B6A"/>
    <w:rsid w:val="00EF522A"/>
    <w:rsid w:val="00EF5871"/>
    <w:rsid w:val="00F0684B"/>
    <w:rsid w:val="00F10A31"/>
    <w:rsid w:val="00F15033"/>
    <w:rsid w:val="00F1748D"/>
    <w:rsid w:val="00F17C95"/>
    <w:rsid w:val="00F20150"/>
    <w:rsid w:val="00F20BD2"/>
    <w:rsid w:val="00F23AAF"/>
    <w:rsid w:val="00F31389"/>
    <w:rsid w:val="00F3318A"/>
    <w:rsid w:val="00F41979"/>
    <w:rsid w:val="00F4418B"/>
    <w:rsid w:val="00F44629"/>
    <w:rsid w:val="00F448C5"/>
    <w:rsid w:val="00F46164"/>
    <w:rsid w:val="00F47A57"/>
    <w:rsid w:val="00F513F0"/>
    <w:rsid w:val="00F536A9"/>
    <w:rsid w:val="00F53BDD"/>
    <w:rsid w:val="00F55C85"/>
    <w:rsid w:val="00F602F7"/>
    <w:rsid w:val="00F625F9"/>
    <w:rsid w:val="00F6635B"/>
    <w:rsid w:val="00F7007E"/>
    <w:rsid w:val="00F8077F"/>
    <w:rsid w:val="00F84F7F"/>
    <w:rsid w:val="00F95C84"/>
    <w:rsid w:val="00FA3B38"/>
    <w:rsid w:val="00FA6581"/>
    <w:rsid w:val="00FB0190"/>
    <w:rsid w:val="00FB1A12"/>
    <w:rsid w:val="00FB3467"/>
    <w:rsid w:val="00FB3A34"/>
    <w:rsid w:val="00FB432E"/>
    <w:rsid w:val="00FC1A0D"/>
    <w:rsid w:val="00FC6652"/>
    <w:rsid w:val="00FC7FCE"/>
    <w:rsid w:val="00FD253B"/>
    <w:rsid w:val="00FD3629"/>
    <w:rsid w:val="00FD5C2D"/>
    <w:rsid w:val="00FE0DE2"/>
    <w:rsid w:val="00FE2A26"/>
    <w:rsid w:val="00FE42D7"/>
    <w:rsid w:val="00FF387B"/>
    <w:rsid w:val="00FF4F1E"/>
    <w:rsid w:val="00FF6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6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0C"/>
    <w:pPr>
      <w:spacing w:after="160" w:line="259"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ECF"/>
    <w:rPr>
      <w:color w:val="0563C1"/>
      <w:u w:val="single"/>
    </w:rPr>
  </w:style>
  <w:style w:type="paragraph" w:styleId="Header">
    <w:name w:val="header"/>
    <w:basedOn w:val="Normal"/>
    <w:link w:val="HeaderChar"/>
    <w:uiPriority w:val="99"/>
    <w:rsid w:val="000C06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062A"/>
  </w:style>
  <w:style w:type="paragraph" w:styleId="Footer">
    <w:name w:val="footer"/>
    <w:basedOn w:val="Normal"/>
    <w:link w:val="FooterChar"/>
    <w:uiPriority w:val="99"/>
    <w:rsid w:val="000C06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062A"/>
  </w:style>
  <w:style w:type="paragraph" w:styleId="EndnoteText">
    <w:name w:val="endnote text"/>
    <w:basedOn w:val="Normal"/>
    <w:link w:val="EndnoteTextChar"/>
    <w:uiPriority w:val="99"/>
    <w:semiHidden/>
    <w:rsid w:val="000C6749"/>
    <w:pPr>
      <w:spacing w:after="0" w:line="240" w:lineRule="auto"/>
    </w:pPr>
    <w:rPr>
      <w:sz w:val="20"/>
      <w:szCs w:val="20"/>
    </w:rPr>
  </w:style>
  <w:style w:type="character" w:customStyle="1" w:styleId="EndnoteTextChar">
    <w:name w:val="Endnote Text Char"/>
    <w:link w:val="EndnoteText"/>
    <w:uiPriority w:val="99"/>
    <w:semiHidden/>
    <w:locked/>
    <w:rsid w:val="000C6749"/>
    <w:rPr>
      <w:sz w:val="20"/>
      <w:szCs w:val="20"/>
    </w:rPr>
  </w:style>
  <w:style w:type="character" w:styleId="EndnoteReference">
    <w:name w:val="endnote reference"/>
    <w:uiPriority w:val="99"/>
    <w:semiHidden/>
    <w:rsid w:val="000C6749"/>
    <w:rPr>
      <w:vertAlign w:val="superscript"/>
    </w:rPr>
  </w:style>
  <w:style w:type="paragraph" w:styleId="BalloonText">
    <w:name w:val="Balloon Text"/>
    <w:basedOn w:val="Normal"/>
    <w:link w:val="BalloonTextChar"/>
    <w:rsid w:val="00623845"/>
    <w:pPr>
      <w:spacing w:after="0" w:line="240" w:lineRule="auto"/>
    </w:pPr>
    <w:rPr>
      <w:rFonts w:ascii="Segoe UI" w:hAnsi="Segoe UI" w:cs="Segoe UI"/>
      <w:sz w:val="18"/>
      <w:szCs w:val="18"/>
    </w:rPr>
  </w:style>
  <w:style w:type="character" w:customStyle="1" w:styleId="BalloonTextChar">
    <w:name w:val="Balloon Text Char"/>
    <w:link w:val="BalloonText"/>
    <w:locked/>
    <w:rsid w:val="00623845"/>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696976"/>
    <w:pPr>
      <w:ind w:left="720"/>
      <w:contextualSpacing/>
    </w:pPr>
    <w:rPr>
      <w:rFonts w:cs="Times New Roman"/>
      <w:lang w:val="lt-LT"/>
    </w:rPr>
  </w:style>
  <w:style w:type="character" w:customStyle="1" w:styleId="apple-converted-space">
    <w:name w:val="apple-converted-space"/>
    <w:basedOn w:val="DefaultParagraphFont"/>
    <w:rsid w:val="002C6158"/>
  </w:style>
  <w:style w:type="paragraph" w:styleId="CommentText">
    <w:name w:val="annotation text"/>
    <w:basedOn w:val="Normal"/>
    <w:link w:val="CommentTextChar"/>
    <w:semiHidden/>
    <w:rsid w:val="000B552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link w:val="CommentText"/>
    <w:locked/>
    <w:rsid w:val="000B552E"/>
    <w:rPr>
      <w:lang w:val="en-US" w:eastAsia="lt-LT" w:bidi="ar-SA"/>
    </w:rPr>
  </w:style>
  <w:style w:type="character" w:styleId="CommentReference">
    <w:name w:val="annotation reference"/>
    <w:uiPriority w:val="99"/>
    <w:semiHidden/>
    <w:unhideWhenUsed/>
    <w:rsid w:val="00CB398B"/>
    <w:rPr>
      <w:sz w:val="16"/>
      <w:szCs w:val="16"/>
    </w:rPr>
  </w:style>
  <w:style w:type="paragraph" w:styleId="CommentSubject">
    <w:name w:val="annotation subject"/>
    <w:basedOn w:val="CommentText"/>
    <w:next w:val="CommentText"/>
    <w:link w:val="CommentSubjectChar"/>
    <w:uiPriority w:val="99"/>
    <w:semiHidden/>
    <w:unhideWhenUsed/>
    <w:rsid w:val="00CB398B"/>
    <w:pPr>
      <w:spacing w:after="160" w:line="259" w:lineRule="auto"/>
      <w:ind w:firstLine="0"/>
      <w:jc w:val="left"/>
    </w:pPr>
    <w:rPr>
      <w:rFonts w:ascii="Calibri" w:eastAsia="Calibri" w:hAnsi="Calibri" w:cs="Calibri"/>
      <w:b/>
      <w:bCs/>
      <w:lang w:eastAsia="en-US"/>
    </w:rPr>
  </w:style>
  <w:style w:type="character" w:customStyle="1" w:styleId="CommentSubjectChar">
    <w:name w:val="Comment Subject Char"/>
    <w:link w:val="CommentSubject"/>
    <w:uiPriority w:val="99"/>
    <w:semiHidden/>
    <w:rsid w:val="00CB398B"/>
    <w:rPr>
      <w:rFonts w:cs="Calibri"/>
      <w:b/>
      <w:bCs/>
      <w:lang w:val="en-US" w:eastAsia="en-US" w:bidi="ar-SA"/>
    </w:rPr>
  </w:style>
  <w:style w:type="paragraph" w:styleId="PlainText">
    <w:name w:val="Plain Text"/>
    <w:basedOn w:val="Normal"/>
    <w:link w:val="PlainTextChar"/>
    <w:uiPriority w:val="99"/>
    <w:unhideWhenUsed/>
    <w:rsid w:val="00007351"/>
    <w:pPr>
      <w:spacing w:after="0" w:line="240" w:lineRule="auto"/>
    </w:pPr>
    <w:rPr>
      <w:rFonts w:eastAsiaTheme="minorHAnsi" w:cstheme="minorBidi"/>
      <w:szCs w:val="21"/>
      <w:lang w:val="lt-LT"/>
    </w:rPr>
  </w:style>
  <w:style w:type="character" w:customStyle="1" w:styleId="PlainTextChar">
    <w:name w:val="Plain Text Char"/>
    <w:basedOn w:val="DefaultParagraphFont"/>
    <w:link w:val="PlainText"/>
    <w:uiPriority w:val="99"/>
    <w:rsid w:val="00007351"/>
    <w:rPr>
      <w:rFonts w:eastAsiaTheme="minorHAnsi" w:cstheme="minorBidi"/>
      <w:sz w:val="22"/>
      <w:szCs w:val="21"/>
      <w:lang w:eastAsia="en-US"/>
    </w:rPr>
  </w:style>
  <w:style w:type="paragraph" w:customStyle="1" w:styleId="Default">
    <w:name w:val="Default"/>
    <w:rsid w:val="001A1828"/>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prastasis1">
    <w:name w:val="Įprastasis1"/>
    <w:rsid w:val="00821AD5"/>
    <w:pPr>
      <w:suppressAutoHyphens/>
      <w:autoSpaceDN w:val="0"/>
      <w:spacing w:after="160" w:line="249" w:lineRule="auto"/>
      <w:textAlignment w:val="baseline"/>
    </w:pPr>
    <w:rPr>
      <w:sz w:val="22"/>
      <w:szCs w:val="22"/>
      <w:lang w:val="en-GB" w:eastAsia="en-US"/>
    </w:rPr>
  </w:style>
  <w:style w:type="character" w:customStyle="1" w:styleId="Numatytasispastraiposriftas1">
    <w:name w:val="Numatytasis pastraipos šriftas1"/>
    <w:rsid w:val="00821AD5"/>
  </w:style>
  <w:style w:type="paragraph" w:customStyle="1" w:styleId="Sraopastraipa1">
    <w:name w:val="Sąrašo pastraipa1"/>
    <w:basedOn w:val="prastasis1"/>
    <w:rsid w:val="00821AD5"/>
    <w:pPr>
      <w:ind w:left="720"/>
    </w:pPr>
  </w:style>
  <w:style w:type="character" w:customStyle="1" w:styleId="ListParagraphChar">
    <w:name w:val="List Paragraph Char"/>
    <w:aliases w:val="Table of contents numbered Char"/>
    <w:basedOn w:val="DefaultParagraphFont"/>
    <w:link w:val="ListParagraph"/>
    <w:uiPriority w:val="34"/>
    <w:locked/>
    <w:rsid w:val="003C22B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0C"/>
    <w:pPr>
      <w:spacing w:after="160" w:line="259"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ECF"/>
    <w:rPr>
      <w:color w:val="0563C1"/>
      <w:u w:val="single"/>
    </w:rPr>
  </w:style>
  <w:style w:type="paragraph" w:styleId="Header">
    <w:name w:val="header"/>
    <w:basedOn w:val="Normal"/>
    <w:link w:val="HeaderChar"/>
    <w:uiPriority w:val="99"/>
    <w:rsid w:val="000C06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062A"/>
  </w:style>
  <w:style w:type="paragraph" w:styleId="Footer">
    <w:name w:val="footer"/>
    <w:basedOn w:val="Normal"/>
    <w:link w:val="FooterChar"/>
    <w:uiPriority w:val="99"/>
    <w:rsid w:val="000C06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062A"/>
  </w:style>
  <w:style w:type="paragraph" w:styleId="EndnoteText">
    <w:name w:val="endnote text"/>
    <w:basedOn w:val="Normal"/>
    <w:link w:val="EndnoteTextChar"/>
    <w:uiPriority w:val="99"/>
    <w:semiHidden/>
    <w:rsid w:val="000C6749"/>
    <w:pPr>
      <w:spacing w:after="0" w:line="240" w:lineRule="auto"/>
    </w:pPr>
    <w:rPr>
      <w:sz w:val="20"/>
      <w:szCs w:val="20"/>
    </w:rPr>
  </w:style>
  <w:style w:type="character" w:customStyle="1" w:styleId="EndnoteTextChar">
    <w:name w:val="Endnote Text Char"/>
    <w:link w:val="EndnoteText"/>
    <w:uiPriority w:val="99"/>
    <w:semiHidden/>
    <w:locked/>
    <w:rsid w:val="000C6749"/>
    <w:rPr>
      <w:sz w:val="20"/>
      <w:szCs w:val="20"/>
    </w:rPr>
  </w:style>
  <w:style w:type="character" w:styleId="EndnoteReference">
    <w:name w:val="endnote reference"/>
    <w:uiPriority w:val="99"/>
    <w:semiHidden/>
    <w:rsid w:val="000C6749"/>
    <w:rPr>
      <w:vertAlign w:val="superscript"/>
    </w:rPr>
  </w:style>
  <w:style w:type="paragraph" w:styleId="BalloonText">
    <w:name w:val="Balloon Text"/>
    <w:basedOn w:val="Normal"/>
    <w:link w:val="BalloonTextChar"/>
    <w:rsid w:val="00623845"/>
    <w:pPr>
      <w:spacing w:after="0" w:line="240" w:lineRule="auto"/>
    </w:pPr>
    <w:rPr>
      <w:rFonts w:ascii="Segoe UI" w:hAnsi="Segoe UI" w:cs="Segoe UI"/>
      <w:sz w:val="18"/>
      <w:szCs w:val="18"/>
    </w:rPr>
  </w:style>
  <w:style w:type="character" w:customStyle="1" w:styleId="BalloonTextChar">
    <w:name w:val="Balloon Text Char"/>
    <w:link w:val="BalloonText"/>
    <w:locked/>
    <w:rsid w:val="00623845"/>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696976"/>
    <w:pPr>
      <w:ind w:left="720"/>
      <w:contextualSpacing/>
    </w:pPr>
    <w:rPr>
      <w:rFonts w:cs="Times New Roman"/>
      <w:lang w:val="lt-LT"/>
    </w:rPr>
  </w:style>
  <w:style w:type="character" w:customStyle="1" w:styleId="apple-converted-space">
    <w:name w:val="apple-converted-space"/>
    <w:basedOn w:val="DefaultParagraphFont"/>
    <w:rsid w:val="002C6158"/>
  </w:style>
  <w:style w:type="paragraph" w:styleId="CommentText">
    <w:name w:val="annotation text"/>
    <w:basedOn w:val="Normal"/>
    <w:link w:val="CommentTextChar"/>
    <w:semiHidden/>
    <w:rsid w:val="000B552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link w:val="CommentText"/>
    <w:locked/>
    <w:rsid w:val="000B552E"/>
    <w:rPr>
      <w:lang w:val="en-US" w:eastAsia="lt-LT" w:bidi="ar-SA"/>
    </w:rPr>
  </w:style>
  <w:style w:type="character" w:styleId="CommentReference">
    <w:name w:val="annotation reference"/>
    <w:uiPriority w:val="99"/>
    <w:semiHidden/>
    <w:unhideWhenUsed/>
    <w:rsid w:val="00CB398B"/>
    <w:rPr>
      <w:sz w:val="16"/>
      <w:szCs w:val="16"/>
    </w:rPr>
  </w:style>
  <w:style w:type="paragraph" w:styleId="CommentSubject">
    <w:name w:val="annotation subject"/>
    <w:basedOn w:val="CommentText"/>
    <w:next w:val="CommentText"/>
    <w:link w:val="CommentSubjectChar"/>
    <w:uiPriority w:val="99"/>
    <w:semiHidden/>
    <w:unhideWhenUsed/>
    <w:rsid w:val="00CB398B"/>
    <w:pPr>
      <w:spacing w:after="160" w:line="259" w:lineRule="auto"/>
      <w:ind w:firstLine="0"/>
      <w:jc w:val="left"/>
    </w:pPr>
    <w:rPr>
      <w:rFonts w:ascii="Calibri" w:eastAsia="Calibri" w:hAnsi="Calibri" w:cs="Calibri"/>
      <w:b/>
      <w:bCs/>
      <w:lang w:eastAsia="en-US"/>
    </w:rPr>
  </w:style>
  <w:style w:type="character" w:customStyle="1" w:styleId="CommentSubjectChar">
    <w:name w:val="Comment Subject Char"/>
    <w:link w:val="CommentSubject"/>
    <w:uiPriority w:val="99"/>
    <w:semiHidden/>
    <w:rsid w:val="00CB398B"/>
    <w:rPr>
      <w:rFonts w:cs="Calibri"/>
      <w:b/>
      <w:bCs/>
      <w:lang w:val="en-US" w:eastAsia="en-US" w:bidi="ar-SA"/>
    </w:rPr>
  </w:style>
  <w:style w:type="paragraph" w:styleId="PlainText">
    <w:name w:val="Plain Text"/>
    <w:basedOn w:val="Normal"/>
    <w:link w:val="PlainTextChar"/>
    <w:uiPriority w:val="99"/>
    <w:unhideWhenUsed/>
    <w:rsid w:val="00007351"/>
    <w:pPr>
      <w:spacing w:after="0" w:line="240" w:lineRule="auto"/>
    </w:pPr>
    <w:rPr>
      <w:rFonts w:eastAsiaTheme="minorHAnsi" w:cstheme="minorBidi"/>
      <w:szCs w:val="21"/>
      <w:lang w:val="lt-LT"/>
    </w:rPr>
  </w:style>
  <w:style w:type="character" w:customStyle="1" w:styleId="PlainTextChar">
    <w:name w:val="Plain Text Char"/>
    <w:basedOn w:val="DefaultParagraphFont"/>
    <w:link w:val="PlainText"/>
    <w:uiPriority w:val="99"/>
    <w:rsid w:val="00007351"/>
    <w:rPr>
      <w:rFonts w:eastAsiaTheme="minorHAnsi" w:cstheme="minorBidi"/>
      <w:sz w:val="22"/>
      <w:szCs w:val="21"/>
      <w:lang w:eastAsia="en-US"/>
    </w:rPr>
  </w:style>
  <w:style w:type="paragraph" w:customStyle="1" w:styleId="Default">
    <w:name w:val="Default"/>
    <w:rsid w:val="001A1828"/>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prastasis1">
    <w:name w:val="Įprastasis1"/>
    <w:rsid w:val="00821AD5"/>
    <w:pPr>
      <w:suppressAutoHyphens/>
      <w:autoSpaceDN w:val="0"/>
      <w:spacing w:after="160" w:line="249" w:lineRule="auto"/>
      <w:textAlignment w:val="baseline"/>
    </w:pPr>
    <w:rPr>
      <w:sz w:val="22"/>
      <w:szCs w:val="22"/>
      <w:lang w:val="en-GB" w:eastAsia="en-US"/>
    </w:rPr>
  </w:style>
  <w:style w:type="character" w:customStyle="1" w:styleId="Numatytasispastraiposriftas1">
    <w:name w:val="Numatytasis pastraipos šriftas1"/>
    <w:rsid w:val="00821AD5"/>
  </w:style>
  <w:style w:type="paragraph" w:customStyle="1" w:styleId="Sraopastraipa1">
    <w:name w:val="Sąrašo pastraipa1"/>
    <w:basedOn w:val="prastasis1"/>
    <w:rsid w:val="00821AD5"/>
    <w:pPr>
      <w:ind w:left="720"/>
    </w:pPr>
  </w:style>
  <w:style w:type="character" w:customStyle="1" w:styleId="ListParagraphChar">
    <w:name w:val="List Paragraph Char"/>
    <w:aliases w:val="Table of contents numbered Char"/>
    <w:basedOn w:val="DefaultParagraphFont"/>
    <w:link w:val="ListParagraph"/>
    <w:uiPriority w:val="34"/>
    <w:locked/>
    <w:rsid w:val="003C22B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97905">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625237865">
      <w:bodyDiv w:val="1"/>
      <w:marLeft w:val="0"/>
      <w:marRight w:val="0"/>
      <w:marTop w:val="0"/>
      <w:marBottom w:val="0"/>
      <w:divBdr>
        <w:top w:val="none" w:sz="0" w:space="0" w:color="auto"/>
        <w:left w:val="none" w:sz="0" w:space="0" w:color="auto"/>
        <w:bottom w:val="none" w:sz="0" w:space="0" w:color="auto"/>
        <w:right w:val="none" w:sz="0" w:space="0" w:color="auto"/>
      </w:divBdr>
    </w:div>
    <w:div w:id="662854653">
      <w:bodyDiv w:val="1"/>
      <w:marLeft w:val="0"/>
      <w:marRight w:val="0"/>
      <w:marTop w:val="0"/>
      <w:marBottom w:val="0"/>
      <w:divBdr>
        <w:top w:val="none" w:sz="0" w:space="0" w:color="auto"/>
        <w:left w:val="none" w:sz="0" w:space="0" w:color="auto"/>
        <w:bottom w:val="none" w:sz="0" w:space="0" w:color="auto"/>
        <w:right w:val="none" w:sz="0" w:space="0" w:color="auto"/>
      </w:divBdr>
    </w:div>
    <w:div w:id="831214507">
      <w:marLeft w:val="0"/>
      <w:marRight w:val="0"/>
      <w:marTop w:val="0"/>
      <w:marBottom w:val="0"/>
      <w:divBdr>
        <w:top w:val="none" w:sz="0" w:space="0" w:color="auto"/>
        <w:left w:val="none" w:sz="0" w:space="0" w:color="auto"/>
        <w:bottom w:val="none" w:sz="0" w:space="0" w:color="auto"/>
        <w:right w:val="none" w:sz="0" w:space="0" w:color="auto"/>
      </w:divBdr>
    </w:div>
    <w:div w:id="831214509">
      <w:marLeft w:val="0"/>
      <w:marRight w:val="0"/>
      <w:marTop w:val="0"/>
      <w:marBottom w:val="0"/>
      <w:divBdr>
        <w:top w:val="none" w:sz="0" w:space="0" w:color="auto"/>
        <w:left w:val="none" w:sz="0" w:space="0" w:color="auto"/>
        <w:bottom w:val="none" w:sz="0" w:space="0" w:color="auto"/>
        <w:right w:val="none" w:sz="0" w:space="0" w:color="auto"/>
      </w:divBdr>
      <w:divsChild>
        <w:div w:id="831214512">
          <w:marLeft w:val="0"/>
          <w:marRight w:val="0"/>
          <w:marTop w:val="0"/>
          <w:marBottom w:val="0"/>
          <w:divBdr>
            <w:top w:val="none" w:sz="0" w:space="0" w:color="auto"/>
            <w:left w:val="none" w:sz="0" w:space="0" w:color="auto"/>
            <w:bottom w:val="none" w:sz="0" w:space="0" w:color="auto"/>
            <w:right w:val="none" w:sz="0" w:space="0" w:color="auto"/>
          </w:divBdr>
        </w:div>
        <w:div w:id="831214513">
          <w:marLeft w:val="0"/>
          <w:marRight w:val="0"/>
          <w:marTop w:val="0"/>
          <w:marBottom w:val="0"/>
          <w:divBdr>
            <w:top w:val="none" w:sz="0" w:space="0" w:color="auto"/>
            <w:left w:val="none" w:sz="0" w:space="0" w:color="auto"/>
            <w:bottom w:val="none" w:sz="0" w:space="0" w:color="auto"/>
            <w:right w:val="none" w:sz="0" w:space="0" w:color="auto"/>
          </w:divBdr>
        </w:div>
      </w:divsChild>
    </w:div>
    <w:div w:id="831214510">
      <w:marLeft w:val="0"/>
      <w:marRight w:val="0"/>
      <w:marTop w:val="0"/>
      <w:marBottom w:val="0"/>
      <w:divBdr>
        <w:top w:val="none" w:sz="0" w:space="0" w:color="auto"/>
        <w:left w:val="none" w:sz="0" w:space="0" w:color="auto"/>
        <w:bottom w:val="none" w:sz="0" w:space="0" w:color="auto"/>
        <w:right w:val="none" w:sz="0" w:space="0" w:color="auto"/>
      </w:divBdr>
      <w:divsChild>
        <w:div w:id="831214508">
          <w:marLeft w:val="0"/>
          <w:marRight w:val="0"/>
          <w:marTop w:val="0"/>
          <w:marBottom w:val="0"/>
          <w:divBdr>
            <w:top w:val="none" w:sz="0" w:space="0" w:color="auto"/>
            <w:left w:val="none" w:sz="0" w:space="0" w:color="auto"/>
            <w:bottom w:val="none" w:sz="0" w:space="0" w:color="auto"/>
            <w:right w:val="none" w:sz="0" w:space="0" w:color="auto"/>
          </w:divBdr>
        </w:div>
        <w:div w:id="831214514">
          <w:marLeft w:val="0"/>
          <w:marRight w:val="0"/>
          <w:marTop w:val="0"/>
          <w:marBottom w:val="0"/>
          <w:divBdr>
            <w:top w:val="none" w:sz="0" w:space="0" w:color="auto"/>
            <w:left w:val="none" w:sz="0" w:space="0" w:color="auto"/>
            <w:bottom w:val="none" w:sz="0" w:space="0" w:color="auto"/>
            <w:right w:val="none" w:sz="0" w:space="0" w:color="auto"/>
          </w:divBdr>
        </w:div>
      </w:divsChild>
    </w:div>
    <w:div w:id="831214515">
      <w:marLeft w:val="0"/>
      <w:marRight w:val="0"/>
      <w:marTop w:val="0"/>
      <w:marBottom w:val="0"/>
      <w:divBdr>
        <w:top w:val="none" w:sz="0" w:space="0" w:color="auto"/>
        <w:left w:val="none" w:sz="0" w:space="0" w:color="auto"/>
        <w:bottom w:val="none" w:sz="0" w:space="0" w:color="auto"/>
        <w:right w:val="none" w:sz="0" w:space="0" w:color="auto"/>
      </w:divBdr>
    </w:div>
    <w:div w:id="831214516">
      <w:marLeft w:val="0"/>
      <w:marRight w:val="0"/>
      <w:marTop w:val="0"/>
      <w:marBottom w:val="0"/>
      <w:divBdr>
        <w:top w:val="none" w:sz="0" w:space="0" w:color="auto"/>
        <w:left w:val="none" w:sz="0" w:space="0" w:color="auto"/>
        <w:bottom w:val="none" w:sz="0" w:space="0" w:color="auto"/>
        <w:right w:val="none" w:sz="0" w:space="0" w:color="auto"/>
      </w:divBdr>
    </w:div>
    <w:div w:id="831214517">
      <w:marLeft w:val="0"/>
      <w:marRight w:val="0"/>
      <w:marTop w:val="0"/>
      <w:marBottom w:val="0"/>
      <w:divBdr>
        <w:top w:val="none" w:sz="0" w:space="0" w:color="auto"/>
        <w:left w:val="none" w:sz="0" w:space="0" w:color="auto"/>
        <w:bottom w:val="none" w:sz="0" w:space="0" w:color="auto"/>
        <w:right w:val="none" w:sz="0" w:space="0" w:color="auto"/>
      </w:divBdr>
    </w:div>
    <w:div w:id="831214518">
      <w:marLeft w:val="0"/>
      <w:marRight w:val="0"/>
      <w:marTop w:val="0"/>
      <w:marBottom w:val="0"/>
      <w:divBdr>
        <w:top w:val="none" w:sz="0" w:space="0" w:color="auto"/>
        <w:left w:val="none" w:sz="0" w:space="0" w:color="auto"/>
        <w:bottom w:val="none" w:sz="0" w:space="0" w:color="auto"/>
        <w:right w:val="none" w:sz="0" w:space="0" w:color="auto"/>
      </w:divBdr>
      <w:divsChild>
        <w:div w:id="831214511">
          <w:marLeft w:val="0"/>
          <w:marRight w:val="0"/>
          <w:marTop w:val="0"/>
          <w:marBottom w:val="0"/>
          <w:divBdr>
            <w:top w:val="none" w:sz="0" w:space="0" w:color="auto"/>
            <w:left w:val="none" w:sz="0" w:space="0" w:color="auto"/>
            <w:bottom w:val="none" w:sz="0" w:space="0" w:color="auto"/>
            <w:right w:val="none" w:sz="0" w:space="0" w:color="auto"/>
          </w:divBdr>
        </w:div>
      </w:divsChild>
    </w:div>
    <w:div w:id="831214519">
      <w:marLeft w:val="0"/>
      <w:marRight w:val="0"/>
      <w:marTop w:val="0"/>
      <w:marBottom w:val="0"/>
      <w:divBdr>
        <w:top w:val="none" w:sz="0" w:space="0" w:color="auto"/>
        <w:left w:val="none" w:sz="0" w:space="0" w:color="auto"/>
        <w:bottom w:val="none" w:sz="0" w:space="0" w:color="auto"/>
        <w:right w:val="none" w:sz="0" w:space="0" w:color="auto"/>
      </w:divBdr>
    </w:div>
    <w:div w:id="868302985">
      <w:bodyDiv w:val="1"/>
      <w:marLeft w:val="0"/>
      <w:marRight w:val="0"/>
      <w:marTop w:val="0"/>
      <w:marBottom w:val="0"/>
      <w:divBdr>
        <w:top w:val="none" w:sz="0" w:space="0" w:color="auto"/>
        <w:left w:val="none" w:sz="0" w:space="0" w:color="auto"/>
        <w:bottom w:val="none" w:sz="0" w:space="0" w:color="auto"/>
        <w:right w:val="none" w:sz="0" w:space="0" w:color="auto"/>
      </w:divBdr>
    </w:div>
    <w:div w:id="911547504">
      <w:bodyDiv w:val="1"/>
      <w:marLeft w:val="0"/>
      <w:marRight w:val="0"/>
      <w:marTop w:val="0"/>
      <w:marBottom w:val="0"/>
      <w:divBdr>
        <w:top w:val="none" w:sz="0" w:space="0" w:color="auto"/>
        <w:left w:val="none" w:sz="0" w:space="0" w:color="auto"/>
        <w:bottom w:val="none" w:sz="0" w:space="0" w:color="auto"/>
        <w:right w:val="none" w:sz="0" w:space="0" w:color="auto"/>
      </w:divBdr>
    </w:div>
    <w:div w:id="971446468">
      <w:bodyDiv w:val="1"/>
      <w:marLeft w:val="0"/>
      <w:marRight w:val="0"/>
      <w:marTop w:val="0"/>
      <w:marBottom w:val="0"/>
      <w:divBdr>
        <w:top w:val="none" w:sz="0" w:space="0" w:color="auto"/>
        <w:left w:val="none" w:sz="0" w:space="0" w:color="auto"/>
        <w:bottom w:val="none" w:sz="0" w:space="0" w:color="auto"/>
        <w:right w:val="none" w:sz="0" w:space="0" w:color="auto"/>
      </w:divBdr>
    </w:div>
    <w:div w:id="1048841527">
      <w:bodyDiv w:val="1"/>
      <w:marLeft w:val="0"/>
      <w:marRight w:val="0"/>
      <w:marTop w:val="0"/>
      <w:marBottom w:val="0"/>
      <w:divBdr>
        <w:top w:val="none" w:sz="0" w:space="0" w:color="auto"/>
        <w:left w:val="none" w:sz="0" w:space="0" w:color="auto"/>
        <w:bottom w:val="none" w:sz="0" w:space="0" w:color="auto"/>
        <w:right w:val="none" w:sz="0" w:space="0" w:color="auto"/>
      </w:divBdr>
      <w:divsChild>
        <w:div w:id="1480656064">
          <w:marLeft w:val="0"/>
          <w:marRight w:val="0"/>
          <w:marTop w:val="0"/>
          <w:marBottom w:val="0"/>
          <w:divBdr>
            <w:top w:val="none" w:sz="0" w:space="0" w:color="auto"/>
            <w:left w:val="none" w:sz="0" w:space="0" w:color="auto"/>
            <w:bottom w:val="none" w:sz="0" w:space="0" w:color="auto"/>
            <w:right w:val="none" w:sz="0" w:space="0" w:color="auto"/>
          </w:divBdr>
        </w:div>
      </w:divsChild>
    </w:div>
    <w:div w:id="1068381869">
      <w:bodyDiv w:val="1"/>
      <w:marLeft w:val="0"/>
      <w:marRight w:val="0"/>
      <w:marTop w:val="0"/>
      <w:marBottom w:val="0"/>
      <w:divBdr>
        <w:top w:val="none" w:sz="0" w:space="0" w:color="auto"/>
        <w:left w:val="none" w:sz="0" w:space="0" w:color="auto"/>
        <w:bottom w:val="none" w:sz="0" w:space="0" w:color="auto"/>
        <w:right w:val="none" w:sz="0" w:space="0" w:color="auto"/>
      </w:divBdr>
    </w:div>
    <w:div w:id="12845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B3CF-7427-4137-A8CB-6FEEB3E9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10050</Words>
  <Characters>5729</Characters>
  <Application>Microsoft Office Word</Application>
  <DocSecurity>4</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vector>
  </TitlesOfParts>
  <Company/>
  <LinksUpToDate>false</LinksUpToDate>
  <CharactersWithSpaces>15748</CharactersWithSpaces>
  <SharedDoc>false</SharedDoc>
  <HLinks>
    <vt:vector size="30" baseType="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2621452</vt:i4>
      </vt:variant>
      <vt:variant>
        <vt:i4>3</vt:i4>
      </vt:variant>
      <vt:variant>
        <vt:i4>0</vt:i4>
      </vt:variant>
      <vt:variant>
        <vt:i4>5</vt:i4>
      </vt:variant>
      <vt:variant>
        <vt:lpwstr>http://www.esparama.lt/priemone?priem_id=000bdd538000152a</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IR EKONOMINIŲ PARTNERIŲ PATEIKTŲ PASTABŲ IR PASIŪLYMŲ DĖL 2014–2020 METŲ EUROPOS SĄJUNGOS FONDŲ INVESTICIJŲ VEIKSMŲ PROGRAMOS 4 PRIORITETO „ENERGIJOS EFEKTYVUMO IR ATSINAUJINANČIŲ IŠTEKLIŲ ENERGIJOS GAMYBOS IR NAUDOJIMO SKATINIMAS“ PRIEMONĖS N</dc:title>
  <dc:creator>Valdas NAMAJUSKA</dc:creator>
  <cp:lastModifiedBy>Strolyte Alge</cp:lastModifiedBy>
  <cp:revision>2</cp:revision>
  <cp:lastPrinted>2016-01-11T08:24:00Z</cp:lastPrinted>
  <dcterms:created xsi:type="dcterms:W3CDTF">2018-03-26T11:22:00Z</dcterms:created>
  <dcterms:modified xsi:type="dcterms:W3CDTF">2018-03-26T11:22:00Z</dcterms:modified>
</cp:coreProperties>
</file>