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A4" w:rsidRPr="00A77156" w:rsidRDefault="00160AA4" w:rsidP="00160AA4">
      <w:pPr>
        <w:spacing w:after="0" w:line="240" w:lineRule="auto"/>
        <w:ind w:left="9072"/>
        <w:rPr>
          <w:rFonts w:ascii="Times New Roman" w:hAnsi="Times New Roman" w:cs="Times New Roman"/>
          <w:sz w:val="24"/>
          <w:szCs w:val="24"/>
        </w:rPr>
      </w:pPr>
      <w:bookmarkStart w:id="0" w:name="_GoBack"/>
      <w:bookmarkEnd w:id="0"/>
      <w:r w:rsidRPr="00A77156">
        <w:rPr>
          <w:rFonts w:ascii="Times New Roman" w:hAnsi="Times New Roman" w:cs="Times New Roman"/>
          <w:sz w:val="24"/>
          <w:szCs w:val="24"/>
        </w:rPr>
        <w:t>2014–2020 metų Europos Sąjungos fondų investicijų veiksmų programos 9 prioriteto „Visuomenės švietimas ir žmogiškųjų išteklių potencialo didinimas“ 09.1.3-CPVA-K-723 priemonės „Nevalstybinių neformaliojo švietimo erdvių, valstybinių ir nevalstybinių mokyklų modernizavimas“ projektų finansavimo sąlygų aprašo</w:t>
      </w:r>
    </w:p>
    <w:p w:rsidR="00160AA4" w:rsidRPr="006C122A" w:rsidRDefault="00160AA4" w:rsidP="00160AA4">
      <w:pPr>
        <w:spacing w:after="0" w:line="240" w:lineRule="auto"/>
        <w:ind w:left="9072"/>
        <w:rPr>
          <w:rFonts w:ascii="Times New Roman" w:eastAsia="Times New Roman" w:hAnsi="Times New Roman"/>
          <w:sz w:val="24"/>
          <w:szCs w:val="24"/>
          <w:lang w:eastAsia="lt-LT"/>
        </w:rPr>
      </w:pPr>
      <w:r>
        <w:rPr>
          <w:rFonts w:ascii="Times New Roman" w:hAnsi="Times New Roman" w:cs="Times New Roman"/>
          <w:sz w:val="24"/>
          <w:szCs w:val="24"/>
        </w:rPr>
        <w:t>1</w:t>
      </w:r>
      <w:r w:rsidRPr="00A77156">
        <w:rPr>
          <w:rFonts w:ascii="Times New Roman" w:hAnsi="Times New Roman" w:cs="Times New Roman"/>
          <w:sz w:val="24"/>
          <w:szCs w:val="24"/>
        </w:rPr>
        <w:t xml:space="preserve"> priedas</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tbl>
      <w:tblPr>
        <w:tblStyle w:val="TableGrid"/>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i/>
              </w:rPr>
            </w:pPr>
            <w:r w:rsidRPr="006C122A">
              <w:rPr>
                <w:rFonts w:ascii="Times New Roman" w:hAnsi="Times New Roman"/>
                <w:bCs/>
                <w:i/>
                <w:lang w:eastAsia="lt-LT"/>
              </w:rPr>
              <w:t>(</w:t>
            </w:r>
            <w:r w:rsidRPr="006C122A">
              <w:rPr>
                <w:rFonts w:ascii="Times New Roman" w:hAnsi="Times New Roman"/>
                <w:i/>
              </w:rPr>
              <w:t>Kai įgyvendinami techninės paramos prioritetai (išskyrus, kai iš techninės paramos įgyvendinamos visuotinių dotacijų priemonės), šis laukas nepildomas.)</w:t>
            </w:r>
          </w:p>
          <w:p w:rsidR="002E1345" w:rsidRPr="006C122A" w:rsidRDefault="002E1345" w:rsidP="00B02A1F">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BB18AF" w:rsidRPr="006C122A" w:rsidRDefault="00BB18AF">
      <w:pPr>
        <w:rPr>
          <w:rFonts w:ascii="Times New Roman" w:hAnsi="Times New Roman" w:cs="Times New Roman"/>
          <w:i/>
          <w:sz w:val="24"/>
          <w:szCs w:val="24"/>
        </w:rPr>
      </w:pPr>
    </w:p>
    <w:p w:rsidR="00343D06" w:rsidRPr="006C122A" w:rsidRDefault="00343D06">
      <w:pPr>
        <w:rPr>
          <w:rFonts w:ascii="Times New Roman" w:hAnsi="Times New Roman" w:cs="Times New Roman"/>
          <w:i/>
          <w:sz w:val="24"/>
          <w:szCs w:val="24"/>
        </w:rPr>
      </w:pPr>
      <w:r w:rsidRPr="006C122A">
        <w:rPr>
          <w:rFonts w:ascii="Times New Roman" w:hAnsi="Times New Roman" w:cs="Times New Roman"/>
          <w:i/>
          <w:sz w:val="24"/>
          <w:szCs w:val="24"/>
        </w:rPr>
        <w:lastRenderedPageBreak/>
        <w:t xml:space="preserve">(Žemiau pateiktos lentelės 2 stulpelyje nėra išdėstomi reikalavimai, tik duodama nuoroda į Aprašo punktus, kuriuose tokie reikalavimai pateikti.)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4432FD">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4432FD">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4432FD">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4432FD">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4432FD">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C1234" w:rsidRDefault="00F00DFC" w:rsidP="002B4D1B">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C1234"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Pr>
                <w:rFonts w:ascii="Times New Roman" w:eastAsia="Times New Roman" w:hAnsi="Times New Roman" w:cs="Times New Roman"/>
                <w:lang w:eastAsia="lt-LT"/>
              </w:rPr>
              <w:t>9</w:t>
            </w:r>
            <w:r w:rsidRPr="006C122A">
              <w:rPr>
                <w:rFonts w:ascii="Times New Roman" w:eastAsia="Times New Roman" w:hAnsi="Times New Roman" w:cs="Times New Roman"/>
                <w:lang w:eastAsia="lt-LT"/>
              </w:rPr>
              <w:t xml:space="preserve">  prioriteto </w:t>
            </w:r>
            <w:r w:rsidRPr="00A77156">
              <w:rPr>
                <w:rFonts w:ascii="Times New Roman" w:eastAsia="Times New Roman" w:hAnsi="Times New Roman" w:cs="Times New Roman"/>
                <w:lang w:eastAsia="lt-LT"/>
              </w:rPr>
              <w:t xml:space="preserve">9.1.3 „Padidinti bendrojo ugdymo ir neformaliojo švietimo įstaigų (ypač vykdančių ikimokyklinio ir priešmokyklinio ugdymo programas) tinklo veiklos efektyvumą“ </w:t>
            </w:r>
            <w:r w:rsidRPr="006C122A">
              <w:rPr>
                <w:rFonts w:ascii="Times New Roman" w:eastAsia="Times New Roman" w:hAnsi="Times New Roman" w:cs="Times New Roman"/>
                <w:lang w:eastAsia="lt-LT"/>
              </w:rPr>
              <w:t xml:space="preserve">konkretų uždavinį ir siekiamą rezultatą.  </w:t>
            </w:r>
          </w:p>
        </w:tc>
        <w:tc>
          <w:tcPr>
            <w:tcW w:w="2127" w:type="dxa"/>
            <w:tcBorders>
              <w:top w:val="single" w:sz="4" w:space="0" w:color="000000"/>
              <w:left w:val="single" w:sz="4" w:space="0" w:color="000000"/>
              <w:bottom w:val="single" w:sz="4" w:space="0" w:color="auto"/>
              <w:right w:val="single" w:sz="4" w:space="0" w:color="000000"/>
            </w:tcBorders>
          </w:tcPr>
          <w:p w:rsidR="00F00DFC" w:rsidRPr="002B4D1B" w:rsidRDefault="00F00DFC" w:rsidP="002B4D1B">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C1234" w:rsidP="00313C44">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Projekto tikslai, uždaviniai ir veiklos turi atitikt</w:t>
            </w:r>
            <w:r>
              <w:rPr>
                <w:rFonts w:ascii="Times New Roman" w:hAnsi="Times New Roman" w:cs="Times New Roman"/>
              </w:rPr>
              <w:t xml:space="preserve">i bent vieną iš veiklų, nurodytų </w:t>
            </w:r>
            <w:r w:rsidRPr="00A77156">
              <w:rPr>
                <w:rFonts w:ascii="Times New Roman" w:hAnsi="Times New Roman" w:cs="Times New Roman"/>
              </w:rPr>
              <w:t xml:space="preserve">09.1.3-CPVA-K-723 priemonės „Nevalstybinių neformaliojo švietimo erdvių, valstybinių ir nevalstybinių mokyklų modernizavimas“ </w:t>
            </w:r>
            <w:r>
              <w:rPr>
                <w:rFonts w:ascii="Times New Roman" w:hAnsi="Times New Roman" w:cs="Times New Roman"/>
              </w:rPr>
              <w:t>p</w:t>
            </w:r>
            <w:r w:rsidRPr="006C122A">
              <w:rPr>
                <w:rFonts w:ascii="Times New Roman" w:hAnsi="Times New Roman" w:cs="Times New Roman"/>
              </w:rPr>
              <w:t xml:space="preserve">rojektų finansavimo sąlygų aprašo (toliau – Aprašas) </w:t>
            </w:r>
            <w:r>
              <w:rPr>
                <w:rFonts w:ascii="Times New Roman" w:hAnsi="Times New Roman" w:cs="Times New Roman"/>
              </w:rPr>
              <w:t>1</w:t>
            </w:r>
            <w:r w:rsidR="00313C44">
              <w:rPr>
                <w:rFonts w:ascii="Times New Roman" w:hAnsi="Times New Roman" w:cs="Times New Roman"/>
              </w:rPr>
              <w:t>7</w:t>
            </w:r>
            <w:r>
              <w:rPr>
                <w:rFonts w:ascii="Times New Roman" w:hAnsi="Times New Roman" w:cs="Times New Roman"/>
              </w:rPr>
              <w:t>.1 arba 1</w:t>
            </w:r>
            <w:r w:rsidR="00313C44">
              <w:rPr>
                <w:rFonts w:ascii="Times New Roman" w:hAnsi="Times New Roman" w:cs="Times New Roman"/>
              </w:rPr>
              <w:t>7</w:t>
            </w:r>
            <w:r>
              <w:rPr>
                <w:rFonts w:ascii="Times New Roman" w:hAnsi="Times New Roman" w:cs="Times New Roman"/>
              </w:rPr>
              <w:t>.2</w:t>
            </w:r>
            <w:r w:rsidRPr="006C122A">
              <w:rPr>
                <w:rFonts w:ascii="Times New Roman" w:hAnsi="Times New Roman" w:cs="Times New Roman"/>
                <w:i/>
              </w:rPr>
              <w:t xml:space="preserve"> </w:t>
            </w:r>
            <w:r w:rsidR="00F1648E">
              <w:rPr>
                <w:rFonts w:ascii="Times New Roman" w:hAnsi="Times New Roman" w:cs="Times New Roman"/>
              </w:rPr>
              <w:t>papunkčiuose</w:t>
            </w:r>
            <w:r w:rsidRPr="006C122A">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C1234" w:rsidP="00313C4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šio Aprašo </w:t>
            </w:r>
            <w:r w:rsidR="00313C44">
              <w:rPr>
                <w:rFonts w:ascii="Times New Roman" w:eastAsia="Times New Roman" w:hAnsi="Times New Roman" w:cs="Times New Roman"/>
                <w:lang w:eastAsia="lt-LT"/>
              </w:rPr>
              <w:t>36</w:t>
            </w:r>
            <w:r>
              <w:rPr>
                <w:rFonts w:ascii="Times New Roman" w:eastAsia="Times New Roman" w:hAnsi="Times New Roman" w:cs="Times New Roman"/>
                <w:lang w:eastAsia="lt-LT"/>
              </w:rPr>
              <w:t xml:space="preserve"> punkte</w:t>
            </w:r>
            <w:r w:rsidRPr="006C122A">
              <w:rPr>
                <w:rFonts w:ascii="Times New Roman" w:eastAsia="Times New Roman" w:hAnsi="Times New Roman" w:cs="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C1234" w:rsidP="00313C44">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Projektas turi atitikti nacionalinį (-ius) strateginio planavimo dokumentą (-us), nurodytą (-us) šio Aprašo </w:t>
            </w:r>
            <w:r w:rsidR="00313C44">
              <w:rPr>
                <w:rFonts w:ascii="Times New Roman" w:hAnsi="Times New Roman" w:cs="Times New Roman"/>
              </w:rPr>
              <w:t>22</w:t>
            </w:r>
            <w:r>
              <w:rPr>
                <w:rFonts w:ascii="Times New Roman" w:hAnsi="Times New Roman" w:cs="Times New Roman"/>
              </w:rPr>
              <w:t>.1</w:t>
            </w:r>
            <w:r w:rsidRPr="006C122A">
              <w:rPr>
                <w:rFonts w:ascii="Times New Roman" w:hAnsi="Times New Roman" w:cs="Times New Roman"/>
                <w:i/>
              </w:rPr>
              <w:t xml:space="preserve"> </w:t>
            </w:r>
            <w:r w:rsidR="00A8524C">
              <w:rPr>
                <w:rFonts w:ascii="Times New Roman" w:hAnsi="Times New Roman" w:cs="Times New Roman"/>
              </w:rPr>
              <w:t>papunktyje.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EA18C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FC1234" w:rsidRDefault="00F00DFC" w:rsidP="00FC1234">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t xml:space="preserve">2.2. </w:t>
            </w:r>
            <w:r w:rsidR="002B4D1B" w:rsidRPr="002B4D1B">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 2015 m. rugsėjo 10 d. sprendimu Nr. SWD(2015)177,</w:t>
            </w:r>
            <w:r w:rsidR="002B4D1B" w:rsidRPr="002B4D1B">
              <w:rPr>
                <w:rFonts w:ascii="Times New Roman" w:hAnsi="Times New Roman"/>
                <w:szCs w:val="24"/>
                <w:lang w:eastAsia="lt-LT"/>
              </w:rPr>
              <w:t xml:space="preserve">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C1234" w:rsidP="00FC1234">
            <w:pPr>
              <w:spacing w:after="0" w:line="240" w:lineRule="auto"/>
              <w:rPr>
                <w:rFonts w:ascii="Times New Roman" w:hAnsi="Times New Roman" w:cs="Times New Roman"/>
              </w:rPr>
            </w:pPr>
            <w:r w:rsidRPr="00722DD1">
              <w:rPr>
                <w:rFonts w:ascii="Times New Roman" w:hAnsi="Times New Roman" w:cs="Times New Roman"/>
              </w:rPr>
              <w:t>Netaikoma</w:t>
            </w:r>
            <w:r>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C1234" w:rsidP="00313C44">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Projektas </w:t>
            </w:r>
            <w:r>
              <w:rPr>
                <w:rFonts w:ascii="Times New Roman" w:hAnsi="Times New Roman" w:cs="Times New Roman"/>
              </w:rPr>
              <w:t>turi siekti stebėsenos rodikl</w:t>
            </w:r>
            <w:r w:rsidRPr="006C122A">
              <w:rPr>
                <w:rFonts w:ascii="Times New Roman" w:hAnsi="Times New Roman" w:cs="Times New Roman"/>
              </w:rPr>
              <w:t xml:space="preserve">ių ir  minimalių jų siektinų reikšmių, nurodytų šio Aprašo </w:t>
            </w:r>
            <w:r>
              <w:rPr>
                <w:rFonts w:ascii="Times New Roman" w:hAnsi="Times New Roman" w:cs="Times New Roman"/>
              </w:rPr>
              <w:t>2</w:t>
            </w:r>
            <w:r w:rsidR="00313C44">
              <w:rPr>
                <w:rFonts w:ascii="Times New Roman" w:hAnsi="Times New Roman" w:cs="Times New Roman"/>
              </w:rPr>
              <w:t>8</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C1234" w:rsidP="00331EA0">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C1234" w:rsidP="00331EA0">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2B4D1B" w:rsidP="00A51E33">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r w:rsidR="00F00DFC" w:rsidRPr="006C122A">
              <w:rPr>
                <w:rFonts w:ascii="Times New Roman" w:eastAsia="Times New Roman" w:hAnsi="Times New Roman" w:cs="Times New Roman"/>
                <w:bCs/>
                <w:lang w:eastAsia="lt-LT"/>
              </w:rPr>
              <w:t xml:space="preserve"> </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xml:space="preserve">(Vertinant, ar įgyvendinant projektą bus atsižvelgiama į aplinkos apsaugos reikalavimus, tikrinama: </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vadovaujantis Lietuvos Respublikos planuojamos ūkinės veiklos poveikio aplinkai vertinimo įstatymu, būtinas poveikio aplinkai vertinimas;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jei būtinas poveikio aplinkai vertinimas, ar jis yra atliktas;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planuojama ūkinė veikla (arba planų ar programų įgyvendinimas) susijusi (-ęs) su įsteigtomis ar potencialiomis „Natura 2000“ teritorijomis ar artima tokių teritorijų aplinka;</w:t>
            </w:r>
          </w:p>
          <w:p w:rsidR="002B4D1B" w:rsidRPr="002B4D1B" w:rsidRDefault="002B4D1B" w:rsidP="002B4D1B">
            <w:pPr>
              <w:spacing w:after="0" w:line="240" w:lineRule="auto"/>
              <w:rPr>
                <w:rFonts w:ascii="Times New Roman" w:eastAsia="Times New Roman" w:hAnsi="Times New Roman"/>
                <w:i/>
                <w:szCs w:val="24"/>
                <w:lang w:eastAsia="lt-LT"/>
              </w:rPr>
            </w:pPr>
            <w:r w:rsidRPr="002B4D1B">
              <w:rPr>
                <w:rFonts w:ascii="Times New Roman" w:eastAsia="Times New Roman" w:hAnsi="Times New Roman"/>
                <w:bCs/>
                <w:i/>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2B4D1B">
              <w:rPr>
                <w:rFonts w:ascii="Times New Roman" w:eastAsia="Times New Roman" w:hAnsi="Times New Roman"/>
                <w:i/>
                <w:szCs w:val="24"/>
                <w:lang w:eastAsia="lt-LT"/>
              </w:rPr>
              <w:t>„Dėl Planų ar programų ir planuojamos ūkinės veiklos įgyvendinimo poveikio įsteigtoms ar potencialioms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i/>
                <w:szCs w:val="24"/>
                <w:lang w:eastAsia="lt-LT"/>
              </w:rPr>
              <w:t>„Natura 2000“ teritorijoms reikšmingumo nustatymo tvarkos aprašo patvirtinimo“</w:t>
            </w:r>
            <w:r w:rsidRPr="002B4D1B">
              <w:rPr>
                <w:rFonts w:ascii="Times New Roman" w:eastAsia="Times New Roman" w:hAnsi="Times New Roman"/>
                <w:bCs/>
                <w:i/>
                <w:szCs w:val="24"/>
                <w:lang w:eastAsia="lt-LT"/>
              </w:rPr>
              <w:t>, nuostatomis.</w:t>
            </w:r>
          </w:p>
          <w:p w:rsidR="00F00DFC" w:rsidRPr="006C122A" w:rsidRDefault="002B4D1B" w:rsidP="002B4D1B">
            <w:pPr>
              <w:spacing w:after="0" w:line="240" w:lineRule="auto"/>
              <w:rPr>
                <w:rFonts w:ascii="Times New Roman" w:eastAsia="Times New Roman" w:hAnsi="Times New Roman" w:cs="Times New Roman"/>
                <w:bCs/>
                <w:lang w:eastAsia="lt-LT"/>
              </w:rPr>
            </w:pPr>
            <w:r w:rsidRPr="002B4D1B">
              <w:rPr>
                <w:rFonts w:ascii="Times New Roman" w:eastAsia="Times New Roman" w:hAnsi="Times New Roman"/>
                <w:bCs/>
                <w:i/>
                <w:szCs w:val="24"/>
                <w:lang w:eastAsia="lt-LT"/>
              </w:rPr>
              <w:t>Vertinant</w:t>
            </w:r>
            <w:r w:rsidRPr="002B4D1B">
              <w:rPr>
                <w:rFonts w:ascii="Times New Roman" w:hAnsi="Times New Roman"/>
                <w:bCs/>
                <w:i/>
                <w:szCs w:val="24"/>
              </w:rPr>
              <w:t xml:space="preserve"> techninės paramos projektus ir</w:t>
            </w:r>
            <w:r w:rsidRPr="002B4D1B">
              <w:rPr>
                <w:rFonts w:ascii="Times New Roman" w:eastAsia="Times New Roman" w:hAnsi="Times New Roman"/>
                <w:bCs/>
                <w:i/>
                <w:szCs w:val="24"/>
                <w:lang w:eastAsia="lt-LT"/>
              </w:rPr>
              <w:t xml:space="preserve"> iš Europos socialinio fondo (toliau – ESF) bendrai </w:t>
            </w:r>
            <w:r w:rsidRPr="002B4D1B">
              <w:rPr>
                <w:rFonts w:ascii="Times New Roman" w:eastAsia="Times New Roman" w:hAnsi="Times New Roman"/>
                <w:bCs/>
                <w:i/>
                <w:szCs w:val="24"/>
                <w:lang w:eastAsia="lt-LT"/>
              </w:rPr>
              <w:lastRenderedPageBreak/>
              <w:t>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C1234" w:rsidP="008E49EC">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lastRenderedPageBreak/>
              <w:t>Informacijos šaltinis: paraiška ir kita viešai prieinama informacija.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C1234" w:rsidP="00331EA0">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C1234" w:rsidP="00331EA0">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C1234" w:rsidP="00331EA0">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sidR="002B4D1B">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C123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FC1234">
            <w:pPr>
              <w:spacing w:after="0" w:line="240" w:lineRule="auto"/>
              <w:rPr>
                <w:rFonts w:ascii="Times New Roman" w:eastAsia="Times New Roman" w:hAnsi="Times New Roman" w:cs="Times New Roman"/>
                <w:bCs/>
                <w:i/>
                <w:sz w:val="20"/>
                <w:lang w:eastAsia="lt-LT"/>
              </w:rPr>
            </w:pPr>
            <w:r w:rsidRPr="006C122A">
              <w:rPr>
                <w:rFonts w:ascii="Times New Roman" w:eastAsia="Times New Roman" w:hAnsi="Times New Roman" w:cs="Times New Roman"/>
                <w:bCs/>
                <w:lang w:eastAsia="lt-LT"/>
              </w:rPr>
              <w:t xml:space="preserve">4.2. </w:t>
            </w:r>
            <w:r w:rsidR="002B4D1B" w:rsidRPr="002B4D1B">
              <w:rPr>
                <w:rFonts w:ascii="Times New Roman" w:eastAsia="Times New Roman" w:hAnsi="Times New Roman"/>
                <w:bCs/>
                <w:szCs w:val="24"/>
                <w:lang w:eastAsia="lt-LT"/>
              </w:rPr>
              <w:t>Pasiūlyti konkretūs veiksmai (pademonstruotas iniciatyvus požiūris), kurie rodo, kad projektu skatinamas darnaus vy</w:t>
            </w:r>
            <w:r w:rsidR="00FC1234">
              <w:rPr>
                <w:rFonts w:ascii="Times New Roman" w:eastAsia="Times New Roman" w:hAnsi="Times New Roman"/>
                <w:bCs/>
                <w:szCs w:val="24"/>
                <w:lang w:eastAsia="lt-LT"/>
              </w:rPr>
              <w:t>stymosi principo įgyvendinimas.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C1234" w:rsidP="00FC123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B4D1B" w:rsidRPr="002B4D1B">
              <w:rPr>
                <w:rFonts w:ascii="Times New Roman" w:eastAsia="Times New Roman" w:hAnsi="Times New Roman" w:cs="Times New Roman"/>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C1234"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7D210B">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w:t>
            </w:r>
            <w:r w:rsidR="007D210B">
              <w:rPr>
                <w:rFonts w:ascii="Times New Roman" w:hAnsi="Times New Roman"/>
                <w:szCs w:val="24"/>
                <w:lang w:eastAsia="lt-LT"/>
              </w:rPr>
              <w:t>endinimas.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C1234" w:rsidP="00313C44">
            <w:pPr>
              <w:spacing w:after="0" w:line="240" w:lineRule="auto"/>
              <w:rPr>
                <w:rFonts w:ascii="Times New Roman" w:eastAsia="Times New Roman" w:hAnsi="Times New Roman" w:cs="Times New Roman"/>
                <w:lang w:val="pt-BR" w:eastAsia="lt-LT"/>
              </w:rPr>
            </w:pPr>
            <w:r w:rsidRPr="006C122A">
              <w:rPr>
                <w:rFonts w:ascii="Times New Roman" w:hAnsi="Times New Roman" w:cs="Times New Roman"/>
                <w:szCs w:val="24"/>
              </w:rPr>
              <w:t xml:space="preserve">Projektas turi siūlyti konkrečius veiksmus, nurodytus </w:t>
            </w:r>
            <w:r w:rsidRPr="006C122A">
              <w:rPr>
                <w:rFonts w:ascii="Times New Roman" w:hAnsi="Times New Roman" w:cs="Times New Roman"/>
              </w:rPr>
              <w:t xml:space="preserve">šio Aprašo </w:t>
            </w:r>
            <w:r w:rsidR="00313C44">
              <w:rPr>
                <w:rFonts w:ascii="Times New Roman" w:hAnsi="Times New Roman" w:cs="Times New Roman"/>
              </w:rPr>
              <w:t>33</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C1234">
        <w:trPr>
          <w:trHeight w:val="2908"/>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de minimis</w:t>
            </w:r>
            <w:r w:rsidR="00BD66F2" w:rsidRPr="00BD66F2">
              <w:rPr>
                <w:rFonts w:ascii="Times New Roman" w:eastAsia="Times New Roman" w:hAnsi="Times New Roman"/>
                <w:szCs w:val="24"/>
                <w:lang w:eastAsia="lt-LT"/>
              </w:rPr>
              <w:t xml:space="preserve"> pagalbos ribų ir atitinka reikalavimus, taikomus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pagalbai </w:t>
            </w:r>
            <w:r w:rsidR="00BD66F2" w:rsidRPr="00BD66F2">
              <w:rPr>
                <w:rFonts w:ascii="Times New Roman" w:eastAsia="Times New Roman" w:hAnsi="Times New Roman"/>
                <w:i/>
                <w:szCs w:val="24"/>
                <w:lang w:eastAsia="lt-LT"/>
              </w:rPr>
              <w:t>(taikoma, jei projektui teikiama „de minimis“ pagalba. Pildomas projektų atitikties „de minimis“ pagalbos taisyklėms patikros lapas)</w:t>
            </w:r>
            <w:r w:rsidR="00BD66F2" w:rsidRPr="00BD66F2">
              <w:rPr>
                <w:rFonts w:ascii="Times New Roman" w:eastAsia="Times New Roman" w:hAnsi="Times New Roman"/>
                <w:szCs w:val="24"/>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00BD66F2" w:rsidRPr="00BD66F2">
              <w:rPr>
                <w:rFonts w:ascii="Times New Roman" w:eastAsia="Times New Roman" w:hAnsi="Times New Roman"/>
                <w:i/>
                <w:szCs w:val="24"/>
                <w:lang w:eastAsia="lt-LT"/>
              </w:rPr>
              <w:t xml:space="preserve">(taikoma, jei projektas finansuojamas pagal suderintą valstybės pagalbos schemą ar Europos Komisijos sprendimą arba pagal reglamentą (ES) Nr. 651/2014. </w:t>
            </w:r>
            <w:r w:rsidR="00BD66F2" w:rsidRPr="00BD66F2">
              <w:rPr>
                <w:rFonts w:ascii="Times New Roman" w:hAnsi="Times New Roman"/>
                <w:i/>
                <w:iCs/>
                <w:color w:val="000000"/>
                <w:szCs w:val="24"/>
              </w:rPr>
              <w:t>Pildomas projektų atitikties valstybės pagalbos taisyklėms patikros lapas)</w:t>
            </w:r>
            <w:r w:rsidR="00BD66F2" w:rsidRPr="00BD66F2">
              <w:rPr>
                <w:rFonts w:ascii="Times New Roman" w:hAnsi="Times New Roman"/>
                <w:iCs/>
                <w:color w:val="000000"/>
                <w:szCs w:val="24"/>
              </w:rPr>
              <w:t>;</w:t>
            </w:r>
          </w:p>
          <w:p w:rsidR="006E2D6B" w:rsidRPr="00FC1234"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lang w:eastAsia="lt-LT"/>
              </w:rPr>
              <w:lastRenderedPageBreak/>
              <w:t xml:space="preserve">4.5.3. </w:t>
            </w:r>
            <w:r w:rsidR="00BD66F2" w:rsidRPr="00BD66F2">
              <w:rPr>
                <w:rFonts w:ascii="Times New Roman" w:eastAsia="Times New Roman" w:hAnsi="Times New Roman"/>
                <w:szCs w:val="24"/>
                <w:lang w:eastAsia="lt-LT"/>
              </w:rPr>
              <w:t xml:space="preserve">projekto finansavimas nereiškia neteisėtos valstybės pagalbos ar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pagalbos suteikimo </w:t>
            </w:r>
            <w:r w:rsidR="00BD66F2" w:rsidRPr="00BD66F2">
              <w:rPr>
                <w:rFonts w:ascii="Times New Roman" w:eastAsia="Times New Roman" w:hAnsi="Times New Roman"/>
                <w:i/>
                <w:szCs w:val="24"/>
                <w:lang w:eastAsia="lt-LT"/>
              </w:rPr>
              <w:t xml:space="preserve">(taikoma, jei projektų finansavimo sąlygų apraše nurodyta, kad pagal jį valstybės pagalba ir (ar) „de minimis“ pagalba nėra teikiama. </w:t>
            </w:r>
            <w:r w:rsidR="00BD66F2" w:rsidRPr="00BD66F2">
              <w:rPr>
                <w:rFonts w:ascii="Times New Roman" w:hAnsi="Times New Roman"/>
                <w:i/>
                <w:iCs/>
                <w:color w:val="000000"/>
                <w:szCs w:val="24"/>
              </w:rPr>
              <w:t xml:space="preserve">Pildomas patikros lapas dėl valstybės pagalbos ir </w:t>
            </w:r>
            <w:r w:rsidR="00BD66F2" w:rsidRPr="00BD66F2">
              <w:rPr>
                <w:rFonts w:ascii="Times New Roman" w:eastAsia="Times New Roman" w:hAnsi="Times New Roman"/>
                <w:i/>
                <w:szCs w:val="24"/>
                <w:lang w:eastAsia="lt-LT"/>
              </w:rPr>
              <w:t>„</w:t>
            </w:r>
            <w:r w:rsidR="00BD66F2" w:rsidRPr="00BD66F2">
              <w:rPr>
                <w:rFonts w:ascii="Times New Roman" w:hAnsi="Times New Roman"/>
                <w:i/>
                <w:iCs/>
                <w:color w:val="000000"/>
                <w:szCs w:val="24"/>
              </w:rPr>
              <w:t xml:space="preserve">de minimis“ pagalbos buvimo ar nebuvimo, kurio forma skelbiama </w:t>
            </w:r>
            <w:r w:rsidR="00BD66F2" w:rsidRPr="00BD66F2">
              <w:rPr>
                <w:rFonts w:ascii="Times New Roman" w:eastAsia="Times New Roman" w:hAnsi="Times New Roman"/>
                <w:i/>
                <w:szCs w:val="24"/>
                <w:lang w:eastAsia="lt-LT"/>
              </w:rPr>
              <w:t xml:space="preserve">svetainėje </w:t>
            </w:r>
            <w:hyperlink r:id="rId11" w:history="1">
              <w:r w:rsidR="00BD66F2" w:rsidRPr="00BD66F2">
                <w:rPr>
                  <w:rStyle w:val="Hyperlink"/>
                  <w:rFonts w:ascii="Times New Roman" w:eastAsia="Times New Roman" w:hAnsi="Times New Roman"/>
                  <w:i/>
                  <w:szCs w:val="24"/>
                  <w:lang w:eastAsia="lt-LT"/>
                </w:rPr>
                <w:t>www.esinvesticijos.lt</w:t>
              </w:r>
            </w:hyperlink>
            <w:r w:rsidR="00BD66F2" w:rsidRPr="00BD66F2">
              <w:rPr>
                <w:rFonts w:ascii="Times New Roman" w:eastAsia="Times New Roman" w:hAnsi="Times New Roman"/>
                <w:i/>
                <w:szCs w:val="24"/>
                <w:lang w:eastAsia="lt-LT"/>
              </w:rPr>
              <w:t>)</w:t>
            </w:r>
            <w:r w:rsidR="00BD66F2" w:rsidRPr="00BD66F2">
              <w:rPr>
                <w:rFonts w:ascii="Times New Roman" w:eastAsia="Times New Roman" w:hAnsi="Times New Roman"/>
                <w:szCs w:val="24"/>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C1234" w:rsidRDefault="00FC1234" w:rsidP="00FC1234">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Informacijos šaltinis: paraiška.</w:t>
            </w:r>
          </w:p>
          <w:p w:rsidR="00F00DFC" w:rsidRDefault="00F00DFC"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p w:rsidR="00FC1234" w:rsidRDefault="00FC1234"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p w:rsidR="00FC1234" w:rsidRDefault="00FC1234"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p>
          <w:p w:rsidR="00FC1234" w:rsidRDefault="00FC1234" w:rsidP="00331EA0">
            <w:pPr>
              <w:spacing w:after="0" w:line="240" w:lineRule="auto"/>
              <w:rPr>
                <w:rFonts w:ascii="Times New Roman" w:eastAsia="Times New Roman" w:hAnsi="Times New Roman" w:cs="Times New Roman"/>
                <w:lang w:eastAsia="lt-LT"/>
              </w:rPr>
            </w:pPr>
          </w:p>
          <w:p w:rsidR="00FC1234" w:rsidRPr="006C122A" w:rsidRDefault="00FC1234" w:rsidP="00313C44">
            <w:pPr>
              <w:spacing w:after="0" w:line="240" w:lineRule="auto"/>
              <w:rPr>
                <w:rFonts w:ascii="Times New Roman" w:eastAsia="Times New Roman" w:hAnsi="Times New Roman" w:cs="Times New Roman"/>
                <w:lang w:eastAsia="lt-LT"/>
              </w:rPr>
            </w:pPr>
            <w:r w:rsidRPr="00FC1234">
              <w:rPr>
                <w:rFonts w:ascii="Times New Roman" w:eastAsia="Times New Roman" w:hAnsi="Times New Roman" w:cs="Times New Roman"/>
                <w:lang w:eastAsia="lt-LT"/>
              </w:rPr>
              <w:lastRenderedPageBreak/>
              <w:t xml:space="preserve">Projekto finansavimas turi nereikšti neteisėtos valstybės pagalbos ar </w:t>
            </w:r>
            <w:r w:rsidRPr="00313C44">
              <w:rPr>
                <w:rFonts w:ascii="Times New Roman" w:eastAsia="Times New Roman" w:hAnsi="Times New Roman" w:cs="Times New Roman"/>
                <w:i/>
                <w:lang w:eastAsia="lt-LT"/>
              </w:rPr>
              <w:t>de minimis</w:t>
            </w:r>
            <w:r w:rsidRPr="00FC1234">
              <w:rPr>
                <w:rFonts w:ascii="Times New Roman" w:eastAsia="Times New Roman" w:hAnsi="Times New Roman" w:cs="Times New Roman"/>
                <w:lang w:eastAsia="lt-LT"/>
              </w:rPr>
              <w:t xml:space="preserve"> pagalbos suteikimo, kadangi šio Aprašo 3</w:t>
            </w:r>
            <w:r w:rsidR="00313C44">
              <w:rPr>
                <w:rFonts w:ascii="Times New Roman" w:eastAsia="Times New Roman" w:hAnsi="Times New Roman" w:cs="Times New Roman"/>
                <w:lang w:eastAsia="lt-LT"/>
              </w:rPr>
              <w:t>5</w:t>
            </w:r>
            <w:r w:rsidRPr="00FC1234">
              <w:rPr>
                <w:rFonts w:ascii="Times New Roman" w:eastAsia="Times New Roman" w:hAnsi="Times New Roman" w:cs="Times New Roman"/>
                <w:lang w:eastAsia="lt-LT"/>
              </w:rPr>
              <w:t xml:space="preserve"> punkte yra nustatyta, kad pagal Aprašą valstybės pagalba ir (ar) </w:t>
            </w:r>
            <w:r w:rsidRPr="00313C44">
              <w:rPr>
                <w:rFonts w:ascii="Times New Roman" w:eastAsia="Times New Roman" w:hAnsi="Times New Roman" w:cs="Times New Roman"/>
                <w:i/>
                <w:lang w:eastAsia="lt-LT"/>
              </w:rPr>
              <w:t>de minimis</w:t>
            </w:r>
            <w:r w:rsidRPr="00FC1234">
              <w:rPr>
                <w:rFonts w:ascii="Times New Roman" w:eastAsia="Times New Roman" w:hAnsi="Times New Roman" w:cs="Times New Roman"/>
                <w:lang w:eastAsia="lt-LT"/>
              </w:rPr>
              <w:t xml:space="preserve"> pagalba nėra teikiama.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(-iai)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80007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 xml:space="preserve">Pareiškėjas ir partneris (-iai) yra juridiniai asmenys, juridinio asmens filialai, atstovybės (toliau – juridinis asmuo) arba fiziniai asmenys, kurie verčiasi ūkine </w:t>
            </w:r>
            <w:r w:rsidR="00800079">
              <w:rPr>
                <w:rFonts w:ascii="Times New Roman" w:hAnsi="Times New Roman"/>
                <w:bCs/>
                <w:szCs w:val="24"/>
                <w:lang w:eastAsia="lt-LT"/>
              </w:rPr>
              <w:t>ir (arba) ekonomine</w:t>
            </w:r>
            <w:r w:rsidR="00800079" w:rsidRPr="00BD66F2">
              <w:rPr>
                <w:rFonts w:ascii="Times New Roman" w:hAnsi="Times New Roman"/>
                <w:bCs/>
                <w:szCs w:val="24"/>
                <w:lang w:eastAsia="lt-LT"/>
              </w:rPr>
              <w:t xml:space="preserve"> </w:t>
            </w:r>
            <w:r w:rsidR="00BD66F2" w:rsidRPr="00BD66F2">
              <w:rPr>
                <w:rFonts w:ascii="Times New Roman" w:hAnsi="Times New Roman"/>
                <w:bCs/>
                <w:szCs w:val="24"/>
                <w:lang w:eastAsia="lt-LT"/>
              </w:rPr>
              <w:t>veikla (toliau – fizinis asmuo</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7D210B" w:rsidP="00331EA0">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BD66F2" w:rsidRPr="00BD66F2">
              <w:rPr>
                <w:rFonts w:ascii="Times New Roman" w:eastAsia="Times New Roman" w:hAnsi="Times New Roman"/>
                <w:szCs w:val="24"/>
                <w:lang w:eastAsia="lt-LT"/>
              </w:rPr>
              <w:t>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7D210B" w:rsidP="00313C44">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w:t>
            </w:r>
            <w:r>
              <w:rPr>
                <w:rFonts w:ascii="Times New Roman" w:hAnsi="Times New Roman" w:cs="Times New Roman"/>
              </w:rPr>
              <w:t>1</w:t>
            </w:r>
            <w:r w:rsidR="00313C44">
              <w:rPr>
                <w:rFonts w:ascii="Times New Roman" w:hAnsi="Times New Roman" w:cs="Times New Roman"/>
              </w:rPr>
              <w:t>9</w:t>
            </w:r>
            <w:r>
              <w:rPr>
                <w:rFonts w:ascii="Times New Roman" w:hAnsi="Times New Roman" w:cs="Times New Roman"/>
              </w:rPr>
              <w:t xml:space="preserve"> ir </w:t>
            </w:r>
            <w:r w:rsidR="00313C44">
              <w:rPr>
                <w:rFonts w:ascii="Times New Roman" w:hAnsi="Times New Roman" w:cs="Times New Roman"/>
              </w:rPr>
              <w:t>20</w:t>
            </w:r>
            <w:r w:rsidRPr="006C122A">
              <w:rPr>
                <w:rFonts w:ascii="Times New Roman" w:hAnsi="Times New Roman" w:cs="Times New Roman"/>
                <w:i/>
              </w:rPr>
              <w:t xml:space="preserve"> </w:t>
            </w:r>
            <w:r w:rsidRPr="006C122A">
              <w:rPr>
                <w:rFonts w:ascii="Times New Roman" w:hAnsi="Times New Roman" w:cs="Times New Roman"/>
              </w:rPr>
              <w:t>punktuose.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7D210B" w:rsidRDefault="00F00DFC" w:rsidP="007D210B">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5.3. </w:t>
            </w:r>
            <w:r w:rsidR="00BD66F2" w:rsidRPr="00BD66F2">
              <w:rPr>
                <w:rFonts w:ascii="Times New Roman" w:eastAsia="Times New Roman" w:hAnsi="Times New Roman"/>
                <w:szCs w:val="24"/>
                <w:lang w:eastAsia="lt-LT"/>
              </w:rPr>
              <w:t>Pareiškėjas ir partneris (-iai)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7D210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tabs>
                <w:tab w:val="left" w:pos="851"/>
                <w:tab w:val="left" w:pos="1701"/>
              </w:tabs>
              <w:spacing w:line="240" w:lineRule="auto"/>
              <w:rPr>
                <w:rFonts w:ascii="Times New Roman" w:hAnsi="Times New Roman"/>
                <w:szCs w:val="24"/>
                <w:lang w:eastAsia="lt-LT"/>
              </w:rPr>
            </w:pPr>
            <w:r w:rsidRPr="00BD66F2">
              <w:rPr>
                <w:rFonts w:ascii="Times New Roman" w:eastAsia="Times New Roman" w:hAnsi="Times New Roman"/>
                <w:sz w:val="20"/>
                <w:lang w:eastAsia="lt-LT"/>
              </w:rPr>
              <w:t xml:space="preserve">5.4. </w:t>
            </w:r>
            <w:r w:rsidR="00BD66F2" w:rsidRPr="00BD66F2">
              <w:rPr>
                <w:rFonts w:ascii="Times New Roman" w:hAnsi="Times New Roman"/>
                <w:szCs w:val="24"/>
                <w:lang w:eastAsia="lt-LT"/>
              </w:rPr>
              <w:t>Pareiškėjui ir partneriui (-iams) nėra apribojimų gauti finansavimą:</w:t>
            </w:r>
          </w:p>
          <w:sdt>
            <w:sdtPr>
              <w:rPr>
                <w:rFonts w:ascii="Times New Roman" w:hAnsi="Times New Roman"/>
                <w:szCs w:val="24"/>
              </w:rPr>
              <w:alias w:val="5.4.1 p."/>
              <w:tag w:val="part_8c9fa4db25274c4286ea1da353427b13"/>
              <w:id w:val="77027948"/>
            </w:sdtPr>
            <w:sdtEndPr/>
            <w:sdtContent>
              <w:p w:rsidR="00BD66F2" w:rsidRPr="00BD66F2" w:rsidRDefault="00E84FB5"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D66F2">
                      <w:rPr>
                        <w:rFonts w:ascii="Times New Roman" w:hAnsi="Times New Roman"/>
                        <w:szCs w:val="24"/>
                        <w:lang w:eastAsia="lt-LT"/>
                      </w:rPr>
                      <w:t>5.4.1</w:t>
                    </w:r>
                  </w:sdtContent>
                </w:sdt>
                <w:r w:rsidR="00BD66F2" w:rsidRPr="00BD66F2">
                  <w:rPr>
                    <w:rFonts w:ascii="Times New Roman" w:hAnsi="Times New Roman"/>
                    <w:szCs w:val="24"/>
                    <w:lang w:eastAsia="lt-LT"/>
                  </w:rPr>
                  <w:t xml:space="preserve">. pareiškėjui ir partneriui (-iams), kurie yra juridiniai asmenys, nėra iškelta byla dėl bankroto arba restruktūrizavimo,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 xml:space="preserve">veiklos arba jis (jie) nėra likviduojamas (-i), nėra priimtas kreditorių susirinkimo nutarimas bankroto procedūras vykdyti ne teismo tvarka </w:t>
                </w:r>
                <w:r w:rsidR="00BD66F2" w:rsidRPr="00BD66F2">
                  <w:rPr>
                    <w:rFonts w:ascii="Times New Roman" w:hAnsi="Times New Roman"/>
                    <w:i/>
                    <w:szCs w:val="24"/>
                    <w:lang w:eastAsia="lt-LT"/>
                  </w:rPr>
                  <w:t xml:space="preserve">(ši nuostata netaikoma biudžetinėms įstaigoms) </w:t>
                </w:r>
                <w:r w:rsidR="00BD66F2" w:rsidRPr="00BD66F2">
                  <w:rPr>
                    <w:rFonts w:ascii="Times New Roman" w:hAnsi="Times New Roman"/>
                    <w:szCs w:val="24"/>
                    <w:lang w:eastAsia="lt-LT"/>
                  </w:rPr>
                  <w:t xml:space="preserve">arba pareiškėjui ir partneriui (-iams), kurie yra fiziniai asmenys, nėra iškelta byla dėl bankroto,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veiklos;</w:t>
                </w:r>
              </w:p>
            </w:sdtContent>
          </w:sdt>
          <w:p w:rsidR="00BD66F2" w:rsidRPr="006C1975" w:rsidRDefault="00E84FB5"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786468552"/>
              </w:sdtPr>
              <w:sdtEndPr/>
              <w:sdtContent>
                <w:r w:rsidR="00BD66F2" w:rsidRPr="006C1975">
                  <w:rPr>
                    <w:rFonts w:ascii="Times New Roman" w:hAnsi="Times New Roman"/>
                    <w:szCs w:val="24"/>
                    <w:lang w:eastAsia="lt-LT"/>
                  </w:rPr>
                  <w:t>5.4.2</w:t>
                </w:r>
              </w:sdtContent>
            </w:sdt>
            <w:r w:rsidR="002B0BDB" w:rsidRPr="006C1975">
              <w:rPr>
                <w:rFonts w:ascii="Times New Roman" w:hAnsi="Times New Roman"/>
                <w:szCs w:val="24"/>
                <w:lang w:eastAsia="lt-LT"/>
              </w:rPr>
              <w:t xml:space="preserve">. paraiškos pateikimo dieną pareiškėjas ir partneris (-iai) yra įvykdęs (-ę)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 arba kiekvienu atveju skola neviršija 50 eurų (tikrinama ne vėliau kaip per 7 dienas nuo paraiškos gavimo dienos; jei nustatoma, kad skola </w:t>
            </w:r>
            <w:r w:rsidR="002B0BDB" w:rsidRPr="006C1975">
              <w:rPr>
                <w:rFonts w:ascii="Times New Roman" w:hAnsi="Times New Roman"/>
                <w:szCs w:val="24"/>
                <w:lang w:eastAsia="lt-LT"/>
              </w:rPr>
              <w:lastRenderedPageBreak/>
              <w:t xml:space="preserve">viršija 50 eurų, pareiškėjui leidžiama dokumentais pagrįsti, kad paraiškos pateikimo dieną skola neviršijo 50 eurų) </w:t>
            </w:r>
            <w:r w:rsidR="002B0BDB" w:rsidRPr="006C1975">
              <w:rPr>
                <w:rFonts w:ascii="Times New Roman" w:hAnsi="Times New Roman"/>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rFonts w:ascii="Times New Roman" w:hAnsi="Times New Roman"/>
                <w:szCs w:val="24"/>
              </w:rPr>
              <w:alias w:val="5.4.3 p."/>
              <w:tag w:val="part_e029c0d17e774afd98e675828402305c"/>
              <w:id w:val="-1027022333"/>
            </w:sdtPr>
            <w:sdtEndPr/>
            <w:sdtContent>
              <w:p w:rsidR="00BD66F2" w:rsidRPr="00BD66F2" w:rsidRDefault="00E84FB5"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BD66F2" w:rsidRPr="006C1975">
                      <w:rPr>
                        <w:rFonts w:ascii="Times New Roman" w:hAnsi="Times New Roman"/>
                        <w:szCs w:val="24"/>
                        <w:lang w:eastAsia="lt-LT"/>
                      </w:rPr>
                      <w:t>5.4.3</w:t>
                    </w:r>
                  </w:sdtContent>
                </w:sdt>
                <w:r w:rsidR="00BD66F2" w:rsidRPr="006C1975">
                  <w:rPr>
                    <w:rFonts w:ascii="Times New Roman" w:hAnsi="Times New Roman"/>
                    <w:szCs w:val="24"/>
                    <w:lang w:eastAsia="lt-LT"/>
                  </w:rPr>
                  <w:t xml:space="preserve">. </w:t>
                </w:r>
                <w:r w:rsidR="002B0BDB" w:rsidRPr="006C1975">
                  <w:rPr>
                    <w:rFonts w:ascii="Times New Roman" w:hAnsi="Times New Roman"/>
                    <w:szCs w:val="24"/>
                    <w:lang w:eastAsia="lt-LT"/>
                  </w:rPr>
                  <w:t xml:space="preserve">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w:t>
                </w:r>
                <w:r w:rsidR="002B0BDB" w:rsidRPr="006C1975">
                  <w:rPr>
                    <w:rFonts w:ascii="Times New Roman" w:hAnsi="Times New Roman"/>
                    <w:szCs w:val="24"/>
                    <w:lang w:eastAsia="lt-LT"/>
                  </w:rPr>
                  <w:lastRenderedPageBreak/>
                  <w:t xml:space="preserve">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2B0BDB" w:rsidRPr="006C1975">
                  <w:rPr>
                    <w:rFonts w:ascii="Times New Roman" w:hAnsi="Times New Roman"/>
                    <w:i/>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w:t>
                </w:r>
                <w:r w:rsidR="00BD66F2" w:rsidRPr="006C1975">
                  <w:rPr>
                    <w:rFonts w:ascii="Times New Roman" w:hAnsi="Times New Roman"/>
                    <w:i/>
                    <w:color w:val="000000"/>
                    <w:szCs w:val="24"/>
                    <w:lang w:eastAsia="lt-LT"/>
                  </w:rPr>
                  <w:t xml:space="preserve"> </w:t>
                </w:r>
              </w:p>
            </w:sdtContent>
          </w:sdt>
          <w:sdt>
            <w:sdtPr>
              <w:rPr>
                <w:rFonts w:ascii="Times New Roman" w:hAnsi="Times New Roman"/>
                <w:szCs w:val="24"/>
              </w:rPr>
              <w:alias w:val="5.4.4 p."/>
              <w:tag w:val="part_148ab550c36d48b5ac3a5864f2dae16d"/>
              <w:id w:val="314384630"/>
            </w:sdtPr>
            <w:sdtEndPr/>
            <w:sdtContent>
              <w:p w:rsidR="00BD66F2" w:rsidRPr="00BD66F2" w:rsidRDefault="00E84FB5"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D66F2">
                      <w:rPr>
                        <w:rFonts w:ascii="Times New Roman" w:hAnsi="Times New Roman"/>
                        <w:szCs w:val="24"/>
                        <w:lang w:eastAsia="lt-LT"/>
                      </w:rPr>
                      <w:t>5.4.4</w:t>
                    </w:r>
                  </w:sdtContent>
                </w:sdt>
                <w:r w:rsidR="00BD66F2" w:rsidRPr="00BD66F2">
                  <w:rPr>
                    <w:rFonts w:ascii="Times New Roman" w:hAnsi="Times New Roman"/>
                    <w:szCs w:val="24"/>
                    <w:lang w:eastAsia="lt-LT"/>
                  </w:rPr>
                  <w:t xml:space="preserve">. paraiškos vertinimo metu pareiškėjui ir partneriui (-iams), jei jie perkėlė gamybinę veiklą valstybėje narėje arba į kitą valstybę narę, nėra taikoma arba nebuvo taikoma išieškojimo procedūra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BD66F2" w:rsidRPr="00BD66F2" w:rsidRDefault="00E84FB5"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D66F2">
                      <w:rPr>
                        <w:rFonts w:ascii="Times New Roman" w:hAnsi="Times New Roman"/>
                        <w:szCs w:val="24"/>
                        <w:lang w:eastAsia="lt-LT"/>
                      </w:rPr>
                      <w:t>5.4.5</w:t>
                    </w:r>
                  </w:sdtContent>
                </w:sdt>
                <w:r w:rsidR="00BD66F2" w:rsidRPr="00BD66F2">
                  <w:rPr>
                    <w:rFonts w:ascii="Times New Roman" w:hAnsi="Times New Roman"/>
                    <w:szCs w:val="24"/>
                    <w:lang w:eastAsia="lt-LT"/>
                  </w:rPr>
                  <w:t xml:space="preserve">. paraiškos vertinimo metu pareiškėjui ir partneriui (-iams) nėra taikomas apribojimas (iki 5 metų) neskirti ES finansinės paramos dėl trečiųjų šalių piliečių nelegalaus įdarbinimo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rsidR="00BD66F2" w:rsidRPr="00BD66F2" w:rsidRDefault="00E84FB5"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D66F2">
                      <w:rPr>
                        <w:rFonts w:ascii="Times New Roman" w:hAnsi="Times New Roman"/>
                        <w:szCs w:val="24"/>
                        <w:lang w:eastAsia="lt-LT"/>
                      </w:rPr>
                      <w:t>5.4.6</w:t>
                    </w:r>
                  </w:sdtContent>
                </w:sdt>
                <w:r w:rsidR="00BD66F2" w:rsidRPr="00BD66F2">
                  <w:rPr>
                    <w:rFonts w:ascii="Times New Roman" w:hAnsi="Times New Roman"/>
                    <w:szCs w:val="24"/>
                    <w:lang w:eastAsia="lt-LT"/>
                  </w:rPr>
                  <w:t xml:space="preserve">. paraiškos vertinimo metu pareiškėjui ir partneriui (-iams) nėra taikomas apribojimas gauti finansavimą dėl to, kad per sprendime dėl lėšų grąžinimo nustatytą terminą lėšos nebuvo grąžintos arba grąžinta tik dalis lėšų </w:t>
                </w:r>
                <w:r w:rsidR="00BD66F2" w:rsidRPr="00BD66F2">
                  <w:rPr>
                    <w:rFonts w:ascii="Times New Roman" w:hAnsi="Times New Roman"/>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BD66F2" w:rsidRPr="00BD66F2">
                  <w:rPr>
                    <w:rFonts w:ascii="Times New Roman" w:hAnsi="Times New Roman"/>
                    <w:szCs w:val="24"/>
                    <w:lang w:eastAsia="lt-LT"/>
                  </w:rPr>
                  <w:t>;</w:t>
                </w:r>
              </w:p>
            </w:sdtContent>
          </w:sdt>
          <w:p w:rsidR="00F00DFC" w:rsidRPr="007D210B" w:rsidRDefault="00E84FB5" w:rsidP="007D210B">
            <w:pPr>
              <w:tabs>
                <w:tab w:val="left" w:pos="851"/>
                <w:tab w:val="left" w:pos="1701"/>
              </w:tabs>
              <w:spacing w:line="240" w:lineRule="auto"/>
              <w:jc w:val="both"/>
              <w:rPr>
                <w:rFonts w:ascii="Times New Roman" w:hAnsi="Times New Roman"/>
                <w:i/>
                <w:szCs w:val="24"/>
                <w:lang w:eastAsia="lt-LT"/>
              </w:rPr>
            </w:pPr>
            <w:sdt>
              <w:sdtPr>
                <w:rPr>
                  <w:rFonts w:ascii="Times New Roman" w:hAnsi="Times New Roman"/>
                  <w:szCs w:val="24"/>
                </w:rPr>
                <w:alias w:val="Numeris"/>
                <w:tag w:val="nr_1343713cb5c84053a066ecc23c130e98"/>
                <w:id w:val="1435790399"/>
              </w:sdtPr>
              <w:sdtEndPr/>
              <w:sdtContent>
                <w:r w:rsidR="00BD66F2" w:rsidRPr="00BD66F2">
                  <w:rPr>
                    <w:rFonts w:ascii="Times New Roman" w:hAnsi="Times New Roman"/>
                    <w:szCs w:val="24"/>
                    <w:lang w:eastAsia="lt-LT"/>
                  </w:rPr>
                  <w:t>5.4.7</w:t>
                </w:r>
              </w:sdtContent>
            </w:sdt>
            <w:r w:rsidR="00BD66F2" w:rsidRPr="00BD66F2">
              <w:rPr>
                <w:rFonts w:ascii="Times New Roman" w:hAnsi="Times New Roman"/>
                <w:szCs w:val="24"/>
                <w:lang w:eastAsia="lt-LT"/>
              </w:rPr>
              <w:t xml:space="preserve">.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BD66F2">
              <w:rPr>
                <w:rFonts w:ascii="Times New Roman" w:hAnsi="Times New Roman"/>
                <w:color w:val="000000"/>
                <w:szCs w:val="24"/>
                <w:lang w:eastAsia="lt-LT"/>
              </w:rPr>
              <w:t>„</w:t>
            </w:r>
            <w:r w:rsidR="00BD66F2" w:rsidRPr="00BD66F2">
              <w:rPr>
                <w:rFonts w:ascii="Times New Roman" w:hAnsi="Times New Roman"/>
                <w:szCs w:val="24"/>
                <w:lang w:eastAsia="lt-LT"/>
              </w:rPr>
              <w:t xml:space="preserve">Dėl Juridinių asmenų registro įsteigimo ir </w:t>
            </w:r>
            <w:r w:rsidR="00BD66F2" w:rsidRPr="00BD66F2">
              <w:rPr>
                <w:rFonts w:ascii="Times New Roman" w:hAnsi="Times New Roman"/>
                <w:szCs w:val="24"/>
                <w:lang w:eastAsia="lt-LT"/>
              </w:rPr>
              <w:lastRenderedPageBreak/>
              <w:t xml:space="preserve">Juridinių asmenų registro nuostatų patvirtinimo“ </w:t>
            </w:r>
            <w:r w:rsidR="00BD66F2" w:rsidRPr="00BD66F2">
              <w:rPr>
                <w:rFonts w:ascii="Times New Roman" w:hAnsi="Times New Roman"/>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7D210B" w:rsidP="00331EA0">
            <w:pPr>
              <w:spacing w:after="0" w:line="240" w:lineRule="auto"/>
              <w:rPr>
                <w:rFonts w:ascii="Times New Roman" w:eastAsia="Times New Roman" w:hAnsi="Times New Roman" w:cs="Times New Roman"/>
                <w:lang w:eastAsia="lt-LT"/>
              </w:rPr>
            </w:pPr>
            <w:r w:rsidRPr="007D210B">
              <w:rPr>
                <w:rFonts w:ascii="Times New Roman" w:eastAsia="Times New Roman" w:hAnsi="Times New Roman" w:cs="Times New Roman"/>
                <w:lang w:eastAsia="lt-LT"/>
              </w:rPr>
              <w:lastRenderedPageBreak/>
              <w:t>Informacijos šaltinis: pareiškėjo (partnerio) deklaracija.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7D210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val="restart"/>
            <w:tcBorders>
              <w:top w:val="single" w:sz="4" w:space="0" w:color="000000"/>
              <w:left w:val="single" w:sz="4" w:space="0" w:color="000000"/>
              <w:right w:val="single" w:sz="4" w:space="0" w:color="000000"/>
            </w:tcBorders>
            <w:hideMark/>
          </w:tcPr>
          <w:p w:rsidR="00F00DFC" w:rsidRPr="007D210B" w:rsidRDefault="00F00DFC" w:rsidP="00BD66F2">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00BD66F2" w:rsidRPr="00BD66F2">
              <w:rPr>
                <w:rFonts w:ascii="Times New Roman" w:eastAsia="Times New Roman" w:hAnsi="Times New Roman"/>
                <w:spacing w:val="-4"/>
                <w:szCs w:val="24"/>
                <w:lang w:eastAsia="lt-LT"/>
              </w:rPr>
              <w:t xml:space="preserve">Projekto parengtumas atitinka projektų finansavimo sąlygų </w:t>
            </w:r>
            <w:r w:rsidR="007D210B">
              <w:rPr>
                <w:rFonts w:ascii="Times New Roman" w:eastAsia="Times New Roman" w:hAnsi="Times New Roman"/>
                <w:spacing w:val="-4"/>
                <w:szCs w:val="24"/>
                <w:lang w:eastAsia="lt-LT"/>
              </w:rPr>
              <w:t>apraše nustatytus reikalavimus.</w:t>
            </w:r>
          </w:p>
        </w:tc>
        <w:tc>
          <w:tcPr>
            <w:tcW w:w="4677" w:type="dxa"/>
            <w:vMerge w:val="restart"/>
            <w:tcBorders>
              <w:top w:val="single" w:sz="4" w:space="0" w:color="000000"/>
              <w:left w:val="single" w:sz="4" w:space="0" w:color="000000"/>
              <w:right w:val="single" w:sz="4" w:space="0" w:color="000000"/>
            </w:tcBorders>
          </w:tcPr>
          <w:p w:rsidR="00F00DFC" w:rsidRPr="006C122A" w:rsidRDefault="007D210B" w:rsidP="00313C44">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Projekto parengtumas turi atitikti reikalavimus, nustatytus šio Aprašo </w:t>
            </w:r>
            <w:r w:rsidR="00313C44">
              <w:rPr>
                <w:rFonts w:ascii="Times New Roman" w:hAnsi="Times New Roman" w:cs="Times New Roman"/>
                <w:szCs w:val="24"/>
              </w:rPr>
              <w:t>30</w:t>
            </w:r>
            <w:r w:rsidR="00313C44" w:rsidRPr="006C122A">
              <w:rPr>
                <w:rFonts w:ascii="Times New Roman" w:hAnsi="Times New Roman" w:cs="Times New Roman"/>
                <w:szCs w:val="24"/>
              </w:rPr>
              <w:t xml:space="preserve"> </w:t>
            </w:r>
            <w:r w:rsidRPr="006C122A">
              <w:rPr>
                <w:rFonts w:ascii="Times New Roman" w:hAnsi="Times New Roman" w:cs="Times New Roman"/>
                <w:szCs w:val="24"/>
              </w:rPr>
              <w:t>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00BD66F2" w:rsidRPr="00BD66F2">
              <w:rPr>
                <w:rFonts w:ascii="Times New Roman" w:hAnsi="Times New Roman"/>
              </w:rPr>
              <w:t>Partnerystė įgyvendinant projektą yra pagrįsta ir teikia naudą</w:t>
            </w:r>
            <w:r w:rsidR="00BD66F2" w:rsidRPr="00BD66F2">
              <w:rPr>
                <w:rFonts w:ascii="Times New Roman" w:eastAsia="Times New Roman" w:hAnsi="Times New Roman"/>
                <w:szCs w:val="24"/>
              </w:rPr>
              <w:t xml:space="preserve">. </w:t>
            </w:r>
          </w:p>
          <w:p w:rsidR="00F00DFC" w:rsidRPr="006C122A" w:rsidRDefault="00BD66F2" w:rsidP="00BD66F2">
            <w:pPr>
              <w:autoSpaceDE w:val="0"/>
              <w:autoSpaceDN w:val="0"/>
              <w:adjustRightInd w:val="0"/>
              <w:spacing w:after="0" w:line="240" w:lineRule="auto"/>
              <w:rPr>
                <w:rFonts w:ascii="Times New Roman" w:hAnsi="Times New Roman" w:cs="Times New Roman"/>
              </w:rPr>
            </w:pPr>
            <w:r w:rsidRPr="00BD66F2">
              <w:rPr>
                <w:rFonts w:ascii="Times New Roman" w:eastAsia="Times New Roman" w:hAnsi="Times New Roman"/>
                <w:i/>
                <w:szCs w:val="24"/>
              </w:rPr>
              <w:t>(Šis</w:t>
            </w:r>
            <w:r w:rsidRPr="00BD66F2">
              <w:rPr>
                <w:rFonts w:ascii="Times New Roman" w:hAnsi="Times New Roman"/>
                <w:i/>
              </w:rPr>
              <w:t xml:space="preserve"> vertinimo aspektas vertinamas tik tais atvejais, jei pareiškėjas numato įgyvendinti projektą kartu su partneriu (-iais</w:t>
            </w:r>
            <w:r w:rsidRPr="00BD66F2">
              <w:rPr>
                <w:rFonts w:ascii="Times New Roman" w:eastAsia="Times New Roman" w:hAnsi="Times New Roman"/>
                <w:i/>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7D210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 xml:space="preserve">Pareiškėjo ir (ar) partnerio (-ių) įnašas atitinka projektų finansavimo sąlygų apraše nustatytus reikalavimus ir yra užtikrintas įnašo finansavimas. </w:t>
            </w:r>
          </w:p>
          <w:p w:rsidR="00F00DFC" w:rsidRPr="00BD66F2" w:rsidRDefault="00BD66F2" w:rsidP="00977805">
            <w:pPr>
              <w:spacing w:after="0" w:line="240" w:lineRule="auto"/>
              <w:rPr>
                <w:rFonts w:ascii="Times New Roman" w:eastAsia="Times New Roman" w:hAnsi="Times New Roman" w:cs="Times New Roman"/>
                <w:i/>
                <w:sz w:val="20"/>
                <w:lang w:eastAsia="lt-LT"/>
              </w:rPr>
            </w:pPr>
            <w:r w:rsidRPr="00BD66F2">
              <w:rPr>
                <w:rFonts w:ascii="Times New Roman" w:eastAsia="Times New Roman" w:hAnsi="Times New Roman"/>
                <w:i/>
                <w:szCs w:val="24"/>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7D210B" w:rsidP="00313C44">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Pareiškėjas ir (ar) partneris (-iai) turi prisidėti prie  projekto įgyvendinimo </w:t>
            </w:r>
            <w:r w:rsidRPr="006C122A">
              <w:rPr>
                <w:rFonts w:ascii="Times New Roman" w:hAnsi="Times New Roman" w:cs="Times New Roman"/>
                <w:szCs w:val="24"/>
              </w:rPr>
              <w:t xml:space="preserve">šio Aprašo </w:t>
            </w:r>
            <w:r>
              <w:rPr>
                <w:rFonts w:ascii="Times New Roman" w:hAnsi="Times New Roman" w:cs="Times New Roman"/>
                <w:szCs w:val="24"/>
              </w:rPr>
              <w:t>3</w:t>
            </w:r>
            <w:r w:rsidR="00313C44">
              <w:rPr>
                <w:rFonts w:ascii="Times New Roman" w:hAnsi="Times New Roman" w:cs="Times New Roman"/>
                <w:szCs w:val="24"/>
              </w:rPr>
              <w:t>9</w:t>
            </w:r>
            <w:r w:rsidRPr="006C122A">
              <w:rPr>
                <w:rFonts w:ascii="Times New Roman" w:hAnsi="Times New Roman" w:cs="Times New Roman"/>
                <w:szCs w:val="24"/>
              </w:rPr>
              <w:t xml:space="preserve"> punkte nurodyta lėšų dalimi.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7D210B"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7D210B" w:rsidP="00331EA0">
            <w:pPr>
              <w:spacing w:after="0" w:line="240" w:lineRule="auto"/>
              <w:rPr>
                <w:rFonts w:ascii="Times New Roman" w:eastAsia="Times New Roman" w:hAnsi="Times New Roman" w:cs="Times New Roman"/>
                <w:lang w:eastAsia="lt-LT"/>
              </w:rPr>
            </w:pPr>
            <w:r w:rsidRPr="007D210B">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sidR="00BD66F2" w:rsidRPr="00BD66F2">
              <w:rPr>
                <w:rFonts w:ascii="Times New Roman" w:eastAsia="Times New Roman" w:hAnsi="Times New Roman"/>
                <w:szCs w:val="24"/>
                <w:lang w:eastAsia="lt-LT"/>
              </w:rPr>
              <w:t>Užtikrintas finansinis projekto (veiklų) rezultatų tęstinumas.</w:t>
            </w:r>
          </w:p>
          <w:p w:rsidR="00F00DFC" w:rsidRPr="00BD66F2" w:rsidRDefault="00BD66F2" w:rsidP="00EA18C2">
            <w:pPr>
              <w:spacing w:after="0" w:line="240" w:lineRule="auto"/>
              <w:rPr>
                <w:rFonts w:ascii="Times New Roman" w:eastAsia="Times New Roman" w:hAnsi="Times New Roman" w:cs="Times New Roman"/>
                <w:sz w:val="20"/>
                <w:lang w:eastAsia="lt-LT"/>
              </w:rPr>
            </w:pPr>
            <w:r w:rsidRPr="00BD66F2">
              <w:rPr>
                <w:rFonts w:ascii="Times New Roman" w:eastAsia="Times New Roman" w:hAnsi="Times New Roman"/>
                <w:i/>
                <w:szCs w:val="24"/>
                <w:lang w:eastAsia="lt-LT"/>
              </w:rPr>
              <w:t xml:space="preserve">(Šis vertinimo aspektas netaikomas </w:t>
            </w:r>
            <w:r w:rsidRPr="00BD66F2">
              <w:rPr>
                <w:rFonts w:ascii="Times New Roman" w:hAnsi="Times New Roman"/>
                <w:i/>
                <w:szCs w:val="24"/>
              </w:rPr>
              <w:t>techninės paramos projektams,</w:t>
            </w:r>
            <w:r w:rsidRPr="00BD66F2">
              <w:rPr>
                <w:i/>
                <w:sz w:val="20"/>
              </w:rPr>
              <w:t xml:space="preserve"> </w:t>
            </w:r>
            <w:r w:rsidRPr="00BD66F2">
              <w:rPr>
                <w:rFonts w:ascii="Times New Roman" w:hAnsi="Times New Roman"/>
                <w:i/>
                <w:szCs w:val="24"/>
              </w:rPr>
              <w:t>taip pat gali būti netaikomas iš ESF bendrai finansuojamiems projektams ir įgyvendinant visuotinės dotacijos priemonę, kai pagal projektų finansavimo sąlygų aprašą nėra reikalavimo užtikrinti finansinį projekto veiklų tęstinumą).</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7D210B" w:rsidP="00331EA0">
            <w:pPr>
              <w:spacing w:after="0" w:line="240" w:lineRule="auto"/>
              <w:rPr>
                <w:rFonts w:ascii="Times New Roman" w:eastAsia="Times New Roman" w:hAnsi="Times New Roman" w:cs="Times New Roman"/>
                <w:lang w:eastAsia="lt-LT"/>
              </w:rPr>
            </w:pPr>
            <w:r w:rsidRPr="007D210B">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00079"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800079" w:rsidRPr="007D210B" w:rsidRDefault="00800079" w:rsidP="007D210B">
            <w:pPr>
              <w:shd w:val="clear" w:color="auto" w:fill="FFFFFF" w:themeFill="background1"/>
              <w:spacing w:after="0" w:line="240" w:lineRule="auto"/>
              <w:ind w:left="34"/>
              <w:rPr>
                <w:rFonts w:ascii="Times New Roman" w:hAnsi="Times New Roman" w:cs="Times New Roman"/>
              </w:rPr>
            </w:pPr>
            <w:r w:rsidRPr="00800079">
              <w:rPr>
                <w:rFonts w:ascii="Times New Roman" w:hAnsi="Times New Roman" w:cs="Times New Roman"/>
                <w:bCs/>
                <w:lang w:eastAsia="lt-LT"/>
              </w:rPr>
              <w:lastRenderedPageBreak/>
              <w:t xml:space="preserve">6.4. </w:t>
            </w:r>
            <w:r w:rsidRPr="00800079">
              <w:rPr>
                <w:rFonts w:ascii="Times New Roman" w:hAnsi="Times New Roman" w:cs="Times New Roman"/>
              </w:rPr>
              <w:t xml:space="preserve">Projektas atitinka Europos investicijų banko (toliau – EIB) nustatytas išlaidų tinkamumo finansuoti sąlygas. </w:t>
            </w:r>
          </w:p>
        </w:tc>
        <w:tc>
          <w:tcPr>
            <w:tcW w:w="4677" w:type="dxa"/>
            <w:tcBorders>
              <w:top w:val="single" w:sz="4" w:space="0" w:color="000000"/>
              <w:left w:val="single" w:sz="4" w:space="0" w:color="000000"/>
              <w:bottom w:val="single" w:sz="4" w:space="0" w:color="auto"/>
              <w:right w:val="single" w:sz="4" w:space="0" w:color="000000"/>
            </w:tcBorders>
          </w:tcPr>
          <w:p w:rsidR="00800079" w:rsidRPr="006C122A" w:rsidRDefault="007D210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B0BDB" w:rsidRPr="002B0BDB" w:rsidRDefault="00F00DFC" w:rsidP="002B0BDB">
            <w:pPr>
              <w:spacing w:after="0" w:line="240" w:lineRule="auto"/>
              <w:rPr>
                <w:rFonts w:ascii="Times New Roman" w:eastAsia="Times New Roman" w:hAnsi="Times New Roman"/>
                <w:color w:val="000000"/>
                <w:szCs w:val="24"/>
                <w:lang w:eastAsia="lt-LT"/>
              </w:rPr>
            </w:pPr>
            <w:r w:rsidRPr="006C122A">
              <w:rPr>
                <w:rFonts w:ascii="Times New Roman" w:eastAsia="Times New Roman" w:hAnsi="Times New Roman" w:cs="Times New Roman"/>
                <w:lang w:eastAsia="lt-LT"/>
              </w:rPr>
              <w:t xml:space="preserve">7.1. </w:t>
            </w:r>
            <w:r w:rsidR="002B0BDB" w:rsidRPr="002B0BDB">
              <w:rPr>
                <w:rFonts w:ascii="Times New Roman" w:eastAsia="Times New Roman" w:hAnsi="Times New Roman"/>
                <w:color w:val="000000"/>
                <w:szCs w:val="24"/>
                <w:lang w:eastAsia="lt-LT"/>
              </w:rPr>
              <w:t xml:space="preserve">Projekto įgyvendinimo alternatyvos pasirinkimas pagrįstas sąnaudų ir naudos analizės rezultatais: </w:t>
            </w:r>
          </w:p>
          <w:p w:rsidR="002B0BDB" w:rsidRPr="006C1975" w:rsidRDefault="002B0BDB" w:rsidP="002B0BDB">
            <w:pPr>
              <w:spacing w:after="0" w:line="240" w:lineRule="auto"/>
              <w:rPr>
                <w:rFonts w:ascii="Times New Roman" w:eastAsia="Times New Roman" w:hAnsi="Times New Roman"/>
                <w:i/>
                <w:color w:val="000000"/>
                <w:szCs w:val="24"/>
                <w:lang w:eastAsia="lt-LT"/>
              </w:rPr>
            </w:pPr>
            <w:r w:rsidRPr="006C1975">
              <w:rPr>
                <w:rFonts w:ascii="Times New Roman" w:eastAsia="Times New Roman" w:hAnsi="Times New Roman"/>
                <w:i/>
                <w:color w:val="000000"/>
                <w:szCs w:val="24"/>
                <w:lang w:eastAsia="lt-LT"/>
              </w:rPr>
              <w:t xml:space="preserve">(Šis vertinimo aspektas taikomas projektams, kuriems teikiamas investicijų projektas (pagal Projektų administravimo ir finansavimo taisyklių 671 punktą) kartu su sąnaudų ir naudos skaičiuokle. Taip pat taikoma tais atvejais, kai teikiamas investicijų projektas kartu su sąnaudų ir naudos skaičiuokle su viena siūloma įgyvendinti projekto alternatyva. </w:t>
            </w:r>
          </w:p>
          <w:p w:rsidR="002B0BDB" w:rsidRPr="006C1975" w:rsidRDefault="002B0BDB" w:rsidP="002B0BDB">
            <w:pPr>
              <w:spacing w:after="0" w:line="240" w:lineRule="auto"/>
              <w:rPr>
                <w:rFonts w:ascii="Times New Roman" w:eastAsia="Times New Roman" w:hAnsi="Times New Roman"/>
                <w:i/>
                <w:color w:val="000000"/>
                <w:szCs w:val="24"/>
                <w:lang w:eastAsia="lt-LT"/>
              </w:rPr>
            </w:pPr>
            <w:r w:rsidRPr="006C1975">
              <w:rPr>
                <w:rFonts w:ascii="Times New Roman" w:eastAsia="Times New Roman" w:hAnsi="Times New Roman"/>
                <w:i/>
                <w:color w:val="000000"/>
                <w:szCs w:val="24"/>
                <w:lang w:eastAsia="lt-LT"/>
              </w:rPr>
              <w:t>Įgyvendinančioji institucija vertina atitiktį šiam vertinimo aspektui tik tais atvejais, jei projektas atrenkamas projektų konkurso būdu arba tęstinės projektų atrankos būdu. Kitais atvejais atitiktį šiam vertinimo aspektui vertina ministerija arba Regioninės plėtros departamentas. 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Visais atvejais vertinama vadovaujantis 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www.esinvesticijos.lt. Jei Investicijų projektų rengimo metodiką numatoma taikyti su išimtimis, tokios išimtys turi būti suderintos su vadovaujančiąja institucija ir numatytos projektų finansavimo sąlygų apraše.</w:t>
            </w:r>
          </w:p>
          <w:p w:rsidR="00F00DFC" w:rsidRPr="007D210B" w:rsidRDefault="002B0BDB" w:rsidP="002B0BDB">
            <w:pPr>
              <w:spacing w:after="0" w:line="240" w:lineRule="auto"/>
              <w:rPr>
                <w:rFonts w:ascii="Times New Roman" w:eastAsia="Times New Roman" w:hAnsi="Times New Roman"/>
                <w:szCs w:val="24"/>
                <w:lang w:eastAsia="lt-LT"/>
              </w:rPr>
            </w:pPr>
            <w:r w:rsidRPr="006C1975">
              <w:rPr>
                <w:rFonts w:ascii="Times New Roman" w:eastAsia="Times New Roman" w:hAnsi="Times New Roman"/>
                <w:i/>
                <w:color w:val="000000"/>
                <w:szCs w:val="24"/>
                <w:lang w:eastAsia="lt-LT"/>
              </w:rPr>
              <w:t>Šis vertinimo aspektas netaikomas techninės paramos projektams ir projekto įgyvendinimo metu, išskyrus atvejus, kai taikomi Projektų administravimo ir finansavimo taisyklių 196.1 arba 196.5 papunkčio reikalavimai.)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7D210B" w:rsidP="00331EA0">
            <w:pPr>
              <w:spacing w:after="0" w:line="240" w:lineRule="auto"/>
              <w:rPr>
                <w:rFonts w:ascii="Times New Roman" w:eastAsia="Times New Roman" w:hAnsi="Times New Roman" w:cs="Times New Roman"/>
                <w:lang w:eastAsia="lt-LT"/>
              </w:rPr>
            </w:pPr>
            <w:r w:rsidRPr="007D210B">
              <w:rPr>
                <w:rFonts w:ascii="Times New Roman" w:eastAsia="Times New Roman" w:hAnsi="Times New Roman" w:cs="Times New Roman"/>
                <w:lang w:eastAsia="lt-LT"/>
              </w:rPr>
              <w:t>Informacijos šaltinis: paraiška ir jos priedai.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7.1.1. </w:t>
            </w:r>
            <w:r w:rsidR="00BD66F2" w:rsidRPr="00BD66F2">
              <w:rPr>
                <w:rFonts w:ascii="Times New Roman" w:eastAsia="Times New Roman" w:hAnsi="Times New Roman"/>
                <w:szCs w:val="24"/>
                <w:lang w:eastAsia="lt-LT"/>
              </w:rPr>
              <w:t>projekto įgyvendinimo alternatyvai (-oms)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alternatyvai (-oms)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7.1.3. </w:t>
            </w:r>
            <w:r w:rsidR="00BD66F2" w:rsidRPr="00BD66F2">
              <w:rPr>
                <w:rFonts w:ascii="Times New Roman" w:eastAsia="Times New Roman" w:hAnsi="Times New Roman"/>
                <w:szCs w:val="24"/>
                <w:lang w:eastAsia="lt-LT"/>
              </w:rPr>
              <w:t>projekto įgyvendinimo alternatyvai (-oms)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A18C2" w:rsidRDefault="00F00DFC"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p w:rsidR="002B0BDB" w:rsidRPr="002B0BDB" w:rsidRDefault="002B0BDB" w:rsidP="00A51E33">
            <w:pPr>
              <w:spacing w:after="0" w:line="240" w:lineRule="auto"/>
              <w:rPr>
                <w:rFonts w:ascii="Times New Roman" w:eastAsia="Times New Roman" w:hAnsi="Times New Roman"/>
                <w:i/>
                <w:szCs w:val="24"/>
                <w:lang w:eastAsia="lt-LT"/>
              </w:rPr>
            </w:pPr>
            <w:r w:rsidRPr="006C1975">
              <w:rPr>
                <w:rFonts w:ascii="Times New Roman" w:eastAsia="Times New Roman" w:hAnsi="Times New Roman"/>
                <w:i/>
                <w:szCs w:val="24"/>
                <w:lang w:eastAsia="lt-LT"/>
              </w:rPr>
              <w:t>(Įsitikinama,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004715B4" w:rsidRPr="004715B4">
              <w:rPr>
                <w:rFonts w:ascii="Times New Roman" w:eastAsia="Times New Roman" w:hAnsi="Times New Roman"/>
                <w:szCs w:val="24"/>
                <w:lang w:eastAsia="lt-LT"/>
              </w:rPr>
              <w:t xml:space="preserve">Projekto įgyvendinimo alternatyvos pasirinkimas pagrįstas sąnaudų efektyvumo rodikliu. </w:t>
            </w:r>
          </w:p>
          <w:p w:rsidR="002B0BDB" w:rsidRPr="006C1975" w:rsidRDefault="002B0BDB" w:rsidP="002B0BDB">
            <w:pPr>
              <w:spacing w:after="0" w:line="240" w:lineRule="auto"/>
              <w:rPr>
                <w:rFonts w:ascii="Times New Roman" w:eastAsia="Times New Roman" w:hAnsi="Times New Roman"/>
                <w:i/>
                <w:szCs w:val="24"/>
                <w:lang w:eastAsia="lt-LT"/>
              </w:rPr>
            </w:pPr>
            <w:r w:rsidRPr="006C1975">
              <w:rPr>
                <w:rFonts w:ascii="Times New Roman" w:eastAsia="Times New Roman" w:hAnsi="Times New Roman"/>
                <w:i/>
                <w:szCs w:val="24"/>
                <w:lang w:eastAsia="lt-LT"/>
              </w:rPr>
              <w:t xml:space="preserve">(Šis vertinimo aspektas taikomas projektams, kuriems įgyvendinti teikiamas investicijų projektas (pagal Projektų administravimo ir finansavimo taisyklių 671 punktą) kartu su sąnaudų efektyvumo skaičiuokle. </w:t>
            </w:r>
          </w:p>
          <w:p w:rsidR="002B0BDB" w:rsidRPr="006C1975" w:rsidRDefault="002B0BDB" w:rsidP="002B0BDB">
            <w:pPr>
              <w:spacing w:after="0" w:line="240" w:lineRule="auto"/>
              <w:rPr>
                <w:rFonts w:ascii="Times New Roman" w:eastAsia="Times New Roman" w:hAnsi="Times New Roman"/>
                <w:i/>
                <w:szCs w:val="24"/>
                <w:lang w:eastAsia="lt-LT"/>
              </w:rPr>
            </w:pPr>
            <w:r w:rsidRPr="006C1975">
              <w:rPr>
                <w:rFonts w:ascii="Times New Roman" w:eastAsia="Times New Roman" w:hAnsi="Times New Roman"/>
                <w:i/>
                <w:szCs w:val="24"/>
                <w:lang w:eastAsia="lt-LT"/>
              </w:rPr>
              <w:t xml:space="preserve">Įgyvendinančioji institucija vertina atitiktį šiam vertinimo aspektui tik tais atvejais, jei projektas atrenkamas projektų konkurso būdu arba tęstinės projektų atrankos būdu. Kitais atvejais atitiktį šiam vertinimo aspektui vertina ministerija arba Regioninės plėtros departamentas. Kai projektas įgyvendinamas viešojo ir privataus sektorių partnerystės būdu, ministerijos ar Regioninės plėtros departamento sprendimas priimamas atsižvelgiant į Centrinės projektų valdymo agentūros pateiktą vertinimo išvadą dėl partnerystės ar koncesijos projekto socialinės ir ekonominės naudos. Visais atvejais </w:t>
            </w:r>
            <w:r w:rsidRPr="006C1975">
              <w:rPr>
                <w:rFonts w:ascii="Times New Roman" w:eastAsia="Times New Roman" w:hAnsi="Times New Roman"/>
                <w:i/>
                <w:szCs w:val="24"/>
                <w:lang w:eastAsia="lt-LT"/>
              </w:rPr>
              <w:lastRenderedPageBreak/>
              <w:t xml:space="preserve">vertinama vadovaujantis Investicijų projektų rengimo metodika ir Kokybės metodika. </w:t>
            </w:r>
          </w:p>
          <w:p w:rsidR="00F00DFC" w:rsidRPr="00DE643F" w:rsidRDefault="002B0BDB" w:rsidP="002B0BDB">
            <w:pPr>
              <w:spacing w:after="0" w:line="240" w:lineRule="auto"/>
              <w:rPr>
                <w:rFonts w:ascii="Times New Roman" w:eastAsia="Times New Roman" w:hAnsi="Times New Roman"/>
                <w:i/>
                <w:szCs w:val="24"/>
                <w:lang w:eastAsia="lt-LT"/>
              </w:rPr>
            </w:pPr>
            <w:r w:rsidRPr="006C1975">
              <w:rPr>
                <w:rFonts w:ascii="Times New Roman" w:eastAsia="Times New Roman" w:hAnsi="Times New Roman"/>
                <w:i/>
                <w:szCs w:val="24"/>
                <w:lang w:eastAsia="lt-LT"/>
              </w:rPr>
              <w:t>Šis vertinimo aspektas netaikomas techninės paramos projektams ir projekto įgyvendinimo metu, išskyrus atvejus, kai taikomi Projektų administravimo ir finansavimo taisyklių 196.1 arba 196.5 papunkčio reikalavimai.)“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7D210B" w:rsidP="00331EA0">
            <w:pPr>
              <w:spacing w:after="0" w:line="240" w:lineRule="auto"/>
              <w:rPr>
                <w:rFonts w:ascii="Times New Roman" w:eastAsia="Times New Roman" w:hAnsi="Times New Roman" w:cs="Times New Roman"/>
                <w:lang w:eastAsia="lt-LT"/>
              </w:rPr>
            </w:pPr>
            <w:r w:rsidRPr="007D210B">
              <w:rPr>
                <w:rFonts w:ascii="Times New Roman" w:eastAsia="Times New Roman" w:hAnsi="Times New Roman" w:cs="Times New Roman"/>
                <w:lang w:eastAsia="lt-LT"/>
              </w:rPr>
              <w:lastRenderedPageBreak/>
              <w:t>Informacijos šaltinis: paraiška ir jos priedai.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216A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15B4">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r w:rsidR="004715B4">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43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 ir jos priedai.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43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 ir jos priedai.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DE643F" w:rsidP="00313C44">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Projekto įgyvendinimo trukmė</w:t>
            </w:r>
            <w:r w:rsidR="00F37E27">
              <w:rPr>
                <w:rFonts w:ascii="Times New Roman" w:hAnsi="Times New Roman" w:cs="Times New Roman"/>
              </w:rPr>
              <w:t xml:space="preserve"> </w:t>
            </w:r>
            <w:r w:rsidRPr="006C122A">
              <w:rPr>
                <w:rFonts w:ascii="Times New Roman" w:hAnsi="Times New Roman" w:cs="Times New Roman"/>
              </w:rPr>
              <w:t xml:space="preserve">/ terminas turi atitikti </w:t>
            </w:r>
            <w:r w:rsidRPr="006C122A">
              <w:rPr>
                <w:rFonts w:ascii="Times New Roman" w:hAnsi="Times New Roman" w:cs="Times New Roman"/>
                <w:szCs w:val="24"/>
              </w:rPr>
              <w:t xml:space="preserve">šio Aprašo </w:t>
            </w:r>
            <w:r w:rsidR="00313C44">
              <w:rPr>
                <w:rFonts w:ascii="Times New Roman" w:hAnsi="Times New Roman" w:cs="Times New Roman"/>
                <w:szCs w:val="24"/>
              </w:rPr>
              <w:t>25</w:t>
            </w:r>
            <w:r>
              <w:rPr>
                <w:rFonts w:ascii="Times New Roman" w:hAnsi="Times New Roman" w:cs="Times New Roman"/>
                <w:szCs w:val="24"/>
              </w:rPr>
              <w:t xml:space="preserve"> </w:t>
            </w:r>
            <w:r w:rsidRPr="006C122A">
              <w:rPr>
                <w:rFonts w:ascii="Times New Roman" w:hAnsi="Times New Roman" w:cs="Times New Roman"/>
                <w:szCs w:val="24"/>
              </w:rPr>
              <w:t>punkte</w:t>
            </w:r>
            <w:r>
              <w:rPr>
                <w:rFonts w:ascii="Times New Roman" w:hAnsi="Times New Roman" w:cs="Times New Roman"/>
                <w:szCs w:val="24"/>
              </w:rPr>
              <w:t xml:space="preserv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w:t>
            </w:r>
            <w:r w:rsidR="00DE643F">
              <w:rPr>
                <w:rFonts w:ascii="Times New Roman" w:eastAsia="Times New Roman" w:hAnsi="Times New Roman" w:cs="Times New Roman"/>
                <w:lang w:eastAsia="lt-LT"/>
              </w:rPr>
              <w:t>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43F"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43F" w:rsidP="00313C44">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Projektui taikoma fiksuotoji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apdovanojimai turi atitikti reikalavimus, nustatytus </w:t>
            </w:r>
            <w:r w:rsidRPr="006C122A">
              <w:rPr>
                <w:rFonts w:ascii="Times New Roman" w:hAnsi="Times New Roman" w:cs="Times New Roman"/>
                <w:szCs w:val="24"/>
              </w:rPr>
              <w:t xml:space="preserve">šio Aprašo </w:t>
            </w:r>
            <w:r>
              <w:rPr>
                <w:rFonts w:ascii="Times New Roman" w:hAnsi="Times New Roman" w:cs="Times New Roman"/>
                <w:szCs w:val="24"/>
              </w:rPr>
              <w:t>4</w:t>
            </w:r>
            <w:r w:rsidR="00313C44">
              <w:rPr>
                <w:rFonts w:ascii="Times New Roman" w:hAnsi="Times New Roman" w:cs="Times New Roman"/>
                <w:szCs w:val="24"/>
              </w:rPr>
              <w:t>5</w:t>
            </w:r>
            <w:r>
              <w:rPr>
                <w:rFonts w:ascii="Times New Roman" w:hAnsi="Times New Roman" w:cs="Times New Roman"/>
                <w:szCs w:val="24"/>
              </w:rPr>
              <w:t xml:space="preserve"> ir 4</w:t>
            </w:r>
            <w:r w:rsidR="00313C44">
              <w:rPr>
                <w:rFonts w:ascii="Times New Roman" w:hAnsi="Times New Roman" w:cs="Times New Roman"/>
                <w:szCs w:val="24"/>
              </w:rPr>
              <w:t>6</w:t>
            </w:r>
            <w:r>
              <w:rPr>
                <w:rFonts w:ascii="Times New Roman" w:hAnsi="Times New Roman" w:cs="Times New Roman"/>
                <w:szCs w:val="24"/>
              </w:rPr>
              <w:t xml:space="preserve"> </w:t>
            </w:r>
            <w:r w:rsidRPr="006C122A">
              <w:rPr>
                <w:rFonts w:ascii="Times New Roman" w:hAnsi="Times New Roman" w:cs="Times New Roman"/>
                <w:szCs w:val="24"/>
              </w:rPr>
              <w:t>punkt</w:t>
            </w:r>
            <w:r>
              <w:rPr>
                <w:rFonts w:ascii="Times New Roman" w:hAnsi="Times New Roman" w:cs="Times New Roman"/>
                <w:szCs w:val="24"/>
              </w:rPr>
              <w:t>uose</w:t>
            </w:r>
            <w:r w:rsidRPr="006C122A">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004715B4"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rsidR="00F00DFC" w:rsidRPr="00DE643F" w:rsidRDefault="004715B4" w:rsidP="00A51E33">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43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 Projekto veiklos vykdomos Lietuvos Respublikoje arba ne Lietuvos Respublikoje, bet jas vykdant sukurti produktai, gauti rezultatai ir nauda (ar jų dalis, proporcinga Lietuvos Respublikos finansiniam įnašui) atitenka </w:t>
            </w:r>
            <w:r w:rsidRPr="004715B4">
              <w:rPr>
                <w:rFonts w:ascii="Times New Roman" w:eastAsia="Times New Roman" w:hAnsi="Times New Roman"/>
                <w:szCs w:val="24"/>
                <w:lang w:eastAsia="lt-LT"/>
              </w:rPr>
              <w:lastRenderedPageBreak/>
              <w:t>Lietuvos Respublikai ir projektas atitinka bent vieną iš šių sąlygų: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rsidR="004715B4" w:rsidRPr="004715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rsidR="004715B4" w:rsidRPr="004715B4"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p w:rsidR="00F00DFC" w:rsidRPr="004715B4" w:rsidRDefault="004715B4" w:rsidP="004715B4">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00F00DFC"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43F" w:rsidP="00313C44">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lastRenderedPageBreak/>
              <w:t xml:space="preserve">Projekto veiklų vykdymo teritorija turi atitikti šio Aprašo </w:t>
            </w:r>
            <w:r>
              <w:rPr>
                <w:rFonts w:ascii="Times New Roman" w:hAnsi="Times New Roman" w:cs="Times New Roman"/>
                <w:szCs w:val="24"/>
              </w:rPr>
              <w:t>2</w:t>
            </w:r>
            <w:r w:rsidR="00313C44">
              <w:rPr>
                <w:rFonts w:ascii="Times New Roman" w:hAnsi="Times New Roman" w:cs="Times New Roman"/>
                <w:szCs w:val="24"/>
              </w:rPr>
              <w:t>7</w:t>
            </w:r>
            <w:r>
              <w:rPr>
                <w:rFonts w:ascii="Times New Roman" w:hAnsi="Times New Roman" w:cs="Times New Roman"/>
                <w:szCs w:val="24"/>
              </w:rPr>
              <w:t xml:space="preserve"> </w:t>
            </w:r>
            <w:r w:rsidRPr="006C122A">
              <w:rPr>
                <w:rFonts w:ascii="Times New Roman" w:hAnsi="Times New Roman" w:cs="Times New Roman"/>
                <w:szCs w:val="24"/>
              </w:rPr>
              <w:t>punkte</w:t>
            </w:r>
            <w:r>
              <w:rPr>
                <w:rFonts w:ascii="Times New Roman" w:hAnsi="Times New Roman" w:cs="Times New Roman"/>
                <w:szCs w:val="24"/>
              </w:rPr>
              <w:t xml:space="preserv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EB4717" w:rsidRPr="006C122A" w:rsidRDefault="00EB4717"/>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lastRenderedPageBreak/>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B47E71">
        <w:rPr>
          <w:rFonts w:ascii="Times New Roman" w:eastAsia="Times New Roman" w:hAnsi="Times New Roman"/>
          <w:i/>
          <w:lang w:eastAsia="lt-LT"/>
        </w:rPr>
        <w:t>Jei pažymimas rezultatas „Ne“ arba „Taip su išlyga“, pildomas komentaras</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lastRenderedPageBreak/>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w:t>
      </w:r>
      <w:r w:rsidR="00521833">
        <w:rPr>
          <w:rFonts w:ascii="Times New Roman" w:hAnsi="Times New Roman"/>
          <w:b/>
          <w:color w:val="000000"/>
          <w:lang w:eastAsia="lt-LT"/>
        </w:rPr>
        <w:t xml:space="preserve"> Europos Komisijai (toliau –</w:t>
      </w:r>
      <w:r w:rsidRPr="00181225">
        <w:rPr>
          <w:rFonts w:ascii="Times New Roman" w:hAnsi="Times New Roman"/>
          <w:b/>
          <w:color w:val="000000"/>
          <w:lang w:eastAsia="lt-LT"/>
        </w:rPr>
        <w:t xml:space="preserve"> EK</w:t>
      </w:r>
      <w:r w:rsidR="00521833">
        <w:rPr>
          <w:rFonts w:ascii="Times New Roman" w:hAnsi="Times New Roman"/>
          <w:b/>
          <w:color w:val="000000"/>
          <w:lang w:eastAsia="lt-LT"/>
        </w:rPr>
        <w:t>)</w:t>
      </w:r>
      <w:r w:rsidRPr="00181225">
        <w:rPr>
          <w:rFonts w:ascii="Times New Roman" w:hAnsi="Times New Roman"/>
          <w:b/>
          <w:color w:val="000000"/>
          <w:lang w:eastAsia="lt-LT"/>
        </w:rPr>
        <w:t xml:space="preserve">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FootnoteReference"/>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FootnoteReference"/>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4854"/>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lastRenderedPageBreak/>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A213D3">
        <w:rPr>
          <w:rFonts w:ascii="Times New Roman" w:hAnsi="Times New Roman" w:cs="Times New Roman"/>
        </w:rPr>
        <w:t>*</w:t>
      </w:r>
      <w:r w:rsidRPr="006C122A">
        <w:rPr>
          <w:rFonts w:ascii="Times New Roman" w:hAnsi="Times New Roman" w:cs="Times New Roman"/>
        </w:rPr>
        <w:t>)</w:t>
      </w:r>
    </w:p>
    <w:p w:rsidR="006D6920" w:rsidRDefault="006D6920" w:rsidP="00AB7125">
      <w:pPr>
        <w:spacing w:line="240" w:lineRule="auto"/>
        <w:ind w:left="426"/>
        <w:rPr>
          <w:rFonts w:ascii="Times New Roman" w:hAnsi="Times New Roman" w:cs="Times New Roman"/>
          <w:i/>
        </w:rPr>
      </w:pPr>
    </w:p>
    <w:p w:rsidR="00521833" w:rsidRPr="006C122A" w:rsidRDefault="00521833" w:rsidP="00313C44">
      <w:pPr>
        <w:tabs>
          <w:tab w:val="left" w:pos="7440"/>
        </w:tabs>
        <w:spacing w:line="240" w:lineRule="auto"/>
        <w:jc w:val="center"/>
        <w:rPr>
          <w:rFonts w:ascii="Times New Roman" w:hAnsi="Times New Roman" w:cs="Times New Roman"/>
          <w:i/>
        </w:rPr>
      </w:pPr>
      <w:r>
        <w:rPr>
          <w:rFonts w:ascii="Times New Roman" w:hAnsi="Times New Roman" w:cs="Times New Roman"/>
          <w:i/>
        </w:rPr>
        <w:t>_________________________</w:t>
      </w: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4AF" w:rsidRDefault="00CA64AF" w:rsidP="00045B41">
      <w:pPr>
        <w:spacing w:after="0" w:line="240" w:lineRule="auto"/>
      </w:pPr>
      <w:r>
        <w:separator/>
      </w:r>
    </w:p>
  </w:endnote>
  <w:endnote w:type="continuationSeparator" w:id="0">
    <w:p w:rsidR="00CA64AF" w:rsidRDefault="00CA64AF"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4AF" w:rsidRDefault="00CA64AF" w:rsidP="00045B41">
      <w:pPr>
        <w:spacing w:after="0" w:line="240" w:lineRule="auto"/>
      </w:pPr>
      <w:r>
        <w:separator/>
      </w:r>
    </w:p>
  </w:footnote>
  <w:footnote w:type="continuationSeparator" w:id="0">
    <w:p w:rsidR="00CA64AF" w:rsidRDefault="00CA64AF" w:rsidP="00045B41">
      <w:pPr>
        <w:spacing w:after="0" w:line="240" w:lineRule="auto"/>
      </w:pPr>
      <w:r>
        <w:continuationSeparator/>
      </w:r>
    </w:p>
  </w:footnote>
  <w:footnote w:id="1">
    <w:p w:rsidR="00DA6996" w:rsidRPr="001A34A1" w:rsidRDefault="00DA6996">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09063A"/>
    <w:rsid w:val="000B51FE"/>
    <w:rsid w:val="001110DF"/>
    <w:rsid w:val="001236AA"/>
    <w:rsid w:val="0012780E"/>
    <w:rsid w:val="00152DAF"/>
    <w:rsid w:val="00160AA4"/>
    <w:rsid w:val="00164BA9"/>
    <w:rsid w:val="00181225"/>
    <w:rsid w:val="00196A1E"/>
    <w:rsid w:val="001A06A0"/>
    <w:rsid w:val="001A34A1"/>
    <w:rsid w:val="001B7222"/>
    <w:rsid w:val="001C31B6"/>
    <w:rsid w:val="001E3B68"/>
    <w:rsid w:val="001E4061"/>
    <w:rsid w:val="00221111"/>
    <w:rsid w:val="002232CE"/>
    <w:rsid w:val="00244586"/>
    <w:rsid w:val="00247511"/>
    <w:rsid w:val="00262272"/>
    <w:rsid w:val="00273FEF"/>
    <w:rsid w:val="002B0BDB"/>
    <w:rsid w:val="002B2891"/>
    <w:rsid w:val="002B4D1B"/>
    <w:rsid w:val="002C53C0"/>
    <w:rsid w:val="002D3C2B"/>
    <w:rsid w:val="002D68BB"/>
    <w:rsid w:val="002E1345"/>
    <w:rsid w:val="002E249A"/>
    <w:rsid w:val="002F79D0"/>
    <w:rsid w:val="003027F8"/>
    <w:rsid w:val="00313C44"/>
    <w:rsid w:val="003168E0"/>
    <w:rsid w:val="00321B6E"/>
    <w:rsid w:val="003246D0"/>
    <w:rsid w:val="00331DE2"/>
    <w:rsid w:val="00331EA0"/>
    <w:rsid w:val="0033517D"/>
    <w:rsid w:val="00343D06"/>
    <w:rsid w:val="0036275E"/>
    <w:rsid w:val="00382BF6"/>
    <w:rsid w:val="00391A1A"/>
    <w:rsid w:val="003C3C3E"/>
    <w:rsid w:val="003F4E68"/>
    <w:rsid w:val="004025A2"/>
    <w:rsid w:val="00426029"/>
    <w:rsid w:val="004309ED"/>
    <w:rsid w:val="004432FD"/>
    <w:rsid w:val="00461951"/>
    <w:rsid w:val="004650EC"/>
    <w:rsid w:val="004715B4"/>
    <w:rsid w:val="004A21B7"/>
    <w:rsid w:val="004D6FB4"/>
    <w:rsid w:val="00504958"/>
    <w:rsid w:val="005216AC"/>
    <w:rsid w:val="00521833"/>
    <w:rsid w:val="005353B9"/>
    <w:rsid w:val="0056392D"/>
    <w:rsid w:val="0056515D"/>
    <w:rsid w:val="00571935"/>
    <w:rsid w:val="005778D7"/>
    <w:rsid w:val="005876FF"/>
    <w:rsid w:val="0059411E"/>
    <w:rsid w:val="005C3CAE"/>
    <w:rsid w:val="005E608C"/>
    <w:rsid w:val="00601EB6"/>
    <w:rsid w:val="00614779"/>
    <w:rsid w:val="006222DB"/>
    <w:rsid w:val="006234EB"/>
    <w:rsid w:val="00694F6F"/>
    <w:rsid w:val="006A135E"/>
    <w:rsid w:val="006A3CE1"/>
    <w:rsid w:val="006B1E71"/>
    <w:rsid w:val="006B1EDF"/>
    <w:rsid w:val="006B2A58"/>
    <w:rsid w:val="006C122A"/>
    <w:rsid w:val="006C1975"/>
    <w:rsid w:val="006D6266"/>
    <w:rsid w:val="006D6920"/>
    <w:rsid w:val="006D7B36"/>
    <w:rsid w:val="006E2D6B"/>
    <w:rsid w:val="00701473"/>
    <w:rsid w:val="00710075"/>
    <w:rsid w:val="00742415"/>
    <w:rsid w:val="00773E09"/>
    <w:rsid w:val="00785850"/>
    <w:rsid w:val="007A3FFC"/>
    <w:rsid w:val="007B4B4D"/>
    <w:rsid w:val="007D210B"/>
    <w:rsid w:val="007E17E6"/>
    <w:rsid w:val="007F5927"/>
    <w:rsid w:val="00800079"/>
    <w:rsid w:val="00811F6E"/>
    <w:rsid w:val="00827E34"/>
    <w:rsid w:val="0084293A"/>
    <w:rsid w:val="00865CB6"/>
    <w:rsid w:val="00886260"/>
    <w:rsid w:val="00897EC1"/>
    <w:rsid w:val="008A2696"/>
    <w:rsid w:val="008E49EC"/>
    <w:rsid w:val="008E5881"/>
    <w:rsid w:val="00910667"/>
    <w:rsid w:val="00910B4A"/>
    <w:rsid w:val="00923DBE"/>
    <w:rsid w:val="009310AE"/>
    <w:rsid w:val="00977805"/>
    <w:rsid w:val="009B55AD"/>
    <w:rsid w:val="009D735C"/>
    <w:rsid w:val="00A213D3"/>
    <w:rsid w:val="00A22170"/>
    <w:rsid w:val="00A237DA"/>
    <w:rsid w:val="00A256A4"/>
    <w:rsid w:val="00A37057"/>
    <w:rsid w:val="00A44719"/>
    <w:rsid w:val="00A80A5F"/>
    <w:rsid w:val="00A8524C"/>
    <w:rsid w:val="00A956D9"/>
    <w:rsid w:val="00AB7125"/>
    <w:rsid w:val="00AD273F"/>
    <w:rsid w:val="00AD5459"/>
    <w:rsid w:val="00B25595"/>
    <w:rsid w:val="00B35F56"/>
    <w:rsid w:val="00B41BC7"/>
    <w:rsid w:val="00B47E71"/>
    <w:rsid w:val="00B613DA"/>
    <w:rsid w:val="00B62754"/>
    <w:rsid w:val="00B842EF"/>
    <w:rsid w:val="00B84AF4"/>
    <w:rsid w:val="00BA3030"/>
    <w:rsid w:val="00BA3EE7"/>
    <w:rsid w:val="00BB18AF"/>
    <w:rsid w:val="00BD66F2"/>
    <w:rsid w:val="00BF11A0"/>
    <w:rsid w:val="00C3063A"/>
    <w:rsid w:val="00C431CC"/>
    <w:rsid w:val="00C732C6"/>
    <w:rsid w:val="00C8320A"/>
    <w:rsid w:val="00C93905"/>
    <w:rsid w:val="00C95B27"/>
    <w:rsid w:val="00CA54B8"/>
    <w:rsid w:val="00CA64AF"/>
    <w:rsid w:val="00CC2416"/>
    <w:rsid w:val="00CC7771"/>
    <w:rsid w:val="00CD4535"/>
    <w:rsid w:val="00CD4638"/>
    <w:rsid w:val="00CF6AA9"/>
    <w:rsid w:val="00D26984"/>
    <w:rsid w:val="00D77D38"/>
    <w:rsid w:val="00DA6996"/>
    <w:rsid w:val="00DB7BA7"/>
    <w:rsid w:val="00DC6CEC"/>
    <w:rsid w:val="00DE4F6A"/>
    <w:rsid w:val="00DE643F"/>
    <w:rsid w:val="00DF0A42"/>
    <w:rsid w:val="00DF6D01"/>
    <w:rsid w:val="00E12B5B"/>
    <w:rsid w:val="00E51754"/>
    <w:rsid w:val="00E527FE"/>
    <w:rsid w:val="00E53A0A"/>
    <w:rsid w:val="00E84FB5"/>
    <w:rsid w:val="00E871EF"/>
    <w:rsid w:val="00EA18C2"/>
    <w:rsid w:val="00EA4C02"/>
    <w:rsid w:val="00EB4717"/>
    <w:rsid w:val="00EE55A2"/>
    <w:rsid w:val="00EF0575"/>
    <w:rsid w:val="00EF332C"/>
    <w:rsid w:val="00F00DFC"/>
    <w:rsid w:val="00F11A17"/>
    <w:rsid w:val="00F1648E"/>
    <w:rsid w:val="00F37E27"/>
    <w:rsid w:val="00FA459A"/>
    <w:rsid w:val="00FB217A"/>
    <w:rsid w:val="00FB3CE2"/>
    <w:rsid w:val="00FC1234"/>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1A3AB-D659-4A07-B301-F92771D7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2F0AA-2673-4B91-A5A1-BB9702791C09}">
  <ds:schemaRefs>
    <ds:schemaRef ds:uri="http://schemas.microsoft.com/sharepoint/v3/contenttype/forms"/>
  </ds:schemaRefs>
</ds:datastoreItem>
</file>

<file path=customXml/itemProps2.xml><?xml version="1.0" encoding="utf-8"?>
<ds:datastoreItem xmlns:ds="http://schemas.openxmlformats.org/officeDocument/2006/customXml" ds:itemID="{0F2C0F42-7875-4942-888D-2B3AC2CD7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E92AAE-96B5-4B28-98D5-3E8FAC3D27F0}">
  <ds:schemaRef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ADA8A140-E976-46EB-9D1C-748FA113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4660</Words>
  <Characters>26565</Characters>
  <Application>Microsoft Office Word</Application>
  <DocSecurity>4</DocSecurity>
  <Lines>221</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1056e811-920d-452f-a502-989e4a9a87ab</vt:lpstr>
      <vt:lpstr/>
    </vt:vector>
  </TitlesOfParts>
  <Company>FM</Company>
  <LinksUpToDate>false</LinksUpToDate>
  <CharactersWithSpaces>31163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1056e811-920d-452f-a502-989e4a9a87ab</dc:title>
  <dc:creator>Žana Zimina</dc:creator>
  <cp:lastModifiedBy>Gitana Cieminienė</cp:lastModifiedBy>
  <cp:revision>2</cp:revision>
  <cp:lastPrinted>2015-03-04T13:11:00Z</cp:lastPrinted>
  <dcterms:created xsi:type="dcterms:W3CDTF">2018-04-05T06:34:00Z</dcterms:created>
  <dcterms:modified xsi:type="dcterms:W3CDTF">2018-04-05T06:34:00Z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