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BF3" w:rsidRPr="00D940B0" w:rsidRDefault="00E07CB4" w:rsidP="00FB6766">
      <w:pPr>
        <w:jc w:val="center"/>
        <w:rPr>
          <w:rFonts w:ascii="Times New Roman" w:hAnsi="Times New Roman" w:cs="Times New Roman"/>
          <w:b/>
          <w:sz w:val="24"/>
          <w:szCs w:val="24"/>
        </w:rPr>
      </w:pPr>
      <w:r>
        <w:rPr>
          <w:rFonts w:ascii="Times New Roman" w:hAnsi="Times New Roman" w:cs="Times New Roman"/>
          <w:b/>
          <w:sz w:val="24"/>
          <w:szCs w:val="24"/>
        </w:rPr>
        <w:t>P</w:t>
      </w:r>
      <w:bookmarkStart w:id="0" w:name="_GoBack"/>
      <w:bookmarkEnd w:id="0"/>
      <w:r w:rsidR="00990817" w:rsidRPr="00D940B0">
        <w:rPr>
          <w:rFonts w:ascii="Times New Roman" w:hAnsi="Times New Roman" w:cs="Times New Roman"/>
          <w:b/>
          <w:sz w:val="24"/>
          <w:szCs w:val="24"/>
        </w:rPr>
        <w:t xml:space="preserve">astabos ir pasiūlymai dėl priemonės Nr. </w:t>
      </w:r>
      <w:r w:rsidR="00F530AE" w:rsidRPr="00D940B0">
        <w:rPr>
          <w:rFonts w:ascii="Times New Roman" w:hAnsi="Times New Roman" w:cs="Times New Roman"/>
          <w:b/>
          <w:sz w:val="24"/>
          <w:szCs w:val="24"/>
        </w:rPr>
        <w:t>0</w:t>
      </w:r>
      <w:r w:rsidR="0030337F" w:rsidRPr="00D940B0">
        <w:rPr>
          <w:rFonts w:ascii="Times New Roman" w:hAnsi="Times New Roman" w:cs="Times New Roman"/>
          <w:b/>
          <w:sz w:val="24"/>
          <w:szCs w:val="24"/>
        </w:rPr>
        <w:t>8</w:t>
      </w:r>
      <w:r w:rsidR="00F530AE" w:rsidRPr="00D940B0">
        <w:rPr>
          <w:rFonts w:ascii="Times New Roman" w:hAnsi="Times New Roman" w:cs="Times New Roman"/>
          <w:b/>
          <w:sz w:val="24"/>
          <w:szCs w:val="24"/>
        </w:rPr>
        <w:t>.</w:t>
      </w:r>
      <w:r w:rsidR="00E06D6D" w:rsidRPr="00D940B0">
        <w:rPr>
          <w:rFonts w:ascii="Times New Roman" w:hAnsi="Times New Roman" w:cs="Times New Roman"/>
          <w:b/>
          <w:sz w:val="24"/>
          <w:szCs w:val="24"/>
        </w:rPr>
        <w:t>1</w:t>
      </w:r>
      <w:r w:rsidR="00F530AE" w:rsidRPr="00D940B0">
        <w:rPr>
          <w:rFonts w:ascii="Times New Roman" w:hAnsi="Times New Roman" w:cs="Times New Roman"/>
          <w:b/>
          <w:sz w:val="24"/>
          <w:szCs w:val="24"/>
        </w:rPr>
        <w:t>.</w:t>
      </w:r>
      <w:r w:rsidR="00E06D6D" w:rsidRPr="00D940B0">
        <w:rPr>
          <w:rFonts w:ascii="Times New Roman" w:hAnsi="Times New Roman" w:cs="Times New Roman"/>
          <w:b/>
          <w:sz w:val="24"/>
          <w:szCs w:val="24"/>
        </w:rPr>
        <w:t>3</w:t>
      </w:r>
      <w:r w:rsidR="00F530AE" w:rsidRPr="00D940B0">
        <w:rPr>
          <w:rFonts w:ascii="Times New Roman" w:hAnsi="Times New Roman" w:cs="Times New Roman"/>
          <w:b/>
          <w:sz w:val="24"/>
          <w:szCs w:val="24"/>
        </w:rPr>
        <w:t>-</w:t>
      </w:r>
      <w:r w:rsidR="00E06D6D" w:rsidRPr="00D940B0">
        <w:rPr>
          <w:rFonts w:ascii="Times New Roman" w:hAnsi="Times New Roman" w:cs="Times New Roman"/>
          <w:b/>
          <w:sz w:val="24"/>
          <w:szCs w:val="24"/>
        </w:rPr>
        <w:t>CPVA</w:t>
      </w:r>
      <w:r w:rsidR="00F530AE" w:rsidRPr="00D940B0">
        <w:rPr>
          <w:rFonts w:ascii="Times New Roman" w:hAnsi="Times New Roman" w:cs="Times New Roman"/>
          <w:b/>
          <w:sz w:val="24"/>
          <w:szCs w:val="24"/>
        </w:rPr>
        <w:t>-R-</w:t>
      </w:r>
      <w:r w:rsidR="00E06D6D" w:rsidRPr="00D940B0">
        <w:rPr>
          <w:rFonts w:ascii="Times New Roman" w:hAnsi="Times New Roman" w:cs="Times New Roman"/>
          <w:b/>
          <w:sz w:val="24"/>
          <w:szCs w:val="24"/>
        </w:rPr>
        <w:t>609</w:t>
      </w:r>
      <w:r w:rsidR="00F530AE" w:rsidRPr="00D940B0">
        <w:rPr>
          <w:rFonts w:ascii="Times New Roman" w:hAnsi="Times New Roman" w:cs="Times New Roman"/>
          <w:b/>
          <w:sz w:val="24"/>
          <w:szCs w:val="24"/>
        </w:rPr>
        <w:t xml:space="preserve"> „</w:t>
      </w:r>
      <w:r w:rsidR="00E06D6D" w:rsidRPr="00D940B0">
        <w:rPr>
          <w:rFonts w:ascii="Times New Roman" w:hAnsi="Times New Roman" w:cs="Times New Roman"/>
          <w:b/>
          <w:sz w:val="24"/>
          <w:szCs w:val="24"/>
        </w:rPr>
        <w:t>Pirminės asmens s</w:t>
      </w:r>
      <w:r w:rsidR="00325F72" w:rsidRPr="00D940B0">
        <w:rPr>
          <w:rFonts w:ascii="Times New Roman" w:hAnsi="Times New Roman" w:cs="Times New Roman"/>
          <w:b/>
          <w:sz w:val="24"/>
          <w:szCs w:val="24"/>
        </w:rPr>
        <w:t>veikatos priežiūros veiklos efe</w:t>
      </w:r>
      <w:r w:rsidR="00E06D6D" w:rsidRPr="00D940B0">
        <w:rPr>
          <w:rFonts w:ascii="Times New Roman" w:hAnsi="Times New Roman" w:cs="Times New Roman"/>
          <w:b/>
          <w:sz w:val="24"/>
          <w:szCs w:val="24"/>
        </w:rPr>
        <w:t>ktyvumo didinimas</w:t>
      </w:r>
      <w:r w:rsidR="00F530AE" w:rsidRPr="00D940B0">
        <w:rPr>
          <w:rFonts w:ascii="Times New Roman" w:hAnsi="Times New Roman" w:cs="Times New Roman"/>
          <w:b/>
          <w:sz w:val="24"/>
          <w:szCs w:val="24"/>
        </w:rPr>
        <w:t>“</w:t>
      </w:r>
      <w:r w:rsidR="007748AD" w:rsidRPr="00D940B0">
        <w:rPr>
          <w:rFonts w:ascii="Times New Roman" w:hAnsi="Times New Roman" w:cs="Times New Roman"/>
          <w:b/>
          <w:sz w:val="24"/>
          <w:szCs w:val="24"/>
        </w:rPr>
        <w:t xml:space="preserve"> </w:t>
      </w:r>
      <w:r w:rsidR="00990817" w:rsidRPr="00D940B0">
        <w:rPr>
          <w:rFonts w:ascii="Times New Roman" w:hAnsi="Times New Roman" w:cs="Times New Roman"/>
          <w:b/>
          <w:sz w:val="24"/>
          <w:szCs w:val="24"/>
        </w:rPr>
        <w:t xml:space="preserve">projektų finansavimo sąlygų </w:t>
      </w:r>
      <w:r w:rsidR="00C01FC1" w:rsidRPr="00D940B0">
        <w:rPr>
          <w:rFonts w:ascii="Times New Roman" w:hAnsi="Times New Roman" w:cs="Times New Roman"/>
          <w:b/>
          <w:sz w:val="24"/>
          <w:szCs w:val="24"/>
        </w:rPr>
        <w:t>aprašo</w:t>
      </w:r>
      <w:r w:rsidR="00DD7DAA" w:rsidRPr="00D940B0">
        <w:rPr>
          <w:rFonts w:ascii="Times New Roman" w:hAnsi="Times New Roman" w:cs="Times New Roman"/>
          <w:b/>
          <w:sz w:val="24"/>
          <w:szCs w:val="24"/>
        </w:rPr>
        <w:t xml:space="preserve"> </w:t>
      </w:r>
      <w:r w:rsidR="00E06D6D" w:rsidRPr="00D940B0">
        <w:rPr>
          <w:rFonts w:ascii="Times New Roman" w:hAnsi="Times New Roman" w:cs="Times New Roman"/>
          <w:b/>
          <w:sz w:val="24"/>
          <w:szCs w:val="24"/>
        </w:rPr>
        <w:t xml:space="preserve">keitimo </w:t>
      </w:r>
      <w:r w:rsidR="009849D8" w:rsidRPr="00D940B0">
        <w:rPr>
          <w:rFonts w:ascii="Times New Roman" w:hAnsi="Times New Roman" w:cs="Times New Roman"/>
          <w:b/>
          <w:sz w:val="24"/>
          <w:szCs w:val="24"/>
        </w:rPr>
        <w:t>projekto</w:t>
      </w:r>
      <w:r w:rsidR="00E06D6D" w:rsidRPr="00D940B0">
        <w:rPr>
          <w:rFonts w:ascii="Times New Roman" w:hAnsi="Times New Roman" w:cs="Times New Roman"/>
          <w:b/>
          <w:sz w:val="24"/>
          <w:szCs w:val="24"/>
        </w:rPr>
        <w:t xml:space="preserve"> derinimo</w:t>
      </w:r>
      <w:r w:rsidR="00FB6766">
        <w:rPr>
          <w:rFonts w:ascii="Times New Roman" w:hAnsi="Times New Roman" w:cs="Times New Roman"/>
          <w:b/>
          <w:sz w:val="24"/>
          <w:szCs w:val="24"/>
        </w:rPr>
        <w:t xml:space="preserve"> ir Sveikatos apsaugos ministerijos  (toliau – SAM) atsakymai</w:t>
      </w:r>
    </w:p>
    <w:tbl>
      <w:tblPr>
        <w:tblStyle w:val="Lentelstinklelis"/>
        <w:tblpPr w:leftFromText="180" w:rightFromText="180" w:vertAnchor="text" w:horzAnchor="margin" w:tblpXSpec="center" w:tblpY="317"/>
        <w:tblW w:w="10456" w:type="dxa"/>
        <w:tblLayout w:type="fixed"/>
        <w:tblLook w:val="04A0" w:firstRow="1" w:lastRow="0" w:firstColumn="1" w:lastColumn="0" w:noHBand="0" w:noVBand="1"/>
      </w:tblPr>
      <w:tblGrid>
        <w:gridCol w:w="1242"/>
        <w:gridCol w:w="5274"/>
        <w:gridCol w:w="3940"/>
      </w:tblGrid>
      <w:tr w:rsidR="00336984" w:rsidRPr="00D940B0" w:rsidTr="00675776">
        <w:tc>
          <w:tcPr>
            <w:tcW w:w="1242" w:type="dxa"/>
          </w:tcPr>
          <w:p w:rsidR="00336984" w:rsidRPr="00D940B0" w:rsidRDefault="00336984" w:rsidP="00FB6766">
            <w:pPr>
              <w:jc w:val="center"/>
              <w:rPr>
                <w:rFonts w:ascii="Times New Roman" w:hAnsi="Times New Roman" w:cs="Times New Roman"/>
                <w:b/>
                <w:i/>
                <w:sz w:val="24"/>
                <w:szCs w:val="24"/>
              </w:rPr>
            </w:pPr>
            <w:r w:rsidRPr="00D940B0">
              <w:rPr>
                <w:rFonts w:ascii="Times New Roman" w:hAnsi="Times New Roman" w:cs="Times New Roman"/>
                <w:b/>
                <w:i/>
                <w:sz w:val="24"/>
                <w:szCs w:val="24"/>
              </w:rPr>
              <w:t>Punkto Nr.</w:t>
            </w:r>
          </w:p>
        </w:tc>
        <w:tc>
          <w:tcPr>
            <w:tcW w:w="5274" w:type="dxa"/>
          </w:tcPr>
          <w:p w:rsidR="00336984" w:rsidRPr="00D940B0" w:rsidRDefault="00336984" w:rsidP="00FB6766">
            <w:pPr>
              <w:jc w:val="center"/>
              <w:rPr>
                <w:rFonts w:ascii="Times New Roman" w:hAnsi="Times New Roman" w:cs="Times New Roman"/>
                <w:b/>
                <w:i/>
                <w:sz w:val="24"/>
                <w:szCs w:val="24"/>
              </w:rPr>
            </w:pPr>
            <w:r w:rsidRPr="00D940B0">
              <w:rPr>
                <w:rFonts w:ascii="Times New Roman" w:hAnsi="Times New Roman" w:cs="Times New Roman"/>
                <w:b/>
                <w:i/>
                <w:sz w:val="24"/>
                <w:szCs w:val="24"/>
              </w:rPr>
              <w:t>Regionų plėtros tarybų pastab</w:t>
            </w:r>
            <w:r w:rsidR="00FE3BF3" w:rsidRPr="00D940B0">
              <w:rPr>
                <w:rFonts w:ascii="Times New Roman" w:hAnsi="Times New Roman" w:cs="Times New Roman"/>
                <w:b/>
                <w:i/>
                <w:sz w:val="24"/>
                <w:szCs w:val="24"/>
              </w:rPr>
              <w:t xml:space="preserve">os </w:t>
            </w:r>
            <w:r w:rsidRPr="00D940B0">
              <w:rPr>
                <w:rFonts w:ascii="Times New Roman" w:hAnsi="Times New Roman" w:cs="Times New Roman"/>
                <w:b/>
                <w:i/>
                <w:sz w:val="24"/>
                <w:szCs w:val="24"/>
              </w:rPr>
              <w:t>/ pasiūlym</w:t>
            </w:r>
            <w:r w:rsidR="00FE3BF3" w:rsidRPr="00D940B0">
              <w:rPr>
                <w:rFonts w:ascii="Times New Roman" w:hAnsi="Times New Roman" w:cs="Times New Roman"/>
                <w:b/>
                <w:i/>
                <w:sz w:val="24"/>
                <w:szCs w:val="24"/>
              </w:rPr>
              <w:t>ai</w:t>
            </w:r>
          </w:p>
        </w:tc>
        <w:tc>
          <w:tcPr>
            <w:tcW w:w="3940" w:type="dxa"/>
          </w:tcPr>
          <w:p w:rsidR="00336984" w:rsidRPr="00D940B0" w:rsidRDefault="00C3214B" w:rsidP="00FB6766">
            <w:pPr>
              <w:jc w:val="center"/>
              <w:rPr>
                <w:rFonts w:ascii="Times New Roman" w:hAnsi="Times New Roman" w:cs="Times New Roman"/>
                <w:b/>
                <w:i/>
                <w:sz w:val="24"/>
                <w:szCs w:val="24"/>
              </w:rPr>
            </w:pPr>
            <w:r>
              <w:rPr>
                <w:rFonts w:ascii="Times New Roman" w:hAnsi="Times New Roman" w:cs="Times New Roman"/>
                <w:b/>
                <w:i/>
                <w:sz w:val="24"/>
                <w:szCs w:val="24"/>
              </w:rPr>
              <w:t>SAM</w:t>
            </w:r>
            <w:r w:rsidR="00336984" w:rsidRPr="00D940B0">
              <w:rPr>
                <w:rFonts w:ascii="Times New Roman" w:hAnsi="Times New Roman" w:cs="Times New Roman"/>
                <w:b/>
                <w:i/>
                <w:sz w:val="24"/>
                <w:szCs w:val="24"/>
              </w:rPr>
              <w:t xml:space="preserve"> </w:t>
            </w:r>
            <w:r>
              <w:rPr>
                <w:rFonts w:ascii="Times New Roman" w:hAnsi="Times New Roman" w:cs="Times New Roman"/>
                <w:b/>
                <w:i/>
                <w:sz w:val="24"/>
                <w:szCs w:val="24"/>
              </w:rPr>
              <w:t>komentarai</w:t>
            </w:r>
          </w:p>
        </w:tc>
      </w:tr>
      <w:tr w:rsidR="00CC0762" w:rsidRPr="00D940B0" w:rsidTr="00675776">
        <w:tc>
          <w:tcPr>
            <w:tcW w:w="1242" w:type="dxa"/>
          </w:tcPr>
          <w:p w:rsidR="00CC0762" w:rsidRPr="00D940B0" w:rsidRDefault="00D1190F" w:rsidP="002D6171">
            <w:pPr>
              <w:jc w:val="both"/>
              <w:rPr>
                <w:rFonts w:ascii="Times New Roman" w:hAnsi="Times New Roman" w:cs="Times New Roman"/>
                <w:sz w:val="24"/>
                <w:szCs w:val="24"/>
              </w:rPr>
            </w:pPr>
            <w:r w:rsidRPr="00D940B0">
              <w:rPr>
                <w:rFonts w:ascii="Times New Roman" w:hAnsi="Times New Roman" w:cs="Times New Roman"/>
                <w:sz w:val="24"/>
                <w:szCs w:val="24"/>
              </w:rPr>
              <w:t>8.</w:t>
            </w:r>
            <w:r w:rsidR="00C54213" w:rsidRPr="00D940B0">
              <w:rPr>
                <w:rFonts w:ascii="Times New Roman" w:hAnsi="Times New Roman" w:cs="Times New Roman"/>
                <w:sz w:val="24"/>
                <w:szCs w:val="24"/>
              </w:rPr>
              <w:t xml:space="preserve"> p.</w:t>
            </w:r>
          </w:p>
        </w:tc>
        <w:tc>
          <w:tcPr>
            <w:tcW w:w="5274" w:type="dxa"/>
          </w:tcPr>
          <w:p w:rsidR="00321020" w:rsidRPr="00D940B0" w:rsidRDefault="00D1190F" w:rsidP="002D6171">
            <w:pPr>
              <w:jc w:val="both"/>
              <w:rPr>
                <w:rFonts w:ascii="Times New Roman" w:hAnsi="Times New Roman" w:cs="Times New Roman"/>
                <w:color w:val="00B050"/>
                <w:sz w:val="24"/>
                <w:szCs w:val="24"/>
              </w:rPr>
            </w:pPr>
            <w:r w:rsidRPr="00D940B0">
              <w:rPr>
                <w:rFonts w:ascii="Times New Roman" w:hAnsi="Times New Roman" w:cs="Times New Roman"/>
                <w:sz w:val="24"/>
                <w:szCs w:val="24"/>
              </w:rPr>
              <w:t xml:space="preserve">Alytaus </w:t>
            </w:r>
            <w:r w:rsidR="00325F72" w:rsidRPr="00D940B0">
              <w:rPr>
                <w:rFonts w:ascii="Times New Roman" w:hAnsi="Times New Roman" w:cs="Times New Roman"/>
                <w:sz w:val="24"/>
                <w:szCs w:val="24"/>
              </w:rPr>
              <w:t xml:space="preserve">ir Tauragės </w:t>
            </w:r>
            <w:r w:rsidRPr="00D940B0">
              <w:rPr>
                <w:rFonts w:ascii="Times New Roman" w:hAnsi="Times New Roman" w:cs="Times New Roman"/>
                <w:sz w:val="24"/>
                <w:szCs w:val="24"/>
              </w:rPr>
              <w:t>regiono plėtros taryb</w:t>
            </w:r>
            <w:r w:rsidR="00325F72" w:rsidRPr="00D940B0">
              <w:rPr>
                <w:rFonts w:ascii="Times New Roman" w:hAnsi="Times New Roman" w:cs="Times New Roman"/>
                <w:sz w:val="24"/>
                <w:szCs w:val="24"/>
              </w:rPr>
              <w:t>os</w:t>
            </w:r>
            <w:r w:rsidRPr="00D940B0">
              <w:rPr>
                <w:rFonts w:ascii="Times New Roman" w:hAnsi="Times New Roman" w:cs="Times New Roman"/>
                <w:sz w:val="24"/>
                <w:szCs w:val="24"/>
              </w:rPr>
              <w:t xml:space="preserve"> prieštarauja Aprašo 8 punkto keitimui, kuriuo mažinamas finansavimas </w:t>
            </w:r>
            <w:r w:rsidR="00325F72" w:rsidRPr="00D940B0">
              <w:rPr>
                <w:rFonts w:ascii="Times New Roman" w:hAnsi="Times New Roman" w:cs="Times New Roman"/>
                <w:sz w:val="24"/>
                <w:szCs w:val="24"/>
              </w:rPr>
              <w:t>regionams</w:t>
            </w:r>
            <w:r w:rsidRPr="00D940B0">
              <w:rPr>
                <w:rFonts w:ascii="Times New Roman" w:hAnsi="Times New Roman" w:cs="Times New Roman"/>
                <w:sz w:val="24"/>
                <w:szCs w:val="24"/>
              </w:rPr>
              <w:t xml:space="preserve">. </w:t>
            </w:r>
            <w:r w:rsidR="00325F72" w:rsidRPr="00D940B0">
              <w:rPr>
                <w:rFonts w:ascii="Times New Roman" w:hAnsi="Times New Roman" w:cs="Times New Roman"/>
                <w:sz w:val="24"/>
                <w:szCs w:val="24"/>
              </w:rPr>
              <w:t>S</w:t>
            </w:r>
            <w:r w:rsidRPr="00D940B0">
              <w:rPr>
                <w:rFonts w:ascii="Times New Roman" w:hAnsi="Times New Roman" w:cs="Times New Roman"/>
                <w:sz w:val="24"/>
                <w:szCs w:val="24"/>
              </w:rPr>
              <w:t>avivaldybės jau yra susiplanavusios projektus, pasirengusios investicinius projektui, kur</w:t>
            </w:r>
            <w:r w:rsidR="00325F72" w:rsidRPr="00D940B0">
              <w:rPr>
                <w:rFonts w:ascii="Times New Roman" w:hAnsi="Times New Roman" w:cs="Times New Roman"/>
                <w:sz w:val="24"/>
                <w:szCs w:val="24"/>
              </w:rPr>
              <w:t>ie po pakeitimo taptų beverčiai, taip pat</w:t>
            </w:r>
            <w:r w:rsidR="005570B4">
              <w:rPr>
                <w:rFonts w:ascii="Times New Roman" w:hAnsi="Times New Roman" w:cs="Times New Roman"/>
                <w:sz w:val="24"/>
                <w:szCs w:val="24"/>
              </w:rPr>
              <w:t xml:space="preserve"> </w:t>
            </w:r>
            <w:r w:rsidR="00325F72" w:rsidRPr="00D940B0">
              <w:rPr>
                <w:rFonts w:ascii="Times New Roman" w:hAnsi="Times New Roman" w:cs="Times New Roman"/>
                <w:sz w:val="24"/>
                <w:szCs w:val="24"/>
              </w:rPr>
              <w:t>atskiroms savivaldybėms tenkanti sumažinta suma nepatenkina finansavimo poreikio, kuris apskaičiuojamas pagal Aprašo 36 punkte nurodytus skaičiavimo principus.</w:t>
            </w:r>
          </w:p>
          <w:p w:rsidR="00325F72" w:rsidRPr="00D940B0" w:rsidRDefault="00325F72" w:rsidP="002D6171">
            <w:pPr>
              <w:jc w:val="both"/>
              <w:rPr>
                <w:rFonts w:ascii="Times New Roman" w:hAnsi="Times New Roman" w:cs="Times New Roman"/>
                <w:color w:val="00B050"/>
                <w:sz w:val="24"/>
                <w:szCs w:val="24"/>
              </w:rPr>
            </w:pPr>
          </w:p>
        </w:tc>
        <w:tc>
          <w:tcPr>
            <w:tcW w:w="3940" w:type="dxa"/>
          </w:tcPr>
          <w:p w:rsidR="00CC0762" w:rsidRPr="00FB6766" w:rsidRDefault="005570B4" w:rsidP="00FB6766">
            <w:pPr>
              <w:jc w:val="both"/>
              <w:rPr>
                <w:rFonts w:ascii="Times New Roman" w:hAnsi="Times New Roman" w:cs="Times New Roman"/>
                <w:i/>
                <w:sz w:val="24"/>
                <w:szCs w:val="24"/>
              </w:rPr>
            </w:pPr>
            <w:r w:rsidRPr="00FB6766">
              <w:rPr>
                <w:rFonts w:ascii="Times New Roman" w:hAnsi="Times New Roman" w:cs="Times New Roman"/>
                <w:b/>
                <w:i/>
                <w:sz w:val="24"/>
                <w:szCs w:val="24"/>
              </w:rPr>
              <w:t>Neatsižvelgta.</w:t>
            </w:r>
            <w:r w:rsidR="00564313" w:rsidRPr="00FB6766">
              <w:rPr>
                <w:rFonts w:ascii="Times New Roman" w:hAnsi="Times New Roman" w:cs="Times New Roman"/>
                <w:i/>
                <w:sz w:val="24"/>
                <w:szCs w:val="24"/>
              </w:rPr>
              <w:t xml:space="preserve">  Priemonės tikslas  yra pagerinti pirminės asmens sveikatos priežiūros paslaugų prieinamumą ir kokybę. Atliktais Aprašo keitimais yra siekiama užtikrinti priemonės tikslo pasiekimą. Argumentas, kad parengti investicijų projektai tampa beverčiais nėra tinkamas, kadangi siekiama, kad investicijos į pirminės asmens sveikatos priežiūros paslaugų infrastruktūrą turi prisidėti prie geresnės teikiamų paslaugų kokybės ir prieinamumo</w:t>
            </w:r>
            <w:r w:rsidR="003A6013" w:rsidRPr="00FB6766">
              <w:rPr>
                <w:rFonts w:ascii="Times New Roman" w:hAnsi="Times New Roman" w:cs="Times New Roman"/>
                <w:i/>
                <w:sz w:val="24"/>
                <w:szCs w:val="24"/>
              </w:rPr>
              <w:t>, o investicijų projektas yra rengiamas dokumentas, kuris gali būti taisomas ir tikslinamas.</w:t>
            </w:r>
          </w:p>
          <w:p w:rsidR="00564313" w:rsidRPr="00FB6766" w:rsidRDefault="00564313" w:rsidP="00FB6766">
            <w:pPr>
              <w:jc w:val="both"/>
              <w:rPr>
                <w:rFonts w:ascii="Times New Roman" w:hAnsi="Times New Roman" w:cs="Times New Roman"/>
                <w:i/>
                <w:sz w:val="24"/>
                <w:szCs w:val="24"/>
              </w:rPr>
            </w:pPr>
            <w:r w:rsidRPr="00FB6766">
              <w:rPr>
                <w:rFonts w:ascii="Times New Roman" w:hAnsi="Times New Roman" w:cs="Times New Roman"/>
                <w:i/>
                <w:sz w:val="24"/>
                <w:szCs w:val="24"/>
              </w:rPr>
              <w:t>SAM lėšas perskaičiavo pagal prisirašiusių asmenų skaičių regione</w:t>
            </w:r>
            <w:r w:rsidR="003A6013" w:rsidRPr="00FB6766">
              <w:rPr>
                <w:rFonts w:ascii="Times New Roman" w:hAnsi="Times New Roman" w:cs="Times New Roman"/>
                <w:i/>
                <w:sz w:val="24"/>
                <w:szCs w:val="24"/>
              </w:rPr>
              <w:t xml:space="preserve">. </w:t>
            </w:r>
            <w:r w:rsidR="003A6013" w:rsidRPr="00FB6766">
              <w:rPr>
                <w:rFonts w:ascii="Times New Roman" w:eastAsia="Times New Roman" w:hAnsi="Times New Roman" w:cs="Times New Roman"/>
                <w:i/>
                <w:color w:val="000000"/>
                <w:sz w:val="24"/>
                <w:szCs w:val="24"/>
              </w:rPr>
              <w:t>Įprastai pacientai renkasi arčiausiai savo gyvenamosios vietos esančias pirminės asmens sveikatos priežiūros paslaugas teikiančias įstaigas, siekiant užtikrinti, kad šių paslaugų prieinamumas būtų pagerintas tolygiai visiems Lietuvos gyventojams, visoms pirminės asmens sveikatos priežiūros paslaugas teikiančio</w:t>
            </w:r>
            <w:r w:rsidR="00B51C56">
              <w:rPr>
                <w:rFonts w:ascii="Times New Roman" w:eastAsia="Times New Roman" w:hAnsi="Times New Roman" w:cs="Times New Roman"/>
                <w:i/>
                <w:color w:val="000000"/>
                <w:sz w:val="24"/>
                <w:szCs w:val="24"/>
              </w:rPr>
              <w:t>m</w:t>
            </w:r>
            <w:r w:rsidR="003A6013" w:rsidRPr="00FB6766">
              <w:rPr>
                <w:rFonts w:ascii="Times New Roman" w:eastAsia="Times New Roman" w:hAnsi="Times New Roman" w:cs="Times New Roman"/>
                <w:i/>
                <w:color w:val="000000"/>
                <w:sz w:val="24"/>
                <w:szCs w:val="24"/>
              </w:rPr>
              <w:t>s įstaigoms, tiek viešosioms, tiek privačioms (turinčioms sutartis su teritorinėmis ligonių kasomis dėl šių paslaugų teikimo) turi būti sudarytos sąlygos lygiomis teisėmis dalyvauti projektų atrankoje bei teikti projektinius pasiūlymus. Taip būtų užtikrinamas Konkurencijos įstatymo 4 str. nuostatų laikymasis.</w:t>
            </w:r>
          </w:p>
        </w:tc>
      </w:tr>
      <w:tr w:rsidR="00C76634" w:rsidRPr="00D940B0" w:rsidTr="00675776">
        <w:tc>
          <w:tcPr>
            <w:tcW w:w="1242" w:type="dxa"/>
          </w:tcPr>
          <w:p w:rsidR="00C76634" w:rsidRPr="00D940B0" w:rsidRDefault="00C76634" w:rsidP="002D6171">
            <w:pPr>
              <w:jc w:val="both"/>
              <w:rPr>
                <w:rFonts w:ascii="Times New Roman" w:hAnsi="Times New Roman" w:cs="Times New Roman"/>
                <w:sz w:val="24"/>
                <w:szCs w:val="24"/>
              </w:rPr>
            </w:pPr>
            <w:r w:rsidRPr="00D940B0">
              <w:rPr>
                <w:rFonts w:ascii="Times New Roman" w:hAnsi="Times New Roman" w:cs="Times New Roman"/>
                <w:sz w:val="24"/>
                <w:szCs w:val="24"/>
              </w:rPr>
              <w:t>12.2 p.</w:t>
            </w:r>
          </w:p>
        </w:tc>
        <w:tc>
          <w:tcPr>
            <w:tcW w:w="5274" w:type="dxa"/>
          </w:tcPr>
          <w:p w:rsidR="00C76634" w:rsidRPr="00D940B0" w:rsidRDefault="00C76634" w:rsidP="002D6171">
            <w:pPr>
              <w:jc w:val="both"/>
              <w:rPr>
                <w:rFonts w:ascii="Times New Roman" w:hAnsi="Times New Roman" w:cs="Times New Roman"/>
                <w:sz w:val="24"/>
                <w:szCs w:val="24"/>
              </w:rPr>
            </w:pPr>
            <w:r w:rsidRPr="00D940B0">
              <w:rPr>
                <w:rFonts w:ascii="Times New Roman" w:hAnsi="Times New Roman" w:cs="Times New Roman"/>
                <w:sz w:val="24"/>
                <w:szCs w:val="24"/>
              </w:rPr>
              <w:t xml:space="preserve">Pagal šią veiklą galimi pareiškėjai yra 2 tipų ASPĮ. Tačiau, jei pareiškėjas bus ir tos ASPĮ, kuriose neteikiamos psichikos sveikatos priežiūros paslaugos, vargu ar jos galės teikti kokybiškas </w:t>
            </w:r>
            <w:r w:rsidR="00325F72" w:rsidRPr="00D940B0">
              <w:rPr>
                <w:rFonts w:ascii="Times New Roman" w:hAnsi="Times New Roman" w:cs="Times New Roman"/>
                <w:sz w:val="24"/>
                <w:szCs w:val="24"/>
              </w:rPr>
              <w:t>p</w:t>
            </w:r>
            <w:r w:rsidRPr="00D940B0">
              <w:rPr>
                <w:rFonts w:ascii="Times New Roman" w:hAnsi="Times New Roman" w:cs="Times New Roman"/>
                <w:sz w:val="24"/>
                <w:szCs w:val="24"/>
              </w:rPr>
              <w:t xml:space="preserve">riklausomybės nuo opioidų pakaitinio gydymo paslaugas, jei toje įstaigoje nedirba gydytojas psichiatras. </w:t>
            </w:r>
            <w:r w:rsidR="00325F72" w:rsidRPr="00D940B0">
              <w:rPr>
                <w:rFonts w:ascii="Times New Roman" w:hAnsi="Times New Roman" w:cs="Times New Roman"/>
                <w:sz w:val="24"/>
                <w:szCs w:val="24"/>
              </w:rPr>
              <w:t>Pagal punkto formuluotę nėra aišku, k</w:t>
            </w:r>
            <w:r w:rsidRPr="00D940B0">
              <w:rPr>
                <w:rFonts w:ascii="Times New Roman" w:hAnsi="Times New Roman" w:cs="Times New Roman"/>
                <w:sz w:val="24"/>
                <w:szCs w:val="24"/>
              </w:rPr>
              <w:t>as kontroliuos ir koordinuos šios paslaugos teikimą tokioje ASPĮ, ku</w:t>
            </w:r>
            <w:r w:rsidR="00325F72" w:rsidRPr="00D940B0">
              <w:rPr>
                <w:rFonts w:ascii="Times New Roman" w:hAnsi="Times New Roman" w:cs="Times New Roman"/>
                <w:sz w:val="24"/>
                <w:szCs w:val="24"/>
              </w:rPr>
              <w:t>rioje gydytojo psichiatro nėra?</w:t>
            </w:r>
          </w:p>
          <w:p w:rsidR="00E17E5C" w:rsidRPr="00D940B0" w:rsidRDefault="00E17E5C" w:rsidP="002D6171">
            <w:pPr>
              <w:jc w:val="both"/>
              <w:rPr>
                <w:rFonts w:ascii="Times New Roman" w:hAnsi="Times New Roman" w:cs="Times New Roman"/>
                <w:sz w:val="24"/>
                <w:szCs w:val="24"/>
              </w:rPr>
            </w:pPr>
          </w:p>
        </w:tc>
        <w:tc>
          <w:tcPr>
            <w:tcW w:w="3940" w:type="dxa"/>
          </w:tcPr>
          <w:p w:rsidR="009A3DF0" w:rsidRPr="00B51C56" w:rsidRDefault="003A6013" w:rsidP="00FB6766">
            <w:pPr>
              <w:jc w:val="both"/>
              <w:rPr>
                <w:rFonts w:ascii="Times New Roman" w:hAnsi="Times New Roman" w:cs="Times New Roman"/>
                <w:i/>
                <w:sz w:val="24"/>
                <w:szCs w:val="24"/>
              </w:rPr>
            </w:pPr>
            <w:r w:rsidRPr="00FB6766">
              <w:rPr>
                <w:rFonts w:ascii="Times New Roman" w:hAnsi="Times New Roman" w:cs="Times New Roman"/>
                <w:b/>
                <w:i/>
                <w:sz w:val="24"/>
                <w:szCs w:val="24"/>
              </w:rPr>
              <w:t xml:space="preserve">Neatsižvelgta. </w:t>
            </w:r>
            <w:r w:rsidRPr="00FB6766">
              <w:rPr>
                <w:rFonts w:ascii="Times New Roman" w:hAnsi="Times New Roman" w:cs="Times New Roman"/>
                <w:i/>
                <w:sz w:val="24"/>
                <w:szCs w:val="24"/>
              </w:rPr>
              <w:t>Papunkčio keitimas atliktas, siekiant</w:t>
            </w:r>
            <w:r w:rsidR="00B51C56">
              <w:rPr>
                <w:rFonts w:ascii="Times New Roman" w:hAnsi="Times New Roman" w:cs="Times New Roman"/>
                <w:i/>
                <w:sz w:val="24"/>
                <w:szCs w:val="24"/>
              </w:rPr>
              <w:t xml:space="preserve"> </w:t>
            </w:r>
            <w:r w:rsidR="009A3DF0" w:rsidRPr="00FB6766">
              <w:rPr>
                <w:rFonts w:ascii="Times New Roman" w:hAnsi="Times New Roman" w:cs="Times New Roman"/>
                <w:bCs/>
                <w:i/>
                <w:sz w:val="24"/>
                <w:szCs w:val="24"/>
              </w:rPr>
              <w:t xml:space="preserve">patikslinti, kad pakaitinio gydymo kabinetų įrengimas galimas ne tik psichikos sveikatos centruose, kadangi pakaitinio gydymo kabinetai gali būti įrengiami tiek psichikos sveikatos centruose, tiek asmens sveikatos priežiūros įstaigose, teikiančiose pirminės ambulatorinės asmens sveikatos priežiūros paslaugas. Taip pat viename kabinete gali būti įrengiamas </w:t>
            </w:r>
            <w:r w:rsidR="00B51C56">
              <w:rPr>
                <w:rFonts w:ascii="Times New Roman" w:hAnsi="Times New Roman" w:cs="Times New Roman"/>
                <w:bCs/>
                <w:i/>
                <w:sz w:val="24"/>
                <w:szCs w:val="24"/>
              </w:rPr>
              <w:t>p</w:t>
            </w:r>
            <w:r w:rsidR="009A3DF0" w:rsidRPr="00FB6766">
              <w:rPr>
                <w:rFonts w:ascii="Times New Roman" w:hAnsi="Times New Roman" w:cs="Times New Roman"/>
                <w:bCs/>
                <w:i/>
                <w:sz w:val="24"/>
                <w:szCs w:val="24"/>
              </w:rPr>
              <w:t xml:space="preserve">akaitinio gydymo ir DOTS kabinetas. Pagal šią </w:t>
            </w:r>
            <w:r w:rsidR="009A3DF0" w:rsidRPr="00FB6766">
              <w:rPr>
                <w:rFonts w:ascii="Times New Roman" w:hAnsi="Times New Roman" w:cs="Times New Roman"/>
                <w:bCs/>
                <w:i/>
                <w:sz w:val="24"/>
                <w:szCs w:val="24"/>
              </w:rPr>
              <w:lastRenderedPageBreak/>
              <w:t>veiklą galimi pareiškėjai: psichikos sveikatos centrai, asmens sveikatos priežiūros įstaigos, teikiančios pirminės ambulatorinės asmens sveikatos priežiūros paslaugas, savivaldybių administracijos.</w:t>
            </w:r>
          </w:p>
          <w:p w:rsidR="009A3DF0" w:rsidRPr="00FB6766" w:rsidRDefault="009A3DF0" w:rsidP="00FB6766">
            <w:pPr>
              <w:jc w:val="both"/>
              <w:rPr>
                <w:rFonts w:ascii="Times New Roman" w:hAnsi="Times New Roman" w:cs="Times New Roman"/>
                <w:b/>
                <w:i/>
                <w:sz w:val="24"/>
                <w:szCs w:val="24"/>
              </w:rPr>
            </w:pPr>
            <w:r w:rsidRPr="00FB6766">
              <w:rPr>
                <w:rFonts w:ascii="Times New Roman" w:hAnsi="Times New Roman" w:cs="Times New Roman"/>
                <w:bCs/>
                <w:i/>
                <w:sz w:val="24"/>
                <w:szCs w:val="24"/>
              </w:rPr>
              <w:t xml:space="preserve">Teikdami paraišką, būsimi projektų vykdytojai turės </w:t>
            </w:r>
            <w:r w:rsidR="001B3F6F" w:rsidRPr="00FB6766">
              <w:rPr>
                <w:rFonts w:ascii="Times New Roman" w:hAnsi="Times New Roman" w:cs="Times New Roman"/>
                <w:bCs/>
                <w:i/>
                <w:sz w:val="24"/>
                <w:szCs w:val="24"/>
              </w:rPr>
              <w:t xml:space="preserve">nurodyti, kad </w:t>
            </w:r>
            <w:r w:rsidRPr="00FB6766">
              <w:rPr>
                <w:rFonts w:ascii="Times New Roman" w:hAnsi="Times New Roman" w:cs="Times New Roman"/>
                <w:bCs/>
                <w:i/>
                <w:sz w:val="24"/>
                <w:szCs w:val="24"/>
              </w:rPr>
              <w:t>užtikri</w:t>
            </w:r>
            <w:r w:rsidR="001B3F6F" w:rsidRPr="00FB6766">
              <w:rPr>
                <w:rFonts w:ascii="Times New Roman" w:hAnsi="Times New Roman" w:cs="Times New Roman"/>
                <w:bCs/>
                <w:i/>
                <w:sz w:val="24"/>
                <w:szCs w:val="24"/>
              </w:rPr>
              <w:t>ns</w:t>
            </w:r>
            <w:r w:rsidRPr="00FB6766">
              <w:rPr>
                <w:rFonts w:ascii="Times New Roman" w:hAnsi="Times New Roman" w:cs="Times New Roman"/>
                <w:bCs/>
                <w:i/>
                <w:sz w:val="24"/>
                <w:szCs w:val="24"/>
              </w:rPr>
              <w:t>, kad asmens sveikatos priežiūros įstaigoje, kurioje įrengiamas pakaitinio gydymo kabinetas</w:t>
            </w:r>
            <w:r w:rsidR="001B3F6F" w:rsidRPr="00FB6766">
              <w:rPr>
                <w:rFonts w:ascii="Times New Roman" w:hAnsi="Times New Roman" w:cs="Times New Roman"/>
                <w:bCs/>
                <w:i/>
                <w:sz w:val="24"/>
                <w:szCs w:val="24"/>
              </w:rPr>
              <w:t>, paslaugas teiks gydytojas psichiatras.</w:t>
            </w:r>
          </w:p>
        </w:tc>
      </w:tr>
      <w:tr w:rsidR="00CC0762" w:rsidRPr="00D940B0" w:rsidTr="00675776">
        <w:tc>
          <w:tcPr>
            <w:tcW w:w="1242" w:type="dxa"/>
          </w:tcPr>
          <w:p w:rsidR="00CC0762" w:rsidRPr="00D940B0" w:rsidRDefault="00D1190F" w:rsidP="002D6171">
            <w:pPr>
              <w:jc w:val="both"/>
              <w:rPr>
                <w:rFonts w:ascii="Times New Roman" w:hAnsi="Times New Roman" w:cs="Times New Roman"/>
                <w:sz w:val="24"/>
                <w:szCs w:val="24"/>
              </w:rPr>
            </w:pPr>
            <w:r w:rsidRPr="00D940B0">
              <w:rPr>
                <w:rFonts w:ascii="Times New Roman" w:hAnsi="Times New Roman" w:cs="Times New Roman"/>
                <w:sz w:val="24"/>
                <w:szCs w:val="24"/>
              </w:rPr>
              <w:lastRenderedPageBreak/>
              <w:t>17 p.</w:t>
            </w:r>
          </w:p>
        </w:tc>
        <w:tc>
          <w:tcPr>
            <w:tcW w:w="5274" w:type="dxa"/>
          </w:tcPr>
          <w:p w:rsidR="00814354" w:rsidRPr="00D940B0" w:rsidRDefault="00911142" w:rsidP="002D6171">
            <w:pPr>
              <w:jc w:val="both"/>
              <w:rPr>
                <w:rFonts w:ascii="Times New Roman" w:hAnsi="Times New Roman" w:cs="Times New Roman"/>
                <w:color w:val="00B050"/>
                <w:sz w:val="24"/>
                <w:szCs w:val="24"/>
              </w:rPr>
            </w:pPr>
            <w:r w:rsidRPr="00D940B0">
              <w:rPr>
                <w:rFonts w:ascii="Times New Roman" w:hAnsi="Times New Roman" w:cs="Times New Roman"/>
                <w:sz w:val="24"/>
                <w:szCs w:val="24"/>
              </w:rPr>
              <w:t xml:space="preserve">Prašoma </w:t>
            </w:r>
            <w:r w:rsidR="007926C6" w:rsidRPr="00D940B0">
              <w:rPr>
                <w:rFonts w:ascii="Times New Roman" w:hAnsi="Times New Roman" w:cs="Times New Roman"/>
                <w:sz w:val="24"/>
                <w:szCs w:val="24"/>
              </w:rPr>
              <w:t xml:space="preserve">prailginti </w:t>
            </w:r>
            <w:r w:rsidRPr="00D940B0">
              <w:rPr>
                <w:rFonts w:ascii="Times New Roman" w:hAnsi="Times New Roman" w:cs="Times New Roman"/>
                <w:sz w:val="24"/>
                <w:szCs w:val="24"/>
              </w:rPr>
              <w:t>Aprašo 17 punkte numatyt</w:t>
            </w:r>
            <w:r w:rsidR="00E17E5C" w:rsidRPr="00D940B0">
              <w:rPr>
                <w:rFonts w:ascii="Times New Roman" w:hAnsi="Times New Roman" w:cs="Times New Roman"/>
                <w:sz w:val="24"/>
                <w:szCs w:val="24"/>
              </w:rPr>
              <w:t>ą sąrašų sudarymo terminą,</w:t>
            </w:r>
            <w:r w:rsidR="007926C6" w:rsidRPr="00D940B0">
              <w:rPr>
                <w:rFonts w:ascii="Times New Roman" w:hAnsi="Times New Roman" w:cs="Times New Roman"/>
                <w:sz w:val="24"/>
                <w:szCs w:val="24"/>
              </w:rPr>
              <w:t xml:space="preserve"> kadangi, j</w:t>
            </w:r>
            <w:r w:rsidR="00321020" w:rsidRPr="00D940B0">
              <w:rPr>
                <w:rFonts w:ascii="Times New Roman" w:hAnsi="Times New Roman" w:cs="Times New Roman"/>
                <w:sz w:val="24"/>
                <w:szCs w:val="24"/>
              </w:rPr>
              <w:t>eigu bus pakeista</w:t>
            </w:r>
            <w:r w:rsidRPr="00D940B0">
              <w:rPr>
                <w:rFonts w:ascii="Times New Roman" w:hAnsi="Times New Roman" w:cs="Times New Roman"/>
                <w:sz w:val="24"/>
                <w:szCs w:val="24"/>
              </w:rPr>
              <w:t>s</w:t>
            </w:r>
            <w:r w:rsidR="00321020" w:rsidRPr="00D940B0">
              <w:rPr>
                <w:rFonts w:ascii="Times New Roman" w:hAnsi="Times New Roman" w:cs="Times New Roman"/>
                <w:sz w:val="24"/>
                <w:szCs w:val="24"/>
              </w:rPr>
              <w:t xml:space="preserve"> </w:t>
            </w:r>
            <w:r w:rsidRPr="00D940B0">
              <w:rPr>
                <w:rFonts w:ascii="Times New Roman" w:hAnsi="Times New Roman" w:cs="Times New Roman"/>
                <w:sz w:val="24"/>
                <w:szCs w:val="24"/>
              </w:rPr>
              <w:t xml:space="preserve">PFSA, savivaldybėms ar institucijoms reikės rengtis naujus IP, o tai reikalauja laiko ir resursų. </w:t>
            </w:r>
          </w:p>
          <w:p w:rsidR="00450241" w:rsidRPr="00D940B0" w:rsidRDefault="007926C6" w:rsidP="002D6171">
            <w:pPr>
              <w:jc w:val="both"/>
              <w:rPr>
                <w:rFonts w:ascii="Times New Roman" w:hAnsi="Times New Roman" w:cs="Times New Roman"/>
                <w:sz w:val="24"/>
                <w:szCs w:val="24"/>
              </w:rPr>
            </w:pPr>
            <w:r w:rsidRPr="00D940B0">
              <w:rPr>
                <w:rFonts w:ascii="Times New Roman" w:hAnsi="Times New Roman" w:cs="Times New Roman"/>
                <w:sz w:val="24"/>
                <w:szCs w:val="24"/>
              </w:rPr>
              <w:t>Dėl termino nukėlimo pastabas pateikė Alyt</w:t>
            </w:r>
            <w:r w:rsidR="00E17E5C" w:rsidRPr="00D940B0">
              <w:rPr>
                <w:rFonts w:ascii="Times New Roman" w:hAnsi="Times New Roman" w:cs="Times New Roman"/>
                <w:sz w:val="24"/>
                <w:szCs w:val="24"/>
              </w:rPr>
              <w:t xml:space="preserve">aus regiono plėtros taryba </w:t>
            </w:r>
            <w:r w:rsidRPr="00D940B0">
              <w:rPr>
                <w:rFonts w:ascii="Times New Roman" w:hAnsi="Times New Roman" w:cs="Times New Roman"/>
                <w:sz w:val="24"/>
                <w:szCs w:val="24"/>
              </w:rPr>
              <w:t>(iki 2018-09-30)</w:t>
            </w:r>
            <w:r w:rsidR="00E17E5C" w:rsidRPr="00D940B0">
              <w:rPr>
                <w:rFonts w:ascii="Times New Roman" w:hAnsi="Times New Roman" w:cs="Times New Roman"/>
                <w:sz w:val="24"/>
                <w:szCs w:val="24"/>
              </w:rPr>
              <w:t>, Kauno regiono plėtros taryba (iki 2018-07-31), Šiaulių regiono plėtros taryba (iki 2018-08-30)</w:t>
            </w:r>
          </w:p>
          <w:p w:rsidR="00853497" w:rsidRPr="00D940B0" w:rsidRDefault="00853497" w:rsidP="002D6171">
            <w:pPr>
              <w:jc w:val="both"/>
              <w:rPr>
                <w:rFonts w:ascii="Times New Roman" w:hAnsi="Times New Roman" w:cs="Times New Roman"/>
                <w:color w:val="00B050"/>
                <w:sz w:val="24"/>
                <w:szCs w:val="24"/>
              </w:rPr>
            </w:pPr>
          </w:p>
        </w:tc>
        <w:tc>
          <w:tcPr>
            <w:tcW w:w="3940" w:type="dxa"/>
          </w:tcPr>
          <w:p w:rsidR="00CC0762" w:rsidRPr="00FB6766" w:rsidRDefault="00C3214B" w:rsidP="00FB6766">
            <w:pPr>
              <w:jc w:val="both"/>
              <w:rPr>
                <w:rFonts w:ascii="Times New Roman" w:hAnsi="Times New Roman" w:cs="Times New Roman"/>
                <w:i/>
                <w:sz w:val="24"/>
                <w:szCs w:val="24"/>
              </w:rPr>
            </w:pPr>
            <w:r w:rsidRPr="00FB6766">
              <w:rPr>
                <w:rFonts w:ascii="Times New Roman" w:hAnsi="Times New Roman" w:cs="Times New Roman"/>
                <w:b/>
                <w:i/>
                <w:sz w:val="24"/>
                <w:szCs w:val="24"/>
              </w:rPr>
              <w:t>Atsižvelgta.</w:t>
            </w:r>
            <w:r w:rsidRPr="00FB6766">
              <w:rPr>
                <w:rFonts w:ascii="Times New Roman" w:hAnsi="Times New Roman" w:cs="Times New Roman"/>
                <w:i/>
                <w:sz w:val="24"/>
                <w:szCs w:val="24"/>
              </w:rPr>
              <w:t xml:space="preserve"> </w:t>
            </w:r>
            <w:r w:rsidRPr="00FB6766">
              <w:rPr>
                <w:rFonts w:ascii="Times New Roman" w:eastAsiaTheme="minorEastAsia" w:hAnsi="Times New Roman" w:cs="Times New Roman"/>
                <w:i/>
                <w:sz w:val="24"/>
                <w:szCs w:val="24"/>
                <w:lang w:eastAsia="lt-LT"/>
              </w:rPr>
              <w:t xml:space="preserve"> </w:t>
            </w:r>
            <w:r w:rsidRPr="00FB6766">
              <w:rPr>
                <w:rFonts w:ascii="Times New Roman" w:hAnsi="Times New Roman" w:cs="Times New Roman"/>
                <w:i/>
                <w:sz w:val="24"/>
                <w:szCs w:val="24"/>
              </w:rPr>
              <w:t>Regionų projektų, finansuojamų neviršijant skiriamos ES struktūrinių fondų lėšų sumos, sąrašai dėl visos regionui skirtos sumos turi būti sudaryti iki 2018 m. liepos 31 d.</w:t>
            </w:r>
          </w:p>
        </w:tc>
      </w:tr>
      <w:tr w:rsidR="00CC0762" w:rsidRPr="00D940B0" w:rsidTr="00675776">
        <w:tc>
          <w:tcPr>
            <w:tcW w:w="1242" w:type="dxa"/>
          </w:tcPr>
          <w:p w:rsidR="00CC0762" w:rsidRPr="00D940B0" w:rsidRDefault="00BE7AC8" w:rsidP="002D6171">
            <w:pPr>
              <w:jc w:val="both"/>
              <w:rPr>
                <w:rFonts w:ascii="Times New Roman" w:hAnsi="Times New Roman" w:cs="Times New Roman"/>
                <w:sz w:val="24"/>
                <w:szCs w:val="24"/>
              </w:rPr>
            </w:pPr>
            <w:r w:rsidRPr="00D940B0">
              <w:rPr>
                <w:rFonts w:ascii="Times New Roman" w:hAnsi="Times New Roman" w:cs="Times New Roman"/>
                <w:sz w:val="24"/>
                <w:szCs w:val="24"/>
              </w:rPr>
              <w:t>18 p.</w:t>
            </w:r>
          </w:p>
          <w:p w:rsidR="001953E3" w:rsidRPr="00D940B0" w:rsidRDefault="001953E3" w:rsidP="002D6171">
            <w:pPr>
              <w:jc w:val="both"/>
              <w:rPr>
                <w:rFonts w:ascii="Times New Roman" w:hAnsi="Times New Roman" w:cs="Times New Roman"/>
                <w:sz w:val="24"/>
                <w:szCs w:val="24"/>
              </w:rPr>
            </w:pPr>
          </w:p>
          <w:p w:rsidR="001953E3" w:rsidRPr="00D940B0" w:rsidRDefault="001953E3" w:rsidP="002D6171">
            <w:pPr>
              <w:jc w:val="both"/>
              <w:rPr>
                <w:rFonts w:ascii="Times New Roman" w:hAnsi="Times New Roman" w:cs="Times New Roman"/>
                <w:sz w:val="24"/>
                <w:szCs w:val="24"/>
              </w:rPr>
            </w:pPr>
          </w:p>
          <w:p w:rsidR="000E2DFC" w:rsidRPr="00D940B0" w:rsidRDefault="000E2DFC" w:rsidP="002D6171">
            <w:pPr>
              <w:jc w:val="both"/>
              <w:rPr>
                <w:rFonts w:ascii="Times New Roman" w:hAnsi="Times New Roman" w:cs="Times New Roman"/>
                <w:sz w:val="24"/>
                <w:szCs w:val="24"/>
              </w:rPr>
            </w:pPr>
          </w:p>
          <w:p w:rsidR="000E2DFC" w:rsidRPr="00D940B0" w:rsidRDefault="000E2DFC" w:rsidP="002D6171">
            <w:pPr>
              <w:jc w:val="both"/>
              <w:rPr>
                <w:rFonts w:ascii="Times New Roman" w:hAnsi="Times New Roman" w:cs="Times New Roman"/>
                <w:sz w:val="24"/>
                <w:szCs w:val="24"/>
              </w:rPr>
            </w:pPr>
          </w:p>
          <w:p w:rsidR="00361EA9" w:rsidRPr="00D940B0" w:rsidRDefault="00361EA9" w:rsidP="002D6171">
            <w:pPr>
              <w:jc w:val="both"/>
              <w:rPr>
                <w:rFonts w:ascii="Times New Roman" w:hAnsi="Times New Roman" w:cs="Times New Roman"/>
                <w:sz w:val="24"/>
                <w:szCs w:val="24"/>
              </w:rPr>
            </w:pPr>
          </w:p>
          <w:p w:rsidR="00361EA9" w:rsidRPr="00D940B0" w:rsidRDefault="00361EA9" w:rsidP="002D6171">
            <w:pPr>
              <w:jc w:val="both"/>
              <w:rPr>
                <w:rFonts w:ascii="Times New Roman" w:hAnsi="Times New Roman" w:cs="Times New Roman"/>
                <w:sz w:val="24"/>
                <w:szCs w:val="24"/>
              </w:rPr>
            </w:pPr>
          </w:p>
          <w:p w:rsidR="00B41ED1" w:rsidRPr="00D940B0" w:rsidRDefault="00B41ED1" w:rsidP="002D6171">
            <w:pPr>
              <w:jc w:val="both"/>
              <w:rPr>
                <w:rFonts w:ascii="Times New Roman" w:hAnsi="Times New Roman" w:cs="Times New Roman"/>
                <w:sz w:val="24"/>
                <w:szCs w:val="24"/>
              </w:rPr>
            </w:pPr>
          </w:p>
          <w:p w:rsidR="00B41ED1" w:rsidRPr="00D940B0" w:rsidRDefault="00B41ED1" w:rsidP="002D6171">
            <w:pPr>
              <w:jc w:val="both"/>
              <w:rPr>
                <w:rFonts w:ascii="Times New Roman" w:hAnsi="Times New Roman" w:cs="Times New Roman"/>
                <w:sz w:val="24"/>
                <w:szCs w:val="24"/>
              </w:rPr>
            </w:pPr>
          </w:p>
          <w:p w:rsidR="00B41ED1" w:rsidRPr="00D940B0" w:rsidRDefault="00B41ED1" w:rsidP="002D6171">
            <w:pPr>
              <w:jc w:val="both"/>
              <w:rPr>
                <w:rFonts w:ascii="Times New Roman" w:hAnsi="Times New Roman" w:cs="Times New Roman"/>
                <w:sz w:val="24"/>
                <w:szCs w:val="24"/>
              </w:rPr>
            </w:pPr>
          </w:p>
          <w:p w:rsidR="00B41ED1" w:rsidRPr="00D940B0" w:rsidRDefault="00B41ED1" w:rsidP="002D6171">
            <w:pPr>
              <w:jc w:val="both"/>
              <w:rPr>
                <w:rFonts w:ascii="Times New Roman" w:hAnsi="Times New Roman" w:cs="Times New Roman"/>
                <w:sz w:val="24"/>
                <w:szCs w:val="24"/>
              </w:rPr>
            </w:pPr>
          </w:p>
          <w:p w:rsidR="00B41ED1" w:rsidRPr="00D940B0" w:rsidRDefault="00B41ED1" w:rsidP="002D6171">
            <w:pPr>
              <w:jc w:val="both"/>
              <w:rPr>
                <w:rFonts w:ascii="Times New Roman" w:hAnsi="Times New Roman" w:cs="Times New Roman"/>
                <w:sz w:val="24"/>
                <w:szCs w:val="24"/>
              </w:rPr>
            </w:pPr>
          </w:p>
          <w:p w:rsidR="00B41ED1" w:rsidRPr="00D940B0" w:rsidRDefault="00B41ED1" w:rsidP="002D6171">
            <w:pPr>
              <w:jc w:val="both"/>
              <w:rPr>
                <w:rFonts w:ascii="Times New Roman" w:hAnsi="Times New Roman" w:cs="Times New Roman"/>
                <w:sz w:val="24"/>
                <w:szCs w:val="24"/>
              </w:rPr>
            </w:pPr>
          </w:p>
          <w:p w:rsidR="00B41ED1" w:rsidRPr="00D940B0" w:rsidRDefault="00B41ED1" w:rsidP="002D6171">
            <w:pPr>
              <w:jc w:val="both"/>
              <w:rPr>
                <w:rFonts w:ascii="Times New Roman" w:hAnsi="Times New Roman" w:cs="Times New Roman"/>
                <w:sz w:val="24"/>
                <w:szCs w:val="24"/>
              </w:rPr>
            </w:pPr>
          </w:p>
          <w:p w:rsidR="00B41ED1" w:rsidRPr="00D940B0" w:rsidRDefault="00B41ED1" w:rsidP="002D6171">
            <w:pPr>
              <w:jc w:val="both"/>
              <w:rPr>
                <w:rFonts w:ascii="Times New Roman" w:hAnsi="Times New Roman" w:cs="Times New Roman"/>
                <w:sz w:val="24"/>
                <w:szCs w:val="24"/>
              </w:rPr>
            </w:pPr>
          </w:p>
          <w:p w:rsidR="00E06061" w:rsidRPr="00D940B0" w:rsidRDefault="00E06061" w:rsidP="002D6171">
            <w:pPr>
              <w:jc w:val="both"/>
              <w:rPr>
                <w:rFonts w:ascii="Times New Roman" w:hAnsi="Times New Roman" w:cs="Times New Roman"/>
                <w:sz w:val="24"/>
                <w:szCs w:val="24"/>
              </w:rPr>
            </w:pPr>
          </w:p>
          <w:p w:rsidR="00C0635C" w:rsidRPr="00D940B0" w:rsidRDefault="00C0635C" w:rsidP="002D6171">
            <w:pPr>
              <w:jc w:val="both"/>
              <w:rPr>
                <w:rFonts w:ascii="Times New Roman" w:hAnsi="Times New Roman" w:cs="Times New Roman"/>
                <w:sz w:val="24"/>
                <w:szCs w:val="24"/>
              </w:rPr>
            </w:pPr>
          </w:p>
          <w:p w:rsidR="00C0635C" w:rsidRPr="00D940B0" w:rsidRDefault="00C0635C" w:rsidP="002D6171">
            <w:pPr>
              <w:jc w:val="both"/>
              <w:rPr>
                <w:rFonts w:ascii="Times New Roman" w:hAnsi="Times New Roman" w:cs="Times New Roman"/>
                <w:sz w:val="24"/>
                <w:szCs w:val="24"/>
              </w:rPr>
            </w:pPr>
          </w:p>
          <w:p w:rsidR="00C0635C" w:rsidRPr="00D940B0" w:rsidRDefault="00C0635C" w:rsidP="002D6171">
            <w:pPr>
              <w:jc w:val="both"/>
              <w:rPr>
                <w:rFonts w:ascii="Times New Roman" w:hAnsi="Times New Roman" w:cs="Times New Roman"/>
                <w:sz w:val="24"/>
                <w:szCs w:val="24"/>
              </w:rPr>
            </w:pPr>
          </w:p>
          <w:p w:rsidR="00C0635C" w:rsidRPr="00D940B0" w:rsidRDefault="00C0635C" w:rsidP="002D6171">
            <w:pPr>
              <w:jc w:val="both"/>
              <w:rPr>
                <w:rFonts w:ascii="Times New Roman" w:hAnsi="Times New Roman" w:cs="Times New Roman"/>
                <w:sz w:val="24"/>
                <w:szCs w:val="24"/>
              </w:rPr>
            </w:pPr>
          </w:p>
          <w:p w:rsidR="00C0635C" w:rsidRPr="00D940B0" w:rsidRDefault="00C0635C" w:rsidP="002D6171">
            <w:pPr>
              <w:jc w:val="both"/>
              <w:rPr>
                <w:rFonts w:ascii="Times New Roman" w:hAnsi="Times New Roman" w:cs="Times New Roman"/>
                <w:sz w:val="24"/>
                <w:szCs w:val="24"/>
              </w:rPr>
            </w:pPr>
          </w:p>
          <w:p w:rsidR="00C0635C" w:rsidRPr="00D940B0" w:rsidRDefault="00C0635C" w:rsidP="002D6171">
            <w:pPr>
              <w:jc w:val="both"/>
              <w:rPr>
                <w:rFonts w:ascii="Times New Roman" w:hAnsi="Times New Roman" w:cs="Times New Roman"/>
                <w:sz w:val="24"/>
                <w:szCs w:val="24"/>
              </w:rPr>
            </w:pPr>
          </w:p>
          <w:p w:rsidR="00C0635C" w:rsidRPr="00D940B0" w:rsidRDefault="00C0635C" w:rsidP="002D6171">
            <w:pPr>
              <w:jc w:val="both"/>
              <w:rPr>
                <w:rFonts w:ascii="Times New Roman" w:hAnsi="Times New Roman" w:cs="Times New Roman"/>
                <w:sz w:val="24"/>
                <w:szCs w:val="24"/>
              </w:rPr>
            </w:pPr>
          </w:p>
          <w:p w:rsidR="00E06061" w:rsidRPr="00D940B0" w:rsidRDefault="00E06061" w:rsidP="002D6171">
            <w:pPr>
              <w:jc w:val="both"/>
              <w:rPr>
                <w:rFonts w:ascii="Times New Roman" w:hAnsi="Times New Roman" w:cs="Times New Roman"/>
                <w:sz w:val="24"/>
                <w:szCs w:val="24"/>
              </w:rPr>
            </w:pPr>
          </w:p>
          <w:p w:rsidR="00FC5D7A" w:rsidRPr="00D940B0" w:rsidRDefault="00FC5D7A" w:rsidP="002D6171">
            <w:pPr>
              <w:jc w:val="both"/>
              <w:rPr>
                <w:rFonts w:ascii="Times New Roman" w:hAnsi="Times New Roman" w:cs="Times New Roman"/>
                <w:sz w:val="24"/>
                <w:szCs w:val="24"/>
              </w:rPr>
            </w:pPr>
          </w:p>
          <w:p w:rsidR="00FC5D7A" w:rsidRPr="00D940B0" w:rsidRDefault="00FC5D7A" w:rsidP="002D6171">
            <w:pPr>
              <w:jc w:val="both"/>
              <w:rPr>
                <w:rFonts w:ascii="Times New Roman" w:hAnsi="Times New Roman" w:cs="Times New Roman"/>
                <w:sz w:val="24"/>
                <w:szCs w:val="24"/>
              </w:rPr>
            </w:pPr>
          </w:p>
          <w:p w:rsidR="00FC5D7A" w:rsidRPr="00D940B0" w:rsidRDefault="00FC5D7A" w:rsidP="002D6171">
            <w:pPr>
              <w:jc w:val="both"/>
              <w:rPr>
                <w:rFonts w:ascii="Times New Roman" w:hAnsi="Times New Roman" w:cs="Times New Roman"/>
                <w:sz w:val="24"/>
                <w:szCs w:val="24"/>
              </w:rPr>
            </w:pPr>
          </w:p>
          <w:p w:rsidR="006E04C6" w:rsidRPr="00D940B0" w:rsidRDefault="006E04C6" w:rsidP="002D6171">
            <w:pPr>
              <w:jc w:val="both"/>
              <w:rPr>
                <w:rFonts w:ascii="Times New Roman" w:hAnsi="Times New Roman" w:cs="Times New Roman"/>
                <w:sz w:val="24"/>
                <w:szCs w:val="24"/>
              </w:rPr>
            </w:pPr>
          </w:p>
          <w:p w:rsidR="005814B3" w:rsidRPr="00D940B0" w:rsidRDefault="005814B3" w:rsidP="002D6171">
            <w:pPr>
              <w:jc w:val="both"/>
              <w:rPr>
                <w:rFonts w:ascii="Times New Roman" w:hAnsi="Times New Roman" w:cs="Times New Roman"/>
                <w:sz w:val="24"/>
                <w:szCs w:val="24"/>
              </w:rPr>
            </w:pPr>
          </w:p>
          <w:p w:rsidR="00FC75AD" w:rsidRPr="00D940B0" w:rsidRDefault="00FC75AD" w:rsidP="002D6171">
            <w:pPr>
              <w:jc w:val="both"/>
              <w:rPr>
                <w:rFonts w:ascii="Times New Roman" w:hAnsi="Times New Roman" w:cs="Times New Roman"/>
                <w:sz w:val="24"/>
                <w:szCs w:val="24"/>
              </w:rPr>
            </w:pPr>
          </w:p>
          <w:p w:rsidR="00FC75AD" w:rsidRPr="00D940B0" w:rsidRDefault="00FC75AD" w:rsidP="002D6171">
            <w:pPr>
              <w:jc w:val="both"/>
              <w:rPr>
                <w:rFonts w:ascii="Times New Roman" w:hAnsi="Times New Roman" w:cs="Times New Roman"/>
                <w:sz w:val="24"/>
                <w:szCs w:val="24"/>
              </w:rPr>
            </w:pPr>
          </w:p>
          <w:p w:rsidR="00FC75AD" w:rsidRPr="00D940B0" w:rsidRDefault="00FC75AD" w:rsidP="002D6171">
            <w:pPr>
              <w:jc w:val="both"/>
              <w:rPr>
                <w:rFonts w:ascii="Times New Roman" w:hAnsi="Times New Roman" w:cs="Times New Roman"/>
                <w:sz w:val="24"/>
                <w:szCs w:val="24"/>
              </w:rPr>
            </w:pPr>
          </w:p>
          <w:p w:rsidR="00FC75AD" w:rsidRPr="00D940B0" w:rsidRDefault="00FC75AD" w:rsidP="002D6171">
            <w:pPr>
              <w:jc w:val="both"/>
              <w:rPr>
                <w:rFonts w:ascii="Times New Roman" w:hAnsi="Times New Roman" w:cs="Times New Roman"/>
                <w:sz w:val="24"/>
                <w:szCs w:val="24"/>
              </w:rPr>
            </w:pPr>
          </w:p>
          <w:p w:rsidR="00381A4E" w:rsidRPr="00D940B0" w:rsidRDefault="00381A4E" w:rsidP="002D6171">
            <w:pPr>
              <w:jc w:val="both"/>
              <w:rPr>
                <w:rFonts w:ascii="Times New Roman" w:hAnsi="Times New Roman" w:cs="Times New Roman"/>
                <w:sz w:val="24"/>
                <w:szCs w:val="24"/>
              </w:rPr>
            </w:pPr>
          </w:p>
          <w:p w:rsidR="001953E3" w:rsidRPr="00D940B0" w:rsidRDefault="001953E3" w:rsidP="002D6171">
            <w:pPr>
              <w:jc w:val="both"/>
              <w:rPr>
                <w:rFonts w:ascii="Times New Roman" w:hAnsi="Times New Roman" w:cs="Times New Roman"/>
                <w:sz w:val="24"/>
                <w:szCs w:val="24"/>
              </w:rPr>
            </w:pPr>
            <w:r w:rsidRPr="00D940B0">
              <w:rPr>
                <w:rFonts w:ascii="Times New Roman" w:hAnsi="Times New Roman" w:cs="Times New Roman"/>
                <w:sz w:val="24"/>
                <w:szCs w:val="24"/>
              </w:rPr>
              <w:t xml:space="preserve">12.5 </w:t>
            </w:r>
            <w:r w:rsidR="00954EEC" w:rsidRPr="00D940B0">
              <w:rPr>
                <w:rFonts w:ascii="Times New Roman" w:hAnsi="Times New Roman" w:cs="Times New Roman"/>
                <w:sz w:val="24"/>
                <w:szCs w:val="24"/>
              </w:rPr>
              <w:t>veikla</w:t>
            </w:r>
          </w:p>
        </w:tc>
        <w:tc>
          <w:tcPr>
            <w:tcW w:w="5274" w:type="dxa"/>
          </w:tcPr>
          <w:p w:rsidR="0014363D" w:rsidRPr="00D940B0" w:rsidRDefault="0014363D" w:rsidP="0014363D">
            <w:pPr>
              <w:jc w:val="both"/>
              <w:rPr>
                <w:rFonts w:ascii="Times New Roman" w:hAnsi="Times New Roman" w:cs="Times New Roman"/>
                <w:sz w:val="24"/>
                <w:szCs w:val="24"/>
              </w:rPr>
            </w:pPr>
            <w:r w:rsidRPr="00D940B0">
              <w:rPr>
                <w:rFonts w:ascii="Times New Roman" w:hAnsi="Times New Roman" w:cs="Times New Roman"/>
                <w:sz w:val="24"/>
                <w:szCs w:val="24"/>
              </w:rPr>
              <w:lastRenderedPageBreak/>
              <w:t xml:space="preserve">Neaiškus aprašo 18 p. – neįvardinta, kuri iš savivaldybės institucijų turi vykdyti projektų atranką (taryba, meras, administracijos direktorius ar komisija). </w:t>
            </w:r>
          </w:p>
          <w:p w:rsidR="00AB7B2A" w:rsidRPr="00D940B0" w:rsidRDefault="00AB7B2A" w:rsidP="0014363D">
            <w:pPr>
              <w:jc w:val="both"/>
              <w:rPr>
                <w:rFonts w:ascii="Times New Roman" w:hAnsi="Times New Roman" w:cs="Times New Roman"/>
                <w:color w:val="00B050"/>
                <w:sz w:val="24"/>
                <w:szCs w:val="24"/>
              </w:rPr>
            </w:pPr>
          </w:p>
          <w:p w:rsidR="000E2DFC" w:rsidRDefault="00AB7B2A" w:rsidP="002D6171">
            <w:pPr>
              <w:jc w:val="both"/>
              <w:rPr>
                <w:rFonts w:ascii="Times New Roman" w:hAnsi="Times New Roman" w:cs="Times New Roman"/>
                <w:sz w:val="24"/>
                <w:szCs w:val="24"/>
              </w:rPr>
            </w:pPr>
            <w:r w:rsidRPr="00D940B0">
              <w:rPr>
                <w:rFonts w:ascii="Times New Roman" w:hAnsi="Times New Roman" w:cs="Times New Roman"/>
                <w:sz w:val="24"/>
                <w:szCs w:val="24"/>
              </w:rPr>
              <w:t xml:space="preserve">Siūloma atsisakyti Aprašo 18 punktu nustatomo reikalavimo, kad savivaldybė „turėtų suplanuoti ne daugiau kaip 3 projektus“.  Savivaldybė gali įtakoti savo pavaldumo įstaigų projektų apjungimą, bet ne privačių PSPC. Šių įstaigų didesnėse savivaldybėse yra pakankamai daug (konkrečiai, Marijampolės savivaldybės teritorijoje veikia 18 tokių įstaigų, o 17 iš jų planuoja įgyvendinti projektus, dalinai finansuojamus priemonės lėšomis, vadinasi, vieną projektą turėtų įgyvendinti ne mažiau kaip 5-6 įstaigos). Tikėtina, kad bus gauti daugiau nei 3 projektai, todėl savivaldybės neturės jokių svertų priversti įstaigas apsijungti bendriems projektams. Be to, abejotina, kad bus įstaigų, norinčių apsiimti administruoti ne savo įstaigos projektus. Prognozuojama, kad bus daug apskundimų, todėl projektų pateikimas ir įgyvendinimas užsitęs. Taip pat  naujai įvesta nuostata vienai savivaldybei suplanuoti ir teikti ne daugiau kaip 3 projektus tikslu,  kad mažėtų administracinė našta vertinant projektus (rašto 8.1 punktas) yra neteisinga galimų pareiškėjų/projektų vykdytojų atžvilgiu. Projektų apjungimas, kada yra skirtingi vykdytojai (ypač privatūs paslaugų teikėjai) ir jų įgyvendinimas yra sudėtingas procesas dėl atsakomybių pasiskirstymo, finansų valdymo, pirkimų procedūrų ir pan. Todėl galvoti tik apie projektų vertintojų naštos </w:t>
            </w:r>
            <w:r w:rsidRPr="00D940B0">
              <w:rPr>
                <w:rFonts w:ascii="Times New Roman" w:hAnsi="Times New Roman" w:cs="Times New Roman"/>
                <w:sz w:val="24"/>
                <w:szCs w:val="24"/>
              </w:rPr>
              <w:lastRenderedPageBreak/>
              <w:t>palengvinimą, bet tuo pačiu apsunkinant projektų vykdytojus, yra neefektyvu ir socialiai bei ekonomiškai neteisinga. Pastabas šiai punkto pataisai pateikė Kauno, Klaipėdos, Marijampolės</w:t>
            </w:r>
            <w:r w:rsidR="00AB48D2" w:rsidRPr="00D940B0">
              <w:rPr>
                <w:rFonts w:ascii="Times New Roman" w:hAnsi="Times New Roman" w:cs="Times New Roman"/>
                <w:sz w:val="24"/>
                <w:szCs w:val="24"/>
              </w:rPr>
              <w:t>, Šiaulių, Tauragės regionų plėtros tarybos.</w:t>
            </w:r>
          </w:p>
          <w:p w:rsidR="00B51C56" w:rsidRPr="00D940B0" w:rsidRDefault="00B51C56" w:rsidP="002D6171">
            <w:pPr>
              <w:jc w:val="both"/>
              <w:rPr>
                <w:rFonts w:ascii="Times New Roman" w:hAnsi="Times New Roman" w:cs="Times New Roman"/>
                <w:sz w:val="24"/>
                <w:szCs w:val="24"/>
              </w:rPr>
            </w:pPr>
          </w:p>
          <w:p w:rsidR="00E06061" w:rsidRPr="00D940B0" w:rsidRDefault="00E06061" w:rsidP="002D6171">
            <w:pPr>
              <w:jc w:val="both"/>
              <w:rPr>
                <w:rFonts w:ascii="Times New Roman" w:hAnsi="Times New Roman" w:cs="Times New Roman"/>
                <w:color w:val="00B050"/>
                <w:sz w:val="24"/>
                <w:szCs w:val="24"/>
              </w:rPr>
            </w:pPr>
            <w:r w:rsidRPr="00D940B0">
              <w:rPr>
                <w:rFonts w:ascii="Times New Roman" w:hAnsi="Times New Roman" w:cs="Times New Roman"/>
                <w:sz w:val="24"/>
                <w:szCs w:val="24"/>
              </w:rPr>
              <w:t>Klaipėdos regiono plėtros taryba siūlo</w:t>
            </w:r>
            <w:r w:rsidR="00C0635C" w:rsidRPr="00D940B0">
              <w:rPr>
                <w:rFonts w:ascii="Times New Roman" w:hAnsi="Times New Roman" w:cs="Times New Roman"/>
                <w:sz w:val="24"/>
                <w:szCs w:val="24"/>
              </w:rPr>
              <w:t>, atsižvelgus į Neringos savivaldybės situaciją, kai savivaldybėje veikia vienintelė ASPĮ, teikianti p</w:t>
            </w:r>
            <w:r w:rsidR="00AB48D2" w:rsidRPr="00D940B0">
              <w:rPr>
                <w:rFonts w:ascii="Times New Roman" w:hAnsi="Times New Roman" w:cs="Times New Roman"/>
                <w:sz w:val="24"/>
                <w:szCs w:val="24"/>
              </w:rPr>
              <w:t>ir</w:t>
            </w:r>
            <w:r w:rsidR="00C0635C" w:rsidRPr="00D940B0">
              <w:rPr>
                <w:rFonts w:ascii="Times New Roman" w:hAnsi="Times New Roman" w:cs="Times New Roman"/>
                <w:sz w:val="24"/>
                <w:szCs w:val="24"/>
              </w:rPr>
              <w:t>mines ambulatorines asmens sveikatos priežiūros paslaugas,</w:t>
            </w:r>
            <w:r w:rsidRPr="00D940B0">
              <w:rPr>
                <w:rFonts w:ascii="Times New Roman" w:hAnsi="Times New Roman" w:cs="Times New Roman"/>
                <w:sz w:val="24"/>
                <w:szCs w:val="24"/>
              </w:rPr>
              <w:t xml:space="preserve"> priemonės apraše nedviprasmiškai numatyti, kad pareiškėjų (projektų vykdytojų) atranka gali būti nevykdoma, kai savivaldybėje veikia vienintelė asmens svei</w:t>
            </w:r>
            <w:r w:rsidR="00AB48D2" w:rsidRPr="00D940B0">
              <w:rPr>
                <w:rFonts w:ascii="Times New Roman" w:hAnsi="Times New Roman" w:cs="Times New Roman"/>
                <w:sz w:val="24"/>
                <w:szCs w:val="24"/>
              </w:rPr>
              <w:t>ka</w:t>
            </w:r>
            <w:r w:rsidRPr="00D940B0">
              <w:rPr>
                <w:rFonts w:ascii="Times New Roman" w:hAnsi="Times New Roman" w:cs="Times New Roman"/>
                <w:sz w:val="24"/>
                <w:szCs w:val="24"/>
              </w:rPr>
              <w:t>tos priežiūros įstaiga. Manoma, kad vykdyti atranką iš vieno potencialaus pareiškėjo ir (arba) projekto vykdytojo nebūtų racionalu ir tikslinga.</w:t>
            </w:r>
            <w:r w:rsidR="00C0635C" w:rsidRPr="00D940B0">
              <w:rPr>
                <w:rFonts w:ascii="Times New Roman" w:hAnsi="Times New Roman" w:cs="Times New Roman"/>
                <w:sz w:val="24"/>
                <w:szCs w:val="24"/>
              </w:rPr>
              <w:t xml:space="preserve"> </w:t>
            </w:r>
          </w:p>
          <w:p w:rsidR="00FC5D7A" w:rsidRPr="00D940B0" w:rsidRDefault="00FC5D7A" w:rsidP="002D6171">
            <w:pPr>
              <w:jc w:val="both"/>
              <w:rPr>
                <w:rFonts w:ascii="Times New Roman" w:hAnsi="Times New Roman" w:cs="Times New Roman"/>
                <w:color w:val="00B050"/>
                <w:sz w:val="24"/>
                <w:szCs w:val="24"/>
              </w:rPr>
            </w:pPr>
          </w:p>
          <w:p w:rsidR="001B3F6F" w:rsidRDefault="001B3F6F" w:rsidP="002D6171">
            <w:pPr>
              <w:jc w:val="both"/>
              <w:rPr>
                <w:rFonts w:ascii="Times New Roman" w:hAnsi="Times New Roman" w:cs="Times New Roman"/>
                <w:sz w:val="24"/>
                <w:szCs w:val="24"/>
              </w:rPr>
            </w:pPr>
          </w:p>
          <w:p w:rsidR="001B3F6F" w:rsidRDefault="001B3F6F" w:rsidP="002D6171">
            <w:pPr>
              <w:jc w:val="both"/>
              <w:rPr>
                <w:rFonts w:ascii="Times New Roman" w:hAnsi="Times New Roman" w:cs="Times New Roman"/>
                <w:sz w:val="24"/>
                <w:szCs w:val="24"/>
              </w:rPr>
            </w:pPr>
          </w:p>
          <w:p w:rsidR="001953E3" w:rsidRPr="00D940B0" w:rsidRDefault="00AB48D2" w:rsidP="002D6171">
            <w:pPr>
              <w:jc w:val="both"/>
              <w:rPr>
                <w:rFonts w:ascii="Times New Roman" w:hAnsi="Times New Roman" w:cs="Times New Roman"/>
                <w:color w:val="00B050"/>
                <w:sz w:val="24"/>
                <w:szCs w:val="24"/>
              </w:rPr>
            </w:pPr>
            <w:r w:rsidRPr="00D940B0">
              <w:rPr>
                <w:rFonts w:ascii="Times New Roman" w:hAnsi="Times New Roman" w:cs="Times New Roman"/>
                <w:sz w:val="24"/>
                <w:szCs w:val="24"/>
              </w:rPr>
              <w:t>Kauno regiono plėtros taryba s</w:t>
            </w:r>
            <w:r w:rsidR="00A20040" w:rsidRPr="00D940B0">
              <w:rPr>
                <w:rFonts w:ascii="Times New Roman" w:hAnsi="Times New Roman" w:cs="Times New Roman"/>
                <w:sz w:val="24"/>
                <w:szCs w:val="24"/>
              </w:rPr>
              <w:t>iūlo patikslinti reikalavimą dėl licencijos turėjimo vietoje „iki paraiškos pateikimo“ rašyti „iki finansavimo sutarties pabaigos datos“.</w:t>
            </w:r>
            <w:r w:rsidR="002B6742" w:rsidRPr="00D940B0">
              <w:rPr>
                <w:rFonts w:ascii="Times New Roman" w:hAnsi="Times New Roman" w:cs="Times New Roman"/>
                <w:sz w:val="24"/>
                <w:szCs w:val="24"/>
              </w:rPr>
              <w:t xml:space="preserve"> Išanalizavus pakeitimą darytina prielaida, kad nuostata pagal 12.5 veiklą dėl licencijos stacionarių slaugos paslaugų teikimui, stacionarių slaugos ir palaikomojo gydymo paslaugų teikimui, stacionarių paliatyviosios pagalbos paslaugų teikimui turėjimo iki paraiškos pateikimo reiškia, kad projektus šiai veiklai gali teikti tik jau šią veiklą vykdančios ASPĮ, o veiklos vykdymas kitose patalpose, kurioms licencijos šiuo metu nėra, negalimas.</w:t>
            </w:r>
            <w:r w:rsidR="00A20040" w:rsidRPr="00D940B0">
              <w:rPr>
                <w:rFonts w:ascii="Times New Roman" w:hAnsi="Times New Roman" w:cs="Times New Roman"/>
                <w:sz w:val="24"/>
                <w:szCs w:val="24"/>
              </w:rPr>
              <w:t xml:space="preserve"> </w:t>
            </w:r>
          </w:p>
          <w:p w:rsidR="006113CC" w:rsidRPr="00D940B0" w:rsidRDefault="006113CC" w:rsidP="002D6171">
            <w:pPr>
              <w:jc w:val="both"/>
              <w:rPr>
                <w:rFonts w:ascii="Times New Roman" w:hAnsi="Times New Roman" w:cs="Times New Roman"/>
                <w:color w:val="00B050"/>
                <w:sz w:val="24"/>
                <w:szCs w:val="24"/>
              </w:rPr>
            </w:pPr>
          </w:p>
          <w:p w:rsidR="001B3F6F" w:rsidRDefault="001B3F6F" w:rsidP="002D6171">
            <w:pPr>
              <w:jc w:val="both"/>
              <w:rPr>
                <w:rFonts w:ascii="Times New Roman" w:hAnsi="Times New Roman" w:cs="Times New Roman"/>
                <w:sz w:val="24"/>
                <w:szCs w:val="24"/>
              </w:rPr>
            </w:pPr>
          </w:p>
          <w:p w:rsidR="006113CC" w:rsidRPr="00D940B0" w:rsidRDefault="00AB48D2" w:rsidP="002D6171">
            <w:pPr>
              <w:jc w:val="both"/>
              <w:rPr>
                <w:rFonts w:ascii="Times New Roman" w:hAnsi="Times New Roman" w:cs="Times New Roman"/>
                <w:color w:val="00B050"/>
                <w:sz w:val="24"/>
                <w:szCs w:val="24"/>
              </w:rPr>
            </w:pPr>
            <w:r w:rsidRPr="00D940B0">
              <w:rPr>
                <w:rFonts w:ascii="Times New Roman" w:hAnsi="Times New Roman" w:cs="Times New Roman"/>
                <w:sz w:val="24"/>
                <w:szCs w:val="24"/>
              </w:rPr>
              <w:t>Klaipėdos regiono plėtros taryba atkreipia dėmesį, kad s</w:t>
            </w:r>
            <w:r w:rsidR="00040213" w:rsidRPr="00D940B0">
              <w:rPr>
                <w:rFonts w:ascii="Times New Roman" w:hAnsi="Times New Roman" w:cs="Times New Roman"/>
                <w:sz w:val="24"/>
                <w:szCs w:val="24"/>
              </w:rPr>
              <w:t xml:space="preserve">tacionarių slaugos paslaugų reikalavimas turėti galiojančią licenciją yra nerealus, nes įstaigos, kurios nori susitvarkyti ir pradėti teikti šias paslaugas, negali gauti licencijos, nes patalpos neįrengtos (to finansavimo ir prašoma iš ES). Akivaizdu, kad toks reikalavimas yra taikomas kelioms įstaigoms Lietuvoje, nors slaugos paslaugų poreikis yra didelis. </w:t>
            </w:r>
          </w:p>
          <w:p w:rsidR="00AB48D2" w:rsidRPr="00D940B0" w:rsidRDefault="00AB48D2" w:rsidP="002D6171">
            <w:pPr>
              <w:jc w:val="both"/>
              <w:rPr>
                <w:rFonts w:ascii="Times New Roman" w:hAnsi="Times New Roman" w:cs="Times New Roman"/>
                <w:sz w:val="24"/>
                <w:szCs w:val="24"/>
              </w:rPr>
            </w:pPr>
          </w:p>
        </w:tc>
        <w:tc>
          <w:tcPr>
            <w:tcW w:w="3940" w:type="dxa"/>
          </w:tcPr>
          <w:p w:rsidR="00CC0762" w:rsidRPr="00FB6766" w:rsidRDefault="00FB5494" w:rsidP="00FB6766">
            <w:pPr>
              <w:jc w:val="both"/>
              <w:rPr>
                <w:rFonts w:ascii="Times New Roman" w:hAnsi="Times New Roman" w:cs="Times New Roman"/>
                <w:i/>
                <w:sz w:val="24"/>
                <w:szCs w:val="24"/>
              </w:rPr>
            </w:pPr>
            <w:r w:rsidRPr="00FB6766">
              <w:rPr>
                <w:rFonts w:ascii="Times New Roman" w:hAnsi="Times New Roman" w:cs="Times New Roman"/>
                <w:b/>
                <w:i/>
                <w:sz w:val="24"/>
                <w:szCs w:val="24"/>
              </w:rPr>
              <w:lastRenderedPageBreak/>
              <w:t>Atsižvelg</w:t>
            </w:r>
            <w:r w:rsidR="005570B4" w:rsidRPr="00FB6766">
              <w:rPr>
                <w:rFonts w:ascii="Times New Roman" w:hAnsi="Times New Roman" w:cs="Times New Roman"/>
                <w:b/>
                <w:i/>
                <w:sz w:val="24"/>
                <w:szCs w:val="24"/>
              </w:rPr>
              <w:t>ta.</w:t>
            </w:r>
            <w:r w:rsidR="00B51C56">
              <w:rPr>
                <w:rFonts w:ascii="Times New Roman" w:hAnsi="Times New Roman" w:cs="Times New Roman"/>
                <w:i/>
                <w:sz w:val="24"/>
                <w:szCs w:val="24"/>
              </w:rPr>
              <w:t xml:space="preserve"> </w:t>
            </w:r>
            <w:r w:rsidR="005570B4" w:rsidRPr="00FB6766">
              <w:rPr>
                <w:rFonts w:ascii="Times New Roman" w:hAnsi="Times New Roman" w:cs="Times New Roman"/>
                <w:i/>
                <w:sz w:val="24"/>
                <w:szCs w:val="24"/>
              </w:rPr>
              <w:t>Atsisakyta rekomendacinės nuostatos, kad „&lt;..&gt;  siekiant kompleksiško požiūrio, savivaldybė planuodama pareiškėjus ir galimus projektus, turėtų įvertinti projektų apjungimo galimybes ir suplanuoti iki 3 projektų.“</w:t>
            </w: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1B3F6F" w:rsidRPr="00FB6766" w:rsidRDefault="001B3F6F" w:rsidP="00FB6766">
            <w:pPr>
              <w:jc w:val="both"/>
              <w:rPr>
                <w:rFonts w:ascii="Times New Roman" w:hAnsi="Times New Roman" w:cs="Times New Roman"/>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1B3F6F" w:rsidRPr="00FB6766" w:rsidRDefault="001B3F6F" w:rsidP="00FB6766">
            <w:pPr>
              <w:jc w:val="both"/>
              <w:rPr>
                <w:rFonts w:ascii="Times New Roman" w:hAnsi="Times New Roman" w:cs="Times New Roman"/>
                <w:i/>
                <w:sz w:val="24"/>
                <w:szCs w:val="24"/>
              </w:rPr>
            </w:pPr>
            <w:r w:rsidRPr="00FB6766">
              <w:rPr>
                <w:rFonts w:ascii="Times New Roman" w:hAnsi="Times New Roman" w:cs="Times New Roman"/>
                <w:b/>
                <w:i/>
                <w:sz w:val="24"/>
                <w:szCs w:val="24"/>
              </w:rPr>
              <w:t xml:space="preserve">Neatsižvelgta. </w:t>
            </w:r>
            <w:r w:rsidRPr="00FB6766">
              <w:rPr>
                <w:rFonts w:ascii="Times New Roman" w:hAnsi="Times New Roman" w:cs="Times New Roman"/>
                <w:i/>
                <w:sz w:val="24"/>
                <w:szCs w:val="24"/>
              </w:rPr>
              <w:t>Papildoma informacija būtų perteklinė Apraše</w:t>
            </w:r>
            <w:r w:rsidR="00B51C56">
              <w:rPr>
                <w:rFonts w:ascii="Times New Roman" w:hAnsi="Times New Roman" w:cs="Times New Roman"/>
                <w:i/>
                <w:sz w:val="24"/>
                <w:szCs w:val="24"/>
              </w:rPr>
              <w:t>.</w:t>
            </w:r>
            <w:r w:rsidRPr="00FB6766">
              <w:rPr>
                <w:rFonts w:ascii="Times New Roman" w:hAnsi="Times New Roman" w:cs="Times New Roman"/>
                <w:i/>
                <w:sz w:val="24"/>
                <w:szCs w:val="24"/>
              </w:rPr>
              <w:t xml:space="preserve"> </w:t>
            </w:r>
            <w:r w:rsidR="00B51C56">
              <w:rPr>
                <w:rFonts w:ascii="Times New Roman" w:hAnsi="Times New Roman" w:cs="Times New Roman"/>
                <w:i/>
                <w:sz w:val="24"/>
                <w:szCs w:val="24"/>
              </w:rPr>
              <w:t>J</w:t>
            </w:r>
            <w:r w:rsidRPr="00FB6766">
              <w:rPr>
                <w:rFonts w:ascii="Times New Roman" w:hAnsi="Times New Roman" w:cs="Times New Roman"/>
                <w:i/>
                <w:sz w:val="24"/>
                <w:szCs w:val="24"/>
              </w:rPr>
              <w:t>eigu savivaldybėje yra tik viena asmens sveikatos priežiūros įstaiga, teikianti pirmines ambulatorines asmens sveikatos priežiūros paslaugas, atrankos savivaldybė neturės vykdyti.</w:t>
            </w:r>
          </w:p>
          <w:p w:rsidR="001B3F6F" w:rsidRPr="00FB6766" w:rsidRDefault="001B3F6F" w:rsidP="00FB6766">
            <w:pPr>
              <w:jc w:val="both"/>
              <w:rPr>
                <w:rFonts w:ascii="Times New Roman" w:hAnsi="Times New Roman" w:cs="Times New Roman"/>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B51C56" w:rsidRDefault="00B51C56" w:rsidP="00FB6766">
            <w:pPr>
              <w:jc w:val="both"/>
              <w:rPr>
                <w:rFonts w:ascii="Times New Roman" w:hAnsi="Times New Roman" w:cs="Times New Roman"/>
                <w:b/>
                <w:i/>
                <w:sz w:val="24"/>
                <w:szCs w:val="24"/>
              </w:rPr>
            </w:pPr>
          </w:p>
          <w:p w:rsidR="001B3F6F" w:rsidRPr="00FB6766" w:rsidRDefault="001B3F6F" w:rsidP="00FB6766">
            <w:pPr>
              <w:jc w:val="both"/>
              <w:rPr>
                <w:rFonts w:ascii="Times New Roman" w:hAnsi="Times New Roman" w:cs="Times New Roman"/>
                <w:bCs/>
                <w:i/>
                <w:sz w:val="24"/>
                <w:szCs w:val="24"/>
              </w:rPr>
            </w:pPr>
            <w:r w:rsidRPr="00FB6766">
              <w:rPr>
                <w:rFonts w:ascii="Times New Roman" w:hAnsi="Times New Roman" w:cs="Times New Roman"/>
                <w:b/>
                <w:i/>
                <w:sz w:val="24"/>
                <w:szCs w:val="24"/>
              </w:rPr>
              <w:t xml:space="preserve">Neatsižvelgta. </w:t>
            </w:r>
            <w:r w:rsidRPr="00FB6766">
              <w:rPr>
                <w:rFonts w:ascii="Times New Roman" w:eastAsia="Calibri" w:hAnsi="Times New Roman" w:cs="Times New Roman"/>
                <w:bCs/>
                <w:i/>
                <w:sz w:val="24"/>
                <w:szCs w:val="24"/>
              </w:rPr>
              <w:t xml:space="preserve"> Reikalavimas, kad </w:t>
            </w:r>
            <w:r w:rsidRPr="00FB6766">
              <w:rPr>
                <w:rFonts w:ascii="Times New Roman" w:hAnsi="Times New Roman" w:cs="Times New Roman"/>
                <w:bCs/>
                <w:i/>
                <w:sz w:val="24"/>
                <w:szCs w:val="24"/>
              </w:rPr>
              <w:t xml:space="preserve">asmens sveikatos priežiūros įstaigos, siekiančios teikti stacionarines slaugos, slaugos ir palaikomojo gydymo, paliatyviosios pagalbos paslaugas, iki paraiškos pateikimo privalo būti įgiję galiojančią licenciją teikti slaugos, slaugos ir palaikomojo gydymo, paliatyviosios pagalbos paslaugas nustatytas atsižvelgiant į tai, kad </w:t>
            </w:r>
            <w:r w:rsidRPr="00FB6766">
              <w:rPr>
                <w:rFonts w:ascii="Times New Roman" w:eastAsia="Calibri" w:hAnsi="Times New Roman" w:cs="Times New Roman"/>
                <w:bCs/>
                <w:i/>
                <w:sz w:val="24"/>
                <w:szCs w:val="24"/>
              </w:rPr>
              <w:t xml:space="preserve">stacionarinių paslaugų teikimui sveikatos priežiūros įstaiga turi gauti </w:t>
            </w:r>
            <w:r w:rsidRPr="00FB6766">
              <w:rPr>
                <w:rFonts w:ascii="Times New Roman" w:eastAsia="Times New Roman" w:hAnsi="Times New Roman" w:cs="Times New Roman"/>
                <w:i/>
                <w:sz w:val="24"/>
                <w:szCs w:val="24"/>
              </w:rPr>
              <w:t>Leidimų teikti iš Privalomojo sveikatos draudimo fondo biudžeto lėšų apmokamas naujo profilio stacionarines asmens sveikatos priežiūros paslaugas išdavimo / atsisakymo išduoti komisijos</w:t>
            </w:r>
            <w:r w:rsidRPr="00FB6766">
              <w:rPr>
                <w:rFonts w:ascii="Times New Roman" w:eastAsia="Calibri" w:hAnsi="Times New Roman" w:cs="Times New Roman"/>
                <w:bCs/>
                <w:i/>
                <w:sz w:val="24"/>
                <w:szCs w:val="24"/>
              </w:rPr>
              <w:t xml:space="preserve"> leidimą. </w:t>
            </w:r>
            <w:r w:rsidR="00B51C56">
              <w:rPr>
                <w:rFonts w:ascii="Times New Roman" w:eastAsia="Calibri" w:hAnsi="Times New Roman" w:cs="Times New Roman"/>
                <w:bCs/>
                <w:i/>
                <w:sz w:val="24"/>
                <w:szCs w:val="24"/>
              </w:rPr>
              <w:t>SAM</w:t>
            </w:r>
            <w:r w:rsidRPr="00FB6766">
              <w:rPr>
                <w:rFonts w:ascii="Times New Roman" w:eastAsia="Calibri" w:hAnsi="Times New Roman" w:cs="Times New Roman"/>
                <w:bCs/>
                <w:i/>
                <w:sz w:val="24"/>
                <w:szCs w:val="24"/>
              </w:rPr>
              <w:t xml:space="preserve"> formuoja politiką kiek ir kokių slaugos, slaugos ir palaikomojo gydymo bei paliatyviosios pagalbos lovų turėtų būti Lietuvoje. </w:t>
            </w:r>
          </w:p>
          <w:p w:rsidR="001B3F6F" w:rsidRPr="00FB6766" w:rsidRDefault="001B3F6F" w:rsidP="00FB6766">
            <w:pPr>
              <w:jc w:val="both"/>
              <w:rPr>
                <w:rFonts w:ascii="Times New Roman" w:hAnsi="Times New Roman" w:cs="Times New Roman"/>
                <w:b/>
                <w:i/>
                <w:sz w:val="24"/>
                <w:szCs w:val="24"/>
              </w:rPr>
            </w:pPr>
            <w:r w:rsidRPr="00FB6766">
              <w:rPr>
                <w:rFonts w:ascii="Times New Roman" w:hAnsi="Times New Roman" w:cs="Times New Roman"/>
                <w:i/>
                <w:sz w:val="24"/>
                <w:szCs w:val="24"/>
              </w:rPr>
              <w:t xml:space="preserve">Terminas „iki  paraiškos pateikimo“ yra nustatytas atsižvelgus į tai, kad įstaiga norinti teikti aukščiau minėtas paslaugas, privalo gauti </w:t>
            </w:r>
            <w:r w:rsidR="00B51C56">
              <w:rPr>
                <w:rFonts w:ascii="Times New Roman" w:hAnsi="Times New Roman" w:cs="Times New Roman"/>
                <w:i/>
                <w:sz w:val="24"/>
                <w:szCs w:val="24"/>
              </w:rPr>
              <w:t>SAM</w:t>
            </w:r>
            <w:r w:rsidRPr="00FB6766">
              <w:rPr>
                <w:rFonts w:ascii="Times New Roman" w:hAnsi="Times New Roman" w:cs="Times New Roman"/>
                <w:i/>
                <w:sz w:val="24"/>
                <w:szCs w:val="24"/>
              </w:rPr>
              <w:t xml:space="preserve"> leidimą ir ministerija galėtų kontroliuoti tokių naujai steigiamų lovų skaičių. Įstaigos gali įsigyti reikalingą įrangą šių paslaugų teikimui iki projekto įgyvendinimo pradžios ir paskui ją kompensuotis. Jei terminas būtų nustatytas „iki  projekto pabaigos“, tokiu atveju minister</w:t>
            </w:r>
            <w:r w:rsidR="0054167A" w:rsidRPr="00FB6766">
              <w:rPr>
                <w:rFonts w:ascii="Times New Roman" w:hAnsi="Times New Roman" w:cs="Times New Roman"/>
                <w:i/>
                <w:sz w:val="24"/>
                <w:szCs w:val="24"/>
              </w:rPr>
              <w:t xml:space="preserve">ija negalėtų </w:t>
            </w:r>
            <w:r w:rsidR="0054167A" w:rsidRPr="00FB6766">
              <w:rPr>
                <w:rFonts w:ascii="Times New Roman" w:hAnsi="Times New Roman" w:cs="Times New Roman"/>
                <w:i/>
                <w:sz w:val="24"/>
                <w:szCs w:val="24"/>
              </w:rPr>
              <w:lastRenderedPageBreak/>
              <w:t>kontroliuoti naujai steigiamų lovų skaičiaus</w:t>
            </w:r>
            <w:r w:rsidR="00B51C56">
              <w:rPr>
                <w:rFonts w:ascii="Times New Roman" w:hAnsi="Times New Roman" w:cs="Times New Roman"/>
                <w:i/>
                <w:sz w:val="24"/>
                <w:szCs w:val="24"/>
              </w:rPr>
              <w:t>, kadangi pasinaudodamos ES struktūrinių fondų parama įstaigos steigtų lovas be išankstinio suderinimo su SAM</w:t>
            </w:r>
            <w:r w:rsidR="0054167A" w:rsidRPr="00FB6766">
              <w:rPr>
                <w:rFonts w:ascii="Times New Roman" w:hAnsi="Times New Roman" w:cs="Times New Roman"/>
                <w:i/>
                <w:sz w:val="24"/>
                <w:szCs w:val="24"/>
              </w:rPr>
              <w:t>.</w:t>
            </w:r>
          </w:p>
        </w:tc>
      </w:tr>
      <w:tr w:rsidR="00954EEC" w:rsidRPr="00D940B0" w:rsidTr="00675776">
        <w:tc>
          <w:tcPr>
            <w:tcW w:w="1242" w:type="dxa"/>
          </w:tcPr>
          <w:p w:rsidR="00954EEC" w:rsidRPr="00D940B0" w:rsidRDefault="00954EEC" w:rsidP="002D6171">
            <w:pPr>
              <w:jc w:val="both"/>
              <w:rPr>
                <w:rFonts w:ascii="Times New Roman" w:hAnsi="Times New Roman" w:cs="Times New Roman"/>
                <w:sz w:val="24"/>
                <w:szCs w:val="24"/>
              </w:rPr>
            </w:pPr>
            <w:r w:rsidRPr="00D940B0">
              <w:rPr>
                <w:rFonts w:ascii="Times New Roman" w:hAnsi="Times New Roman" w:cs="Times New Roman"/>
                <w:sz w:val="24"/>
                <w:szCs w:val="24"/>
              </w:rPr>
              <w:lastRenderedPageBreak/>
              <w:t>20 p.</w:t>
            </w:r>
          </w:p>
        </w:tc>
        <w:tc>
          <w:tcPr>
            <w:tcW w:w="5274" w:type="dxa"/>
          </w:tcPr>
          <w:p w:rsidR="00954EEC" w:rsidRPr="00D940B0" w:rsidRDefault="00954EEC" w:rsidP="002D6171">
            <w:pPr>
              <w:jc w:val="both"/>
              <w:rPr>
                <w:rFonts w:ascii="Times New Roman" w:hAnsi="Times New Roman" w:cs="Times New Roman"/>
                <w:sz w:val="24"/>
                <w:szCs w:val="24"/>
              </w:rPr>
            </w:pPr>
            <w:r w:rsidRPr="00D940B0">
              <w:rPr>
                <w:rFonts w:ascii="Times New Roman" w:hAnsi="Times New Roman" w:cs="Times New Roman"/>
                <w:sz w:val="24"/>
                <w:szCs w:val="24"/>
              </w:rPr>
              <w:t>Telšių regiono plėtros taryba siūlo PFSA II skyrių papildyti punktu:</w:t>
            </w:r>
          </w:p>
          <w:p w:rsidR="00954EEC" w:rsidRPr="00D940B0" w:rsidRDefault="00954EEC" w:rsidP="002D6171">
            <w:pPr>
              <w:jc w:val="both"/>
              <w:rPr>
                <w:rFonts w:ascii="Times New Roman" w:hAnsi="Times New Roman" w:cs="Times New Roman"/>
                <w:i/>
                <w:sz w:val="24"/>
                <w:szCs w:val="24"/>
              </w:rPr>
            </w:pPr>
            <w:r w:rsidRPr="00D940B0">
              <w:rPr>
                <w:rFonts w:ascii="Times New Roman" w:hAnsi="Times New Roman" w:cs="Times New Roman"/>
                <w:i/>
                <w:sz w:val="24"/>
                <w:szCs w:val="24"/>
              </w:rPr>
              <w:t>„20. Pareiškėjais ir partneriais egali būti asmens sveikatos priežiūros įstaigos ir psichikos sveikatos centrai, kurie padarė reikšmingų teisės aktų nuostatų, reglamentuojančių mokesčių paslaugų administravimą bei teikiamų kompensuojamųjų paslaugų atitikties nustatytiems reikalavimams, šių paslaugų išlaidų apmokėjimo PSDF biudžeto lėšomis ir su tuo susijusios veiklos, taip pat kompensuojamųjų vaistų, MPP ir OTP išrašymo, išdavimo ir su tuo susijusios įstaigų ir įmonių veiklos pažeidimų, jei nuo pažeidimų padarymo</w:t>
            </w:r>
            <w:r w:rsidR="000F43D4" w:rsidRPr="00D940B0">
              <w:rPr>
                <w:rFonts w:ascii="Times New Roman" w:hAnsi="Times New Roman" w:cs="Times New Roman"/>
                <w:i/>
                <w:sz w:val="24"/>
                <w:szCs w:val="24"/>
              </w:rPr>
              <w:t xml:space="preserve"> nepraėjo daugiau kaip 5 metai“.</w:t>
            </w:r>
          </w:p>
          <w:p w:rsidR="000F43D4" w:rsidRPr="00D940B0" w:rsidRDefault="000F43D4" w:rsidP="002D6171">
            <w:pPr>
              <w:jc w:val="both"/>
              <w:rPr>
                <w:rFonts w:ascii="Times New Roman" w:hAnsi="Times New Roman" w:cs="Times New Roman"/>
                <w:sz w:val="24"/>
                <w:szCs w:val="24"/>
              </w:rPr>
            </w:pPr>
          </w:p>
        </w:tc>
        <w:tc>
          <w:tcPr>
            <w:tcW w:w="3940" w:type="dxa"/>
          </w:tcPr>
          <w:p w:rsidR="00954EEC" w:rsidRDefault="0054167A" w:rsidP="00FB6766">
            <w:pPr>
              <w:jc w:val="both"/>
              <w:rPr>
                <w:rFonts w:ascii="Times New Roman" w:hAnsi="Times New Roman" w:cs="Times New Roman"/>
                <w:i/>
                <w:sz w:val="24"/>
                <w:szCs w:val="24"/>
              </w:rPr>
            </w:pPr>
            <w:r w:rsidRPr="0054167A">
              <w:rPr>
                <w:rFonts w:ascii="Times New Roman" w:hAnsi="Times New Roman" w:cs="Times New Roman"/>
                <w:b/>
                <w:i/>
                <w:sz w:val="24"/>
                <w:szCs w:val="24"/>
              </w:rPr>
              <w:t xml:space="preserve">Neatsižvelgta. </w:t>
            </w:r>
            <w:r w:rsidR="00E77C84">
              <w:rPr>
                <w:rFonts w:ascii="Times New Roman" w:hAnsi="Times New Roman" w:cs="Times New Roman"/>
                <w:i/>
                <w:sz w:val="24"/>
                <w:szCs w:val="24"/>
              </w:rPr>
              <w:t xml:space="preserve">Toks reikalavimas būtų perteklinis, kadangi Aprašo 1 priedo „Projekto tinkamumo finansuoti vertinimo lentelė“ 5 dalyje </w:t>
            </w:r>
          </w:p>
          <w:p w:rsidR="00E77C84" w:rsidRPr="00E77C84" w:rsidRDefault="00E77C84" w:rsidP="00FB6766">
            <w:pPr>
              <w:jc w:val="both"/>
              <w:rPr>
                <w:rFonts w:ascii="Times New Roman" w:hAnsi="Times New Roman" w:cs="Times New Roman"/>
                <w:i/>
                <w:sz w:val="24"/>
                <w:szCs w:val="24"/>
              </w:rPr>
            </w:pPr>
            <w:r>
              <w:rPr>
                <w:rFonts w:ascii="Times New Roman" w:hAnsi="Times New Roman" w:cs="Times New Roman"/>
                <w:i/>
                <w:sz w:val="24"/>
                <w:szCs w:val="24"/>
              </w:rPr>
              <w:t>„</w:t>
            </w:r>
            <w:r w:rsidRPr="00E77C84">
              <w:rPr>
                <w:rFonts w:ascii="Times New Roman" w:hAnsi="Times New Roman" w:cs="Times New Roman"/>
                <w:bCs/>
                <w:i/>
                <w:sz w:val="24"/>
                <w:szCs w:val="24"/>
              </w:rPr>
              <w:t>5. Pareiškėjas ir partneris (-</w:t>
            </w:r>
            <w:proofErr w:type="spellStart"/>
            <w:r w:rsidRPr="00E77C84">
              <w:rPr>
                <w:rFonts w:ascii="Times New Roman" w:hAnsi="Times New Roman" w:cs="Times New Roman"/>
                <w:bCs/>
                <w:i/>
                <w:sz w:val="24"/>
                <w:szCs w:val="24"/>
              </w:rPr>
              <w:t>iai</w:t>
            </w:r>
            <w:proofErr w:type="spellEnd"/>
            <w:r w:rsidRPr="00E77C84">
              <w:rPr>
                <w:rFonts w:ascii="Times New Roman" w:hAnsi="Times New Roman" w:cs="Times New Roman"/>
                <w:bCs/>
                <w:i/>
                <w:sz w:val="24"/>
                <w:szCs w:val="24"/>
              </w:rPr>
              <w:t>) organizaciniu požiūriu yra pajėgūs tinkamai ir laiku įgyvendinti teikiamą projektą ir atitinka jam (jiems) keliamus reikalavimus.</w:t>
            </w:r>
            <w:r>
              <w:rPr>
                <w:rFonts w:ascii="Times New Roman" w:hAnsi="Times New Roman" w:cs="Times New Roman"/>
                <w:bCs/>
                <w:i/>
                <w:sz w:val="24"/>
                <w:szCs w:val="24"/>
              </w:rPr>
              <w:t xml:space="preserve">“ </w:t>
            </w:r>
            <w:r w:rsidR="00B51C56">
              <w:rPr>
                <w:rFonts w:ascii="Times New Roman" w:hAnsi="Times New Roman" w:cs="Times New Roman"/>
                <w:bCs/>
                <w:i/>
                <w:sz w:val="24"/>
                <w:szCs w:val="24"/>
              </w:rPr>
              <w:t>y</w:t>
            </w:r>
            <w:r>
              <w:rPr>
                <w:rFonts w:ascii="Times New Roman" w:hAnsi="Times New Roman" w:cs="Times New Roman"/>
                <w:bCs/>
                <w:i/>
                <w:sz w:val="24"/>
                <w:szCs w:val="24"/>
              </w:rPr>
              <w:t>ra nustatyta, kad turi būti tikrinama ar pareiškėjas / partneris atitinka jam keliamus reikalavimus.</w:t>
            </w:r>
          </w:p>
        </w:tc>
      </w:tr>
      <w:tr w:rsidR="006F4F0C" w:rsidRPr="00D940B0" w:rsidTr="00675776">
        <w:tc>
          <w:tcPr>
            <w:tcW w:w="1242" w:type="dxa"/>
          </w:tcPr>
          <w:p w:rsidR="00D6347D" w:rsidRPr="00D940B0" w:rsidRDefault="00D6347D" w:rsidP="002D6171">
            <w:pPr>
              <w:jc w:val="both"/>
              <w:rPr>
                <w:rFonts w:ascii="Times New Roman" w:hAnsi="Times New Roman" w:cs="Times New Roman"/>
                <w:sz w:val="24"/>
                <w:szCs w:val="24"/>
              </w:rPr>
            </w:pPr>
            <w:r w:rsidRPr="00D940B0">
              <w:rPr>
                <w:rFonts w:ascii="Times New Roman" w:hAnsi="Times New Roman" w:cs="Times New Roman"/>
                <w:sz w:val="24"/>
                <w:szCs w:val="24"/>
              </w:rPr>
              <w:t xml:space="preserve">26 p. </w:t>
            </w:r>
          </w:p>
          <w:p w:rsidR="00D6347D" w:rsidRPr="00D940B0" w:rsidRDefault="00D6347D" w:rsidP="002D6171">
            <w:pPr>
              <w:jc w:val="both"/>
              <w:rPr>
                <w:rFonts w:ascii="Times New Roman" w:hAnsi="Times New Roman" w:cs="Times New Roman"/>
                <w:sz w:val="24"/>
                <w:szCs w:val="24"/>
              </w:rPr>
            </w:pPr>
            <w:r w:rsidRPr="00D940B0">
              <w:rPr>
                <w:rFonts w:ascii="Times New Roman" w:hAnsi="Times New Roman" w:cs="Times New Roman"/>
                <w:sz w:val="24"/>
                <w:szCs w:val="24"/>
              </w:rPr>
              <w:t>P.S.363</w:t>
            </w:r>
          </w:p>
        </w:tc>
        <w:tc>
          <w:tcPr>
            <w:tcW w:w="5274" w:type="dxa"/>
          </w:tcPr>
          <w:p w:rsidR="00D6347D" w:rsidRPr="00D940B0" w:rsidRDefault="000F43D4" w:rsidP="002D6171">
            <w:pPr>
              <w:jc w:val="both"/>
              <w:rPr>
                <w:rFonts w:ascii="Times New Roman" w:hAnsi="Times New Roman" w:cs="Times New Roman"/>
                <w:color w:val="00B050"/>
                <w:sz w:val="24"/>
                <w:szCs w:val="24"/>
              </w:rPr>
            </w:pPr>
            <w:r w:rsidRPr="00D940B0">
              <w:rPr>
                <w:rFonts w:ascii="Times New Roman" w:hAnsi="Times New Roman" w:cs="Times New Roman"/>
                <w:sz w:val="24"/>
                <w:szCs w:val="24"/>
              </w:rPr>
              <w:t xml:space="preserve">Klaipėdos regiono plėtros taryba siūlo </w:t>
            </w:r>
            <w:r w:rsidR="00D6347D" w:rsidRPr="00D940B0">
              <w:rPr>
                <w:rFonts w:ascii="Times New Roman" w:hAnsi="Times New Roman" w:cs="Times New Roman"/>
                <w:sz w:val="24"/>
                <w:szCs w:val="24"/>
              </w:rPr>
              <w:t xml:space="preserve">plačiau paaiškinti rodiklio </w:t>
            </w:r>
            <w:r w:rsidRPr="00D940B0">
              <w:rPr>
                <w:rFonts w:ascii="Times New Roman" w:hAnsi="Times New Roman" w:cs="Times New Roman"/>
                <w:sz w:val="24"/>
                <w:szCs w:val="24"/>
              </w:rPr>
              <w:t xml:space="preserve">aprašymą </w:t>
            </w:r>
            <w:r w:rsidR="00D6347D" w:rsidRPr="00D940B0">
              <w:rPr>
                <w:rFonts w:ascii="Times New Roman" w:hAnsi="Times New Roman" w:cs="Times New Roman"/>
                <w:sz w:val="24"/>
                <w:szCs w:val="24"/>
              </w:rPr>
              <w:t>„</w:t>
            </w:r>
            <w:r w:rsidRPr="00D940B0">
              <w:rPr>
                <w:rFonts w:ascii="Times New Roman" w:hAnsi="Times New Roman" w:cs="Times New Roman"/>
                <w:sz w:val="24"/>
                <w:szCs w:val="24"/>
              </w:rPr>
              <w:t>Viešąsias sveikatos priežiūros paslaugas teikiančios įstaigos, kuriose</w:t>
            </w:r>
            <w:r w:rsidR="00D6347D" w:rsidRPr="00D940B0">
              <w:rPr>
                <w:rFonts w:ascii="Times New Roman" w:hAnsi="Times New Roman" w:cs="Times New Roman"/>
                <w:sz w:val="24"/>
                <w:szCs w:val="24"/>
              </w:rPr>
              <w:t xml:space="preserve"> pagerin</w:t>
            </w:r>
            <w:r w:rsidRPr="00D940B0">
              <w:rPr>
                <w:rFonts w:ascii="Times New Roman" w:hAnsi="Times New Roman" w:cs="Times New Roman"/>
                <w:sz w:val="24"/>
                <w:szCs w:val="24"/>
              </w:rPr>
              <w:t>t</w:t>
            </w:r>
            <w:r w:rsidR="00D6347D" w:rsidRPr="00D940B0">
              <w:rPr>
                <w:rFonts w:ascii="Times New Roman" w:hAnsi="Times New Roman" w:cs="Times New Roman"/>
                <w:sz w:val="24"/>
                <w:szCs w:val="24"/>
              </w:rPr>
              <w:t>a paslaugų tei</w:t>
            </w:r>
            <w:r w:rsidRPr="00D940B0">
              <w:rPr>
                <w:rFonts w:ascii="Times New Roman" w:hAnsi="Times New Roman" w:cs="Times New Roman"/>
                <w:sz w:val="24"/>
                <w:szCs w:val="24"/>
              </w:rPr>
              <w:t>kimo infrastruktūra, skaičius“, nes kyla klausimų a</w:t>
            </w:r>
            <w:r w:rsidR="00D6347D" w:rsidRPr="00D940B0">
              <w:rPr>
                <w:rFonts w:ascii="Times New Roman" w:hAnsi="Times New Roman" w:cs="Times New Roman"/>
                <w:sz w:val="24"/>
                <w:szCs w:val="24"/>
              </w:rPr>
              <w:t xml:space="preserve">r tai tik statiniai ir rekonstrukcijos, ar ir įrangos ar įrenginių įsigijimas. </w:t>
            </w:r>
          </w:p>
          <w:p w:rsidR="000F43D4" w:rsidRPr="00D940B0" w:rsidRDefault="000F43D4" w:rsidP="002D6171">
            <w:pPr>
              <w:jc w:val="both"/>
              <w:rPr>
                <w:rFonts w:ascii="Times New Roman" w:hAnsi="Times New Roman" w:cs="Times New Roman"/>
                <w:sz w:val="24"/>
                <w:szCs w:val="24"/>
              </w:rPr>
            </w:pPr>
          </w:p>
        </w:tc>
        <w:tc>
          <w:tcPr>
            <w:tcW w:w="3940" w:type="dxa"/>
          </w:tcPr>
          <w:p w:rsidR="006F4F0C" w:rsidRPr="00D940B0" w:rsidRDefault="000F43D4" w:rsidP="00FB6766">
            <w:pPr>
              <w:jc w:val="both"/>
              <w:rPr>
                <w:rFonts w:ascii="Times New Roman" w:hAnsi="Times New Roman" w:cs="Times New Roman"/>
                <w:sz w:val="24"/>
                <w:szCs w:val="24"/>
              </w:rPr>
            </w:pPr>
            <w:r w:rsidRPr="00E77C84">
              <w:rPr>
                <w:rFonts w:ascii="Times New Roman" w:hAnsi="Times New Roman" w:cs="Times New Roman"/>
                <w:b/>
                <w:sz w:val="24"/>
                <w:szCs w:val="24"/>
              </w:rPr>
              <w:t>Neatsižvelgt</w:t>
            </w:r>
            <w:r w:rsidR="00E77C84" w:rsidRPr="00E77C84">
              <w:rPr>
                <w:rFonts w:ascii="Times New Roman" w:hAnsi="Times New Roman" w:cs="Times New Roman"/>
                <w:b/>
                <w:sz w:val="24"/>
                <w:szCs w:val="24"/>
              </w:rPr>
              <w:t>a</w:t>
            </w:r>
            <w:r w:rsidR="00E77C84">
              <w:rPr>
                <w:rFonts w:ascii="Times New Roman" w:hAnsi="Times New Roman" w:cs="Times New Roman"/>
                <w:sz w:val="24"/>
                <w:szCs w:val="24"/>
              </w:rPr>
              <w:t>.</w:t>
            </w:r>
            <w:r w:rsidRPr="00D940B0">
              <w:rPr>
                <w:rFonts w:ascii="Times New Roman" w:hAnsi="Times New Roman" w:cs="Times New Roman"/>
                <w:sz w:val="24"/>
                <w:szCs w:val="24"/>
              </w:rPr>
              <w:t xml:space="preserve"> </w:t>
            </w:r>
            <w:r w:rsidR="00E77C84" w:rsidRPr="00E77C84">
              <w:rPr>
                <w:rFonts w:ascii="Times New Roman" w:hAnsi="Times New Roman" w:cs="Times New Roman"/>
                <w:i/>
                <w:sz w:val="24"/>
                <w:szCs w:val="24"/>
              </w:rPr>
              <w:t>T</w:t>
            </w:r>
            <w:r w:rsidRPr="00E77C84">
              <w:rPr>
                <w:rFonts w:ascii="Times New Roman" w:hAnsi="Times New Roman" w:cs="Times New Roman"/>
                <w:i/>
                <w:sz w:val="24"/>
                <w:szCs w:val="24"/>
              </w:rPr>
              <w:t>ai yra rodiklio skaičiavimo metodikos klausimas.</w:t>
            </w:r>
          </w:p>
        </w:tc>
      </w:tr>
      <w:tr w:rsidR="00E65378" w:rsidRPr="00D940B0" w:rsidTr="00675776">
        <w:tc>
          <w:tcPr>
            <w:tcW w:w="1242" w:type="dxa"/>
          </w:tcPr>
          <w:p w:rsidR="00916E1F" w:rsidRPr="00D940B0" w:rsidRDefault="00916E1F" w:rsidP="002D6171">
            <w:pPr>
              <w:jc w:val="both"/>
              <w:rPr>
                <w:rFonts w:ascii="Times New Roman" w:hAnsi="Times New Roman" w:cs="Times New Roman"/>
                <w:sz w:val="24"/>
                <w:szCs w:val="24"/>
              </w:rPr>
            </w:pPr>
            <w:r w:rsidRPr="00D940B0">
              <w:rPr>
                <w:rFonts w:ascii="Times New Roman" w:hAnsi="Times New Roman" w:cs="Times New Roman"/>
                <w:sz w:val="24"/>
                <w:szCs w:val="24"/>
              </w:rPr>
              <w:t>36.2</w:t>
            </w:r>
            <w:r w:rsidR="00B07455" w:rsidRPr="00D940B0">
              <w:rPr>
                <w:rFonts w:ascii="Times New Roman" w:hAnsi="Times New Roman" w:cs="Times New Roman"/>
                <w:sz w:val="24"/>
                <w:szCs w:val="24"/>
              </w:rPr>
              <w:t>.</w:t>
            </w:r>
            <w:r w:rsidRPr="00D940B0">
              <w:rPr>
                <w:rFonts w:ascii="Times New Roman" w:hAnsi="Times New Roman" w:cs="Times New Roman"/>
                <w:sz w:val="24"/>
                <w:szCs w:val="24"/>
              </w:rPr>
              <w:t xml:space="preserve"> p.</w:t>
            </w:r>
          </w:p>
          <w:p w:rsidR="003636A1" w:rsidRPr="00D940B0" w:rsidRDefault="003636A1" w:rsidP="002D6171">
            <w:pPr>
              <w:jc w:val="both"/>
              <w:rPr>
                <w:rFonts w:ascii="Times New Roman" w:hAnsi="Times New Roman" w:cs="Times New Roman"/>
                <w:sz w:val="24"/>
                <w:szCs w:val="24"/>
              </w:rPr>
            </w:pPr>
            <w:r w:rsidRPr="00D940B0">
              <w:rPr>
                <w:rFonts w:ascii="Times New Roman" w:hAnsi="Times New Roman" w:cs="Times New Roman"/>
                <w:sz w:val="24"/>
                <w:szCs w:val="24"/>
              </w:rPr>
              <w:t>36.3</w:t>
            </w:r>
            <w:r w:rsidR="000E3965" w:rsidRPr="00D940B0">
              <w:rPr>
                <w:rFonts w:ascii="Times New Roman" w:hAnsi="Times New Roman" w:cs="Times New Roman"/>
                <w:sz w:val="24"/>
                <w:szCs w:val="24"/>
              </w:rPr>
              <w:t>.</w:t>
            </w:r>
            <w:r w:rsidRPr="00D940B0">
              <w:rPr>
                <w:rFonts w:ascii="Times New Roman" w:hAnsi="Times New Roman" w:cs="Times New Roman"/>
                <w:sz w:val="24"/>
                <w:szCs w:val="24"/>
              </w:rPr>
              <w:t xml:space="preserve"> p.</w:t>
            </w:r>
          </w:p>
          <w:p w:rsidR="000E3965" w:rsidRPr="00D940B0" w:rsidRDefault="000E3965" w:rsidP="002D6171">
            <w:pPr>
              <w:jc w:val="both"/>
              <w:rPr>
                <w:rFonts w:ascii="Times New Roman" w:hAnsi="Times New Roman" w:cs="Times New Roman"/>
                <w:sz w:val="24"/>
                <w:szCs w:val="24"/>
              </w:rPr>
            </w:pPr>
            <w:r w:rsidRPr="00D940B0">
              <w:rPr>
                <w:rFonts w:ascii="Times New Roman" w:hAnsi="Times New Roman" w:cs="Times New Roman"/>
                <w:sz w:val="24"/>
                <w:szCs w:val="24"/>
              </w:rPr>
              <w:t xml:space="preserve">36.4. </w:t>
            </w:r>
            <w:r w:rsidR="0068723C" w:rsidRPr="00D940B0">
              <w:rPr>
                <w:rFonts w:ascii="Times New Roman" w:hAnsi="Times New Roman" w:cs="Times New Roman"/>
                <w:sz w:val="24"/>
                <w:szCs w:val="24"/>
              </w:rPr>
              <w:t xml:space="preserve">p. </w:t>
            </w:r>
          </w:p>
          <w:p w:rsidR="00E65378" w:rsidRPr="00D940B0" w:rsidRDefault="0068723C" w:rsidP="002D6171">
            <w:pPr>
              <w:jc w:val="both"/>
              <w:rPr>
                <w:rFonts w:ascii="Times New Roman" w:hAnsi="Times New Roman" w:cs="Times New Roman"/>
                <w:sz w:val="24"/>
                <w:szCs w:val="24"/>
              </w:rPr>
            </w:pPr>
            <w:r w:rsidRPr="00D940B0">
              <w:rPr>
                <w:rFonts w:ascii="Times New Roman" w:hAnsi="Times New Roman" w:cs="Times New Roman"/>
                <w:sz w:val="24"/>
                <w:szCs w:val="24"/>
              </w:rPr>
              <w:t>36.5</w:t>
            </w:r>
            <w:r w:rsidR="000E3965" w:rsidRPr="00D940B0">
              <w:rPr>
                <w:rFonts w:ascii="Times New Roman" w:hAnsi="Times New Roman" w:cs="Times New Roman"/>
                <w:sz w:val="24"/>
                <w:szCs w:val="24"/>
              </w:rPr>
              <w:t>.</w:t>
            </w:r>
            <w:r w:rsidRPr="00D940B0">
              <w:rPr>
                <w:rFonts w:ascii="Times New Roman" w:hAnsi="Times New Roman" w:cs="Times New Roman"/>
                <w:sz w:val="24"/>
                <w:szCs w:val="24"/>
              </w:rPr>
              <w:t xml:space="preserve"> p.</w:t>
            </w:r>
          </w:p>
        </w:tc>
        <w:tc>
          <w:tcPr>
            <w:tcW w:w="5274" w:type="dxa"/>
          </w:tcPr>
          <w:p w:rsidR="00916E1F" w:rsidRPr="00D940B0" w:rsidRDefault="005D1E3D" w:rsidP="002D6171">
            <w:pPr>
              <w:spacing w:before="100" w:beforeAutospacing="1" w:after="100" w:afterAutospacing="1"/>
              <w:jc w:val="both"/>
              <w:rPr>
                <w:rFonts w:ascii="Times New Roman" w:hAnsi="Times New Roman" w:cs="Times New Roman"/>
                <w:sz w:val="24"/>
                <w:szCs w:val="24"/>
              </w:rPr>
            </w:pPr>
            <w:r w:rsidRPr="00D940B0">
              <w:rPr>
                <w:rFonts w:ascii="Times New Roman" w:hAnsi="Times New Roman" w:cs="Times New Roman"/>
                <w:sz w:val="24"/>
                <w:szCs w:val="24"/>
              </w:rPr>
              <w:t xml:space="preserve">Tauragės regiono plėtros taryba pateikė pastabą, kad </w:t>
            </w:r>
            <w:r w:rsidR="007C3E37" w:rsidRPr="00D940B0">
              <w:rPr>
                <w:rFonts w:ascii="Times New Roman" w:hAnsi="Times New Roman" w:cs="Times New Roman"/>
                <w:sz w:val="24"/>
                <w:szCs w:val="24"/>
              </w:rPr>
              <w:t>Aprašo 36.2, 36.3 ir 36.3.1 punktuose teigiama, kad „vykdant veiklas pagal Aprašo 12.1, 12.4 ir 12.5 papunkčius, skiriama lėšų suma skaičiuojama atsižvelgiant į prie ASPĮ prisirašiusių pacientų skaičių. Nustatoma, kad „turintiems iki 10 000 prisirašiusių pacientų, skiriamas finansavimas apskaičiuojamas, prisi</w:t>
            </w:r>
            <w:r w:rsidR="00B87D8C" w:rsidRPr="00D940B0">
              <w:rPr>
                <w:rFonts w:ascii="Times New Roman" w:hAnsi="Times New Roman" w:cs="Times New Roman"/>
                <w:sz w:val="24"/>
                <w:szCs w:val="24"/>
              </w:rPr>
              <w:t>rašiusių pacientų skaičių daugi</w:t>
            </w:r>
            <w:r w:rsidR="007C3E37" w:rsidRPr="00D940B0">
              <w:rPr>
                <w:rFonts w:ascii="Times New Roman" w:hAnsi="Times New Roman" w:cs="Times New Roman"/>
                <w:sz w:val="24"/>
                <w:szCs w:val="24"/>
              </w:rPr>
              <w:t>na</w:t>
            </w:r>
            <w:r w:rsidR="00B87D8C" w:rsidRPr="00D940B0">
              <w:rPr>
                <w:rFonts w:ascii="Times New Roman" w:hAnsi="Times New Roman" w:cs="Times New Roman"/>
                <w:sz w:val="24"/>
                <w:szCs w:val="24"/>
              </w:rPr>
              <w:t>n</w:t>
            </w:r>
            <w:r w:rsidR="007C3E37" w:rsidRPr="00D940B0">
              <w:rPr>
                <w:rFonts w:ascii="Times New Roman" w:hAnsi="Times New Roman" w:cs="Times New Roman"/>
                <w:sz w:val="24"/>
                <w:szCs w:val="24"/>
              </w:rPr>
              <w:t>t iš 12“. Turint 10 001 ir daugiau prisirašiusių pacientų, skiriamas finansavimas apskaičiuojamas, prisirašiusių pacientų skaičių dauginant iš 10. Neaišku kaip skaičiuoti, nes jei skaičiuojama kiekvienos sveikatos priežiūros įstaigos prisirašiusių skaičių, tada reikia dauginti iš 12, nes prie įstaigų prisirašę mažiau nei 10 000 gyventojų, bet jei imti savivaldybės mastu – tai bendrai prie sveikatos priežiūros įstaigų yra prisirašę daugiau nei 10 000 ir tada reikėtų dauginti iš 10. Neaišku, kaip konkrečiu atveju turi būti skaičiuojama. Tauragės regiono problema yra ta (ir dauginimas iš vienokio ar kitokio koeficiento netenka prasmės), kad regionui skirta paramos suma, lyginant su ankstesniu PFSA, yra mažinama 128 tūkst. Eur.</w:t>
            </w:r>
            <w:r w:rsidR="00B87D8C" w:rsidRPr="00D940B0">
              <w:rPr>
                <w:rFonts w:ascii="Times New Roman" w:hAnsi="Times New Roman" w:cs="Times New Roman"/>
                <w:sz w:val="24"/>
                <w:szCs w:val="24"/>
              </w:rPr>
              <w:t xml:space="preserve">, ir sudėjusviso regiono pagal PFSA 36 p. leidžiamas reikšmių sumas, regionui </w:t>
            </w:r>
            <w:r w:rsidR="007C3E37" w:rsidRPr="00D940B0">
              <w:rPr>
                <w:rFonts w:ascii="Times New Roman" w:hAnsi="Times New Roman" w:cs="Times New Roman"/>
                <w:sz w:val="24"/>
                <w:szCs w:val="24"/>
              </w:rPr>
              <w:t xml:space="preserve">neužtenka skiriamų lėšų (836 tūks. Eur.), net jei ir </w:t>
            </w:r>
            <w:r w:rsidR="008D2477" w:rsidRPr="00D940B0">
              <w:rPr>
                <w:rFonts w:ascii="Times New Roman" w:hAnsi="Times New Roman" w:cs="Times New Roman"/>
                <w:sz w:val="24"/>
                <w:szCs w:val="24"/>
              </w:rPr>
              <w:t xml:space="preserve">dauginant prisirašiusių skaičių kad ir iš koeficiento 10. Sąlyga, </w:t>
            </w:r>
            <w:r w:rsidR="008D2477" w:rsidRPr="00D940B0">
              <w:rPr>
                <w:rFonts w:ascii="Times New Roman" w:hAnsi="Times New Roman" w:cs="Times New Roman"/>
                <w:sz w:val="24"/>
                <w:szCs w:val="24"/>
              </w:rPr>
              <w:lastRenderedPageBreak/>
              <w:t xml:space="preserve">kad turintiems iki 10 000 prisirašiusių finansavimas skaičiuojamas prisirašiusių pacientų skaičių dauginant iš 12 ar nuo 10 0001 iki 100 000 galimas finansavimas apskaičiuojamas, dauginant iš 10, yra </w:t>
            </w:r>
            <w:r w:rsidR="00B87D8C" w:rsidRPr="00D940B0">
              <w:rPr>
                <w:rFonts w:ascii="Times New Roman" w:hAnsi="Times New Roman" w:cs="Times New Roman"/>
                <w:sz w:val="24"/>
                <w:szCs w:val="24"/>
              </w:rPr>
              <w:t>klaidinanti</w:t>
            </w:r>
            <w:r w:rsidR="008D2477" w:rsidRPr="00D940B0">
              <w:rPr>
                <w:rFonts w:ascii="Times New Roman" w:hAnsi="Times New Roman" w:cs="Times New Roman"/>
                <w:sz w:val="24"/>
                <w:szCs w:val="24"/>
              </w:rPr>
              <w:t xml:space="preserve"> ir neteisinga. </w:t>
            </w:r>
          </w:p>
          <w:p w:rsidR="003636A1" w:rsidRPr="00D940B0" w:rsidRDefault="002D03C7" w:rsidP="002D6171">
            <w:pPr>
              <w:spacing w:before="100" w:beforeAutospacing="1" w:after="100" w:afterAutospacing="1"/>
              <w:jc w:val="both"/>
              <w:rPr>
                <w:rFonts w:ascii="Times New Roman" w:hAnsi="Times New Roman" w:cs="Times New Roman"/>
                <w:color w:val="00B050"/>
                <w:sz w:val="24"/>
                <w:szCs w:val="24"/>
              </w:rPr>
            </w:pPr>
            <w:r w:rsidRPr="00D940B0">
              <w:rPr>
                <w:rFonts w:ascii="Times New Roman" w:hAnsi="Times New Roman" w:cs="Times New Roman"/>
                <w:sz w:val="24"/>
                <w:szCs w:val="24"/>
              </w:rPr>
              <w:t>Panevėžio regiono plėtros taryba siūlo</w:t>
            </w:r>
            <w:r w:rsidR="003636A1" w:rsidRPr="00D940B0">
              <w:rPr>
                <w:rFonts w:ascii="Times New Roman" w:hAnsi="Times New Roman" w:cs="Times New Roman"/>
                <w:sz w:val="24"/>
                <w:szCs w:val="24"/>
              </w:rPr>
              <w:t xml:space="preserve"> nenaikinti 36.3 papunkčio, numatančio, kad vykdant veiklas pagal 12.4 papunktį didžiausia galima veikloms skirti finans</w:t>
            </w:r>
            <w:r w:rsidRPr="00D940B0">
              <w:rPr>
                <w:rFonts w:ascii="Times New Roman" w:hAnsi="Times New Roman" w:cs="Times New Roman"/>
                <w:sz w:val="24"/>
                <w:szCs w:val="24"/>
              </w:rPr>
              <w:t>avimo suma būtų iki 50 000 Eur.</w:t>
            </w:r>
          </w:p>
          <w:p w:rsidR="000125AE" w:rsidRPr="00D940B0" w:rsidRDefault="002D03C7" w:rsidP="000125AE">
            <w:pPr>
              <w:spacing w:before="100" w:beforeAutospacing="1" w:after="100" w:afterAutospacing="1"/>
              <w:jc w:val="both"/>
              <w:rPr>
                <w:rFonts w:ascii="Times New Roman" w:hAnsi="Times New Roman" w:cs="Times New Roman"/>
                <w:sz w:val="24"/>
                <w:szCs w:val="24"/>
              </w:rPr>
            </w:pPr>
            <w:r w:rsidRPr="00D940B0">
              <w:rPr>
                <w:rFonts w:ascii="Times New Roman" w:hAnsi="Times New Roman" w:cs="Times New Roman"/>
                <w:sz w:val="24"/>
                <w:szCs w:val="24"/>
              </w:rPr>
              <w:t>Vilniaus regiono plėtros taryba, a</w:t>
            </w:r>
            <w:r w:rsidR="00EF74AB" w:rsidRPr="00D940B0">
              <w:rPr>
                <w:rFonts w:ascii="Times New Roman" w:hAnsi="Times New Roman" w:cs="Times New Roman"/>
                <w:sz w:val="24"/>
                <w:szCs w:val="24"/>
              </w:rPr>
              <w:t>tsižvelgiant į tai, kad pro</w:t>
            </w:r>
            <w:r w:rsidR="000125AE" w:rsidRPr="00D940B0">
              <w:rPr>
                <w:rFonts w:ascii="Times New Roman" w:hAnsi="Times New Roman" w:cs="Times New Roman"/>
                <w:sz w:val="24"/>
                <w:szCs w:val="24"/>
              </w:rPr>
              <w:t xml:space="preserve">jektų finansavimo sąlygų apraše </w:t>
            </w:r>
            <w:r w:rsidR="00EF74AB" w:rsidRPr="00D940B0">
              <w:rPr>
                <w:rFonts w:ascii="Times New Roman" w:hAnsi="Times New Roman" w:cs="Times New Roman"/>
                <w:sz w:val="24"/>
                <w:szCs w:val="24"/>
              </w:rPr>
              <w:t>panaikintas 36.3 papunktis, siūlo  Aprašo projekto 36.3 papunktyje padidinti nurodytą koeficientą, kadangi  numatytos lėšos savivaldybėms (išskyrus Vilniaus miesto savivaldybę)  žymiai mažėja, dėl to kyla grėsmė n</w:t>
            </w:r>
            <w:r w:rsidR="000125AE" w:rsidRPr="00D940B0">
              <w:rPr>
                <w:rFonts w:ascii="Times New Roman" w:hAnsi="Times New Roman" w:cs="Times New Roman"/>
                <w:sz w:val="24"/>
                <w:szCs w:val="24"/>
              </w:rPr>
              <w:t xml:space="preserve">eįvykdyti 12 punkto reikalavimų. </w:t>
            </w:r>
          </w:p>
          <w:p w:rsidR="00EF74AB" w:rsidRPr="00D940B0" w:rsidRDefault="002D03C7" w:rsidP="00F81D6E">
            <w:pPr>
              <w:spacing w:before="100" w:beforeAutospacing="1" w:after="100" w:afterAutospacing="1"/>
              <w:jc w:val="both"/>
              <w:rPr>
                <w:rFonts w:ascii="Times New Roman" w:hAnsi="Times New Roman" w:cs="Times New Roman"/>
                <w:sz w:val="24"/>
                <w:szCs w:val="24"/>
              </w:rPr>
            </w:pPr>
            <w:r w:rsidRPr="00D940B0">
              <w:rPr>
                <w:rFonts w:ascii="Times New Roman" w:hAnsi="Times New Roman" w:cs="Times New Roman"/>
                <w:sz w:val="24"/>
                <w:szCs w:val="24"/>
              </w:rPr>
              <w:t>Vilniaus regiono plėtros taryba s</w:t>
            </w:r>
            <w:r w:rsidR="00EF74AB" w:rsidRPr="00D940B0">
              <w:rPr>
                <w:rFonts w:ascii="Times New Roman" w:hAnsi="Times New Roman" w:cs="Times New Roman"/>
                <w:sz w:val="24"/>
                <w:szCs w:val="24"/>
              </w:rPr>
              <w:t>iūlo palikti 36.3  papunktį  „36.3. vykdant veiklas pagal Aprašo 12.4 papunktį – iki 50 000 Eur (penkiasdešimt tūkstančių eurų)“ ir nedaryti su tuo susijusių pakeitimų kituose Aprašo punktuose.</w:t>
            </w:r>
            <w:r w:rsidR="000125AE" w:rsidRPr="00D940B0">
              <w:rPr>
                <w:rFonts w:ascii="Times New Roman" w:hAnsi="Times New Roman" w:cs="Times New Roman"/>
                <w:color w:val="00B050"/>
                <w:sz w:val="24"/>
                <w:szCs w:val="24"/>
              </w:rPr>
              <w:t xml:space="preserve"> </w:t>
            </w:r>
          </w:p>
          <w:p w:rsidR="000E3965" w:rsidRPr="00D940B0" w:rsidRDefault="002D03C7" w:rsidP="002D6171">
            <w:pPr>
              <w:spacing w:before="100" w:beforeAutospacing="1" w:after="100" w:afterAutospacing="1"/>
              <w:jc w:val="both"/>
              <w:rPr>
                <w:rFonts w:ascii="Times New Roman" w:eastAsia="Times New Roman" w:hAnsi="Times New Roman" w:cs="Times New Roman"/>
                <w:sz w:val="24"/>
                <w:szCs w:val="24"/>
                <w:lang w:eastAsia="lt-LT"/>
              </w:rPr>
            </w:pPr>
            <w:r w:rsidRPr="00D940B0">
              <w:rPr>
                <w:rFonts w:ascii="Times New Roman" w:eastAsia="Times New Roman" w:hAnsi="Times New Roman" w:cs="Times New Roman"/>
                <w:sz w:val="24"/>
                <w:szCs w:val="24"/>
                <w:lang w:eastAsia="lt-LT"/>
              </w:rPr>
              <w:t>Panevėžio regiono plėtros taryba siūlo</w:t>
            </w:r>
            <w:r w:rsidR="0068723C" w:rsidRPr="00D940B0">
              <w:rPr>
                <w:rFonts w:ascii="Times New Roman" w:eastAsia="Times New Roman" w:hAnsi="Times New Roman" w:cs="Times New Roman"/>
                <w:sz w:val="24"/>
                <w:szCs w:val="24"/>
                <w:lang w:eastAsia="lt-LT"/>
              </w:rPr>
              <w:t xml:space="preserve"> </w:t>
            </w:r>
            <w:r w:rsidR="003636A1" w:rsidRPr="00D940B0">
              <w:rPr>
                <w:rFonts w:ascii="Times New Roman" w:eastAsia="Times New Roman" w:hAnsi="Times New Roman" w:cs="Times New Roman"/>
                <w:sz w:val="24"/>
                <w:szCs w:val="24"/>
                <w:lang w:eastAsia="lt-LT"/>
              </w:rPr>
              <w:t xml:space="preserve">nekeisti Aprašo 36.4 ir 36.5 papunkčių sudarant sąlygas 12.4 veiklai būti neįskaičiuotai į bendrą pareiškėjui skiriamą lėšų sumą. </w:t>
            </w:r>
          </w:p>
          <w:p w:rsidR="00E65378" w:rsidRPr="00D940B0" w:rsidRDefault="002D03C7" w:rsidP="002D6171">
            <w:pPr>
              <w:spacing w:before="100" w:beforeAutospacing="1" w:after="100" w:afterAutospacing="1"/>
              <w:jc w:val="both"/>
              <w:rPr>
                <w:rFonts w:ascii="Times New Roman" w:hAnsi="Times New Roman" w:cs="Times New Roman"/>
                <w:color w:val="00B050"/>
                <w:sz w:val="24"/>
                <w:szCs w:val="24"/>
              </w:rPr>
            </w:pPr>
            <w:r w:rsidRPr="00D940B0">
              <w:rPr>
                <w:rFonts w:ascii="Times New Roman" w:eastAsia="Times New Roman" w:hAnsi="Times New Roman" w:cs="Times New Roman"/>
                <w:sz w:val="24"/>
                <w:szCs w:val="24"/>
                <w:lang w:eastAsia="lt-LT"/>
              </w:rPr>
              <w:t>Panevėžio regiono plėtros taryba mano</w:t>
            </w:r>
            <w:r w:rsidR="000E3965" w:rsidRPr="00D940B0">
              <w:rPr>
                <w:rFonts w:ascii="Times New Roman" w:eastAsia="Times New Roman" w:hAnsi="Times New Roman" w:cs="Times New Roman"/>
                <w:sz w:val="24"/>
                <w:szCs w:val="24"/>
                <w:lang w:eastAsia="lt-LT"/>
              </w:rPr>
              <w:t>, kad 36.3</w:t>
            </w:r>
            <w:r w:rsidR="00D36C9F" w:rsidRPr="00D940B0">
              <w:rPr>
                <w:rFonts w:ascii="Times New Roman" w:eastAsia="Times New Roman" w:hAnsi="Times New Roman" w:cs="Times New Roman"/>
                <w:sz w:val="24"/>
                <w:szCs w:val="24"/>
                <w:lang w:eastAsia="lt-LT"/>
              </w:rPr>
              <w:t>, 36.4</w:t>
            </w:r>
            <w:r w:rsidR="000E3965" w:rsidRPr="00D940B0">
              <w:rPr>
                <w:rFonts w:ascii="Times New Roman" w:eastAsia="Times New Roman" w:hAnsi="Times New Roman" w:cs="Times New Roman"/>
                <w:sz w:val="24"/>
                <w:szCs w:val="24"/>
                <w:lang w:eastAsia="lt-LT"/>
              </w:rPr>
              <w:t xml:space="preserve"> papunkčių formuluotės logiškai prieštarauja</w:t>
            </w:r>
            <w:r w:rsidR="00D36C9F" w:rsidRPr="00D940B0">
              <w:rPr>
                <w:rFonts w:ascii="Times New Roman" w:eastAsia="Times New Roman" w:hAnsi="Times New Roman" w:cs="Times New Roman"/>
                <w:sz w:val="24"/>
                <w:szCs w:val="24"/>
                <w:lang w:eastAsia="lt-LT"/>
              </w:rPr>
              <w:t xml:space="preserve"> Aprašo kitų punktų reikalavimams, nes 12.4 papunkčiu asmens sveikatos priežiūros įstaigų, teikiančių p</w:t>
            </w:r>
            <w:r w:rsidR="00F4647E" w:rsidRPr="00D940B0">
              <w:rPr>
                <w:rFonts w:ascii="Times New Roman" w:eastAsia="Times New Roman" w:hAnsi="Times New Roman" w:cs="Times New Roman"/>
                <w:sz w:val="24"/>
                <w:szCs w:val="24"/>
                <w:lang w:eastAsia="lt-LT"/>
              </w:rPr>
              <w:t>ir</w:t>
            </w:r>
            <w:r w:rsidR="00D36C9F" w:rsidRPr="00D940B0">
              <w:rPr>
                <w:rFonts w:ascii="Times New Roman" w:eastAsia="Times New Roman" w:hAnsi="Times New Roman" w:cs="Times New Roman"/>
                <w:sz w:val="24"/>
                <w:szCs w:val="24"/>
                <w:lang w:eastAsia="lt-LT"/>
              </w:rPr>
              <w:t>minės ambulatorinės asmens sveikatos priežiūros paslaugas, fizinės ir informacinės infrastruktūros pritaikymas specialiesiems neįgaliųjų poreikiams, įvardinama kaip atskira aprašu remiama veikla, o Aprašo 31 punkte nurodoma, kad vykdant rekonstravimo ir/arba remonto darbus pareiškėjas paraiškoje privalo numatyti ir projekte įgyvendinti bent vieną STR 2.03.01:2001 „Statiniai ir teritorijos. Reikalavimai žmonių su negalia reikmėms“, todėl manoma, kad būtų logiška, kad Apraše būtų atskirai išskirta maksimali ES ir bendrojo finansavimo lėšų suma 12.4 aprašo remiamai veiklai vykdyti. Tai logiškai siejasi ir su analogiškai apraše numatytomis atskiromis maksimaliomis sumomis, atskirai numatytoms DOTS kabinetų ir priklausomybės nuo opioidų kabinetų steigimo veikloms ir j</w:t>
            </w:r>
            <w:r w:rsidRPr="00D940B0">
              <w:rPr>
                <w:rFonts w:ascii="Times New Roman" w:eastAsia="Times New Roman" w:hAnsi="Times New Roman" w:cs="Times New Roman"/>
                <w:sz w:val="24"/>
                <w:szCs w:val="24"/>
                <w:lang w:eastAsia="lt-LT"/>
              </w:rPr>
              <w:t>okios konkurencijos neiškraipo.</w:t>
            </w:r>
          </w:p>
          <w:p w:rsidR="004A1B91" w:rsidRPr="00D940B0" w:rsidRDefault="00F4647E" w:rsidP="00450B16">
            <w:pPr>
              <w:jc w:val="both"/>
              <w:rPr>
                <w:rFonts w:ascii="Times New Roman" w:eastAsia="Times New Roman" w:hAnsi="Times New Roman" w:cs="Times New Roman"/>
                <w:sz w:val="24"/>
                <w:szCs w:val="24"/>
                <w:lang w:eastAsia="lt-LT"/>
              </w:rPr>
            </w:pPr>
            <w:r w:rsidRPr="00D940B0">
              <w:rPr>
                <w:rFonts w:ascii="Times New Roman" w:eastAsia="Times New Roman" w:hAnsi="Times New Roman" w:cs="Times New Roman"/>
                <w:sz w:val="24"/>
                <w:szCs w:val="24"/>
                <w:lang w:eastAsia="lt-LT"/>
              </w:rPr>
              <w:t>Vilniaus regiono plėtros taryba siūlo</w:t>
            </w:r>
            <w:r w:rsidR="00F81D6E" w:rsidRPr="00D940B0">
              <w:rPr>
                <w:rFonts w:ascii="Times New Roman" w:eastAsia="Times New Roman" w:hAnsi="Times New Roman" w:cs="Times New Roman"/>
                <w:sz w:val="24"/>
                <w:szCs w:val="24"/>
                <w:lang w:eastAsia="lt-LT"/>
              </w:rPr>
              <w:t xml:space="preserve"> 36.4</w:t>
            </w:r>
            <w:r w:rsidR="004A1B91" w:rsidRPr="00D940B0">
              <w:rPr>
                <w:rFonts w:ascii="Times New Roman" w:eastAsia="Times New Roman" w:hAnsi="Times New Roman" w:cs="Times New Roman"/>
                <w:sz w:val="24"/>
                <w:szCs w:val="24"/>
                <w:lang w:eastAsia="lt-LT"/>
              </w:rPr>
              <w:t>.</w:t>
            </w:r>
            <w:r w:rsidR="00F81D6E" w:rsidRPr="00D940B0">
              <w:rPr>
                <w:rFonts w:ascii="Times New Roman" w:eastAsia="Times New Roman" w:hAnsi="Times New Roman" w:cs="Times New Roman"/>
                <w:sz w:val="24"/>
                <w:szCs w:val="24"/>
                <w:lang w:eastAsia="lt-LT"/>
              </w:rPr>
              <w:t xml:space="preserve"> papunktį išdėstyti taip: </w:t>
            </w:r>
            <w:r w:rsidR="00F81D6E" w:rsidRPr="00D940B0">
              <w:rPr>
                <w:rFonts w:ascii="Times New Roman" w:eastAsia="Times New Roman" w:hAnsi="Times New Roman" w:cs="Times New Roman"/>
                <w:i/>
                <w:sz w:val="24"/>
                <w:szCs w:val="24"/>
                <w:lang w:eastAsia="lt-LT"/>
              </w:rPr>
              <w:t xml:space="preserve">„vykdant veiklas pagal Aprašo 12.1 ir </w:t>
            </w:r>
            <w:r w:rsidR="00F81D6E" w:rsidRPr="00D940B0">
              <w:rPr>
                <w:rFonts w:ascii="Times New Roman" w:eastAsia="Times New Roman" w:hAnsi="Times New Roman" w:cs="Times New Roman"/>
                <w:i/>
                <w:sz w:val="24"/>
                <w:szCs w:val="24"/>
                <w:lang w:eastAsia="lt-LT"/>
              </w:rPr>
              <w:lastRenderedPageBreak/>
              <w:t>12.5 papunkčius, skiriama lėšų suma skaičiuojama atsižvelgiant į prie asmens sveikatos priežiūros įstaigos prisirašiusių pacientų skaičių (skaičiuojami 2017 m. rugsėjo 30 d. prie asmens sveikatos priežiūros įstaigos prisirašę pacientai)“</w:t>
            </w:r>
            <w:r w:rsidR="00F81D6E" w:rsidRPr="00D940B0">
              <w:rPr>
                <w:rFonts w:ascii="Times New Roman" w:eastAsia="Times New Roman" w:hAnsi="Times New Roman" w:cs="Times New Roman"/>
                <w:sz w:val="24"/>
                <w:szCs w:val="24"/>
                <w:lang w:eastAsia="lt-LT"/>
              </w:rPr>
              <w:t>. 36.4.1</w:t>
            </w:r>
            <w:r w:rsidR="004A1B91" w:rsidRPr="00D940B0">
              <w:rPr>
                <w:rFonts w:ascii="Times New Roman" w:eastAsia="Times New Roman" w:hAnsi="Times New Roman" w:cs="Times New Roman"/>
                <w:sz w:val="24"/>
                <w:szCs w:val="24"/>
                <w:lang w:eastAsia="lt-LT"/>
              </w:rPr>
              <w:t>.</w:t>
            </w:r>
            <w:r w:rsidR="00F81D6E" w:rsidRPr="00D940B0">
              <w:rPr>
                <w:rFonts w:ascii="Times New Roman" w:eastAsia="Times New Roman" w:hAnsi="Times New Roman" w:cs="Times New Roman"/>
                <w:sz w:val="24"/>
                <w:szCs w:val="24"/>
                <w:lang w:eastAsia="lt-LT"/>
              </w:rPr>
              <w:t xml:space="preserve"> papunktį išdėstyti taip: </w:t>
            </w:r>
            <w:r w:rsidR="00F81D6E" w:rsidRPr="00D940B0">
              <w:rPr>
                <w:rFonts w:ascii="Times New Roman" w:eastAsia="Times New Roman" w:hAnsi="Times New Roman" w:cs="Times New Roman"/>
                <w:i/>
                <w:sz w:val="24"/>
                <w:szCs w:val="24"/>
                <w:lang w:eastAsia="lt-LT"/>
              </w:rPr>
              <w:t>„turintiems iki 30 000 prisirašiusių pacientų, skiriamas finansavimas apskaičiuojamas prisirašiusių pacientų skaičių dauginant iš 12“</w:t>
            </w:r>
            <w:r w:rsidR="00F81D6E" w:rsidRPr="00D940B0">
              <w:rPr>
                <w:rFonts w:ascii="Times New Roman" w:eastAsia="Times New Roman" w:hAnsi="Times New Roman" w:cs="Times New Roman"/>
                <w:sz w:val="24"/>
                <w:szCs w:val="24"/>
                <w:lang w:eastAsia="lt-LT"/>
              </w:rPr>
              <w:t xml:space="preserve">. </w:t>
            </w:r>
            <w:r w:rsidR="004A1B91" w:rsidRPr="00D940B0">
              <w:rPr>
                <w:rFonts w:ascii="Times New Roman" w:eastAsia="Times New Roman" w:hAnsi="Times New Roman" w:cs="Times New Roman"/>
                <w:sz w:val="24"/>
                <w:szCs w:val="24"/>
                <w:lang w:eastAsia="lt-LT"/>
              </w:rPr>
              <w:t>36.4.2.</w:t>
            </w:r>
            <w:r w:rsidR="00F81D6E" w:rsidRPr="00D940B0">
              <w:rPr>
                <w:rFonts w:ascii="Times New Roman" w:eastAsia="Times New Roman" w:hAnsi="Times New Roman" w:cs="Times New Roman"/>
                <w:sz w:val="24"/>
                <w:szCs w:val="24"/>
                <w:lang w:eastAsia="lt-LT"/>
              </w:rPr>
              <w:t xml:space="preserve"> papunktį išdėstyti taip: </w:t>
            </w:r>
            <w:r w:rsidR="00F81D6E" w:rsidRPr="00D940B0">
              <w:rPr>
                <w:rFonts w:ascii="Times New Roman" w:eastAsia="Times New Roman" w:hAnsi="Times New Roman" w:cs="Times New Roman"/>
                <w:i/>
                <w:sz w:val="24"/>
                <w:szCs w:val="24"/>
                <w:lang w:eastAsia="lt-LT"/>
              </w:rPr>
              <w:t>„turintiems nuo 30 001 iki 100 000</w:t>
            </w:r>
            <w:r w:rsidR="00F81D6E" w:rsidRPr="00D940B0">
              <w:rPr>
                <w:rFonts w:ascii="Times New Roman" w:eastAsia="Times New Roman" w:hAnsi="Times New Roman" w:cs="Times New Roman"/>
                <w:sz w:val="24"/>
                <w:szCs w:val="24"/>
                <w:lang w:eastAsia="lt-LT"/>
              </w:rPr>
              <w:t xml:space="preserve"> </w:t>
            </w:r>
            <w:r w:rsidR="00F81D6E" w:rsidRPr="00D940B0">
              <w:rPr>
                <w:rFonts w:ascii="Times New Roman" w:eastAsia="Times New Roman" w:hAnsi="Times New Roman" w:cs="Times New Roman"/>
                <w:i/>
                <w:sz w:val="24"/>
                <w:szCs w:val="24"/>
                <w:lang w:eastAsia="lt-LT"/>
              </w:rPr>
              <w:t>prisirašiusių pacientų, skiriamas finansavimas apskaičiuojamas prisirašiusių pacientų skaičių dauginant iš 10“</w:t>
            </w:r>
            <w:r w:rsidR="00F81D6E" w:rsidRPr="00D940B0">
              <w:rPr>
                <w:rFonts w:ascii="Times New Roman" w:eastAsia="Times New Roman" w:hAnsi="Times New Roman" w:cs="Times New Roman"/>
                <w:sz w:val="24"/>
                <w:szCs w:val="24"/>
                <w:lang w:eastAsia="lt-LT"/>
              </w:rPr>
              <w:t>.</w:t>
            </w:r>
            <w:r w:rsidR="004A1B91" w:rsidRPr="00D940B0">
              <w:rPr>
                <w:rFonts w:ascii="Times New Roman" w:eastAsia="Times New Roman" w:hAnsi="Times New Roman" w:cs="Times New Roman"/>
                <w:sz w:val="24"/>
                <w:szCs w:val="24"/>
                <w:lang w:eastAsia="lt-LT"/>
              </w:rPr>
              <w:t xml:space="preserve"> </w:t>
            </w:r>
            <w:r w:rsidR="00F81D6E" w:rsidRPr="00D940B0">
              <w:rPr>
                <w:rFonts w:ascii="Times New Roman" w:eastAsia="Times New Roman" w:hAnsi="Times New Roman" w:cs="Times New Roman"/>
                <w:sz w:val="24"/>
                <w:szCs w:val="24"/>
                <w:lang w:eastAsia="lt-LT"/>
              </w:rPr>
              <w:t>36.5</w:t>
            </w:r>
            <w:r w:rsidR="004A1B91" w:rsidRPr="00D940B0">
              <w:rPr>
                <w:rFonts w:ascii="Times New Roman" w:eastAsia="Times New Roman" w:hAnsi="Times New Roman" w:cs="Times New Roman"/>
                <w:sz w:val="24"/>
                <w:szCs w:val="24"/>
                <w:lang w:eastAsia="lt-LT"/>
              </w:rPr>
              <w:t>.</w:t>
            </w:r>
            <w:r w:rsidR="00F81D6E" w:rsidRPr="00D940B0">
              <w:rPr>
                <w:rFonts w:ascii="Times New Roman" w:eastAsia="Times New Roman" w:hAnsi="Times New Roman" w:cs="Times New Roman"/>
                <w:sz w:val="24"/>
                <w:szCs w:val="24"/>
                <w:lang w:eastAsia="lt-LT"/>
              </w:rPr>
              <w:t xml:space="preserve"> papunktį išdėstyti taip: </w:t>
            </w:r>
            <w:r w:rsidR="00F81D6E" w:rsidRPr="00D940B0">
              <w:rPr>
                <w:rFonts w:ascii="Times New Roman" w:eastAsia="Times New Roman" w:hAnsi="Times New Roman" w:cs="Times New Roman"/>
                <w:i/>
                <w:sz w:val="24"/>
                <w:szCs w:val="24"/>
                <w:lang w:eastAsia="lt-LT"/>
              </w:rPr>
              <w:t>„Bendra pareiškėjui skiriama finansavimo lėšų suma negali viršyti Aprašo 36.4 papunktyje numatytos finansavimo sumos. Aprašo 12.2, 12.3 ir 12.4 papunkčiuose nurodytoms veikloms skiriama finansavimo lėšų suma į bendrą Aprašo 36.4 papunktyje nustatytą maksimalią asmens sveikatos priežiūros įstaigai skiriamą finansavimo lėšų sumą nėra įskaičiuojama“</w:t>
            </w:r>
            <w:r w:rsidR="00F81D6E" w:rsidRPr="00D940B0">
              <w:rPr>
                <w:rFonts w:ascii="Times New Roman" w:eastAsia="Times New Roman" w:hAnsi="Times New Roman" w:cs="Times New Roman"/>
                <w:sz w:val="24"/>
                <w:szCs w:val="24"/>
                <w:lang w:eastAsia="lt-LT"/>
              </w:rPr>
              <w:t xml:space="preserve">. </w:t>
            </w:r>
          </w:p>
          <w:p w:rsidR="00450B16" w:rsidRPr="00D940B0" w:rsidRDefault="00450B16" w:rsidP="00450B16">
            <w:pPr>
              <w:jc w:val="both"/>
              <w:rPr>
                <w:rFonts w:ascii="Times New Roman" w:hAnsi="Times New Roman" w:cs="Times New Roman"/>
                <w:color w:val="00B050"/>
                <w:sz w:val="24"/>
                <w:szCs w:val="24"/>
              </w:rPr>
            </w:pPr>
          </w:p>
        </w:tc>
        <w:tc>
          <w:tcPr>
            <w:tcW w:w="3940" w:type="dxa"/>
          </w:tcPr>
          <w:p w:rsidR="00CC7AAC" w:rsidRPr="00554970" w:rsidRDefault="00CC7AAC" w:rsidP="00FB6766">
            <w:pPr>
              <w:jc w:val="both"/>
              <w:rPr>
                <w:rFonts w:ascii="Times New Roman" w:eastAsia="Times New Roman" w:hAnsi="Times New Roman" w:cs="Times New Roman"/>
                <w:i/>
                <w:color w:val="000000"/>
                <w:sz w:val="24"/>
                <w:szCs w:val="24"/>
              </w:rPr>
            </w:pPr>
            <w:r w:rsidRPr="00554970">
              <w:rPr>
                <w:rFonts w:ascii="Times New Roman" w:hAnsi="Times New Roman" w:cs="Times New Roman"/>
                <w:b/>
                <w:i/>
                <w:sz w:val="24"/>
                <w:szCs w:val="24"/>
              </w:rPr>
              <w:lastRenderedPageBreak/>
              <w:t>Neatsižvelgta</w:t>
            </w:r>
            <w:r w:rsidRPr="00554970">
              <w:rPr>
                <w:rFonts w:ascii="Times New Roman" w:hAnsi="Times New Roman" w:cs="Times New Roman"/>
                <w:i/>
                <w:sz w:val="24"/>
                <w:szCs w:val="24"/>
              </w:rPr>
              <w:t xml:space="preserve">. Lėšos perskaičiuotos </w:t>
            </w:r>
            <w:r w:rsidRPr="00554970">
              <w:rPr>
                <w:rFonts w:ascii="Times New Roman" w:eastAsia="Times New Roman" w:hAnsi="Times New Roman" w:cs="Times New Roman"/>
                <w:i/>
                <w:color w:val="000000"/>
                <w:sz w:val="24"/>
                <w:szCs w:val="24"/>
              </w:rPr>
              <w:t xml:space="preserve">pagal regionuose esančius prie asmens sveikatos priežiūros įstaigų prisirašiusius pacientus, kadangi įstaigai galima skiriamo finansavimo suma yra nustatoma pagal prie tos įstaigos prisirašiusių pacientų skaičių. Taip užtikrinamas Konkurencijos įstatymo 4 str. nuostatų laikymasis. Lėšos regionams padalintos laikantis skaidrumo, ekonomiškumo, efektyvumo ir rezultatyvumo principų. Koeficientai nustatyti atsižvelgiant į </w:t>
            </w:r>
            <w:r w:rsidR="00554970" w:rsidRPr="00554970">
              <w:rPr>
                <w:rFonts w:ascii="Times New Roman" w:eastAsia="Times New Roman" w:hAnsi="Times New Roman" w:cs="Times New Roman"/>
                <w:i/>
                <w:color w:val="000000"/>
                <w:sz w:val="24"/>
                <w:szCs w:val="24"/>
              </w:rPr>
              <w:t xml:space="preserve">prisirašiusių asmenų skaičių visoje Lietuvoje ir </w:t>
            </w:r>
            <w:r w:rsidRPr="00554970">
              <w:rPr>
                <w:rFonts w:ascii="Times New Roman" w:eastAsia="Times New Roman" w:hAnsi="Times New Roman" w:cs="Times New Roman"/>
                <w:i/>
                <w:color w:val="000000"/>
                <w:sz w:val="24"/>
                <w:szCs w:val="24"/>
              </w:rPr>
              <w:t>Apraše projektams numatytą bendrą finansavimo sumą.</w:t>
            </w:r>
          </w:p>
          <w:p w:rsidR="00CC7AAC" w:rsidRPr="00554970" w:rsidRDefault="00CC7AAC" w:rsidP="00B51C56">
            <w:pPr>
              <w:spacing w:before="120"/>
              <w:jc w:val="both"/>
              <w:rPr>
                <w:rFonts w:ascii="Times New Roman" w:hAnsi="Times New Roman" w:cs="Times New Roman"/>
                <w:i/>
                <w:sz w:val="24"/>
                <w:szCs w:val="24"/>
              </w:rPr>
            </w:pPr>
            <w:r w:rsidRPr="00554970">
              <w:rPr>
                <w:rFonts w:ascii="Times New Roman" w:hAnsi="Times New Roman" w:cs="Times New Roman"/>
                <w:i/>
                <w:sz w:val="24"/>
                <w:szCs w:val="24"/>
              </w:rPr>
              <w:t>Koeficientas taikomas įstaigai, o ne susumavus visus savivaldybėje esančius prie visų asmens sveikatos priežiūros įstaigų prisirašiusius pacientus.</w:t>
            </w:r>
          </w:p>
          <w:p w:rsidR="00554970" w:rsidRPr="00554970" w:rsidRDefault="00554970" w:rsidP="00FB6766">
            <w:pPr>
              <w:spacing w:before="120"/>
              <w:ind w:firstLine="425"/>
              <w:jc w:val="both"/>
              <w:rPr>
                <w:rFonts w:ascii="Times New Roman" w:hAnsi="Times New Roman" w:cs="Times New Roman"/>
                <w:i/>
                <w:sz w:val="24"/>
                <w:szCs w:val="24"/>
              </w:rPr>
            </w:pPr>
          </w:p>
          <w:p w:rsidR="00CC7AAC" w:rsidRPr="00554970" w:rsidRDefault="00CC7AAC" w:rsidP="00FB6766">
            <w:pPr>
              <w:spacing w:before="120"/>
              <w:jc w:val="both"/>
              <w:rPr>
                <w:rFonts w:ascii="Calibri" w:eastAsia="Calibri" w:hAnsi="Calibri" w:cs="Times New Roman"/>
                <w:i/>
              </w:rPr>
            </w:pPr>
            <w:r w:rsidRPr="00554970">
              <w:rPr>
                <w:rFonts w:ascii="Times New Roman" w:eastAsia="Calibri" w:hAnsi="Times New Roman" w:cs="Times New Roman"/>
                <w:i/>
                <w:sz w:val="24"/>
                <w:szCs w:val="24"/>
              </w:rPr>
              <w:t>Įstaiga, vienu metu vykdanti Aprašo 12.1, 12.4 ir</w:t>
            </w:r>
            <w:r w:rsidR="00B51C56">
              <w:rPr>
                <w:rFonts w:ascii="Times New Roman" w:eastAsia="Calibri" w:hAnsi="Times New Roman" w:cs="Times New Roman"/>
                <w:i/>
                <w:sz w:val="24"/>
                <w:szCs w:val="24"/>
              </w:rPr>
              <w:t xml:space="preserve"> </w:t>
            </w:r>
            <w:r w:rsidRPr="00554970">
              <w:rPr>
                <w:rFonts w:ascii="Times New Roman" w:eastAsia="Calibri" w:hAnsi="Times New Roman" w:cs="Times New Roman"/>
                <w:i/>
                <w:sz w:val="24"/>
                <w:szCs w:val="24"/>
              </w:rPr>
              <w:t>/</w:t>
            </w:r>
            <w:r w:rsidR="00B51C56">
              <w:rPr>
                <w:rFonts w:ascii="Times New Roman" w:eastAsia="Calibri" w:hAnsi="Times New Roman" w:cs="Times New Roman"/>
                <w:i/>
                <w:sz w:val="24"/>
                <w:szCs w:val="24"/>
              </w:rPr>
              <w:t xml:space="preserve"> </w:t>
            </w:r>
            <w:r w:rsidRPr="00554970">
              <w:rPr>
                <w:rFonts w:ascii="Times New Roman" w:eastAsia="Calibri" w:hAnsi="Times New Roman" w:cs="Times New Roman"/>
                <w:i/>
                <w:sz w:val="24"/>
                <w:szCs w:val="24"/>
              </w:rPr>
              <w:t xml:space="preserve">ar 12.5. papunkčiuose nurodytas veiklas gaus finansavimą </w:t>
            </w:r>
            <w:r w:rsidRPr="00554970">
              <w:rPr>
                <w:rFonts w:ascii="Times New Roman" w:eastAsia="Calibri" w:hAnsi="Times New Roman" w:cs="Times New Roman"/>
                <w:i/>
                <w:sz w:val="24"/>
                <w:szCs w:val="24"/>
              </w:rPr>
              <w:lastRenderedPageBreak/>
              <w:t>pagal prisirašiusių asmenų skaičių. Nesvarbu, vykdoma viena, dvi ar trys priemonės, bendra finansavimo suma priklausys tik nuo prisirašiusių pacientų skaičiaus.</w:t>
            </w:r>
          </w:p>
          <w:p w:rsidR="00CC7AAC" w:rsidRPr="00554970" w:rsidRDefault="00CC7AAC" w:rsidP="00FB6766">
            <w:pPr>
              <w:suppressAutoHyphens/>
              <w:autoSpaceDN w:val="0"/>
              <w:jc w:val="both"/>
              <w:rPr>
                <w:rFonts w:ascii="Times New Roman" w:eastAsia="Calibri" w:hAnsi="Times New Roman" w:cs="Times New Roman"/>
                <w:i/>
                <w:sz w:val="24"/>
                <w:szCs w:val="24"/>
              </w:rPr>
            </w:pPr>
            <w:r w:rsidRPr="00554970">
              <w:rPr>
                <w:rFonts w:ascii="Times New Roman" w:eastAsia="Calibri" w:hAnsi="Times New Roman" w:cs="Times New Roman"/>
                <w:i/>
                <w:sz w:val="24"/>
                <w:szCs w:val="24"/>
              </w:rPr>
              <w:t xml:space="preserve">Vienai konkrečiai įstaigai skiriama maksimali finansavimo suma 12.1, 12.4 ir 12.5 veikloms vykdyti yra apskaičiuojama kaip nurodyta Aprašo 36.3 papunktyje, t. y. prisirašiusiųjų prie įstaigos asmenų skaičių dauginant iš nurodyto koeficiento. Gauta suma yra maksimali galima lėšų suma įstaigai, nepriklausomai nuo to, kiek veiklų bus vykdoma, kuriuo laikotarpiu, ar kiek lėšų planavo regionas.  Prie šios sumos galima pridėti tik iki 5 tūkst. Eur 12.2 veiklos vykdymui ir iki 5 tūkst. Eur 12.3 veiklos vykdymui. (vienai savivaldybei). </w:t>
            </w:r>
            <w:r w:rsidRPr="00CC7AAC">
              <w:rPr>
                <w:rFonts w:ascii="Times New Roman" w:eastAsia="Calibri" w:hAnsi="Times New Roman" w:cs="Times New Roman"/>
                <w:i/>
                <w:sz w:val="24"/>
                <w:szCs w:val="24"/>
              </w:rPr>
              <w:t>Pareiškėjas prie šios sumos dar privalo prisidėti mažiausiai 7,5 proc.</w:t>
            </w:r>
          </w:p>
          <w:p w:rsidR="00554970" w:rsidRPr="00554970" w:rsidRDefault="00554970" w:rsidP="00FB6766">
            <w:pPr>
              <w:suppressAutoHyphens/>
              <w:autoSpaceDN w:val="0"/>
              <w:jc w:val="both"/>
              <w:rPr>
                <w:rFonts w:ascii="Times New Roman" w:eastAsia="Calibri" w:hAnsi="Times New Roman" w:cs="Times New Roman"/>
                <w:i/>
                <w:sz w:val="24"/>
                <w:szCs w:val="24"/>
              </w:rPr>
            </w:pPr>
          </w:p>
          <w:p w:rsidR="00554970" w:rsidRPr="00CC7AAC" w:rsidRDefault="00554970" w:rsidP="00FB6766">
            <w:pPr>
              <w:suppressAutoHyphens/>
              <w:autoSpaceDN w:val="0"/>
              <w:jc w:val="both"/>
              <w:rPr>
                <w:rFonts w:ascii="Times New Roman" w:eastAsia="Calibri" w:hAnsi="Times New Roman" w:cs="Times New Roman"/>
                <w:i/>
                <w:sz w:val="24"/>
                <w:szCs w:val="24"/>
              </w:rPr>
            </w:pPr>
            <w:r w:rsidRPr="00554970">
              <w:rPr>
                <w:rFonts w:ascii="Times New Roman" w:eastAsia="Calibri" w:hAnsi="Times New Roman" w:cs="Times New Roman"/>
                <w:i/>
                <w:sz w:val="24"/>
                <w:szCs w:val="24"/>
              </w:rPr>
              <w:t xml:space="preserve">Jeigu būtų buvęs paliktas papunktis, kuriuo galima vykdant Aprašo 12.4 veiklą skirti šios veiklos vykdymui vienam objektui iki 50 000 Eur, tokios </w:t>
            </w:r>
            <w:r w:rsidRPr="00554970">
              <w:rPr>
                <w:rFonts w:ascii="Times New Roman" w:eastAsia="Times New Roman" w:hAnsi="Times New Roman" w:cs="Times New Roman"/>
                <w:i/>
                <w:color w:val="000000"/>
                <w:sz w:val="24"/>
                <w:szCs w:val="24"/>
              </w:rPr>
              <w:t>nuostatos taikymas galėtų iškraipyti konkurenciją</w:t>
            </w:r>
            <w:r w:rsidR="00EC4F0E">
              <w:rPr>
                <w:rFonts w:ascii="Times New Roman" w:eastAsia="Times New Roman" w:hAnsi="Times New Roman" w:cs="Times New Roman"/>
                <w:i/>
                <w:color w:val="000000"/>
                <w:sz w:val="24"/>
                <w:szCs w:val="24"/>
              </w:rPr>
              <w:t>.</w:t>
            </w:r>
            <w:r w:rsidRPr="00554970">
              <w:rPr>
                <w:rFonts w:ascii="Times New Roman" w:eastAsia="Times New Roman" w:hAnsi="Times New Roman" w:cs="Times New Roman"/>
                <w:i/>
                <w:color w:val="000000"/>
                <w:sz w:val="24"/>
                <w:szCs w:val="24"/>
              </w:rPr>
              <w:t xml:space="preserve"> </w:t>
            </w:r>
            <w:r w:rsidR="00EC4F0E">
              <w:rPr>
                <w:rFonts w:ascii="Times New Roman" w:eastAsia="Times New Roman" w:hAnsi="Times New Roman" w:cs="Times New Roman"/>
                <w:i/>
                <w:color w:val="000000"/>
                <w:sz w:val="24"/>
                <w:szCs w:val="24"/>
              </w:rPr>
              <w:t>I</w:t>
            </w:r>
            <w:r w:rsidRPr="00554970">
              <w:rPr>
                <w:rFonts w:ascii="Times New Roman" w:eastAsia="Times New Roman" w:hAnsi="Times New Roman" w:cs="Times New Roman"/>
                <w:i/>
                <w:color w:val="000000"/>
                <w:sz w:val="24"/>
                <w:szCs w:val="24"/>
              </w:rPr>
              <w:t>nvesticijos skiriamos ne vien tik infrastruktūros pritaikymui neįgaliesiems, tačiau pirminės asmens sveikatos priežiūros veiklos efektyvumo gerinimui.</w:t>
            </w:r>
          </w:p>
          <w:p w:rsidR="00E65378" w:rsidRPr="00D940B0" w:rsidRDefault="00E65378" w:rsidP="00FB6766">
            <w:pPr>
              <w:jc w:val="both"/>
              <w:rPr>
                <w:rFonts w:ascii="Times New Roman" w:hAnsi="Times New Roman" w:cs="Times New Roman"/>
                <w:sz w:val="24"/>
                <w:szCs w:val="24"/>
              </w:rPr>
            </w:pPr>
          </w:p>
        </w:tc>
      </w:tr>
      <w:tr w:rsidR="00CC0762" w:rsidRPr="00D940B0" w:rsidTr="00675776">
        <w:tc>
          <w:tcPr>
            <w:tcW w:w="1242" w:type="dxa"/>
          </w:tcPr>
          <w:p w:rsidR="00CC0762" w:rsidRPr="00D940B0" w:rsidRDefault="00906E1D" w:rsidP="002D6171">
            <w:pPr>
              <w:jc w:val="both"/>
              <w:rPr>
                <w:rFonts w:ascii="Times New Roman" w:hAnsi="Times New Roman" w:cs="Times New Roman"/>
                <w:sz w:val="24"/>
                <w:szCs w:val="24"/>
              </w:rPr>
            </w:pPr>
            <w:r w:rsidRPr="00D940B0">
              <w:rPr>
                <w:rFonts w:ascii="Times New Roman" w:hAnsi="Times New Roman" w:cs="Times New Roman"/>
                <w:sz w:val="24"/>
                <w:szCs w:val="24"/>
              </w:rPr>
              <w:lastRenderedPageBreak/>
              <w:t>39 p.</w:t>
            </w:r>
          </w:p>
        </w:tc>
        <w:tc>
          <w:tcPr>
            <w:tcW w:w="5274" w:type="dxa"/>
          </w:tcPr>
          <w:p w:rsidR="00F2086D" w:rsidRPr="00D940B0" w:rsidRDefault="00906E1D" w:rsidP="002D6171">
            <w:pPr>
              <w:jc w:val="both"/>
              <w:rPr>
                <w:rFonts w:ascii="Times New Roman" w:hAnsi="Times New Roman" w:cs="Times New Roman"/>
                <w:sz w:val="24"/>
                <w:szCs w:val="24"/>
              </w:rPr>
            </w:pPr>
            <w:r w:rsidRPr="00D940B0">
              <w:rPr>
                <w:rFonts w:ascii="Times New Roman" w:hAnsi="Times New Roman" w:cs="Times New Roman"/>
                <w:sz w:val="24"/>
                <w:szCs w:val="24"/>
              </w:rPr>
              <w:t xml:space="preserve">39 punkto 3 eilutėje nereglamentuoti finansavimo apimties išlaidoms, skirtoms statybos darbams ir susijusioms būtinoms inžinerinėms. </w:t>
            </w:r>
            <w:r w:rsidR="00084265" w:rsidRPr="00D940B0">
              <w:rPr>
                <w:rFonts w:ascii="Times New Roman" w:hAnsi="Times New Roman" w:cs="Times New Roman"/>
                <w:sz w:val="24"/>
                <w:szCs w:val="24"/>
              </w:rPr>
              <w:t>Panevėžio regiono plėtros taryba siūlo</w:t>
            </w:r>
            <w:r w:rsidRPr="00D940B0">
              <w:rPr>
                <w:rFonts w:ascii="Times New Roman" w:hAnsi="Times New Roman" w:cs="Times New Roman"/>
                <w:sz w:val="24"/>
                <w:szCs w:val="24"/>
              </w:rPr>
              <w:t xml:space="preserve"> šio apribojimo atsisakyti ir leisti pareiškėjams patiems spręsti, kaip ir kokiomis proporcijomis naudoti skiriamas lėšas statybai, nes įstaigų higienos normų reikalavimus atitinkančios patalpos yra ne mažiau svarbios nei įstaigos teikiamų paslaugų kokybę užtikrinanti medicininė įranga. </w:t>
            </w:r>
            <w:r w:rsidR="00084265" w:rsidRPr="00D940B0">
              <w:rPr>
                <w:rFonts w:ascii="Times New Roman" w:hAnsi="Times New Roman" w:cs="Times New Roman"/>
                <w:sz w:val="24"/>
                <w:szCs w:val="24"/>
              </w:rPr>
              <w:t xml:space="preserve">Taip pat siūloma </w:t>
            </w:r>
            <w:r w:rsidR="00F2086D" w:rsidRPr="00D940B0">
              <w:rPr>
                <w:rFonts w:ascii="Times New Roman" w:hAnsi="Times New Roman" w:cs="Times New Roman"/>
                <w:sz w:val="24"/>
                <w:szCs w:val="24"/>
              </w:rPr>
              <w:t xml:space="preserve">39 punkto 4 eilutėje 1.36 papunktį „gydytojų kabineto baldai“ keisti į „gydytojų kabinetų ir kitų kabinetų, skirtų pacientų aptarnavimo kokybei gerinti, baldai“. </w:t>
            </w:r>
          </w:p>
          <w:p w:rsidR="006E7051" w:rsidRPr="00D940B0" w:rsidRDefault="006E7051" w:rsidP="002D6171">
            <w:pPr>
              <w:jc w:val="both"/>
              <w:rPr>
                <w:rFonts w:ascii="Times New Roman" w:hAnsi="Times New Roman" w:cs="Times New Roman"/>
                <w:color w:val="00B050"/>
                <w:sz w:val="24"/>
                <w:szCs w:val="24"/>
              </w:rPr>
            </w:pPr>
          </w:p>
        </w:tc>
        <w:tc>
          <w:tcPr>
            <w:tcW w:w="3940" w:type="dxa"/>
          </w:tcPr>
          <w:p w:rsidR="00CC0762" w:rsidRDefault="00554970" w:rsidP="00FB6766">
            <w:pPr>
              <w:jc w:val="both"/>
              <w:rPr>
                <w:rFonts w:ascii="Times New Roman" w:hAnsi="Times New Roman" w:cs="Times New Roman"/>
                <w:i/>
                <w:sz w:val="24"/>
                <w:szCs w:val="24"/>
              </w:rPr>
            </w:pPr>
            <w:r w:rsidRPr="00554970">
              <w:rPr>
                <w:rFonts w:ascii="Times New Roman" w:hAnsi="Times New Roman" w:cs="Times New Roman"/>
                <w:b/>
                <w:sz w:val="24"/>
                <w:szCs w:val="24"/>
              </w:rPr>
              <w:t xml:space="preserve">Neatsižvelgta. </w:t>
            </w:r>
            <w:r>
              <w:rPr>
                <w:rFonts w:ascii="Times New Roman" w:hAnsi="Times New Roman" w:cs="Times New Roman"/>
                <w:i/>
                <w:sz w:val="24"/>
                <w:szCs w:val="24"/>
              </w:rPr>
              <w:t>Apribojimai išlaidoms statybos darbams yra nustatyti atsižvelgiant į tai, kad investicijos turėtų būti koncentruojamos į medicininės įrangos įsigijimą, kuri yra prioritetas</w:t>
            </w:r>
            <w:r w:rsidR="00EC4F0E">
              <w:rPr>
                <w:rFonts w:ascii="Times New Roman" w:hAnsi="Times New Roman" w:cs="Times New Roman"/>
                <w:i/>
                <w:sz w:val="24"/>
                <w:szCs w:val="24"/>
              </w:rPr>
              <w:t>.</w:t>
            </w:r>
          </w:p>
          <w:p w:rsidR="00554970" w:rsidRPr="00554970" w:rsidRDefault="00554970" w:rsidP="00FB6766">
            <w:pPr>
              <w:jc w:val="both"/>
              <w:rPr>
                <w:rFonts w:ascii="Times New Roman" w:hAnsi="Times New Roman" w:cs="Times New Roman"/>
                <w:i/>
                <w:sz w:val="24"/>
                <w:szCs w:val="24"/>
              </w:rPr>
            </w:pPr>
          </w:p>
        </w:tc>
      </w:tr>
    </w:tbl>
    <w:p w:rsidR="00336984" w:rsidRPr="00D940B0" w:rsidRDefault="00336984" w:rsidP="00CE7B53">
      <w:pPr>
        <w:jc w:val="center"/>
        <w:rPr>
          <w:rFonts w:ascii="Times New Roman" w:hAnsi="Times New Roman" w:cs="Times New Roman"/>
          <w:b/>
          <w:sz w:val="24"/>
          <w:szCs w:val="24"/>
        </w:rPr>
      </w:pPr>
    </w:p>
    <w:p w:rsidR="002159C9" w:rsidRPr="00D940B0" w:rsidRDefault="002159C9" w:rsidP="00DE7123">
      <w:pPr>
        <w:jc w:val="both"/>
        <w:rPr>
          <w:rFonts w:ascii="Times New Roman" w:hAnsi="Times New Roman" w:cs="Times New Roman"/>
          <w:sz w:val="24"/>
          <w:szCs w:val="24"/>
        </w:rPr>
      </w:pPr>
    </w:p>
    <w:sectPr w:rsidR="002159C9" w:rsidRPr="00D940B0" w:rsidSect="005F542E">
      <w:headerReference w:type="default" r:id="rId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718" w:rsidRDefault="00B17718" w:rsidP="00555357">
      <w:pPr>
        <w:spacing w:after="0" w:line="240" w:lineRule="auto"/>
      </w:pPr>
      <w:r>
        <w:separator/>
      </w:r>
    </w:p>
  </w:endnote>
  <w:endnote w:type="continuationSeparator" w:id="0">
    <w:p w:rsidR="00B17718" w:rsidRDefault="00B17718" w:rsidP="0055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718" w:rsidRDefault="00B17718" w:rsidP="00555357">
      <w:pPr>
        <w:spacing w:after="0" w:line="240" w:lineRule="auto"/>
      </w:pPr>
      <w:r>
        <w:separator/>
      </w:r>
    </w:p>
  </w:footnote>
  <w:footnote w:type="continuationSeparator" w:id="0">
    <w:p w:rsidR="00B17718" w:rsidRDefault="00B17718" w:rsidP="0055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301781"/>
      <w:docPartObj>
        <w:docPartGallery w:val="Page Numbers (Top of Page)"/>
        <w:docPartUnique/>
      </w:docPartObj>
    </w:sdtPr>
    <w:sdtEndPr/>
    <w:sdtContent>
      <w:p w:rsidR="00555357" w:rsidRDefault="00555357">
        <w:pPr>
          <w:pStyle w:val="Antrats"/>
          <w:jc w:val="center"/>
        </w:pPr>
        <w:r>
          <w:fldChar w:fldCharType="begin"/>
        </w:r>
        <w:r>
          <w:instrText>PAGE   \* MERGEFORMAT</w:instrText>
        </w:r>
        <w:r>
          <w:fldChar w:fldCharType="separate"/>
        </w:r>
        <w:r w:rsidR="00615A9D">
          <w:rPr>
            <w:noProof/>
          </w:rPr>
          <w:t>2</w:t>
        </w:r>
        <w:r>
          <w:fldChar w:fldCharType="end"/>
        </w:r>
      </w:p>
    </w:sdtContent>
  </w:sdt>
  <w:p w:rsidR="00555357" w:rsidRDefault="005553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B9A"/>
    <w:multiLevelType w:val="hybridMultilevel"/>
    <w:tmpl w:val="01BE3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F3244"/>
    <w:multiLevelType w:val="hybridMultilevel"/>
    <w:tmpl w:val="3730B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12341B"/>
    <w:multiLevelType w:val="multilevel"/>
    <w:tmpl w:val="CC3EF9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C9530A"/>
    <w:multiLevelType w:val="hybridMultilevel"/>
    <w:tmpl w:val="B9A6C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80400F"/>
    <w:multiLevelType w:val="hybridMultilevel"/>
    <w:tmpl w:val="1138E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BC155A"/>
    <w:multiLevelType w:val="hybridMultilevel"/>
    <w:tmpl w:val="EF565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6E29B5"/>
    <w:multiLevelType w:val="hybridMultilevel"/>
    <w:tmpl w:val="71A421D2"/>
    <w:lvl w:ilvl="0" w:tplc="C766375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29F2518C"/>
    <w:multiLevelType w:val="hybridMultilevel"/>
    <w:tmpl w:val="46BE6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FE21ED"/>
    <w:multiLevelType w:val="hybridMultilevel"/>
    <w:tmpl w:val="96827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BE268C"/>
    <w:multiLevelType w:val="hybridMultilevel"/>
    <w:tmpl w:val="7FECD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3F0A30"/>
    <w:multiLevelType w:val="hybridMultilevel"/>
    <w:tmpl w:val="96BAD7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347B8"/>
    <w:multiLevelType w:val="hybridMultilevel"/>
    <w:tmpl w:val="139E0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4E0D55"/>
    <w:multiLevelType w:val="hybridMultilevel"/>
    <w:tmpl w:val="CF5A2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552E5D"/>
    <w:multiLevelType w:val="hybridMultilevel"/>
    <w:tmpl w:val="5AF602CC"/>
    <w:lvl w:ilvl="0" w:tplc="13B8FEC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5DB07AB6"/>
    <w:multiLevelType w:val="hybridMultilevel"/>
    <w:tmpl w:val="02303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1C280E"/>
    <w:multiLevelType w:val="hybridMultilevel"/>
    <w:tmpl w:val="C8EC94E6"/>
    <w:lvl w:ilvl="0" w:tplc="9098A48A">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AE757A"/>
    <w:multiLevelType w:val="hybridMultilevel"/>
    <w:tmpl w:val="18DAB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B62C14"/>
    <w:multiLevelType w:val="hybridMultilevel"/>
    <w:tmpl w:val="5D3C37A0"/>
    <w:lvl w:ilvl="0" w:tplc="A99E93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12"/>
  </w:num>
  <w:num w:numId="5">
    <w:abstractNumId w:val="4"/>
  </w:num>
  <w:num w:numId="6">
    <w:abstractNumId w:val="14"/>
  </w:num>
  <w:num w:numId="7">
    <w:abstractNumId w:val="5"/>
  </w:num>
  <w:num w:numId="8">
    <w:abstractNumId w:val="10"/>
  </w:num>
  <w:num w:numId="9">
    <w:abstractNumId w:val="0"/>
  </w:num>
  <w:num w:numId="10">
    <w:abstractNumId w:val="7"/>
  </w:num>
  <w:num w:numId="11">
    <w:abstractNumId w:val="17"/>
  </w:num>
  <w:num w:numId="12">
    <w:abstractNumId w:val="15"/>
  </w:num>
  <w:num w:numId="13">
    <w:abstractNumId w:val="1"/>
  </w:num>
  <w:num w:numId="14">
    <w:abstractNumId w:val="13"/>
  </w:num>
  <w:num w:numId="15">
    <w:abstractNumId w:val="8"/>
  </w:num>
  <w:num w:numId="16">
    <w:abstractNumId w:val="11"/>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CB"/>
    <w:rsid w:val="00007BB6"/>
    <w:rsid w:val="000125AE"/>
    <w:rsid w:val="0002144B"/>
    <w:rsid w:val="000338F9"/>
    <w:rsid w:val="00040213"/>
    <w:rsid w:val="000418F1"/>
    <w:rsid w:val="00056A71"/>
    <w:rsid w:val="000618B2"/>
    <w:rsid w:val="0006317C"/>
    <w:rsid w:val="0006797C"/>
    <w:rsid w:val="00084265"/>
    <w:rsid w:val="000926C1"/>
    <w:rsid w:val="00096B24"/>
    <w:rsid w:val="00097304"/>
    <w:rsid w:val="000A0997"/>
    <w:rsid w:val="000A41A7"/>
    <w:rsid w:val="000A7DD4"/>
    <w:rsid w:val="000B1AEB"/>
    <w:rsid w:val="000B26DC"/>
    <w:rsid w:val="000B37B5"/>
    <w:rsid w:val="000B58D0"/>
    <w:rsid w:val="000C46D5"/>
    <w:rsid w:val="000D4AD6"/>
    <w:rsid w:val="000D62F1"/>
    <w:rsid w:val="000D6BE3"/>
    <w:rsid w:val="000E2DFC"/>
    <w:rsid w:val="000E3965"/>
    <w:rsid w:val="000E7E5C"/>
    <w:rsid w:val="000F43D4"/>
    <w:rsid w:val="0011665D"/>
    <w:rsid w:val="001376F6"/>
    <w:rsid w:val="00140B25"/>
    <w:rsid w:val="00142D98"/>
    <w:rsid w:val="0014363D"/>
    <w:rsid w:val="00150E98"/>
    <w:rsid w:val="001521E0"/>
    <w:rsid w:val="00160ED3"/>
    <w:rsid w:val="00174D15"/>
    <w:rsid w:val="001878C9"/>
    <w:rsid w:val="0019014A"/>
    <w:rsid w:val="001940C8"/>
    <w:rsid w:val="00195195"/>
    <w:rsid w:val="001953E3"/>
    <w:rsid w:val="001A0CC1"/>
    <w:rsid w:val="001A216E"/>
    <w:rsid w:val="001A5B67"/>
    <w:rsid w:val="001A6AE2"/>
    <w:rsid w:val="001A71F3"/>
    <w:rsid w:val="001A7477"/>
    <w:rsid w:val="001A7930"/>
    <w:rsid w:val="001B0273"/>
    <w:rsid w:val="001B09AA"/>
    <w:rsid w:val="001B3F6F"/>
    <w:rsid w:val="001B44AD"/>
    <w:rsid w:val="001B6796"/>
    <w:rsid w:val="001C1206"/>
    <w:rsid w:val="001C7859"/>
    <w:rsid w:val="001D0912"/>
    <w:rsid w:val="001D0BDA"/>
    <w:rsid w:val="001D0EB6"/>
    <w:rsid w:val="001D1A84"/>
    <w:rsid w:val="001D5152"/>
    <w:rsid w:val="001E1B25"/>
    <w:rsid w:val="001E23CC"/>
    <w:rsid w:val="001E41DF"/>
    <w:rsid w:val="001F212B"/>
    <w:rsid w:val="001F592B"/>
    <w:rsid w:val="001F7099"/>
    <w:rsid w:val="00214C91"/>
    <w:rsid w:val="002159C9"/>
    <w:rsid w:val="00215D8E"/>
    <w:rsid w:val="0023321A"/>
    <w:rsid w:val="00233BE1"/>
    <w:rsid w:val="0023543E"/>
    <w:rsid w:val="00242660"/>
    <w:rsid w:val="0025623F"/>
    <w:rsid w:val="00256C3B"/>
    <w:rsid w:val="0026074D"/>
    <w:rsid w:val="00272A3C"/>
    <w:rsid w:val="0027707A"/>
    <w:rsid w:val="0028043A"/>
    <w:rsid w:val="00280FB1"/>
    <w:rsid w:val="002822A0"/>
    <w:rsid w:val="00282C87"/>
    <w:rsid w:val="002875F2"/>
    <w:rsid w:val="00287C7C"/>
    <w:rsid w:val="002953E6"/>
    <w:rsid w:val="002961B9"/>
    <w:rsid w:val="002A5722"/>
    <w:rsid w:val="002A788B"/>
    <w:rsid w:val="002A7DD6"/>
    <w:rsid w:val="002B6742"/>
    <w:rsid w:val="002C1D91"/>
    <w:rsid w:val="002C4439"/>
    <w:rsid w:val="002C5D58"/>
    <w:rsid w:val="002D03C7"/>
    <w:rsid w:val="002D6171"/>
    <w:rsid w:val="002D6FF4"/>
    <w:rsid w:val="002D7D3A"/>
    <w:rsid w:val="002F75C7"/>
    <w:rsid w:val="0030337F"/>
    <w:rsid w:val="00303DD8"/>
    <w:rsid w:val="0030568F"/>
    <w:rsid w:val="00321020"/>
    <w:rsid w:val="00325F72"/>
    <w:rsid w:val="00336984"/>
    <w:rsid w:val="00341A3F"/>
    <w:rsid w:val="003444FB"/>
    <w:rsid w:val="00346746"/>
    <w:rsid w:val="00350924"/>
    <w:rsid w:val="00351015"/>
    <w:rsid w:val="00351146"/>
    <w:rsid w:val="00356969"/>
    <w:rsid w:val="00361448"/>
    <w:rsid w:val="00361EA9"/>
    <w:rsid w:val="003636A1"/>
    <w:rsid w:val="00367C32"/>
    <w:rsid w:val="0037775C"/>
    <w:rsid w:val="00381A4E"/>
    <w:rsid w:val="00385A81"/>
    <w:rsid w:val="003904FE"/>
    <w:rsid w:val="00393BDD"/>
    <w:rsid w:val="003A54BF"/>
    <w:rsid w:val="003A57CF"/>
    <w:rsid w:val="003A5FB1"/>
    <w:rsid w:val="003A6013"/>
    <w:rsid w:val="003B1E39"/>
    <w:rsid w:val="003C036D"/>
    <w:rsid w:val="003C5425"/>
    <w:rsid w:val="003D24AE"/>
    <w:rsid w:val="003E10A9"/>
    <w:rsid w:val="003E454D"/>
    <w:rsid w:val="004032B3"/>
    <w:rsid w:val="00403E92"/>
    <w:rsid w:val="004133BE"/>
    <w:rsid w:val="004148B8"/>
    <w:rsid w:val="0041567F"/>
    <w:rsid w:val="00417368"/>
    <w:rsid w:val="004258C2"/>
    <w:rsid w:val="0043374B"/>
    <w:rsid w:val="00446C03"/>
    <w:rsid w:val="00450241"/>
    <w:rsid w:val="0045055B"/>
    <w:rsid w:val="00450B16"/>
    <w:rsid w:val="00451170"/>
    <w:rsid w:val="00454EE6"/>
    <w:rsid w:val="00467124"/>
    <w:rsid w:val="00471D58"/>
    <w:rsid w:val="00473CAA"/>
    <w:rsid w:val="0047487B"/>
    <w:rsid w:val="00482A64"/>
    <w:rsid w:val="00491D50"/>
    <w:rsid w:val="00496333"/>
    <w:rsid w:val="004A1B91"/>
    <w:rsid w:val="004B1562"/>
    <w:rsid w:val="004B27B3"/>
    <w:rsid w:val="004C261E"/>
    <w:rsid w:val="004C406A"/>
    <w:rsid w:val="004C66BC"/>
    <w:rsid w:val="004C791B"/>
    <w:rsid w:val="004D3BAF"/>
    <w:rsid w:val="004E30B6"/>
    <w:rsid w:val="004F1250"/>
    <w:rsid w:val="005101EA"/>
    <w:rsid w:val="00520F8E"/>
    <w:rsid w:val="00525C19"/>
    <w:rsid w:val="0052657D"/>
    <w:rsid w:val="0053564E"/>
    <w:rsid w:val="00535D76"/>
    <w:rsid w:val="0054167A"/>
    <w:rsid w:val="005442F2"/>
    <w:rsid w:val="0055422C"/>
    <w:rsid w:val="00554970"/>
    <w:rsid w:val="00555357"/>
    <w:rsid w:val="00555B84"/>
    <w:rsid w:val="005570B4"/>
    <w:rsid w:val="00564313"/>
    <w:rsid w:val="00576F4E"/>
    <w:rsid w:val="005814B3"/>
    <w:rsid w:val="005857D0"/>
    <w:rsid w:val="00590229"/>
    <w:rsid w:val="005A64D1"/>
    <w:rsid w:val="005A6B84"/>
    <w:rsid w:val="005B54AB"/>
    <w:rsid w:val="005B7EFC"/>
    <w:rsid w:val="005C2BEE"/>
    <w:rsid w:val="005C3F9B"/>
    <w:rsid w:val="005C573D"/>
    <w:rsid w:val="005D1E3D"/>
    <w:rsid w:val="005E08E5"/>
    <w:rsid w:val="005E2F21"/>
    <w:rsid w:val="005F542E"/>
    <w:rsid w:val="006036C3"/>
    <w:rsid w:val="006113CC"/>
    <w:rsid w:val="0061454A"/>
    <w:rsid w:val="00615A9D"/>
    <w:rsid w:val="00625E3F"/>
    <w:rsid w:val="00647F62"/>
    <w:rsid w:val="0065238B"/>
    <w:rsid w:val="006534A4"/>
    <w:rsid w:val="006555E4"/>
    <w:rsid w:val="006643A6"/>
    <w:rsid w:val="006645B4"/>
    <w:rsid w:val="00675776"/>
    <w:rsid w:val="00681813"/>
    <w:rsid w:val="0068723C"/>
    <w:rsid w:val="00691793"/>
    <w:rsid w:val="00697E1F"/>
    <w:rsid w:val="006A55ED"/>
    <w:rsid w:val="006B2D2C"/>
    <w:rsid w:val="006B50A0"/>
    <w:rsid w:val="006B7EB3"/>
    <w:rsid w:val="006C35DC"/>
    <w:rsid w:val="006C44ED"/>
    <w:rsid w:val="006C5A4E"/>
    <w:rsid w:val="006C5B16"/>
    <w:rsid w:val="006C7FCB"/>
    <w:rsid w:val="006D055D"/>
    <w:rsid w:val="006D1033"/>
    <w:rsid w:val="006D14F5"/>
    <w:rsid w:val="006D4861"/>
    <w:rsid w:val="006D4ECD"/>
    <w:rsid w:val="006D7AF6"/>
    <w:rsid w:val="006E006D"/>
    <w:rsid w:val="006E04C6"/>
    <w:rsid w:val="006E7051"/>
    <w:rsid w:val="006E79AA"/>
    <w:rsid w:val="006F0C57"/>
    <w:rsid w:val="006F4F0C"/>
    <w:rsid w:val="006F4FC3"/>
    <w:rsid w:val="007065C9"/>
    <w:rsid w:val="0070714A"/>
    <w:rsid w:val="00710269"/>
    <w:rsid w:val="00710B39"/>
    <w:rsid w:val="00711437"/>
    <w:rsid w:val="00716C22"/>
    <w:rsid w:val="00721B1F"/>
    <w:rsid w:val="0072647E"/>
    <w:rsid w:val="007335AB"/>
    <w:rsid w:val="007365BC"/>
    <w:rsid w:val="00741599"/>
    <w:rsid w:val="007439BF"/>
    <w:rsid w:val="0074555F"/>
    <w:rsid w:val="0075790B"/>
    <w:rsid w:val="00762D1D"/>
    <w:rsid w:val="007748AD"/>
    <w:rsid w:val="0077775B"/>
    <w:rsid w:val="0079084E"/>
    <w:rsid w:val="007926C6"/>
    <w:rsid w:val="007B2B6C"/>
    <w:rsid w:val="007B582B"/>
    <w:rsid w:val="007C3E37"/>
    <w:rsid w:val="007C4E1C"/>
    <w:rsid w:val="007E6944"/>
    <w:rsid w:val="007E6E80"/>
    <w:rsid w:val="007F1C5D"/>
    <w:rsid w:val="007F41D9"/>
    <w:rsid w:val="007F788B"/>
    <w:rsid w:val="00802B63"/>
    <w:rsid w:val="008059F9"/>
    <w:rsid w:val="008064DD"/>
    <w:rsid w:val="00814354"/>
    <w:rsid w:val="008252D2"/>
    <w:rsid w:val="00830310"/>
    <w:rsid w:val="00833F6F"/>
    <w:rsid w:val="00834499"/>
    <w:rsid w:val="00834DBE"/>
    <w:rsid w:val="00837BF1"/>
    <w:rsid w:val="00837C9A"/>
    <w:rsid w:val="00841CF7"/>
    <w:rsid w:val="00843A30"/>
    <w:rsid w:val="00853497"/>
    <w:rsid w:val="008561D3"/>
    <w:rsid w:val="00860332"/>
    <w:rsid w:val="00865AE8"/>
    <w:rsid w:val="00865F1F"/>
    <w:rsid w:val="008714F9"/>
    <w:rsid w:val="008734CC"/>
    <w:rsid w:val="00880C27"/>
    <w:rsid w:val="008832C8"/>
    <w:rsid w:val="00884AD7"/>
    <w:rsid w:val="0089331B"/>
    <w:rsid w:val="008A5F30"/>
    <w:rsid w:val="008A7AF3"/>
    <w:rsid w:val="008B242F"/>
    <w:rsid w:val="008B3540"/>
    <w:rsid w:val="008C2AF7"/>
    <w:rsid w:val="008C4D97"/>
    <w:rsid w:val="008D2477"/>
    <w:rsid w:val="008D41D1"/>
    <w:rsid w:val="008E532B"/>
    <w:rsid w:val="008F613D"/>
    <w:rsid w:val="00901406"/>
    <w:rsid w:val="00902278"/>
    <w:rsid w:val="009060EE"/>
    <w:rsid w:val="00906E1D"/>
    <w:rsid w:val="00911142"/>
    <w:rsid w:val="00913FE6"/>
    <w:rsid w:val="00916E1F"/>
    <w:rsid w:val="00934533"/>
    <w:rsid w:val="00934B58"/>
    <w:rsid w:val="00936316"/>
    <w:rsid w:val="0093781B"/>
    <w:rsid w:val="0094066E"/>
    <w:rsid w:val="009549A1"/>
    <w:rsid w:val="00954EEC"/>
    <w:rsid w:val="00957273"/>
    <w:rsid w:val="0096092F"/>
    <w:rsid w:val="00962312"/>
    <w:rsid w:val="00973594"/>
    <w:rsid w:val="00974026"/>
    <w:rsid w:val="00974F97"/>
    <w:rsid w:val="00977A64"/>
    <w:rsid w:val="00981972"/>
    <w:rsid w:val="009849D8"/>
    <w:rsid w:val="00990817"/>
    <w:rsid w:val="00996495"/>
    <w:rsid w:val="009A3DF0"/>
    <w:rsid w:val="009B1BCB"/>
    <w:rsid w:val="009B50E7"/>
    <w:rsid w:val="009B631D"/>
    <w:rsid w:val="009C6B46"/>
    <w:rsid w:val="009C719A"/>
    <w:rsid w:val="009D60E2"/>
    <w:rsid w:val="009D7A4A"/>
    <w:rsid w:val="009D7EA2"/>
    <w:rsid w:val="009E3690"/>
    <w:rsid w:val="009E6526"/>
    <w:rsid w:val="009F263E"/>
    <w:rsid w:val="009F5160"/>
    <w:rsid w:val="00A076D0"/>
    <w:rsid w:val="00A137D4"/>
    <w:rsid w:val="00A14CDC"/>
    <w:rsid w:val="00A20040"/>
    <w:rsid w:val="00A2175E"/>
    <w:rsid w:val="00A22919"/>
    <w:rsid w:val="00A22F36"/>
    <w:rsid w:val="00A26DF8"/>
    <w:rsid w:val="00A31972"/>
    <w:rsid w:val="00A34813"/>
    <w:rsid w:val="00A41341"/>
    <w:rsid w:val="00A52B63"/>
    <w:rsid w:val="00A53F2D"/>
    <w:rsid w:val="00A6124C"/>
    <w:rsid w:val="00A65C72"/>
    <w:rsid w:val="00A705B0"/>
    <w:rsid w:val="00A73E4F"/>
    <w:rsid w:val="00A931AA"/>
    <w:rsid w:val="00A95FE6"/>
    <w:rsid w:val="00A96539"/>
    <w:rsid w:val="00AA0536"/>
    <w:rsid w:val="00AA17D3"/>
    <w:rsid w:val="00AA36AF"/>
    <w:rsid w:val="00AB48D2"/>
    <w:rsid w:val="00AB6C67"/>
    <w:rsid w:val="00AB7B2A"/>
    <w:rsid w:val="00AD11AB"/>
    <w:rsid w:val="00AD27F1"/>
    <w:rsid w:val="00AD3DE0"/>
    <w:rsid w:val="00AD42A0"/>
    <w:rsid w:val="00AD6EC8"/>
    <w:rsid w:val="00AE4DFF"/>
    <w:rsid w:val="00AE6092"/>
    <w:rsid w:val="00AE7FC2"/>
    <w:rsid w:val="00AF27D2"/>
    <w:rsid w:val="00B07455"/>
    <w:rsid w:val="00B164AA"/>
    <w:rsid w:val="00B17718"/>
    <w:rsid w:val="00B22647"/>
    <w:rsid w:val="00B23A46"/>
    <w:rsid w:val="00B3658C"/>
    <w:rsid w:val="00B41E4F"/>
    <w:rsid w:val="00B41ED1"/>
    <w:rsid w:val="00B44F69"/>
    <w:rsid w:val="00B45A2F"/>
    <w:rsid w:val="00B46EAD"/>
    <w:rsid w:val="00B51C56"/>
    <w:rsid w:val="00B52CFA"/>
    <w:rsid w:val="00B55383"/>
    <w:rsid w:val="00B60CC3"/>
    <w:rsid w:val="00B61E9C"/>
    <w:rsid w:val="00B647AC"/>
    <w:rsid w:val="00B750F7"/>
    <w:rsid w:val="00B82DBC"/>
    <w:rsid w:val="00B854A2"/>
    <w:rsid w:val="00B87D8C"/>
    <w:rsid w:val="00B90352"/>
    <w:rsid w:val="00B962B0"/>
    <w:rsid w:val="00B962DE"/>
    <w:rsid w:val="00BB3E7C"/>
    <w:rsid w:val="00BC3E33"/>
    <w:rsid w:val="00BD620C"/>
    <w:rsid w:val="00BE072C"/>
    <w:rsid w:val="00BE7AC8"/>
    <w:rsid w:val="00BF55C3"/>
    <w:rsid w:val="00C01FC1"/>
    <w:rsid w:val="00C05726"/>
    <w:rsid w:val="00C0635C"/>
    <w:rsid w:val="00C066FA"/>
    <w:rsid w:val="00C12EAB"/>
    <w:rsid w:val="00C143CB"/>
    <w:rsid w:val="00C20A0B"/>
    <w:rsid w:val="00C3214B"/>
    <w:rsid w:val="00C4127C"/>
    <w:rsid w:val="00C41EC3"/>
    <w:rsid w:val="00C42D6A"/>
    <w:rsid w:val="00C43583"/>
    <w:rsid w:val="00C46D4E"/>
    <w:rsid w:val="00C523E1"/>
    <w:rsid w:val="00C54213"/>
    <w:rsid w:val="00C6696D"/>
    <w:rsid w:val="00C725DC"/>
    <w:rsid w:val="00C760E6"/>
    <w:rsid w:val="00C76634"/>
    <w:rsid w:val="00C93D60"/>
    <w:rsid w:val="00CA280B"/>
    <w:rsid w:val="00CA3BCC"/>
    <w:rsid w:val="00CA61CE"/>
    <w:rsid w:val="00CB0933"/>
    <w:rsid w:val="00CB51A4"/>
    <w:rsid w:val="00CB680A"/>
    <w:rsid w:val="00CC0762"/>
    <w:rsid w:val="00CC5C2A"/>
    <w:rsid w:val="00CC708E"/>
    <w:rsid w:val="00CC7AAC"/>
    <w:rsid w:val="00CD485D"/>
    <w:rsid w:val="00CE5641"/>
    <w:rsid w:val="00CE7B53"/>
    <w:rsid w:val="00CE7BEA"/>
    <w:rsid w:val="00CF540B"/>
    <w:rsid w:val="00D04274"/>
    <w:rsid w:val="00D04F81"/>
    <w:rsid w:val="00D068B1"/>
    <w:rsid w:val="00D1190F"/>
    <w:rsid w:val="00D12727"/>
    <w:rsid w:val="00D15A4B"/>
    <w:rsid w:val="00D253CE"/>
    <w:rsid w:val="00D3299A"/>
    <w:rsid w:val="00D36C9F"/>
    <w:rsid w:val="00D51E7F"/>
    <w:rsid w:val="00D56B86"/>
    <w:rsid w:val="00D6347D"/>
    <w:rsid w:val="00D72399"/>
    <w:rsid w:val="00D73484"/>
    <w:rsid w:val="00D8079B"/>
    <w:rsid w:val="00D940B0"/>
    <w:rsid w:val="00DA0244"/>
    <w:rsid w:val="00DA6EF1"/>
    <w:rsid w:val="00DB4166"/>
    <w:rsid w:val="00DC4082"/>
    <w:rsid w:val="00DC4DC0"/>
    <w:rsid w:val="00DC730C"/>
    <w:rsid w:val="00DD0044"/>
    <w:rsid w:val="00DD36C5"/>
    <w:rsid w:val="00DD448F"/>
    <w:rsid w:val="00DD46A1"/>
    <w:rsid w:val="00DD7DAA"/>
    <w:rsid w:val="00DE48ED"/>
    <w:rsid w:val="00DE7123"/>
    <w:rsid w:val="00DF1B19"/>
    <w:rsid w:val="00DF1C1D"/>
    <w:rsid w:val="00DF65C8"/>
    <w:rsid w:val="00E06061"/>
    <w:rsid w:val="00E06D6D"/>
    <w:rsid w:val="00E07CB4"/>
    <w:rsid w:val="00E17E5C"/>
    <w:rsid w:val="00E20F83"/>
    <w:rsid w:val="00E21800"/>
    <w:rsid w:val="00E256F4"/>
    <w:rsid w:val="00E36154"/>
    <w:rsid w:val="00E51164"/>
    <w:rsid w:val="00E6415A"/>
    <w:rsid w:val="00E65378"/>
    <w:rsid w:val="00E742CA"/>
    <w:rsid w:val="00E77C84"/>
    <w:rsid w:val="00E8315B"/>
    <w:rsid w:val="00E879D6"/>
    <w:rsid w:val="00E96BDA"/>
    <w:rsid w:val="00EA01C5"/>
    <w:rsid w:val="00EB69D2"/>
    <w:rsid w:val="00EC4658"/>
    <w:rsid w:val="00EC4F0E"/>
    <w:rsid w:val="00EE708B"/>
    <w:rsid w:val="00EF2675"/>
    <w:rsid w:val="00EF74AB"/>
    <w:rsid w:val="00F00550"/>
    <w:rsid w:val="00F00B98"/>
    <w:rsid w:val="00F03061"/>
    <w:rsid w:val="00F03D6D"/>
    <w:rsid w:val="00F05E08"/>
    <w:rsid w:val="00F0720F"/>
    <w:rsid w:val="00F136DE"/>
    <w:rsid w:val="00F15F09"/>
    <w:rsid w:val="00F2086D"/>
    <w:rsid w:val="00F20C2F"/>
    <w:rsid w:val="00F230FF"/>
    <w:rsid w:val="00F2573C"/>
    <w:rsid w:val="00F27FE5"/>
    <w:rsid w:val="00F349FC"/>
    <w:rsid w:val="00F36B67"/>
    <w:rsid w:val="00F42C2A"/>
    <w:rsid w:val="00F4647E"/>
    <w:rsid w:val="00F47B11"/>
    <w:rsid w:val="00F530AE"/>
    <w:rsid w:val="00F5382C"/>
    <w:rsid w:val="00F60400"/>
    <w:rsid w:val="00F66A29"/>
    <w:rsid w:val="00F81D6E"/>
    <w:rsid w:val="00F83F81"/>
    <w:rsid w:val="00F949DC"/>
    <w:rsid w:val="00FA04B2"/>
    <w:rsid w:val="00FA1179"/>
    <w:rsid w:val="00FB07D5"/>
    <w:rsid w:val="00FB206E"/>
    <w:rsid w:val="00FB5494"/>
    <w:rsid w:val="00FB6766"/>
    <w:rsid w:val="00FC5D7A"/>
    <w:rsid w:val="00FC75AD"/>
    <w:rsid w:val="00FD01C6"/>
    <w:rsid w:val="00FD2A39"/>
    <w:rsid w:val="00FE089D"/>
    <w:rsid w:val="00FE2D8F"/>
    <w:rsid w:val="00FE3BF3"/>
    <w:rsid w:val="00FF5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3956"/>
  <w15:docId w15:val="{DB236210-BF6B-40E7-A0F8-F51BBDE4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485D"/>
    <w:pPr>
      <w:ind w:left="720"/>
      <w:contextualSpacing/>
    </w:pPr>
  </w:style>
  <w:style w:type="character" w:styleId="Hipersaitas">
    <w:name w:val="Hyperlink"/>
    <w:basedOn w:val="Numatytasispastraiposriftas"/>
    <w:uiPriority w:val="99"/>
    <w:unhideWhenUsed/>
    <w:rsid w:val="003C036D"/>
    <w:rPr>
      <w:color w:val="0000FF" w:themeColor="hyperlink"/>
      <w:u w:val="single"/>
    </w:rPr>
  </w:style>
  <w:style w:type="table" w:styleId="Lentelstinklelis">
    <w:name w:val="Table Grid"/>
    <w:basedOn w:val="prastojilentel"/>
    <w:uiPriority w:val="59"/>
    <w:rsid w:val="00990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553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55357"/>
  </w:style>
  <w:style w:type="paragraph" w:styleId="Porat">
    <w:name w:val="footer"/>
    <w:basedOn w:val="prastasis"/>
    <w:link w:val="PoratDiagrama"/>
    <w:uiPriority w:val="99"/>
    <w:unhideWhenUsed/>
    <w:rsid w:val="005553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55357"/>
  </w:style>
  <w:style w:type="paragraph" w:styleId="Debesliotekstas">
    <w:name w:val="Balloon Text"/>
    <w:basedOn w:val="prastasis"/>
    <w:link w:val="DebesliotekstasDiagrama"/>
    <w:uiPriority w:val="99"/>
    <w:semiHidden/>
    <w:unhideWhenUsed/>
    <w:rsid w:val="00FE089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089D"/>
    <w:rPr>
      <w:rFonts w:ascii="Tahoma" w:hAnsi="Tahoma" w:cs="Tahoma"/>
      <w:sz w:val="16"/>
      <w:szCs w:val="16"/>
    </w:rPr>
  </w:style>
  <w:style w:type="character" w:styleId="Komentaronuoroda">
    <w:name w:val="annotation reference"/>
    <w:basedOn w:val="Numatytasispastraiposriftas"/>
    <w:uiPriority w:val="99"/>
    <w:semiHidden/>
    <w:unhideWhenUsed/>
    <w:rsid w:val="0047487B"/>
    <w:rPr>
      <w:sz w:val="16"/>
      <w:szCs w:val="16"/>
    </w:rPr>
  </w:style>
  <w:style w:type="paragraph" w:styleId="Komentarotekstas">
    <w:name w:val="annotation text"/>
    <w:basedOn w:val="prastasis"/>
    <w:link w:val="KomentarotekstasDiagrama"/>
    <w:uiPriority w:val="99"/>
    <w:semiHidden/>
    <w:unhideWhenUsed/>
    <w:rsid w:val="004748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7487B"/>
    <w:rPr>
      <w:sz w:val="20"/>
      <w:szCs w:val="20"/>
    </w:rPr>
  </w:style>
  <w:style w:type="paragraph" w:styleId="Komentarotema">
    <w:name w:val="annotation subject"/>
    <w:basedOn w:val="Komentarotekstas"/>
    <w:next w:val="Komentarotekstas"/>
    <w:link w:val="KomentarotemaDiagrama"/>
    <w:uiPriority w:val="99"/>
    <w:semiHidden/>
    <w:unhideWhenUsed/>
    <w:rsid w:val="0047487B"/>
    <w:rPr>
      <w:b/>
      <w:bCs/>
    </w:rPr>
  </w:style>
  <w:style w:type="character" w:customStyle="1" w:styleId="KomentarotemaDiagrama">
    <w:name w:val="Komentaro tema Diagrama"/>
    <w:basedOn w:val="KomentarotekstasDiagrama"/>
    <w:link w:val="Komentarotema"/>
    <w:uiPriority w:val="99"/>
    <w:semiHidden/>
    <w:rsid w:val="0047487B"/>
    <w:rPr>
      <w:b/>
      <w:bCs/>
      <w:sz w:val="20"/>
      <w:szCs w:val="20"/>
    </w:rPr>
  </w:style>
  <w:style w:type="character" w:styleId="Paminjimas">
    <w:name w:val="Mention"/>
    <w:basedOn w:val="Numatytasispastraiposriftas"/>
    <w:uiPriority w:val="99"/>
    <w:semiHidden/>
    <w:unhideWhenUsed/>
    <w:rsid w:val="0011665D"/>
    <w:rPr>
      <w:color w:val="2B579A"/>
      <w:shd w:val="clear" w:color="auto" w:fill="E6E6E6"/>
    </w:rPr>
  </w:style>
  <w:style w:type="character" w:customStyle="1" w:styleId="clear">
    <w:name w:val="clear"/>
    <w:rsid w:val="00272A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13987">
      <w:bodyDiv w:val="1"/>
      <w:marLeft w:val="0"/>
      <w:marRight w:val="0"/>
      <w:marTop w:val="0"/>
      <w:marBottom w:val="0"/>
      <w:divBdr>
        <w:top w:val="none" w:sz="0" w:space="0" w:color="auto"/>
        <w:left w:val="none" w:sz="0" w:space="0" w:color="auto"/>
        <w:bottom w:val="none" w:sz="0" w:space="0" w:color="auto"/>
        <w:right w:val="none" w:sz="0" w:space="0" w:color="auto"/>
      </w:divBdr>
    </w:div>
    <w:div w:id="1437754034">
      <w:bodyDiv w:val="1"/>
      <w:marLeft w:val="0"/>
      <w:marRight w:val="0"/>
      <w:marTop w:val="0"/>
      <w:marBottom w:val="0"/>
      <w:divBdr>
        <w:top w:val="none" w:sz="0" w:space="0" w:color="auto"/>
        <w:left w:val="none" w:sz="0" w:space="0" w:color="auto"/>
        <w:bottom w:val="none" w:sz="0" w:space="0" w:color="auto"/>
        <w:right w:val="none" w:sz="0" w:space="0" w:color="auto"/>
      </w:divBdr>
    </w:div>
    <w:div w:id="1481462117">
      <w:bodyDiv w:val="1"/>
      <w:marLeft w:val="0"/>
      <w:marRight w:val="0"/>
      <w:marTop w:val="0"/>
      <w:marBottom w:val="0"/>
      <w:divBdr>
        <w:top w:val="none" w:sz="0" w:space="0" w:color="auto"/>
        <w:left w:val="none" w:sz="0" w:space="0" w:color="auto"/>
        <w:bottom w:val="none" w:sz="0" w:space="0" w:color="auto"/>
        <w:right w:val="none" w:sz="0" w:space="0" w:color="auto"/>
      </w:divBdr>
    </w:div>
    <w:div w:id="18757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B9B2-5F03-41E1-803A-5F14633F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6</Pages>
  <Words>11350</Words>
  <Characters>6470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Laurita Jančytė</dc:creator>
  <cp:lastModifiedBy>Joana Kulingauskaitė</cp:lastModifiedBy>
  <cp:revision>7</cp:revision>
  <cp:lastPrinted>2018-04-12T11:55:00Z</cp:lastPrinted>
  <dcterms:created xsi:type="dcterms:W3CDTF">2018-04-12T05:40:00Z</dcterms:created>
  <dcterms:modified xsi:type="dcterms:W3CDTF">2018-04-13T07:06:00Z</dcterms:modified>
</cp:coreProperties>
</file>