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47D" w:rsidRPr="002B31D5" w:rsidRDefault="004F647D" w:rsidP="004F647D">
      <w:pPr>
        <w:spacing w:before="100" w:beforeAutospacing="1" w:after="100" w:afterAutospacing="1"/>
        <w:ind w:firstLine="851"/>
        <w:jc w:val="both"/>
        <w:rPr>
          <w:rFonts w:ascii="Times New Roman" w:hAnsi="Times New Roman"/>
          <w:b/>
          <w:i/>
        </w:rPr>
      </w:pPr>
      <w:r>
        <w:rPr>
          <w:rFonts w:ascii="Times New Roman" w:hAnsi="Times New Roman"/>
          <w:b/>
          <w:i/>
        </w:rPr>
        <w:t>Paaiškiname</w:t>
      </w:r>
      <w:r w:rsidRPr="002B31D5">
        <w:rPr>
          <w:rFonts w:ascii="Times New Roman" w:hAnsi="Times New Roman"/>
          <w:b/>
          <w:i/>
        </w:rPr>
        <w:t xml:space="preserve"> konkurso „</w:t>
      </w:r>
      <w:r w:rsidRPr="004F647D">
        <w:rPr>
          <w:rFonts w:ascii="Times New Roman" w:hAnsi="Times New Roman"/>
          <w:b/>
          <w:i/>
        </w:rPr>
        <w:t>Paslaugų, reikalingų projektui „Žemės ūkio verslo analizės sistemos sukūrimas“ įgyvendinti pirkimas</w:t>
      </w:r>
      <w:r w:rsidRPr="002B31D5">
        <w:rPr>
          <w:rFonts w:ascii="Times New Roman" w:hAnsi="Times New Roman"/>
          <w:b/>
          <w:i/>
        </w:rPr>
        <w:t xml:space="preserve">“, paskelbto 2018 m. </w:t>
      </w:r>
      <w:r>
        <w:rPr>
          <w:rFonts w:ascii="Times New Roman" w:hAnsi="Times New Roman"/>
          <w:b/>
          <w:i/>
        </w:rPr>
        <w:t>spalio</w:t>
      </w:r>
      <w:r w:rsidRPr="002B31D5">
        <w:rPr>
          <w:rFonts w:ascii="Times New Roman" w:hAnsi="Times New Roman"/>
          <w:b/>
          <w:i/>
        </w:rPr>
        <w:t xml:space="preserve"> mėn. </w:t>
      </w:r>
      <w:r>
        <w:rPr>
          <w:rFonts w:ascii="Times New Roman" w:hAnsi="Times New Roman"/>
          <w:b/>
          <w:i/>
        </w:rPr>
        <w:t>25</w:t>
      </w:r>
      <w:r w:rsidRPr="002B31D5">
        <w:rPr>
          <w:rFonts w:ascii="Times New Roman" w:hAnsi="Times New Roman"/>
          <w:b/>
          <w:i/>
        </w:rPr>
        <w:t xml:space="preserve"> d. Europos Sąjungos struktūrinės paramos svet</w:t>
      </w:r>
      <w:r>
        <w:rPr>
          <w:rFonts w:ascii="Times New Roman" w:hAnsi="Times New Roman"/>
          <w:b/>
          <w:i/>
        </w:rPr>
        <w:t xml:space="preserve">ainėje, www.esinvesticijos.lt, </w:t>
      </w:r>
      <w:r w:rsidRPr="002B31D5">
        <w:rPr>
          <w:rFonts w:ascii="Times New Roman" w:hAnsi="Times New Roman"/>
          <w:b/>
          <w:i/>
        </w:rPr>
        <w:t xml:space="preserve">sąlygas. </w:t>
      </w:r>
    </w:p>
    <w:p w:rsidR="004F647D" w:rsidRDefault="004F647D" w:rsidP="004F647D">
      <w:pPr>
        <w:pStyle w:val="Antrat1"/>
        <w:rPr>
          <w:rFonts w:ascii="Times New Roman" w:hAnsi="Times New Roman"/>
          <w:sz w:val="24"/>
          <w:szCs w:val="24"/>
        </w:rPr>
      </w:pPr>
    </w:p>
    <w:p w:rsidR="004F647D" w:rsidRPr="00211E7F" w:rsidRDefault="004F647D" w:rsidP="004F647D">
      <w:pPr>
        <w:pStyle w:val="Antrat1"/>
        <w:rPr>
          <w:rFonts w:ascii="Times New Roman" w:hAnsi="Times New Roman"/>
          <w:sz w:val="24"/>
          <w:szCs w:val="24"/>
        </w:rPr>
      </w:pPr>
      <w:r w:rsidRPr="00211E7F">
        <w:rPr>
          <w:rFonts w:ascii="Times New Roman" w:hAnsi="Times New Roman"/>
          <w:sz w:val="24"/>
          <w:szCs w:val="24"/>
        </w:rPr>
        <w:t xml:space="preserve">DĖL </w:t>
      </w:r>
      <w:r>
        <w:rPr>
          <w:rFonts w:ascii="Times New Roman" w:hAnsi="Times New Roman"/>
          <w:sz w:val="24"/>
          <w:szCs w:val="24"/>
        </w:rPr>
        <w:t>KONKURSO</w:t>
      </w:r>
      <w:r w:rsidRPr="00211E7F">
        <w:rPr>
          <w:rFonts w:ascii="Times New Roman" w:hAnsi="Times New Roman"/>
          <w:sz w:val="24"/>
          <w:szCs w:val="24"/>
        </w:rPr>
        <w:t xml:space="preserve"> SĄLYGŲ </w:t>
      </w:r>
      <w:r>
        <w:rPr>
          <w:rFonts w:ascii="Times New Roman" w:hAnsi="Times New Roman"/>
          <w:sz w:val="24"/>
          <w:szCs w:val="24"/>
        </w:rPr>
        <w:t>PAAIŠKINIMO</w:t>
      </w:r>
    </w:p>
    <w:p w:rsidR="004F647D" w:rsidRPr="00211E7F" w:rsidRDefault="00887343" w:rsidP="004F647D">
      <w:pPr>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Atsakydami į</w:t>
      </w:r>
      <w:r w:rsidR="004F647D">
        <w:rPr>
          <w:rFonts w:ascii="Times New Roman" w:hAnsi="Times New Roman"/>
          <w:sz w:val="24"/>
          <w:szCs w:val="24"/>
        </w:rPr>
        <w:t xml:space="preserve"> tiekėjo</w:t>
      </w:r>
      <w:r w:rsidR="004F647D" w:rsidRPr="00211E7F">
        <w:rPr>
          <w:rFonts w:ascii="Times New Roman" w:hAnsi="Times New Roman"/>
          <w:sz w:val="24"/>
          <w:szCs w:val="24"/>
        </w:rPr>
        <w:t xml:space="preserve"> pateikt</w:t>
      </w:r>
      <w:r w:rsidR="004F647D">
        <w:rPr>
          <w:rFonts w:ascii="Times New Roman" w:hAnsi="Times New Roman"/>
          <w:sz w:val="24"/>
          <w:szCs w:val="24"/>
        </w:rPr>
        <w:t>ą</w:t>
      </w:r>
      <w:r w:rsidR="004F647D" w:rsidRPr="00211E7F">
        <w:rPr>
          <w:rFonts w:ascii="Times New Roman" w:hAnsi="Times New Roman"/>
          <w:sz w:val="24"/>
          <w:szCs w:val="24"/>
        </w:rPr>
        <w:t xml:space="preserve"> klausim</w:t>
      </w:r>
      <w:r w:rsidR="004F647D">
        <w:rPr>
          <w:rFonts w:ascii="Times New Roman" w:hAnsi="Times New Roman"/>
          <w:sz w:val="24"/>
          <w:szCs w:val="24"/>
        </w:rPr>
        <w:t>ą</w:t>
      </w:r>
      <w:r w:rsidR="004F647D" w:rsidRPr="00211E7F">
        <w:rPr>
          <w:rFonts w:ascii="Times New Roman" w:hAnsi="Times New Roman"/>
          <w:sz w:val="24"/>
          <w:szCs w:val="24"/>
        </w:rPr>
        <w:t xml:space="preserve">, vadovaujantis </w:t>
      </w:r>
      <w:r w:rsidR="004F647D" w:rsidRPr="005B08AC">
        <w:rPr>
          <w:rFonts w:ascii="Times New Roman" w:hAnsi="Times New Roman"/>
          <w:sz w:val="24"/>
          <w:szCs w:val="24"/>
        </w:rPr>
        <w:t xml:space="preserve">Konkurso </w:t>
      </w:r>
      <w:r w:rsidR="004F647D" w:rsidRPr="00211E7F">
        <w:rPr>
          <w:rFonts w:ascii="Times New Roman" w:hAnsi="Times New Roman"/>
          <w:sz w:val="24"/>
          <w:szCs w:val="24"/>
        </w:rPr>
        <w:t xml:space="preserve">sąlygų 5.1. punktu, pateikiame </w:t>
      </w:r>
      <w:r w:rsidR="004F647D">
        <w:rPr>
          <w:rFonts w:ascii="Times New Roman" w:hAnsi="Times New Roman"/>
          <w:sz w:val="24"/>
          <w:szCs w:val="24"/>
        </w:rPr>
        <w:t>paaiškinimą</w:t>
      </w:r>
      <w:r w:rsidR="004F647D" w:rsidRPr="00211E7F">
        <w:rPr>
          <w:rFonts w:ascii="Times New Roman" w:hAnsi="Times New Roman"/>
          <w:sz w:val="24"/>
          <w:szCs w:val="24"/>
        </w:rPr>
        <w:t>:</w:t>
      </w:r>
    </w:p>
    <w:p w:rsidR="004F647D" w:rsidRDefault="004F647D" w:rsidP="004F647D">
      <w:pPr>
        <w:pStyle w:val="Sraopastraipa"/>
        <w:tabs>
          <w:tab w:val="left" w:pos="284"/>
        </w:tabs>
        <w:jc w:val="both"/>
      </w:pPr>
      <w:r w:rsidRPr="00211E7F">
        <w:rPr>
          <w:b/>
        </w:rPr>
        <w:t>Klausimas:</w:t>
      </w:r>
      <w:r w:rsidRPr="00211E7F">
        <w:t xml:space="preserve"> „</w:t>
      </w:r>
      <w:r w:rsidR="00F82F86">
        <w:t>Kelia abejonių Paslaugų teikimo sutarties projekto 7 punkto (Teikėjui laiku ir kokybiškai (taip, kaip numatyta Sutarties techninėje specifikacijoje; Sutarties 1 priedas ir Sutarties 6 punkto lentelėje), suteikus Paslaugas, Užsakovas už jas sumoka per 60 (šešiasdešimt) dienų nuo sąskaitų-faktūrų / PVM sąskaitų-faktūrų, Paslaugų perdavimo-priėmimo aktų pasirašymo dienos.) pagrįstumas, nes visi viešųjų pirkimų subjektai, bei neperkančiosios organizacijos vykdo atsiskaitymus per 30 dienų. Toks sutartyje numatytas atsiskaitymų principas apsunkina potencialius tiekėjus ir subrangovus, nes skirdami savo laiką ir aukštos kvalifikacijos darbuotojus šio projekto įgyvendinimui turi naudoti dar ir savo įmonės lėšas, dažnai atsisakant kitų darbų. Esant galimybei prašome atsižvelgti į pastabas ir pakeisti apmokėjimo terminą – sumokėti Tiekėjui per 30 kalendorinių dienų po reikiamų dokumentų pasirašymo.</w:t>
      </w:r>
      <w:r w:rsidRPr="00211E7F">
        <w:t>“</w:t>
      </w:r>
    </w:p>
    <w:p w:rsidR="00257D30" w:rsidRDefault="00257D30" w:rsidP="00257D30">
      <w:pPr>
        <w:pStyle w:val="Sraopastraipa"/>
        <w:tabs>
          <w:tab w:val="left" w:pos="284"/>
        </w:tabs>
        <w:spacing w:before="0" w:beforeAutospacing="0" w:after="0" w:afterAutospacing="0"/>
        <w:jc w:val="both"/>
      </w:pPr>
      <w:r>
        <w:rPr>
          <w:b/>
        </w:rPr>
        <w:t xml:space="preserve">Atsakymas. </w:t>
      </w:r>
      <w:r>
        <w:t>Vadovaujantis Lietuvos respublikos mokėjimų, atliekamų pagal komercines sutartis, vėlavimo prevencijos įstatymo (2003 m. gruodžio 9 d. Nr. IX-1873) 5 straipsnio 3 dalies nuostatomis, nustatytas mokėjimo laikotarpis gali būti ilgesnis kaip 30 dienų [... jeigu tai yra objektyviai pagrįsta, atsižvelgiant į konkretų komercinės sutarties pobūdį ar ypatumus, ir jeigu bet kuriuo atveju mokėjimo laikotarpis neviršija 60 kalendorinių dienų nuo prekių gavimo, paslaugų suteikimo ar darbų atlikimo dienos.</w:t>
      </w:r>
      <w:r>
        <w:t xml:space="preserve"> </w:t>
      </w:r>
    </w:p>
    <w:p w:rsidR="00257D30" w:rsidRPr="00257D30" w:rsidRDefault="00257D30" w:rsidP="00257D30">
      <w:pPr>
        <w:pStyle w:val="Sraopastraipa"/>
        <w:tabs>
          <w:tab w:val="left" w:pos="284"/>
        </w:tabs>
        <w:spacing w:before="0" w:beforeAutospacing="0" w:after="0" w:afterAutospacing="0"/>
        <w:jc w:val="both"/>
      </w:pPr>
      <w:r w:rsidRPr="00257D30">
        <w:t>VšĮ Lietuvos žemės ūkio konsultavimo tarnyba, nustatydama 60 dienų mokėjimo terminą, atsižvelgė į minėto įstatymo nuostatas, taip pat į aplinky</w:t>
      </w:r>
      <w:bookmarkStart w:id="0" w:name="_GoBack"/>
      <w:bookmarkEnd w:id="0"/>
      <w:r w:rsidRPr="00257D30">
        <w:t>bę, kad  pirkimo „Paslaugų, reikalingų projektui „Žemės ūkio verslo analizės sistemos sukūrimas“ įgyvendinti pirkimo“ sutartį numatoma finansuoti iš Europos Sąjungos struktūrinių fondų lėšų pagal 2014–2020 metų Europos Sąjungos fondų investicijų veiksmų programos 10 prioriteto „Visuomenės poreikius atitinkantis ir pažangus viešasis valdymas“ Nr. 10.1.1-ESFA-V-912 priemonę „Nacionalinių reformų skatinimas ir viešojo valdymo institucijų veiklos gerinimas“ (toliau – Projektas). Projekto išlaidos bus apmokamos, vadovaujantis Lietuvos Respublikos finansų ministro 2014 m. spalio 8 d. įsakymu Nr. 1K-316 patvirtintų “Projektų administravimo ir finansavimo taisyklių“ (toliau – Finansavimo taisyklės) 214.1. papunktyje nurodytu išlaidų kompensavimo būdu. Finansavimo taisyklių 237 punkte nurodyta, kad įgyvendinančioji institucija ne vėliau kaip per 30 dienų nuo mokėjimo prašymo registravimo dienos patvirtina mokėjimo prašymą, parengia ir pateikia ministerijai paraišką asignavimų valdytojui. Atsižvelgiant į šio punkto nuostatas, paslaugų teikimo sutarties apmokėjimui būtinos lėšos VšĮ Lietuvos žemės ūkio konsultavimo tarnyba gali būti išmokėtos tik po 30 dienų nuo mokėjimo prašymo pateikimo. Atkreipiame dėmesį, kad mokėjimo prašymas parengiamas ir pateikiamas tik gavus visus Paslaugų suteikimo faktą įrodančius dokumentus. Mokėjimo prašymo parengimas gali užtrukti nuo 3 iki 7 dienų, todėl jis visada bus pateiktas mažiausiai po 3-7 dienų po Paslaugų suteikimo faktą įrodančių dokumentų pasirašymo, tuomet Projekto lėšos bus išmokėtos dar po 30 dienų. Įvertinus mokėjimo prašymo parengimo, taip pat paramos išmokėjimo terminus paslaugų teikimo sutarties projekto 7 punkte ir buvo numatyta sąlyga, kad užsakovas už suteiktas paslaugas tiekėjui privalės sumokėti ne vėliau kaip per 60 (šešiasdešimt) dienų nuo sąskaitų-faktūrų / PVM sąskaitų-faktūrų, paslaugų perdavimo-priėmimo aktų pasirašymo dienos.</w:t>
      </w:r>
    </w:p>
    <w:p w:rsidR="00257D30" w:rsidRPr="00257D30" w:rsidRDefault="00257D30" w:rsidP="00257D30">
      <w:pPr>
        <w:spacing w:before="100" w:beforeAutospacing="1" w:after="100" w:afterAutospacing="1"/>
        <w:jc w:val="both"/>
        <w:rPr>
          <w:rFonts w:ascii="Times New Roman" w:hAnsi="Times New Roman"/>
          <w:sz w:val="24"/>
          <w:szCs w:val="24"/>
        </w:rPr>
      </w:pPr>
      <w:r w:rsidRPr="00257D30">
        <w:rPr>
          <w:rFonts w:ascii="Times New Roman" w:hAnsi="Times New Roman"/>
          <w:sz w:val="24"/>
          <w:szCs w:val="24"/>
        </w:rPr>
        <w:lastRenderedPageBreak/>
        <w:t>Atsižvelgdami į tai kas išdėstyta, VšĮ Lietuvos žemės ūkio konsultavimo tarnyba nekeičia konkurso „Paslaugų, reikalingų projektui „Žemės ūkio verslo analizės sistemos sukūrimas“ įgyvendinti pirkimas“ sąlygų trečio priedo „Paslaugų teikimo sutarties projektas“ 7 punkte numatyto 60 dienų mokėjimo termino.</w:t>
      </w:r>
    </w:p>
    <w:p w:rsidR="00257D30" w:rsidRPr="00257D30" w:rsidRDefault="00257D30" w:rsidP="00257D30">
      <w:pPr>
        <w:jc w:val="both"/>
        <w:rPr>
          <w:rFonts w:ascii="Times New Roman" w:hAnsi="Times New Roman"/>
          <w:sz w:val="24"/>
          <w:szCs w:val="24"/>
        </w:rPr>
      </w:pPr>
      <w:bookmarkStart w:id="1" w:name="part_336e322e6b594e4da47fd7c57d8dcf92"/>
      <w:bookmarkEnd w:id="1"/>
    </w:p>
    <w:p w:rsidR="004F647D" w:rsidRPr="00257D30" w:rsidRDefault="004F647D" w:rsidP="004F647D">
      <w:pPr>
        <w:pStyle w:val="Sraopastraipa"/>
        <w:tabs>
          <w:tab w:val="left" w:pos="284"/>
        </w:tabs>
        <w:jc w:val="both"/>
      </w:pPr>
      <w:r w:rsidRPr="00257D30">
        <w:rPr>
          <w:b/>
        </w:rPr>
        <w:t xml:space="preserve"> </w:t>
      </w:r>
    </w:p>
    <w:p w:rsidR="00521898" w:rsidRPr="00257D30" w:rsidRDefault="00521898" w:rsidP="004F647D">
      <w:pPr>
        <w:spacing w:after="0" w:line="240" w:lineRule="auto"/>
        <w:jc w:val="both"/>
        <w:rPr>
          <w:rFonts w:ascii="Times New Roman" w:hAnsi="Times New Roman"/>
          <w:sz w:val="24"/>
          <w:szCs w:val="24"/>
        </w:rPr>
      </w:pPr>
    </w:p>
    <w:sectPr w:rsidR="00521898" w:rsidRPr="00257D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B6593"/>
    <w:multiLevelType w:val="hybridMultilevel"/>
    <w:tmpl w:val="212C1C08"/>
    <w:lvl w:ilvl="0" w:tplc="2DF438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7D"/>
    <w:rsid w:val="00257D30"/>
    <w:rsid w:val="0032568D"/>
    <w:rsid w:val="004F647D"/>
    <w:rsid w:val="00521898"/>
    <w:rsid w:val="006E5F15"/>
    <w:rsid w:val="00887343"/>
    <w:rsid w:val="00A57FEC"/>
    <w:rsid w:val="00F82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7239C-8BD8-4545-BCCD-628401A0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647D"/>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4F647D"/>
    <w:pPr>
      <w:keepNext/>
      <w:outlineLvl w:val="0"/>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647D"/>
    <w:rPr>
      <w:rFonts w:ascii="Calibri" w:eastAsia="Times New Roman" w:hAnsi="Calibri" w:cs="Times New Roman"/>
      <w:b/>
      <w:bCs/>
    </w:rPr>
  </w:style>
  <w:style w:type="paragraph" w:styleId="Sraopastraipa">
    <w:name w:val="List Paragraph"/>
    <w:aliases w:val="Bullet EY"/>
    <w:basedOn w:val="prastasis"/>
    <w:link w:val="SraopastraipaDiagrama"/>
    <w:uiPriority w:val="34"/>
    <w:qFormat/>
    <w:rsid w:val="004F647D"/>
    <w:pPr>
      <w:spacing w:before="100" w:beforeAutospacing="1" w:after="100" w:afterAutospacing="1" w:line="240" w:lineRule="auto"/>
    </w:pPr>
    <w:rPr>
      <w:rFonts w:ascii="Times New Roman" w:eastAsiaTheme="minorHAnsi" w:hAnsi="Times New Roman"/>
      <w:sz w:val="24"/>
      <w:szCs w:val="24"/>
      <w:lang w:eastAsia="lt-LT"/>
    </w:rPr>
  </w:style>
  <w:style w:type="character" w:customStyle="1" w:styleId="SraopastraipaDiagrama">
    <w:name w:val="Sąrašo pastraipa Diagrama"/>
    <w:aliases w:val="Bullet EY Diagrama"/>
    <w:basedOn w:val="Numatytasispastraiposriftas"/>
    <w:link w:val="Sraopastraipa"/>
    <w:uiPriority w:val="34"/>
    <w:locked/>
    <w:rsid w:val="004F647D"/>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2656</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LZUKT</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Grigaitytė-Menšikova</dc:creator>
  <cp:keywords/>
  <dc:description/>
  <cp:lastModifiedBy>Sonata Grigaitytė-Menšikova</cp:lastModifiedBy>
  <cp:revision>4</cp:revision>
  <dcterms:created xsi:type="dcterms:W3CDTF">2018-11-28T13:00:00Z</dcterms:created>
  <dcterms:modified xsi:type="dcterms:W3CDTF">2018-11-28T13:35:00Z</dcterms:modified>
</cp:coreProperties>
</file>