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7D6CD" w14:textId="77777777" w:rsidR="00E9297A" w:rsidRPr="00F70B28" w:rsidRDefault="00E9297A" w:rsidP="00E9297A">
      <w:pPr>
        <w:jc w:val="center"/>
        <w:rPr>
          <w:rFonts w:cstheme="minorHAnsi"/>
          <w:b/>
          <w:bCs/>
          <w:caps/>
          <w:color w:val="000000"/>
          <w:lang w:val="lt-LT"/>
        </w:rPr>
      </w:pPr>
      <w:r w:rsidRPr="00F70B28">
        <w:rPr>
          <w:rFonts w:cstheme="minorHAnsi"/>
          <w:b/>
          <w:bCs/>
          <w:caps/>
          <w:color w:val="000000"/>
          <w:lang w:val="lt-LT"/>
        </w:rPr>
        <w:t xml:space="preserve">Dėl 2MW saulės elektrinės pirkimo </w:t>
      </w:r>
    </w:p>
    <w:p w14:paraId="24E8DF90" w14:textId="1680AD66" w:rsidR="00F46223" w:rsidRPr="00F70B28" w:rsidRDefault="00E9297A" w:rsidP="00E9297A">
      <w:pPr>
        <w:jc w:val="center"/>
        <w:rPr>
          <w:rFonts w:cstheme="minorHAnsi"/>
          <w:b/>
          <w:bCs/>
          <w:caps/>
          <w:color w:val="000000"/>
          <w:lang w:val="lt-LT"/>
        </w:rPr>
      </w:pPr>
      <w:r w:rsidRPr="00F70B28">
        <w:rPr>
          <w:rFonts w:cstheme="minorHAnsi"/>
          <w:b/>
          <w:bCs/>
          <w:caps/>
          <w:color w:val="000000"/>
          <w:lang w:val="lt-LT"/>
        </w:rPr>
        <w:t>įgyvendinant projektą „AB „Klaipėdos mediena“ 2 MW Saulės energijos elektrinė Ryto g. 4, Menčių k., Naujos Akmenės kaimiškoji sen., Akmenės r.“ Nr. 04.2.1-LVPA-K-836-05-0010</w:t>
      </w:r>
    </w:p>
    <w:p w14:paraId="6188E005" w14:textId="5B0701F9" w:rsidR="00E9297A" w:rsidRPr="00F70B28" w:rsidRDefault="00E9297A" w:rsidP="00E9297A">
      <w:pPr>
        <w:jc w:val="center"/>
        <w:rPr>
          <w:lang w:val="lt-LT"/>
        </w:rPr>
      </w:pPr>
    </w:p>
    <w:p w14:paraId="72453B05" w14:textId="77777777" w:rsidR="000747B1" w:rsidRPr="00F70B28" w:rsidRDefault="00E9297A" w:rsidP="004106C1">
      <w:pPr>
        <w:jc w:val="both"/>
        <w:rPr>
          <w:lang w:val="lt-LT"/>
        </w:rPr>
      </w:pPr>
      <w:r w:rsidRPr="00F70B28">
        <w:rPr>
          <w:lang w:val="lt-LT"/>
        </w:rPr>
        <w:t xml:space="preserve">Vadovaudamiesi konkurso sąlygų, paskelbtų 2020 m. spalio 29 d. </w:t>
      </w:r>
      <w:hyperlink r:id="rId5" w:history="1">
        <w:r w:rsidRPr="00F70B28">
          <w:rPr>
            <w:lang w:val="lt-LT"/>
          </w:rPr>
          <w:t>www.esinvesticijos.lt</w:t>
        </w:r>
      </w:hyperlink>
      <w:r w:rsidRPr="00F70B28">
        <w:rPr>
          <w:lang w:val="lt-LT"/>
        </w:rPr>
        <w:t>,  5.1.</w:t>
      </w:r>
      <w:r w:rsidR="004106C1" w:rsidRPr="00F70B28">
        <w:rPr>
          <w:lang w:val="lt-LT"/>
        </w:rPr>
        <w:t>, 5.2. ir 5.3.</w:t>
      </w:r>
      <w:r w:rsidRPr="00F70B28">
        <w:rPr>
          <w:lang w:val="lt-LT"/>
        </w:rPr>
        <w:t xml:space="preserve"> punkt</w:t>
      </w:r>
      <w:r w:rsidR="004106C1" w:rsidRPr="00F70B28">
        <w:rPr>
          <w:lang w:val="lt-LT"/>
        </w:rPr>
        <w:t>ais</w:t>
      </w:r>
      <w:r w:rsidRPr="00F70B28">
        <w:rPr>
          <w:lang w:val="lt-LT"/>
        </w:rPr>
        <w:t xml:space="preserve">, pirkimo komisija </w:t>
      </w:r>
      <w:r w:rsidR="004106C1" w:rsidRPr="00F70B28">
        <w:rPr>
          <w:lang w:val="lt-LT"/>
        </w:rPr>
        <w:t xml:space="preserve">gavusi Tiekėjų paklausimus </w:t>
      </w:r>
      <w:r w:rsidRPr="00F70B28">
        <w:rPr>
          <w:lang w:val="lt-LT"/>
        </w:rPr>
        <w:t>tikslina Konkurso sąlyg</w:t>
      </w:r>
      <w:r w:rsidR="004106C1" w:rsidRPr="00F70B28">
        <w:rPr>
          <w:lang w:val="lt-LT"/>
        </w:rPr>
        <w:t xml:space="preserve">as, Konkurso sąlygų priedą Nr. 1 „Pasiūlymo forma“, </w:t>
      </w:r>
      <w:r w:rsidRPr="00F70B28">
        <w:rPr>
          <w:lang w:val="lt-LT"/>
        </w:rPr>
        <w:t xml:space="preserve"> </w:t>
      </w:r>
      <w:r w:rsidR="004106C1" w:rsidRPr="00F70B28">
        <w:rPr>
          <w:lang w:val="lt-LT"/>
        </w:rPr>
        <w:t xml:space="preserve">Konkurso sąlygų priedą Nr. 2 „Kvalifikacijos reikalavimai ir </w:t>
      </w:r>
      <w:r w:rsidR="000747B1" w:rsidRPr="00F70B28">
        <w:rPr>
          <w:lang w:val="lt-LT"/>
        </w:rPr>
        <w:t xml:space="preserve">1.3.2. </w:t>
      </w:r>
      <w:r w:rsidR="004106C1" w:rsidRPr="00F70B28">
        <w:rPr>
          <w:lang w:val="lt-LT"/>
        </w:rPr>
        <w:t>techninę užduotį</w:t>
      </w:r>
      <w:r w:rsidR="006844AC" w:rsidRPr="00F70B28">
        <w:rPr>
          <w:lang w:val="lt-LT"/>
        </w:rPr>
        <w:t>.</w:t>
      </w:r>
    </w:p>
    <w:p w14:paraId="23BF5DC0" w14:textId="24A89412" w:rsidR="006844AC" w:rsidRPr="00F70B28" w:rsidRDefault="006844AC" w:rsidP="004106C1">
      <w:pPr>
        <w:jc w:val="both"/>
        <w:rPr>
          <w:lang w:val="lt-LT"/>
        </w:rPr>
      </w:pPr>
      <w:r w:rsidRPr="00F70B28">
        <w:rPr>
          <w:lang w:val="lt-LT"/>
        </w:rPr>
        <w:t>Pateikiame Tiekėjų paklausimus ir pateiktus Prikimo komisijos atsakymus:</w:t>
      </w:r>
    </w:p>
    <w:tbl>
      <w:tblPr>
        <w:tblStyle w:val="TableGrid"/>
        <w:tblW w:w="0" w:type="auto"/>
        <w:tblLook w:val="04A0" w:firstRow="1" w:lastRow="0" w:firstColumn="1" w:lastColumn="0" w:noHBand="0" w:noVBand="1"/>
      </w:tblPr>
      <w:tblGrid>
        <w:gridCol w:w="562"/>
        <w:gridCol w:w="4111"/>
        <w:gridCol w:w="4677"/>
      </w:tblGrid>
      <w:tr w:rsidR="006844AC" w:rsidRPr="00F70B28" w14:paraId="0CEE5738" w14:textId="77777777" w:rsidTr="00F70B28">
        <w:tc>
          <w:tcPr>
            <w:tcW w:w="562" w:type="dxa"/>
          </w:tcPr>
          <w:p w14:paraId="51F1377A" w14:textId="086E1A5E" w:rsidR="006844AC" w:rsidRPr="00F70B28" w:rsidRDefault="006844AC" w:rsidP="006844AC">
            <w:pPr>
              <w:jc w:val="center"/>
              <w:rPr>
                <w:rFonts w:cstheme="minorHAnsi"/>
                <w:b/>
                <w:bCs/>
                <w:sz w:val="20"/>
                <w:szCs w:val="20"/>
                <w:lang w:val="lt-LT"/>
              </w:rPr>
            </w:pPr>
            <w:r w:rsidRPr="00F70B28">
              <w:rPr>
                <w:rFonts w:cstheme="minorHAnsi"/>
                <w:b/>
                <w:bCs/>
                <w:sz w:val="20"/>
                <w:szCs w:val="20"/>
                <w:lang w:val="lt-LT"/>
              </w:rPr>
              <w:t>Eil. Nr.</w:t>
            </w:r>
          </w:p>
        </w:tc>
        <w:tc>
          <w:tcPr>
            <w:tcW w:w="4111" w:type="dxa"/>
          </w:tcPr>
          <w:p w14:paraId="57DC9ABC" w14:textId="3B664FC0" w:rsidR="006844AC" w:rsidRPr="00F70B28" w:rsidRDefault="006844AC" w:rsidP="006844AC">
            <w:pPr>
              <w:jc w:val="center"/>
              <w:rPr>
                <w:rFonts w:cstheme="minorHAnsi"/>
                <w:b/>
                <w:bCs/>
                <w:sz w:val="20"/>
                <w:szCs w:val="20"/>
                <w:lang w:val="lt-LT"/>
              </w:rPr>
            </w:pPr>
            <w:r w:rsidRPr="00F70B28">
              <w:rPr>
                <w:rFonts w:cstheme="minorHAnsi"/>
                <w:b/>
                <w:bCs/>
                <w:sz w:val="20"/>
                <w:szCs w:val="20"/>
                <w:lang w:val="lt-LT"/>
              </w:rPr>
              <w:t>Prašymas tikslinti konkurso sąlygas</w:t>
            </w:r>
          </w:p>
        </w:tc>
        <w:tc>
          <w:tcPr>
            <w:tcW w:w="4677" w:type="dxa"/>
          </w:tcPr>
          <w:p w14:paraId="2DEA348A" w14:textId="2627971B" w:rsidR="006844AC" w:rsidRPr="00F70B28" w:rsidRDefault="006844AC" w:rsidP="006844AC">
            <w:pPr>
              <w:jc w:val="center"/>
              <w:rPr>
                <w:rFonts w:cstheme="minorHAnsi"/>
                <w:b/>
                <w:bCs/>
                <w:sz w:val="20"/>
                <w:szCs w:val="20"/>
                <w:lang w:val="lt-LT"/>
              </w:rPr>
            </w:pPr>
            <w:r w:rsidRPr="00F70B28">
              <w:rPr>
                <w:rFonts w:cstheme="minorHAnsi"/>
                <w:b/>
                <w:bCs/>
                <w:sz w:val="20"/>
                <w:szCs w:val="20"/>
                <w:lang w:val="lt-LT"/>
              </w:rPr>
              <w:t>Prikimo komisijos atsakymas</w:t>
            </w:r>
          </w:p>
        </w:tc>
      </w:tr>
      <w:tr w:rsidR="006844AC" w:rsidRPr="00F70B28" w14:paraId="73D8174B" w14:textId="77777777" w:rsidTr="00F70B28">
        <w:tc>
          <w:tcPr>
            <w:tcW w:w="562" w:type="dxa"/>
          </w:tcPr>
          <w:p w14:paraId="2E94C4F4" w14:textId="3B2C3CDE" w:rsidR="006844AC" w:rsidRPr="00F70B28" w:rsidRDefault="006844AC" w:rsidP="004106C1">
            <w:pPr>
              <w:jc w:val="both"/>
              <w:rPr>
                <w:rFonts w:cstheme="minorHAnsi"/>
                <w:sz w:val="20"/>
                <w:szCs w:val="20"/>
                <w:lang w:val="lt-LT"/>
              </w:rPr>
            </w:pPr>
            <w:r w:rsidRPr="00F70B28">
              <w:rPr>
                <w:rFonts w:cstheme="minorHAnsi"/>
                <w:sz w:val="20"/>
                <w:szCs w:val="20"/>
                <w:lang w:val="lt-LT"/>
              </w:rPr>
              <w:t>1.</w:t>
            </w:r>
          </w:p>
        </w:tc>
        <w:tc>
          <w:tcPr>
            <w:tcW w:w="4111" w:type="dxa"/>
          </w:tcPr>
          <w:p w14:paraId="4F0F1089" w14:textId="0CA27ED1" w:rsidR="006844AC" w:rsidRPr="00F70B28" w:rsidRDefault="006844AC" w:rsidP="0079722B">
            <w:pPr>
              <w:autoSpaceDE w:val="0"/>
              <w:autoSpaceDN w:val="0"/>
              <w:adjustRightInd w:val="0"/>
              <w:jc w:val="both"/>
              <w:rPr>
                <w:rFonts w:cstheme="minorHAnsi"/>
                <w:sz w:val="20"/>
                <w:szCs w:val="20"/>
                <w:lang w:val="lt-LT"/>
              </w:rPr>
            </w:pPr>
            <w:r w:rsidRPr="00F70B28">
              <w:rPr>
                <w:rFonts w:cstheme="minorHAnsi"/>
                <w:sz w:val="20"/>
                <w:szCs w:val="20"/>
                <w:lang w:val="lt-LT"/>
              </w:rPr>
              <w:t>Kvalifikacijos reikalavimų 8 punktas: Tiekėjas per pastaruosius 3</w:t>
            </w:r>
            <w:r w:rsidR="0079722B" w:rsidRPr="00F70B28">
              <w:rPr>
                <w:rFonts w:cstheme="minorHAnsi"/>
                <w:sz w:val="20"/>
                <w:szCs w:val="20"/>
                <w:lang w:val="lt-LT"/>
              </w:rPr>
              <w:t xml:space="preserve"> </w:t>
            </w:r>
            <w:r w:rsidRPr="00F70B28">
              <w:rPr>
                <w:rFonts w:cstheme="minorHAnsi"/>
                <w:sz w:val="20"/>
                <w:szCs w:val="20"/>
                <w:lang w:val="lt-LT"/>
              </w:rPr>
              <w:t>metus (skaičiuojant nuo pasiūlymų pateikimo termino pabaigos) arba</w:t>
            </w:r>
            <w:r w:rsidR="0079722B" w:rsidRPr="00F70B28">
              <w:rPr>
                <w:rFonts w:cstheme="minorHAnsi"/>
                <w:sz w:val="20"/>
                <w:szCs w:val="20"/>
                <w:lang w:val="lt-LT"/>
              </w:rPr>
              <w:t xml:space="preserve"> </w:t>
            </w:r>
            <w:r w:rsidRPr="00F70B28">
              <w:rPr>
                <w:rFonts w:cstheme="minorHAnsi"/>
                <w:sz w:val="20"/>
                <w:szCs w:val="20"/>
                <w:lang w:val="lt-LT"/>
              </w:rPr>
              <w:t>per laiką nuo tiekėjo įregistravimo dienos, jeigu tiekėjas vykdė veiklą</w:t>
            </w:r>
            <w:r w:rsidR="0079722B" w:rsidRPr="00F70B28">
              <w:rPr>
                <w:rFonts w:cstheme="minorHAnsi"/>
                <w:sz w:val="20"/>
                <w:szCs w:val="20"/>
                <w:lang w:val="lt-LT"/>
              </w:rPr>
              <w:t xml:space="preserve"> </w:t>
            </w:r>
            <w:r w:rsidRPr="00F70B28">
              <w:rPr>
                <w:rFonts w:cstheme="minorHAnsi"/>
                <w:sz w:val="20"/>
                <w:szCs w:val="20"/>
                <w:lang w:val="lt-LT"/>
              </w:rPr>
              <w:t xml:space="preserve">mažiau nei 3 metus, turi būti suprojektavęs bent 1 (vieną) 1000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ar</w:t>
            </w:r>
            <w:r w:rsidR="0079722B" w:rsidRPr="00F70B28">
              <w:rPr>
                <w:rFonts w:cstheme="minorHAnsi"/>
                <w:sz w:val="20"/>
                <w:szCs w:val="20"/>
                <w:lang w:val="lt-LT"/>
              </w:rPr>
              <w:t xml:space="preserve"> </w:t>
            </w:r>
            <w:r w:rsidRPr="00F70B28">
              <w:rPr>
                <w:rFonts w:cstheme="minorHAnsi"/>
                <w:sz w:val="20"/>
                <w:szCs w:val="20"/>
                <w:lang w:val="lt-LT"/>
              </w:rPr>
              <w:t>didesnės galios saulės elektrinę. Punktą rekomenduojame pakoreguoti:</w:t>
            </w:r>
            <w:r w:rsidR="0079722B" w:rsidRPr="00F70B28">
              <w:rPr>
                <w:rFonts w:cstheme="minorHAnsi"/>
                <w:sz w:val="20"/>
                <w:szCs w:val="20"/>
                <w:lang w:val="lt-LT"/>
              </w:rPr>
              <w:t xml:space="preserve"> </w:t>
            </w:r>
            <w:r w:rsidRPr="00F70B28">
              <w:rPr>
                <w:rFonts w:cstheme="minorHAnsi"/>
                <w:sz w:val="20"/>
                <w:szCs w:val="20"/>
                <w:lang w:val="lt-LT"/>
              </w:rPr>
              <w:t>Tiekėjas per pastaruosius 3 metus (skaičiuojant nuo pasiūlymų</w:t>
            </w:r>
            <w:r w:rsidR="0079722B" w:rsidRPr="00F70B28">
              <w:rPr>
                <w:rFonts w:cstheme="minorHAnsi"/>
                <w:sz w:val="20"/>
                <w:szCs w:val="20"/>
                <w:lang w:val="lt-LT"/>
              </w:rPr>
              <w:t xml:space="preserve"> </w:t>
            </w:r>
            <w:r w:rsidRPr="00F70B28">
              <w:rPr>
                <w:rFonts w:cstheme="minorHAnsi"/>
                <w:sz w:val="20"/>
                <w:szCs w:val="20"/>
                <w:lang w:val="lt-LT"/>
              </w:rPr>
              <w:t>pateikimo termino pabaigos) arba per laiką nuo tiekėjo įregistravimo</w:t>
            </w:r>
            <w:r w:rsidR="0079722B" w:rsidRPr="00F70B28">
              <w:rPr>
                <w:rFonts w:cstheme="minorHAnsi"/>
                <w:sz w:val="20"/>
                <w:szCs w:val="20"/>
                <w:lang w:val="lt-LT"/>
              </w:rPr>
              <w:t xml:space="preserve"> </w:t>
            </w:r>
            <w:r w:rsidRPr="00F70B28">
              <w:rPr>
                <w:rFonts w:cstheme="minorHAnsi"/>
                <w:sz w:val="20"/>
                <w:szCs w:val="20"/>
                <w:lang w:val="lt-LT"/>
              </w:rPr>
              <w:t>dienos, jeigu tiekėjas vykdė veiklą mažiau nei 3 metus, turi būti</w:t>
            </w:r>
            <w:r w:rsidR="0079722B" w:rsidRPr="00F70B28">
              <w:rPr>
                <w:rFonts w:cstheme="minorHAnsi"/>
                <w:sz w:val="20"/>
                <w:szCs w:val="20"/>
                <w:lang w:val="lt-LT"/>
              </w:rPr>
              <w:t xml:space="preserve"> </w:t>
            </w:r>
            <w:r w:rsidRPr="00F70B28">
              <w:rPr>
                <w:rFonts w:cstheme="minorHAnsi"/>
                <w:sz w:val="20"/>
                <w:szCs w:val="20"/>
                <w:lang w:val="lt-LT"/>
              </w:rPr>
              <w:t xml:space="preserve">suprojektavęs bent 1 (vieną) 500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ar didesnės galios saulės</w:t>
            </w:r>
            <w:r w:rsidR="0079722B" w:rsidRPr="00F70B28">
              <w:rPr>
                <w:rFonts w:cstheme="minorHAnsi"/>
                <w:sz w:val="20"/>
                <w:szCs w:val="20"/>
                <w:lang w:val="lt-LT"/>
              </w:rPr>
              <w:t xml:space="preserve"> </w:t>
            </w:r>
            <w:r w:rsidRPr="00F70B28">
              <w:rPr>
                <w:rFonts w:cstheme="minorHAnsi"/>
                <w:sz w:val="20"/>
                <w:szCs w:val="20"/>
                <w:lang w:val="lt-LT"/>
              </w:rPr>
              <w:t xml:space="preserve">elektrinę. Kadangi tiek 2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tiek virš 500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galios saulės</w:t>
            </w:r>
            <w:r w:rsidR="0079722B" w:rsidRPr="00F70B28">
              <w:rPr>
                <w:rFonts w:cstheme="minorHAnsi"/>
                <w:sz w:val="20"/>
                <w:szCs w:val="20"/>
                <w:lang w:val="lt-LT"/>
              </w:rPr>
              <w:t xml:space="preserve"> </w:t>
            </w:r>
            <w:r w:rsidRPr="00F70B28">
              <w:rPr>
                <w:rFonts w:cstheme="minorHAnsi"/>
                <w:sz w:val="20"/>
                <w:szCs w:val="20"/>
                <w:lang w:val="lt-LT"/>
              </w:rPr>
              <w:t xml:space="preserve">elektrinei bus tie patys esminiai kriterijai ją įrengiant. </w:t>
            </w:r>
          </w:p>
        </w:tc>
        <w:tc>
          <w:tcPr>
            <w:tcW w:w="4677" w:type="dxa"/>
          </w:tcPr>
          <w:p w14:paraId="1BF66CDE" w14:textId="77777777" w:rsidR="006844AC" w:rsidRPr="00F70B28" w:rsidRDefault="006844AC" w:rsidP="006844AC">
            <w:pPr>
              <w:autoSpaceDE w:val="0"/>
              <w:autoSpaceDN w:val="0"/>
              <w:adjustRightInd w:val="0"/>
              <w:contextualSpacing/>
              <w:jc w:val="both"/>
              <w:rPr>
                <w:rFonts w:eastAsia="Times New Roman" w:cstheme="minorHAnsi"/>
                <w:b/>
                <w:bCs/>
                <w:color w:val="000000"/>
                <w:sz w:val="20"/>
                <w:szCs w:val="20"/>
                <w:lang w:val="lt-LT" w:eastAsia="lt-LT"/>
              </w:rPr>
            </w:pPr>
            <w:r w:rsidRPr="00F70B28">
              <w:rPr>
                <w:rFonts w:cstheme="minorHAnsi"/>
                <w:sz w:val="20"/>
                <w:szCs w:val="20"/>
                <w:lang w:val="lt-LT"/>
              </w:rPr>
              <w:t xml:space="preserve">Įvertinusi tai, kad techniniai reikalavimai saulės elektrinėms (SE) virš 500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iki 5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praktiškai panašūs ir jų įgyvendinimui reikia panašios kvalifikacijos ir patirties, pirkimo komisija nutarė patikslinti konkurso sąlygų 2 priedo „Kvalifikaciniai reikalavimai“ 8 reikalavimą ir išdėstyti jį sekančiai: </w:t>
            </w:r>
          </w:p>
          <w:p w14:paraId="57BB31F3" w14:textId="77777777" w:rsidR="006844AC" w:rsidRPr="00F70B28" w:rsidRDefault="006844AC" w:rsidP="006844AC">
            <w:pPr>
              <w:autoSpaceDE w:val="0"/>
              <w:autoSpaceDN w:val="0"/>
              <w:adjustRightInd w:val="0"/>
              <w:jc w:val="both"/>
              <w:rPr>
                <w:rFonts w:cstheme="minorHAnsi"/>
                <w:i/>
                <w:iCs/>
                <w:sz w:val="20"/>
                <w:szCs w:val="20"/>
                <w:lang w:val="lt-LT"/>
              </w:rPr>
            </w:pPr>
            <w:r w:rsidRPr="00F70B28">
              <w:rPr>
                <w:rFonts w:cstheme="minorHAnsi"/>
                <w:i/>
                <w:iCs/>
                <w:sz w:val="20"/>
                <w:szCs w:val="20"/>
                <w:lang w:val="lt-LT"/>
              </w:rPr>
              <w:t xml:space="preserve">Tiekėjas per pastaruosius 3 metus (skaičiuojant nuo pasiūlymų pateikimo termino pabaigos) arba per laiką nuo tiekėjo įregistravimo dienos, jeigu tiekėjas vykdė veiklą mažiau nei 3 metus, turi būti suprojektavęs, sumontavęs bei pilnai paleidęs veikimui bent 1 (vieną) </w:t>
            </w:r>
            <w:r w:rsidRPr="00F70B28">
              <w:rPr>
                <w:rFonts w:cstheme="minorHAnsi"/>
                <w:sz w:val="20"/>
                <w:szCs w:val="20"/>
                <w:lang w:val="lt-LT"/>
              </w:rPr>
              <w:t xml:space="preserve">0,55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w:t>
            </w:r>
            <w:r w:rsidRPr="00F70B28">
              <w:rPr>
                <w:rFonts w:cstheme="minorHAnsi"/>
                <w:i/>
                <w:iCs/>
                <w:sz w:val="20"/>
                <w:szCs w:val="20"/>
                <w:lang w:val="lt-LT"/>
              </w:rPr>
              <w:t>ar didesnės galios saulės elektrinę.</w:t>
            </w:r>
          </w:p>
          <w:p w14:paraId="1C5494AB" w14:textId="4528F36A" w:rsidR="006844AC" w:rsidRPr="00F70B28" w:rsidRDefault="006844AC" w:rsidP="004106C1">
            <w:pPr>
              <w:jc w:val="both"/>
              <w:rPr>
                <w:rFonts w:cstheme="minorHAnsi"/>
                <w:sz w:val="20"/>
                <w:szCs w:val="20"/>
                <w:lang w:val="lt-LT"/>
              </w:rPr>
            </w:pPr>
          </w:p>
        </w:tc>
      </w:tr>
      <w:tr w:rsidR="006844AC" w:rsidRPr="00F70B28" w14:paraId="7DC4B884" w14:textId="77777777" w:rsidTr="00F70B28">
        <w:tc>
          <w:tcPr>
            <w:tcW w:w="562" w:type="dxa"/>
          </w:tcPr>
          <w:p w14:paraId="44029AC5" w14:textId="33AC797C" w:rsidR="006844AC" w:rsidRPr="00F70B28" w:rsidRDefault="006844AC" w:rsidP="004106C1">
            <w:pPr>
              <w:jc w:val="both"/>
              <w:rPr>
                <w:rFonts w:cstheme="minorHAnsi"/>
                <w:sz w:val="20"/>
                <w:szCs w:val="20"/>
                <w:lang w:val="lt-LT"/>
              </w:rPr>
            </w:pPr>
            <w:r w:rsidRPr="00F70B28">
              <w:rPr>
                <w:rFonts w:cstheme="minorHAnsi"/>
                <w:sz w:val="20"/>
                <w:szCs w:val="20"/>
                <w:lang w:val="lt-LT"/>
              </w:rPr>
              <w:t>2.</w:t>
            </w:r>
          </w:p>
        </w:tc>
        <w:tc>
          <w:tcPr>
            <w:tcW w:w="4111" w:type="dxa"/>
          </w:tcPr>
          <w:p w14:paraId="0AE6AF83" w14:textId="58782824" w:rsidR="006844AC" w:rsidRPr="00F70B28" w:rsidRDefault="006844AC" w:rsidP="000747B1">
            <w:pPr>
              <w:autoSpaceDE w:val="0"/>
              <w:autoSpaceDN w:val="0"/>
              <w:adjustRightInd w:val="0"/>
              <w:jc w:val="both"/>
              <w:rPr>
                <w:rFonts w:cstheme="minorHAnsi"/>
                <w:sz w:val="20"/>
                <w:szCs w:val="20"/>
                <w:lang w:val="lt-LT"/>
              </w:rPr>
            </w:pPr>
            <w:r w:rsidRPr="00F70B28">
              <w:rPr>
                <w:rFonts w:cstheme="minorHAnsi"/>
                <w:sz w:val="20"/>
                <w:szCs w:val="20"/>
                <w:lang w:val="lt-LT"/>
              </w:rPr>
              <w:t>Techninės užduoties, projektavimo darbų, reikalavimų fotovoltinei</w:t>
            </w:r>
            <w:r w:rsidR="000747B1" w:rsidRPr="00F70B28">
              <w:rPr>
                <w:rFonts w:cstheme="minorHAnsi"/>
                <w:sz w:val="20"/>
                <w:szCs w:val="20"/>
                <w:lang w:val="lt-LT"/>
              </w:rPr>
              <w:t xml:space="preserve"> </w:t>
            </w:r>
            <w:r w:rsidRPr="00F70B28">
              <w:rPr>
                <w:rFonts w:cstheme="minorHAnsi"/>
                <w:sz w:val="20"/>
                <w:szCs w:val="20"/>
                <w:lang w:val="lt-LT"/>
              </w:rPr>
              <w:t>saulės elektrinei „išdirbis turi būti ne mažiau kaip 1 950 MWh per</w:t>
            </w:r>
            <w:r w:rsidR="000747B1" w:rsidRPr="00F70B28">
              <w:rPr>
                <w:rFonts w:cstheme="minorHAnsi"/>
                <w:sz w:val="20"/>
                <w:szCs w:val="20"/>
                <w:lang w:val="lt-LT"/>
              </w:rPr>
              <w:t xml:space="preserve"> </w:t>
            </w:r>
            <w:r w:rsidRPr="00F70B28">
              <w:rPr>
                <w:rFonts w:cstheme="minorHAnsi"/>
                <w:sz w:val="20"/>
                <w:szCs w:val="20"/>
                <w:lang w:val="lt-LT"/>
              </w:rPr>
              <w:t>metus“, rekomenduojame šį kriterijų sumažinti, arba padidinti</w:t>
            </w:r>
            <w:r w:rsidR="000747B1" w:rsidRPr="00F70B28">
              <w:rPr>
                <w:rFonts w:cstheme="minorHAnsi"/>
                <w:sz w:val="20"/>
                <w:szCs w:val="20"/>
                <w:lang w:val="lt-LT"/>
              </w:rPr>
              <w:t xml:space="preserve"> </w:t>
            </w:r>
            <w:r w:rsidRPr="00F70B28">
              <w:rPr>
                <w:rFonts w:cstheme="minorHAnsi"/>
                <w:sz w:val="20"/>
                <w:szCs w:val="20"/>
                <w:lang w:val="lt-LT"/>
              </w:rPr>
              <w:t>techninės specifikacijos „Bendra Saulės elektrinės įrengtoji galia, kW“</w:t>
            </w:r>
            <w:r w:rsidR="000747B1" w:rsidRPr="00F70B28">
              <w:rPr>
                <w:rFonts w:cstheme="minorHAnsi"/>
                <w:sz w:val="20"/>
                <w:szCs w:val="20"/>
                <w:lang w:val="lt-LT"/>
              </w:rPr>
              <w:t xml:space="preserve"> </w:t>
            </w:r>
            <w:r w:rsidRPr="00F70B28">
              <w:rPr>
                <w:rFonts w:cstheme="minorHAnsi"/>
                <w:sz w:val="20"/>
                <w:szCs w:val="20"/>
                <w:lang w:val="lt-LT"/>
              </w:rPr>
              <w:t xml:space="preserve">kriterijų iki, pavyzdžiui, 2,1 – 2,2 </w:t>
            </w:r>
            <w:proofErr w:type="spellStart"/>
            <w:r w:rsidRPr="00F70B28">
              <w:rPr>
                <w:rFonts w:cstheme="minorHAnsi"/>
                <w:sz w:val="20"/>
                <w:szCs w:val="20"/>
                <w:lang w:val="lt-LT"/>
              </w:rPr>
              <w:t>MWp</w:t>
            </w:r>
            <w:proofErr w:type="spellEnd"/>
            <w:r w:rsidRPr="00F70B28">
              <w:rPr>
                <w:rFonts w:cstheme="minorHAnsi"/>
                <w:sz w:val="20"/>
                <w:szCs w:val="20"/>
                <w:lang w:val="lt-LT"/>
              </w:rPr>
              <w:t>, kad būtų užtikrintas reikiamas</w:t>
            </w:r>
            <w:r w:rsidR="000747B1" w:rsidRPr="00F70B28">
              <w:rPr>
                <w:rFonts w:cstheme="minorHAnsi"/>
                <w:sz w:val="20"/>
                <w:szCs w:val="20"/>
                <w:lang w:val="lt-LT"/>
              </w:rPr>
              <w:t xml:space="preserve"> </w:t>
            </w:r>
            <w:r w:rsidRPr="00F70B28">
              <w:rPr>
                <w:rFonts w:cstheme="minorHAnsi"/>
                <w:sz w:val="20"/>
                <w:szCs w:val="20"/>
                <w:lang w:val="lt-LT"/>
              </w:rPr>
              <w:t>pagaminti kiekis, atsižvelgus į esamą stogo plotą ir metinę saulės</w:t>
            </w:r>
            <w:r w:rsidR="000747B1" w:rsidRPr="00F70B28">
              <w:rPr>
                <w:rFonts w:cstheme="minorHAnsi"/>
                <w:sz w:val="20"/>
                <w:szCs w:val="20"/>
                <w:lang w:val="lt-LT"/>
              </w:rPr>
              <w:t xml:space="preserve"> </w:t>
            </w:r>
            <w:r w:rsidRPr="00F70B28">
              <w:rPr>
                <w:rFonts w:cstheme="minorHAnsi"/>
                <w:sz w:val="20"/>
                <w:szCs w:val="20"/>
                <w:lang w:val="lt-LT"/>
              </w:rPr>
              <w:t>apšvietą į ploto vienetą regione.</w:t>
            </w:r>
          </w:p>
        </w:tc>
        <w:tc>
          <w:tcPr>
            <w:tcW w:w="4677" w:type="dxa"/>
          </w:tcPr>
          <w:p w14:paraId="3E8603CF" w14:textId="77777777" w:rsidR="006844AC" w:rsidRPr="00F70B28" w:rsidRDefault="006844AC" w:rsidP="006844AC">
            <w:pPr>
              <w:spacing w:after="160" w:line="259" w:lineRule="auto"/>
              <w:contextualSpacing/>
              <w:jc w:val="both"/>
              <w:rPr>
                <w:rFonts w:cstheme="minorHAnsi"/>
                <w:sz w:val="20"/>
                <w:szCs w:val="20"/>
                <w:lang w:val="lt-LT"/>
              </w:rPr>
            </w:pPr>
            <w:r w:rsidRPr="00F70B28">
              <w:rPr>
                <w:rFonts w:cstheme="minorHAnsi"/>
                <w:sz w:val="20"/>
                <w:szCs w:val="20"/>
                <w:lang w:val="lt-LT"/>
              </w:rPr>
              <w:t>Vertinant SE atsiperkamumą buvo skaičiuota, kad SE per metus generuos apie 1950 MWh, todėl komisija nemano, kad šio reikalavimo galima atsisakyti.</w:t>
            </w:r>
          </w:p>
          <w:p w14:paraId="32F86197" w14:textId="0FFA283F" w:rsidR="006844AC" w:rsidRPr="00F70B28" w:rsidRDefault="006844AC" w:rsidP="004106C1">
            <w:pPr>
              <w:jc w:val="both"/>
              <w:rPr>
                <w:rFonts w:cstheme="minorHAnsi"/>
                <w:sz w:val="20"/>
                <w:szCs w:val="20"/>
                <w:lang w:val="lt-LT"/>
              </w:rPr>
            </w:pPr>
          </w:p>
        </w:tc>
      </w:tr>
      <w:tr w:rsidR="006844AC" w:rsidRPr="00F70B28" w14:paraId="5E883440" w14:textId="77777777" w:rsidTr="00F70B28">
        <w:tc>
          <w:tcPr>
            <w:tcW w:w="562" w:type="dxa"/>
          </w:tcPr>
          <w:p w14:paraId="7EE797E9" w14:textId="4DE7760F" w:rsidR="006844AC" w:rsidRPr="00F70B28" w:rsidRDefault="006844AC" w:rsidP="004106C1">
            <w:pPr>
              <w:jc w:val="both"/>
              <w:rPr>
                <w:rFonts w:cstheme="minorHAnsi"/>
                <w:sz w:val="20"/>
                <w:szCs w:val="20"/>
                <w:lang w:val="lt-LT"/>
              </w:rPr>
            </w:pPr>
            <w:r w:rsidRPr="00F70B28">
              <w:rPr>
                <w:rFonts w:cstheme="minorHAnsi"/>
                <w:sz w:val="20"/>
                <w:szCs w:val="20"/>
                <w:lang w:val="lt-LT"/>
              </w:rPr>
              <w:t>3.</w:t>
            </w:r>
          </w:p>
        </w:tc>
        <w:tc>
          <w:tcPr>
            <w:tcW w:w="4111" w:type="dxa"/>
          </w:tcPr>
          <w:p w14:paraId="3422EA4D" w14:textId="47E9E7CE" w:rsidR="006844AC" w:rsidRPr="00F70B28" w:rsidRDefault="006844AC" w:rsidP="000747B1">
            <w:pPr>
              <w:autoSpaceDE w:val="0"/>
              <w:autoSpaceDN w:val="0"/>
              <w:adjustRightInd w:val="0"/>
              <w:jc w:val="both"/>
              <w:rPr>
                <w:rFonts w:cstheme="minorHAnsi"/>
                <w:sz w:val="20"/>
                <w:szCs w:val="20"/>
                <w:lang w:val="lt-LT"/>
              </w:rPr>
            </w:pPr>
            <w:r w:rsidRPr="00F70B28">
              <w:rPr>
                <w:rFonts w:cstheme="minorHAnsi"/>
                <w:sz w:val="20"/>
                <w:szCs w:val="20"/>
                <w:lang w:val="lt-LT"/>
              </w:rPr>
              <w:t>Konkurso sąlygų, pirkimo sutarties sąlygos, 10.1. punktas, sutarties</w:t>
            </w:r>
            <w:r w:rsidR="000747B1" w:rsidRPr="00F70B28">
              <w:rPr>
                <w:rFonts w:cstheme="minorHAnsi"/>
                <w:sz w:val="20"/>
                <w:szCs w:val="20"/>
                <w:lang w:val="lt-LT"/>
              </w:rPr>
              <w:t xml:space="preserve"> </w:t>
            </w:r>
            <w:r w:rsidRPr="00F70B28">
              <w:rPr>
                <w:rFonts w:cstheme="minorHAnsi"/>
                <w:sz w:val="20"/>
                <w:szCs w:val="20"/>
                <w:lang w:val="lt-LT"/>
              </w:rPr>
              <w:t>įvykdymo terminas. Nors ir manome, kad projekto įgyvendinimo</w:t>
            </w:r>
            <w:r w:rsidR="000747B1" w:rsidRPr="00F70B28">
              <w:rPr>
                <w:rFonts w:cstheme="minorHAnsi"/>
                <w:sz w:val="20"/>
                <w:szCs w:val="20"/>
                <w:lang w:val="lt-LT"/>
              </w:rPr>
              <w:t xml:space="preserve"> </w:t>
            </w:r>
            <w:r w:rsidRPr="00F70B28">
              <w:rPr>
                <w:rFonts w:cstheme="minorHAnsi"/>
                <w:sz w:val="20"/>
                <w:szCs w:val="20"/>
                <w:lang w:val="lt-LT"/>
              </w:rPr>
              <w:t>laikotarpis realus (10 mėnesių), net ir mažesnių projektų įgyvendinimo</w:t>
            </w:r>
            <w:r w:rsidR="000747B1" w:rsidRPr="00F70B28">
              <w:rPr>
                <w:rFonts w:cstheme="minorHAnsi"/>
                <w:sz w:val="20"/>
                <w:szCs w:val="20"/>
                <w:lang w:val="lt-LT"/>
              </w:rPr>
              <w:t xml:space="preserve"> </w:t>
            </w:r>
            <w:r w:rsidRPr="00F70B28">
              <w:rPr>
                <w:rFonts w:cstheme="minorHAnsi"/>
                <w:sz w:val="20"/>
                <w:szCs w:val="20"/>
                <w:lang w:val="lt-LT"/>
              </w:rPr>
              <w:t>laikotarpis būna ilgesnis. Didelės apimties projektas – projektas,</w:t>
            </w:r>
            <w:r w:rsidR="000747B1" w:rsidRPr="00F70B28">
              <w:rPr>
                <w:rFonts w:cstheme="minorHAnsi"/>
                <w:sz w:val="20"/>
                <w:szCs w:val="20"/>
                <w:lang w:val="lt-LT"/>
              </w:rPr>
              <w:t xml:space="preserve"> </w:t>
            </w:r>
            <w:r w:rsidRPr="00F70B28">
              <w:rPr>
                <w:rFonts w:cstheme="minorHAnsi"/>
                <w:sz w:val="20"/>
                <w:szCs w:val="20"/>
                <w:lang w:val="lt-LT"/>
              </w:rPr>
              <w:t>kuriam prašoma finansavimo suma viršija 200 000 Eur, tokio projekto</w:t>
            </w:r>
            <w:r w:rsidR="000747B1" w:rsidRPr="00F70B28">
              <w:rPr>
                <w:rFonts w:cstheme="minorHAnsi"/>
                <w:sz w:val="20"/>
                <w:szCs w:val="20"/>
                <w:lang w:val="lt-LT"/>
              </w:rPr>
              <w:t xml:space="preserve"> </w:t>
            </w:r>
            <w:r w:rsidRPr="00F70B28">
              <w:rPr>
                <w:rFonts w:cstheme="minorHAnsi"/>
                <w:sz w:val="20"/>
                <w:szCs w:val="20"/>
                <w:lang w:val="lt-LT"/>
              </w:rPr>
              <w:t>įgyvendinimo laikotarpis turi būti ne ilgesnis kaip 36 mėnesiai.</w:t>
            </w:r>
            <w:r w:rsidR="000747B1" w:rsidRPr="00F70B28">
              <w:rPr>
                <w:rFonts w:cstheme="minorHAnsi"/>
                <w:sz w:val="20"/>
                <w:szCs w:val="20"/>
                <w:lang w:val="lt-LT"/>
              </w:rPr>
              <w:t xml:space="preserve"> </w:t>
            </w:r>
            <w:r w:rsidRPr="00F70B28">
              <w:rPr>
                <w:rFonts w:cstheme="minorHAnsi"/>
                <w:sz w:val="20"/>
                <w:szCs w:val="20"/>
                <w:lang w:val="lt-LT"/>
              </w:rPr>
              <w:t>Vidutinės apimties projektui rekomenduojamas įgyvendinimo</w:t>
            </w:r>
            <w:r w:rsidR="000747B1" w:rsidRPr="00F70B28">
              <w:rPr>
                <w:rFonts w:cstheme="minorHAnsi"/>
                <w:sz w:val="20"/>
                <w:szCs w:val="20"/>
                <w:lang w:val="lt-LT"/>
              </w:rPr>
              <w:t xml:space="preserve"> </w:t>
            </w:r>
            <w:r w:rsidRPr="00F70B28">
              <w:rPr>
                <w:rFonts w:cstheme="minorHAnsi"/>
                <w:sz w:val="20"/>
                <w:szCs w:val="20"/>
                <w:lang w:val="lt-LT"/>
              </w:rPr>
              <w:lastRenderedPageBreak/>
              <w:t>laikotarpis turi būti ne ilgesnis kaip 18 mėnesių. Todėl manome, kad</w:t>
            </w:r>
            <w:r w:rsidR="000747B1" w:rsidRPr="00F70B28">
              <w:rPr>
                <w:rFonts w:cstheme="minorHAnsi"/>
                <w:sz w:val="20"/>
                <w:szCs w:val="20"/>
                <w:lang w:val="lt-LT"/>
              </w:rPr>
              <w:t xml:space="preserve"> </w:t>
            </w:r>
            <w:r w:rsidRPr="00F70B28">
              <w:rPr>
                <w:rFonts w:cstheme="minorHAnsi"/>
                <w:sz w:val="20"/>
                <w:szCs w:val="20"/>
                <w:lang w:val="lt-LT"/>
              </w:rPr>
              <w:t>adekvatu būtų terminą pakoreguoti nuo 10 iki 18 mėnesių.</w:t>
            </w:r>
          </w:p>
        </w:tc>
        <w:tc>
          <w:tcPr>
            <w:tcW w:w="4677" w:type="dxa"/>
          </w:tcPr>
          <w:p w14:paraId="7DA9F734" w14:textId="77777777" w:rsidR="006844AC" w:rsidRPr="00F70B28" w:rsidRDefault="006844AC" w:rsidP="006844AC">
            <w:pPr>
              <w:spacing w:after="160" w:line="259" w:lineRule="auto"/>
              <w:contextualSpacing/>
              <w:jc w:val="both"/>
              <w:rPr>
                <w:rFonts w:cstheme="minorHAnsi"/>
                <w:sz w:val="20"/>
                <w:szCs w:val="20"/>
                <w:lang w:val="lt-LT"/>
              </w:rPr>
            </w:pPr>
            <w:r w:rsidRPr="00F70B28">
              <w:rPr>
                <w:rFonts w:cstheme="minorHAnsi"/>
                <w:sz w:val="20"/>
                <w:szCs w:val="20"/>
                <w:lang w:val="lt-LT"/>
              </w:rPr>
              <w:lastRenderedPageBreak/>
              <w:t xml:space="preserve">Pirkimo komisija mano, kad 10 mėn. yra pakankamas laikas sutarčiai įvykdyti ir nutarė nepratęsti Konkurso sąlygų 2.4. ir 10.1. punkte nustatyto </w:t>
            </w:r>
            <w:r w:rsidRPr="00F70B28">
              <w:rPr>
                <w:rFonts w:cstheme="minorHAnsi"/>
                <w:color w:val="000000"/>
                <w:sz w:val="20"/>
                <w:szCs w:val="20"/>
                <w:lang w:val="lt-LT"/>
              </w:rPr>
              <w:t>Sutarties įvykdymo termino.</w:t>
            </w:r>
          </w:p>
          <w:p w14:paraId="15BBBE82" w14:textId="4EE7F806" w:rsidR="006844AC" w:rsidRPr="00F70B28" w:rsidRDefault="006844AC" w:rsidP="004106C1">
            <w:pPr>
              <w:jc w:val="both"/>
              <w:rPr>
                <w:rFonts w:cstheme="minorHAnsi"/>
                <w:sz w:val="20"/>
                <w:szCs w:val="20"/>
                <w:lang w:val="lt-LT"/>
              </w:rPr>
            </w:pPr>
          </w:p>
        </w:tc>
      </w:tr>
      <w:tr w:rsidR="006844AC" w:rsidRPr="00F70B28" w14:paraId="649501E6" w14:textId="77777777" w:rsidTr="00F70B28">
        <w:tc>
          <w:tcPr>
            <w:tcW w:w="562" w:type="dxa"/>
          </w:tcPr>
          <w:p w14:paraId="2A496FD7" w14:textId="4673C8EA" w:rsidR="006844AC" w:rsidRPr="00F70B28" w:rsidRDefault="006844AC" w:rsidP="004106C1">
            <w:pPr>
              <w:jc w:val="both"/>
              <w:rPr>
                <w:rFonts w:cstheme="minorHAnsi"/>
                <w:sz w:val="20"/>
                <w:szCs w:val="20"/>
                <w:lang w:val="lt-LT"/>
              </w:rPr>
            </w:pPr>
            <w:r w:rsidRPr="00F70B28">
              <w:rPr>
                <w:rFonts w:cstheme="minorHAnsi"/>
                <w:sz w:val="20"/>
                <w:szCs w:val="20"/>
                <w:lang w:val="lt-LT"/>
              </w:rPr>
              <w:t>4.</w:t>
            </w:r>
          </w:p>
        </w:tc>
        <w:tc>
          <w:tcPr>
            <w:tcW w:w="4111" w:type="dxa"/>
          </w:tcPr>
          <w:p w14:paraId="1D7C2DB9" w14:textId="77777777" w:rsidR="006844AC" w:rsidRPr="00F70B28" w:rsidRDefault="006844AC" w:rsidP="000747B1">
            <w:pPr>
              <w:contextualSpacing/>
              <w:jc w:val="both"/>
              <w:rPr>
                <w:rFonts w:eastAsia="Times New Roman" w:cstheme="minorHAnsi"/>
                <w:sz w:val="20"/>
                <w:szCs w:val="20"/>
                <w:lang w:val="lt-LT"/>
              </w:rPr>
            </w:pPr>
            <w:r w:rsidRPr="00F70B28">
              <w:rPr>
                <w:rFonts w:eastAsia="Times New Roman" w:cstheme="minorHAnsi"/>
                <w:sz w:val="20"/>
                <w:szCs w:val="20"/>
                <w:lang w:val="lt-LT"/>
              </w:rPr>
              <w:t>Kvalifikaciniuose reikalavimuose reikalaujama, kad būtų rangovo patirtis suprojektuojant bent vieną 1 MW elektrinę. Prašau patikslinti, ar tik suprojektavęs, ar ir sumontavęs bei pilnai paleidęs veikimui?</w:t>
            </w:r>
          </w:p>
          <w:p w14:paraId="5E83C71F" w14:textId="77777777" w:rsidR="006844AC" w:rsidRPr="00F70B28" w:rsidRDefault="006844AC" w:rsidP="004106C1">
            <w:pPr>
              <w:jc w:val="both"/>
              <w:rPr>
                <w:rFonts w:cstheme="minorHAnsi"/>
                <w:sz w:val="20"/>
                <w:szCs w:val="20"/>
                <w:lang w:val="lt-LT"/>
              </w:rPr>
            </w:pPr>
          </w:p>
        </w:tc>
        <w:tc>
          <w:tcPr>
            <w:tcW w:w="4677" w:type="dxa"/>
          </w:tcPr>
          <w:p w14:paraId="3E595483" w14:textId="77777777" w:rsidR="006844AC" w:rsidRPr="00F70B28" w:rsidRDefault="006844AC" w:rsidP="006844AC">
            <w:pPr>
              <w:autoSpaceDE w:val="0"/>
              <w:autoSpaceDN w:val="0"/>
              <w:adjustRightInd w:val="0"/>
              <w:contextualSpacing/>
              <w:jc w:val="both"/>
              <w:rPr>
                <w:rFonts w:eastAsia="Times New Roman" w:cstheme="minorHAnsi"/>
                <w:b/>
                <w:bCs/>
                <w:color w:val="000000"/>
                <w:sz w:val="20"/>
                <w:szCs w:val="20"/>
                <w:lang w:val="lt-LT" w:eastAsia="lt-LT"/>
              </w:rPr>
            </w:pPr>
            <w:r w:rsidRPr="00F70B28">
              <w:rPr>
                <w:rFonts w:cstheme="minorHAnsi"/>
                <w:sz w:val="20"/>
                <w:szCs w:val="20"/>
                <w:lang w:val="lt-LT"/>
              </w:rPr>
              <w:t xml:space="preserve">Gavusi Jūsų prašymą patikslinti kvalifikacinio reikalavimo formuluotę ir įvertinusi tai, kad techniniai reikalavimai saulės elektrinėms (SE) virš 500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iki 5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praktiškai panašūs ir jų įgyvendinimui reikia panašios kvalifikacijos ir patirties, pirkimo komisija nutarė patikslinti konkurso sąlygų 2 priedo „Kvalifikaciniai reikalavimai“ 8 reikalavimą ir išdėstyti jį sekančiai: </w:t>
            </w:r>
          </w:p>
          <w:p w14:paraId="5E5456DB" w14:textId="3AF06EAC" w:rsidR="006844AC" w:rsidRPr="00F70B28" w:rsidRDefault="006844AC" w:rsidP="00533018">
            <w:pPr>
              <w:autoSpaceDE w:val="0"/>
              <w:autoSpaceDN w:val="0"/>
              <w:adjustRightInd w:val="0"/>
              <w:jc w:val="both"/>
              <w:rPr>
                <w:rFonts w:cstheme="minorHAnsi"/>
                <w:sz w:val="20"/>
                <w:szCs w:val="20"/>
                <w:lang w:val="lt-LT"/>
              </w:rPr>
            </w:pPr>
            <w:r w:rsidRPr="00F70B28">
              <w:rPr>
                <w:rFonts w:cstheme="minorHAnsi"/>
                <w:i/>
                <w:iCs/>
                <w:sz w:val="20"/>
                <w:szCs w:val="20"/>
                <w:lang w:val="lt-LT"/>
              </w:rPr>
              <w:t xml:space="preserve">Tiekėjas per pastaruosius 3 metus (skaičiuojant nuo pasiūlymų pateikimo termino pabaigos) arba per laiką nuo tiekėjo įregistravimo dienos, jeigu tiekėjas vykdė veiklą mažiau nei 3 metus, turi būti suprojektavęs, sumontavęs bei pilnai paleidęs veikimui bent 1 (vieną) </w:t>
            </w:r>
            <w:r w:rsidRPr="00F70B28">
              <w:rPr>
                <w:rFonts w:cstheme="minorHAnsi"/>
                <w:sz w:val="20"/>
                <w:szCs w:val="20"/>
                <w:lang w:val="lt-LT"/>
              </w:rPr>
              <w:t xml:space="preserve">0,55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w:t>
            </w:r>
            <w:r w:rsidRPr="00F70B28">
              <w:rPr>
                <w:rFonts w:cstheme="minorHAnsi"/>
                <w:i/>
                <w:iCs/>
                <w:sz w:val="20"/>
                <w:szCs w:val="20"/>
                <w:lang w:val="lt-LT"/>
              </w:rPr>
              <w:t>ar didesnės galios saulės elektrinę.</w:t>
            </w:r>
          </w:p>
        </w:tc>
      </w:tr>
      <w:tr w:rsidR="006844AC" w:rsidRPr="00F70B28" w14:paraId="00F9ECE7" w14:textId="77777777" w:rsidTr="00F70B28">
        <w:tc>
          <w:tcPr>
            <w:tcW w:w="562" w:type="dxa"/>
          </w:tcPr>
          <w:p w14:paraId="4376B570" w14:textId="7E312C00" w:rsidR="006844AC" w:rsidRPr="00F70B28" w:rsidRDefault="000747B1" w:rsidP="004106C1">
            <w:pPr>
              <w:jc w:val="both"/>
              <w:rPr>
                <w:rFonts w:cstheme="minorHAnsi"/>
                <w:sz w:val="20"/>
                <w:szCs w:val="20"/>
                <w:lang w:val="lt-LT"/>
              </w:rPr>
            </w:pPr>
            <w:r w:rsidRPr="00F70B28">
              <w:rPr>
                <w:rFonts w:cstheme="minorHAnsi"/>
                <w:sz w:val="20"/>
                <w:szCs w:val="20"/>
                <w:lang w:val="lt-LT"/>
              </w:rPr>
              <w:t>5.</w:t>
            </w:r>
          </w:p>
        </w:tc>
        <w:tc>
          <w:tcPr>
            <w:tcW w:w="4111" w:type="dxa"/>
          </w:tcPr>
          <w:p w14:paraId="021DF3D2" w14:textId="736E98A8" w:rsidR="006844AC" w:rsidRPr="00F70B28" w:rsidRDefault="006844AC" w:rsidP="000747B1">
            <w:pPr>
              <w:jc w:val="both"/>
              <w:rPr>
                <w:rFonts w:cstheme="minorHAnsi"/>
                <w:sz w:val="20"/>
                <w:szCs w:val="20"/>
                <w:lang w:val="lt-LT"/>
              </w:rPr>
            </w:pPr>
            <w:r w:rsidRPr="00F70B28">
              <w:rPr>
                <w:rFonts w:eastAsia="Times New Roman" w:cstheme="minorHAnsi"/>
                <w:color w:val="000000"/>
                <w:sz w:val="20"/>
                <w:szCs w:val="20"/>
                <w:shd w:val="clear" w:color="auto" w:fill="FFFFFF"/>
                <w:lang w:val="lt-LT"/>
              </w:rPr>
              <w:t xml:space="preserve">Techninėje užduotyje yra sąlyga: „Projektuotojas parengia statinių projektą, kaip yra numatoma LR Statybos įstatyme. Pagal užduotyje išvardintus esminius statinio projekto sprendinius projektuotojas parengia vieną, skirtingas projekto sudedamąsias dalis jungiantį, projektą - </w:t>
            </w:r>
            <w:r w:rsidRPr="00F70B28">
              <w:rPr>
                <w:rFonts w:eastAsia="Times New Roman" w:cstheme="minorHAnsi"/>
                <w:color w:val="FF0000"/>
                <w:sz w:val="20"/>
                <w:szCs w:val="20"/>
                <w:highlight w:val="yellow"/>
                <w:lang w:val="lt-LT"/>
              </w:rPr>
              <w:t>geoterminio šildymo</w:t>
            </w:r>
            <w:r w:rsidRPr="00F70B28">
              <w:rPr>
                <w:rFonts w:eastAsia="Times New Roman" w:cstheme="minorHAnsi"/>
                <w:color w:val="000000"/>
                <w:sz w:val="20"/>
                <w:szCs w:val="20"/>
                <w:shd w:val="clear" w:color="auto" w:fill="FFFFFF"/>
                <w:lang w:val="lt-LT"/>
              </w:rPr>
              <w:t xml:space="preserve"> ir fotovoltinės saulės elektrinės statybai su visomis būtinomis projekto dalimis, kaip yra numatyta </w:t>
            </w:r>
            <w:r w:rsidRPr="00F70B28">
              <w:rPr>
                <w:rStyle w:val="LLCTekstas"/>
                <w:rFonts w:eastAsia="Times New Roman" w:cstheme="minorHAnsi"/>
                <w:sz w:val="20"/>
                <w:szCs w:val="20"/>
                <w:lang w:val="lt-LT"/>
              </w:rPr>
              <w:t xml:space="preserve">STR 1.05.06:2010 STATINIO PROJEKTAVIMAS.“ Ar tikrai šiame pirkime turi būti ir geoterminis šildymo dalis, jei perkama saulės </w:t>
            </w:r>
            <w:proofErr w:type="spellStart"/>
            <w:r w:rsidRPr="00F70B28">
              <w:rPr>
                <w:rStyle w:val="LLCTekstas"/>
                <w:rFonts w:eastAsia="Times New Roman" w:cstheme="minorHAnsi"/>
                <w:sz w:val="20"/>
                <w:szCs w:val="20"/>
                <w:lang w:val="lt-LT"/>
              </w:rPr>
              <w:t>elektirnė</w:t>
            </w:r>
            <w:proofErr w:type="spellEnd"/>
            <w:r w:rsidRPr="00F70B28">
              <w:rPr>
                <w:rStyle w:val="LLCTekstas"/>
                <w:rFonts w:eastAsia="Times New Roman" w:cstheme="minorHAnsi"/>
                <w:sz w:val="20"/>
                <w:szCs w:val="20"/>
                <w:lang w:val="lt-LT"/>
              </w:rPr>
              <w:t>?</w:t>
            </w:r>
          </w:p>
        </w:tc>
        <w:tc>
          <w:tcPr>
            <w:tcW w:w="4677" w:type="dxa"/>
          </w:tcPr>
          <w:p w14:paraId="681E7635" w14:textId="77777777" w:rsidR="006844AC" w:rsidRPr="00F70B28" w:rsidRDefault="006844AC" w:rsidP="006844AC">
            <w:pPr>
              <w:autoSpaceDE w:val="0"/>
              <w:autoSpaceDN w:val="0"/>
              <w:adjustRightInd w:val="0"/>
              <w:contextualSpacing/>
              <w:jc w:val="both"/>
              <w:rPr>
                <w:rFonts w:cstheme="minorHAnsi"/>
                <w:sz w:val="20"/>
                <w:szCs w:val="20"/>
                <w:lang w:val="lt-LT"/>
              </w:rPr>
            </w:pPr>
            <w:r w:rsidRPr="00F70B28">
              <w:rPr>
                <w:rFonts w:cstheme="minorHAnsi"/>
                <w:sz w:val="20"/>
                <w:szCs w:val="20"/>
                <w:lang w:val="lt-LT"/>
              </w:rPr>
              <w:t>Gavusi Jūsų prašymą patikslinti Techninėje užduotyje nurodytą sąlygą, Pirkimo komisija nutarė ją patikslinti ir išdėstyti taip:</w:t>
            </w:r>
          </w:p>
          <w:p w14:paraId="73A9C9FC" w14:textId="77777777" w:rsidR="006844AC" w:rsidRPr="00F70B28" w:rsidRDefault="006844AC" w:rsidP="006844AC">
            <w:pPr>
              <w:autoSpaceDE w:val="0"/>
              <w:autoSpaceDN w:val="0"/>
              <w:adjustRightInd w:val="0"/>
              <w:jc w:val="both"/>
              <w:rPr>
                <w:rFonts w:cstheme="minorHAnsi"/>
                <w:i/>
                <w:iCs/>
                <w:sz w:val="20"/>
                <w:szCs w:val="20"/>
                <w:lang w:val="lt-LT"/>
              </w:rPr>
            </w:pPr>
            <w:r w:rsidRPr="00F70B28">
              <w:rPr>
                <w:rFonts w:cstheme="minorHAnsi"/>
                <w:i/>
                <w:iCs/>
                <w:color w:val="000000"/>
                <w:sz w:val="20"/>
                <w:szCs w:val="20"/>
                <w:shd w:val="clear" w:color="auto" w:fill="FFFFFF"/>
                <w:lang w:val="lt-LT"/>
              </w:rPr>
              <w:t xml:space="preserve">Projektuotojas parengia statinių projektą, kaip yra numatoma LR Statybos įstatyme. Pagal užduotyje išvardintus esminius statinio projekto sprendinius projektuotojas parengia vieną, skirtingas projekto sudedamąsias dalis jungiantį, projektą fotovoltinės saulės elektrinės statybai su visomis būtinomis projekto dalimis, kaip yra numatyta </w:t>
            </w:r>
            <w:r w:rsidRPr="00F70B28">
              <w:rPr>
                <w:rStyle w:val="LLCTekstas"/>
                <w:rFonts w:eastAsia="Times New Roman" w:cstheme="minorHAnsi"/>
                <w:i/>
                <w:iCs/>
                <w:sz w:val="20"/>
                <w:szCs w:val="20"/>
                <w:lang w:val="lt-LT"/>
              </w:rPr>
              <w:t>STR 1.05.06:2010 STATINIO PROJEKTAVIMAS.</w:t>
            </w:r>
          </w:p>
          <w:p w14:paraId="3C1B5E35" w14:textId="007ACD2D" w:rsidR="006844AC" w:rsidRPr="00F70B28" w:rsidRDefault="006844AC" w:rsidP="004106C1">
            <w:pPr>
              <w:jc w:val="both"/>
              <w:rPr>
                <w:rFonts w:cstheme="minorHAnsi"/>
                <w:sz w:val="20"/>
                <w:szCs w:val="20"/>
                <w:lang w:val="lt-LT"/>
              </w:rPr>
            </w:pPr>
          </w:p>
        </w:tc>
      </w:tr>
      <w:tr w:rsidR="006844AC" w:rsidRPr="00F70B28" w14:paraId="3D803137" w14:textId="77777777" w:rsidTr="00F70B28">
        <w:tc>
          <w:tcPr>
            <w:tcW w:w="562" w:type="dxa"/>
          </w:tcPr>
          <w:p w14:paraId="0F01FEA3" w14:textId="0F787029" w:rsidR="006844AC" w:rsidRPr="00F70B28" w:rsidRDefault="000747B1" w:rsidP="004106C1">
            <w:pPr>
              <w:jc w:val="both"/>
              <w:rPr>
                <w:rFonts w:cstheme="minorHAnsi"/>
                <w:sz w:val="20"/>
                <w:szCs w:val="20"/>
                <w:lang w:val="lt-LT"/>
              </w:rPr>
            </w:pPr>
            <w:r w:rsidRPr="00F70B28">
              <w:rPr>
                <w:rFonts w:cstheme="minorHAnsi"/>
                <w:sz w:val="20"/>
                <w:szCs w:val="20"/>
                <w:lang w:val="lt-LT"/>
              </w:rPr>
              <w:t>6.</w:t>
            </w:r>
          </w:p>
        </w:tc>
        <w:tc>
          <w:tcPr>
            <w:tcW w:w="4111" w:type="dxa"/>
          </w:tcPr>
          <w:p w14:paraId="191E61EC" w14:textId="74E36887" w:rsidR="006844AC" w:rsidRPr="00F70B28" w:rsidRDefault="006844AC" w:rsidP="000747B1">
            <w:pPr>
              <w:jc w:val="both"/>
              <w:rPr>
                <w:rFonts w:cstheme="minorHAnsi"/>
                <w:sz w:val="20"/>
                <w:szCs w:val="20"/>
                <w:lang w:val="lt-LT"/>
              </w:rPr>
            </w:pPr>
            <w:r w:rsidRPr="00F70B28">
              <w:rPr>
                <w:rFonts w:eastAsia="Times New Roman" w:cstheme="minorHAnsi"/>
                <w:color w:val="000000"/>
                <w:sz w:val="20"/>
                <w:szCs w:val="20"/>
                <w:shd w:val="clear" w:color="auto" w:fill="FFFFFF"/>
                <w:lang w:val="lt-LT"/>
              </w:rPr>
              <w:t>Techninėje užduotyje prašoma: „suprojektuoti automatikos sistemą, kurios paskirtis optimizuoti FV elektrinės pagamintos elektros energijos panaudojimą vartotojo vidaus tinkle“. Ar galite detalizuoti šį reikalavimą, kad aiškiai suprastume, ką norite pasiekti šiuo punktu.</w:t>
            </w:r>
          </w:p>
        </w:tc>
        <w:tc>
          <w:tcPr>
            <w:tcW w:w="4677" w:type="dxa"/>
          </w:tcPr>
          <w:p w14:paraId="5A9266D7" w14:textId="066CD704" w:rsidR="006844AC" w:rsidRPr="00F70B28" w:rsidRDefault="006844AC" w:rsidP="000747B1">
            <w:pPr>
              <w:contextualSpacing/>
              <w:jc w:val="both"/>
              <w:rPr>
                <w:rFonts w:cstheme="minorHAnsi"/>
                <w:sz w:val="20"/>
                <w:szCs w:val="20"/>
                <w:lang w:val="lt-LT"/>
              </w:rPr>
            </w:pPr>
            <w:r w:rsidRPr="00F70B28">
              <w:rPr>
                <w:rFonts w:cstheme="minorHAnsi"/>
                <w:sz w:val="20"/>
                <w:szCs w:val="20"/>
                <w:lang w:val="lt-LT"/>
              </w:rPr>
              <w:t>Gavusi Jūsų prašymą patikslinti Techninėje užduotyje nurodytą reikalavimą „suprojektuoti automatikos sistemą, kurios paskirtis optimizuoti FV elektrinės pagamintos elektros energijos panaudojimą vartotojo vidaus tinkle“, Pirkimo komisija atsisako šio reikalavimo kaip perteklinio.</w:t>
            </w:r>
          </w:p>
        </w:tc>
      </w:tr>
      <w:tr w:rsidR="006844AC" w:rsidRPr="00F70B28" w14:paraId="502BED31" w14:textId="77777777" w:rsidTr="00F70B28">
        <w:tc>
          <w:tcPr>
            <w:tcW w:w="562" w:type="dxa"/>
          </w:tcPr>
          <w:p w14:paraId="79ECEABC" w14:textId="5DED0E8D" w:rsidR="006844AC" w:rsidRPr="00F70B28" w:rsidRDefault="000747B1" w:rsidP="004106C1">
            <w:pPr>
              <w:jc w:val="both"/>
              <w:rPr>
                <w:rFonts w:cstheme="minorHAnsi"/>
                <w:sz w:val="20"/>
                <w:szCs w:val="20"/>
                <w:lang w:val="lt-LT"/>
              </w:rPr>
            </w:pPr>
            <w:r w:rsidRPr="00F70B28">
              <w:rPr>
                <w:rFonts w:cstheme="minorHAnsi"/>
                <w:sz w:val="20"/>
                <w:szCs w:val="20"/>
                <w:lang w:val="lt-LT"/>
              </w:rPr>
              <w:t>7.</w:t>
            </w:r>
          </w:p>
        </w:tc>
        <w:tc>
          <w:tcPr>
            <w:tcW w:w="4111" w:type="dxa"/>
          </w:tcPr>
          <w:p w14:paraId="27485419" w14:textId="05902875" w:rsidR="006844AC" w:rsidRPr="00F70B28" w:rsidRDefault="006844AC" w:rsidP="000747B1">
            <w:pPr>
              <w:jc w:val="both"/>
              <w:rPr>
                <w:rFonts w:cstheme="minorHAnsi"/>
                <w:sz w:val="20"/>
                <w:szCs w:val="20"/>
                <w:lang w:val="lt-LT"/>
              </w:rPr>
            </w:pPr>
            <w:r w:rsidRPr="00F70B28">
              <w:rPr>
                <w:rFonts w:eastAsia="Times New Roman" w:cstheme="minorHAnsi"/>
                <w:color w:val="000000"/>
                <w:sz w:val="20"/>
                <w:szCs w:val="20"/>
                <w:shd w:val="clear" w:color="auto" w:fill="FFFFFF"/>
                <w:lang w:val="lt-LT"/>
              </w:rPr>
              <w:t xml:space="preserve">Techninėje užduotyje keitiklio veikimo temperatūra nurodyta -35 C iki + 60 C, o techninėje specifikacijoje nurodyta -25 C iki +60 C. Prašome pataisyti, kad būtų standartinis temperatūrų rėžis -25 C iki + 60 C. </w:t>
            </w:r>
          </w:p>
        </w:tc>
        <w:tc>
          <w:tcPr>
            <w:tcW w:w="4677" w:type="dxa"/>
          </w:tcPr>
          <w:p w14:paraId="10F633BF" w14:textId="18816502" w:rsidR="006844AC" w:rsidRPr="00F70B28" w:rsidRDefault="006844AC" w:rsidP="000747B1">
            <w:pPr>
              <w:autoSpaceDE w:val="0"/>
              <w:autoSpaceDN w:val="0"/>
              <w:adjustRightInd w:val="0"/>
              <w:contextualSpacing/>
              <w:jc w:val="both"/>
              <w:rPr>
                <w:rFonts w:cstheme="minorHAnsi"/>
                <w:sz w:val="20"/>
                <w:szCs w:val="20"/>
                <w:lang w:val="lt-LT"/>
              </w:rPr>
            </w:pPr>
            <w:r w:rsidRPr="00F70B28">
              <w:rPr>
                <w:rFonts w:cstheme="minorHAnsi"/>
                <w:sz w:val="20"/>
                <w:szCs w:val="20"/>
                <w:lang w:val="lt-LT"/>
              </w:rPr>
              <w:t>Gavusi Jūsų prašymą patikslinti techninėje užduotyje ir techninėje specifikacijoje nurodytą „</w:t>
            </w:r>
            <w:r w:rsidRPr="00F70B28">
              <w:rPr>
                <w:rFonts w:eastAsia="Times New Roman" w:cstheme="minorHAnsi"/>
                <w:color w:val="000000"/>
                <w:sz w:val="20"/>
                <w:szCs w:val="20"/>
                <w:shd w:val="clear" w:color="auto" w:fill="FFFFFF"/>
                <w:lang w:val="lt-LT" w:eastAsia="lt-LT"/>
              </w:rPr>
              <w:t>keitiklio veikimo temperatūra“ reikšmes</w:t>
            </w:r>
            <w:r w:rsidRPr="00F70B28">
              <w:rPr>
                <w:rFonts w:cstheme="minorHAnsi"/>
                <w:sz w:val="20"/>
                <w:szCs w:val="20"/>
                <w:lang w:val="lt-LT"/>
              </w:rPr>
              <w:t>, Pirkimo komisija nutarė patikslinti techninėje užduotyje nurodytą reikšmę į „</w:t>
            </w:r>
            <w:r w:rsidRPr="00F70B28">
              <w:rPr>
                <w:rFonts w:eastAsia="Times New Roman" w:cstheme="minorHAnsi"/>
                <w:color w:val="000000"/>
                <w:sz w:val="20"/>
                <w:szCs w:val="20"/>
                <w:shd w:val="clear" w:color="auto" w:fill="FFFFFF"/>
                <w:lang w:val="lt-LT" w:eastAsia="lt-LT"/>
              </w:rPr>
              <w:t>keitiklio veikimo temperatūra nurodyta -25 C iki + 60 C</w:t>
            </w:r>
            <w:r w:rsidRPr="00F70B28">
              <w:rPr>
                <w:rFonts w:cstheme="minorHAnsi"/>
                <w:sz w:val="20"/>
                <w:szCs w:val="20"/>
                <w:lang w:val="lt-LT"/>
              </w:rPr>
              <w:t>“.</w:t>
            </w:r>
          </w:p>
        </w:tc>
      </w:tr>
      <w:tr w:rsidR="006844AC" w:rsidRPr="00F70B28" w14:paraId="3E1C9C90" w14:textId="77777777" w:rsidTr="00F70B28">
        <w:tc>
          <w:tcPr>
            <w:tcW w:w="562" w:type="dxa"/>
          </w:tcPr>
          <w:p w14:paraId="12D21C2F" w14:textId="39DC996B" w:rsidR="006844AC" w:rsidRPr="00F70B28" w:rsidRDefault="000747B1" w:rsidP="004106C1">
            <w:pPr>
              <w:jc w:val="both"/>
              <w:rPr>
                <w:rFonts w:cstheme="minorHAnsi"/>
                <w:sz w:val="20"/>
                <w:szCs w:val="20"/>
                <w:lang w:val="lt-LT"/>
              </w:rPr>
            </w:pPr>
            <w:r w:rsidRPr="00F70B28">
              <w:rPr>
                <w:rFonts w:cstheme="minorHAnsi"/>
                <w:sz w:val="20"/>
                <w:szCs w:val="20"/>
                <w:lang w:val="lt-LT"/>
              </w:rPr>
              <w:t>8.</w:t>
            </w:r>
          </w:p>
        </w:tc>
        <w:tc>
          <w:tcPr>
            <w:tcW w:w="4111" w:type="dxa"/>
          </w:tcPr>
          <w:p w14:paraId="218FE515" w14:textId="370CCC2D" w:rsidR="006844AC" w:rsidRPr="00F70B28" w:rsidRDefault="006844AC" w:rsidP="000747B1">
            <w:pPr>
              <w:jc w:val="both"/>
              <w:rPr>
                <w:rFonts w:eastAsia="Times New Roman" w:cstheme="minorHAnsi"/>
                <w:color w:val="000000"/>
                <w:sz w:val="20"/>
                <w:szCs w:val="20"/>
                <w:shd w:val="clear" w:color="auto" w:fill="FFFFFF"/>
                <w:lang w:val="lt-LT"/>
              </w:rPr>
            </w:pPr>
            <w:r w:rsidRPr="00F70B28">
              <w:rPr>
                <w:rFonts w:eastAsia="Times New Roman" w:cstheme="minorHAnsi"/>
                <w:color w:val="000000"/>
                <w:sz w:val="20"/>
                <w:szCs w:val="20"/>
                <w:shd w:val="clear" w:color="auto" w:fill="FFFFFF"/>
                <w:lang w:val="lt-LT"/>
              </w:rPr>
              <w:t xml:space="preserve">Techninėje užduotyje nurodyta modulių galią &gt;340 W, o Techninėje specifikacijoje modulių efektyvumas &gt; 20 % . siūlytume išbraukti modulių galią ir palikti tik efektyvumą, nes šis parametras apsprendžia modulio galią. </w:t>
            </w:r>
          </w:p>
        </w:tc>
        <w:tc>
          <w:tcPr>
            <w:tcW w:w="4677" w:type="dxa"/>
          </w:tcPr>
          <w:p w14:paraId="28541E56" w14:textId="3A6FFB57" w:rsidR="006844AC" w:rsidRPr="00F70B28" w:rsidRDefault="006844AC" w:rsidP="000747B1">
            <w:pPr>
              <w:autoSpaceDE w:val="0"/>
              <w:autoSpaceDN w:val="0"/>
              <w:adjustRightInd w:val="0"/>
              <w:contextualSpacing/>
              <w:jc w:val="both"/>
              <w:rPr>
                <w:rFonts w:cstheme="minorHAnsi"/>
                <w:sz w:val="20"/>
                <w:szCs w:val="20"/>
                <w:lang w:val="lt-LT"/>
              </w:rPr>
            </w:pPr>
            <w:r w:rsidRPr="00F70B28">
              <w:rPr>
                <w:rFonts w:eastAsia="Times New Roman" w:cstheme="minorHAnsi"/>
                <w:sz w:val="20"/>
                <w:szCs w:val="20"/>
                <w:lang w:val="lt-LT"/>
              </w:rPr>
              <w:t xml:space="preserve">Gavusi Jūsų pastaba, kad </w:t>
            </w:r>
            <w:r w:rsidRPr="00F70B28">
              <w:rPr>
                <w:rFonts w:eastAsia="Times New Roman" w:cstheme="minorHAnsi"/>
                <w:color w:val="000000"/>
                <w:sz w:val="20"/>
                <w:szCs w:val="20"/>
                <w:shd w:val="clear" w:color="auto" w:fill="FFFFFF"/>
                <w:lang w:val="lt-LT"/>
              </w:rPr>
              <w:t>Techninėje užduotyje nurodyta modulių galią &gt;340 W, o Techninėje specifikacijoje modulių efektyvumas &gt; 20 % , Pirkimo komisija nusprendė išbraukti modulių galią ir palikti tik efektyvumą, nes šis parametras apsprendžia modulio galią.</w:t>
            </w:r>
          </w:p>
        </w:tc>
      </w:tr>
      <w:tr w:rsidR="006844AC" w:rsidRPr="00F70B28" w14:paraId="13C1F94E" w14:textId="77777777" w:rsidTr="00F70B28">
        <w:tc>
          <w:tcPr>
            <w:tcW w:w="562" w:type="dxa"/>
          </w:tcPr>
          <w:p w14:paraId="12975FA9" w14:textId="319A646F" w:rsidR="006844AC" w:rsidRPr="00F70B28" w:rsidRDefault="000747B1" w:rsidP="004106C1">
            <w:pPr>
              <w:jc w:val="both"/>
              <w:rPr>
                <w:rFonts w:cstheme="minorHAnsi"/>
                <w:sz w:val="20"/>
                <w:szCs w:val="20"/>
                <w:lang w:val="lt-LT"/>
              </w:rPr>
            </w:pPr>
            <w:r w:rsidRPr="00F70B28">
              <w:rPr>
                <w:rFonts w:cstheme="minorHAnsi"/>
                <w:sz w:val="20"/>
                <w:szCs w:val="20"/>
                <w:lang w:val="lt-LT"/>
              </w:rPr>
              <w:t>9.</w:t>
            </w:r>
          </w:p>
        </w:tc>
        <w:tc>
          <w:tcPr>
            <w:tcW w:w="4111" w:type="dxa"/>
          </w:tcPr>
          <w:p w14:paraId="543D80BA" w14:textId="1FABCE75" w:rsidR="006844AC" w:rsidRPr="00F70B28" w:rsidRDefault="006844AC" w:rsidP="000747B1">
            <w:pPr>
              <w:jc w:val="both"/>
              <w:rPr>
                <w:rFonts w:eastAsia="Times New Roman" w:cstheme="minorHAnsi"/>
                <w:color w:val="000000"/>
                <w:sz w:val="20"/>
                <w:szCs w:val="20"/>
                <w:shd w:val="clear" w:color="auto" w:fill="FFFFFF"/>
                <w:lang w:val="lt-LT"/>
              </w:rPr>
            </w:pPr>
            <w:r w:rsidRPr="00F70B28">
              <w:rPr>
                <w:rFonts w:eastAsia="Times New Roman" w:cstheme="minorHAnsi"/>
                <w:color w:val="000000"/>
                <w:sz w:val="20"/>
                <w:szCs w:val="20"/>
                <w:shd w:val="clear" w:color="auto" w:fill="FFFFFF"/>
                <w:lang w:val="lt-LT" w:eastAsia="lt-LT"/>
              </w:rPr>
              <w:t xml:space="preserve">Techninėje užduotyje nurodyta parametras : </w:t>
            </w:r>
            <w:r w:rsidRPr="00F70B28">
              <w:rPr>
                <w:rFonts w:eastAsia="Times New Roman" w:cstheme="minorHAnsi"/>
                <w:sz w:val="20"/>
                <w:szCs w:val="20"/>
                <w:lang w:val="lt-LT"/>
              </w:rPr>
              <w:t xml:space="preserve">Jungimo dėžutės atitikties sertifikatai - </w:t>
            </w:r>
            <w:r w:rsidRPr="00F70B28">
              <w:rPr>
                <w:rFonts w:eastAsia="Times New Roman" w:cstheme="minorHAnsi"/>
                <w:color w:val="FF0000"/>
                <w:sz w:val="20"/>
                <w:szCs w:val="20"/>
                <w:highlight w:val="yellow"/>
                <w:lang w:val="lt-LT"/>
              </w:rPr>
              <w:t>LST EN 61000 ; LST EN 50548 ; (arba atitikmuo)</w:t>
            </w:r>
            <w:r w:rsidRPr="00F70B28">
              <w:rPr>
                <w:rFonts w:eastAsia="Times New Roman" w:cstheme="minorHAnsi"/>
                <w:sz w:val="20"/>
                <w:szCs w:val="20"/>
                <w:lang w:val="lt-LT" w:eastAsia="en-GB"/>
              </w:rPr>
              <w:t xml:space="preserve">  yra perteklinis, nes standartas yra abstraktus ir nenukreiptas į jokias standarto potemes. </w:t>
            </w:r>
            <w:r w:rsidRPr="00F70B28">
              <w:rPr>
                <w:rFonts w:eastAsia="Times New Roman" w:cstheme="minorHAnsi"/>
                <w:sz w:val="20"/>
                <w:szCs w:val="20"/>
                <w:lang w:val="lt-LT" w:eastAsia="en-GB"/>
              </w:rPr>
              <w:lastRenderedPageBreak/>
              <w:t xml:space="preserve">Jungiamosios dėžutės apibūdinimo parametras yra saugumo klasė, kurios jūs reikalaujate sekančiame punkte. Siūlome panaikinti šį </w:t>
            </w:r>
            <w:r w:rsidRPr="00F70B28">
              <w:rPr>
                <w:rFonts w:eastAsia="Times New Roman" w:cstheme="minorHAnsi"/>
                <w:color w:val="FF0000"/>
                <w:sz w:val="20"/>
                <w:szCs w:val="20"/>
                <w:highlight w:val="yellow"/>
                <w:lang w:val="lt-LT"/>
              </w:rPr>
              <w:t>LST EN 61000 ; LST EN 50548 ; (arba atitikmuo)</w:t>
            </w:r>
            <w:r w:rsidRPr="00F70B28">
              <w:rPr>
                <w:rFonts w:eastAsia="Times New Roman" w:cstheme="minorHAnsi"/>
                <w:sz w:val="20"/>
                <w:szCs w:val="20"/>
                <w:lang w:val="lt-LT" w:eastAsia="en-GB"/>
              </w:rPr>
              <w:t xml:space="preserve">  reikalavimą.</w:t>
            </w:r>
          </w:p>
        </w:tc>
        <w:tc>
          <w:tcPr>
            <w:tcW w:w="4677" w:type="dxa"/>
          </w:tcPr>
          <w:p w14:paraId="56805176" w14:textId="750A1A9C" w:rsidR="006844AC" w:rsidRPr="00F70B28" w:rsidRDefault="006844AC" w:rsidP="000747B1">
            <w:pPr>
              <w:autoSpaceDE w:val="0"/>
              <w:autoSpaceDN w:val="0"/>
              <w:adjustRightInd w:val="0"/>
              <w:contextualSpacing/>
              <w:jc w:val="both"/>
              <w:rPr>
                <w:rFonts w:cstheme="minorHAnsi"/>
                <w:sz w:val="20"/>
                <w:szCs w:val="20"/>
                <w:lang w:val="lt-LT"/>
              </w:rPr>
            </w:pPr>
            <w:r w:rsidRPr="00F70B28">
              <w:rPr>
                <w:rFonts w:eastAsia="Times New Roman" w:cstheme="minorHAnsi"/>
                <w:color w:val="000000"/>
                <w:sz w:val="20"/>
                <w:szCs w:val="20"/>
                <w:shd w:val="clear" w:color="auto" w:fill="FFFFFF"/>
                <w:lang w:val="lt-LT"/>
              </w:rPr>
              <w:lastRenderedPageBreak/>
              <w:t xml:space="preserve">Gavusi Jūsų pastabas dėl Techninėje užduotyje nurodytų parametrų „Jungimo dėžutės atitikties sertifikatai - LST EN 61000 ; LST EN 50548 ; (arba atitikmuo)“, Pirkimo komisija nusprendė atsisakyti </w:t>
            </w:r>
            <w:r w:rsidRPr="00F70B28">
              <w:rPr>
                <w:rFonts w:eastAsia="Times New Roman" w:cstheme="minorHAnsi"/>
                <w:color w:val="000000"/>
                <w:sz w:val="20"/>
                <w:szCs w:val="20"/>
                <w:shd w:val="clear" w:color="auto" w:fill="FFFFFF"/>
                <w:lang w:val="lt-LT"/>
              </w:rPr>
              <w:lastRenderedPageBreak/>
              <w:t>perteklinių reikalavimų ir palikti pagrindinį reikalavimą IP 67 klasę.</w:t>
            </w:r>
          </w:p>
        </w:tc>
      </w:tr>
      <w:tr w:rsidR="006844AC" w:rsidRPr="00F70B28" w14:paraId="06322ABB" w14:textId="77777777" w:rsidTr="00F70B28">
        <w:tc>
          <w:tcPr>
            <w:tcW w:w="562" w:type="dxa"/>
          </w:tcPr>
          <w:p w14:paraId="018438C3" w14:textId="1333A63F" w:rsidR="006844AC" w:rsidRPr="00F70B28" w:rsidRDefault="000747B1" w:rsidP="004106C1">
            <w:pPr>
              <w:jc w:val="both"/>
              <w:rPr>
                <w:rFonts w:cstheme="minorHAnsi"/>
                <w:sz w:val="20"/>
                <w:szCs w:val="20"/>
                <w:lang w:val="lt-LT"/>
              </w:rPr>
            </w:pPr>
            <w:r w:rsidRPr="00F70B28">
              <w:rPr>
                <w:rFonts w:cstheme="minorHAnsi"/>
                <w:sz w:val="20"/>
                <w:szCs w:val="20"/>
                <w:lang w:val="lt-LT"/>
              </w:rPr>
              <w:lastRenderedPageBreak/>
              <w:t>10.</w:t>
            </w:r>
          </w:p>
        </w:tc>
        <w:tc>
          <w:tcPr>
            <w:tcW w:w="4111" w:type="dxa"/>
          </w:tcPr>
          <w:p w14:paraId="53C133F1" w14:textId="77777777" w:rsidR="006844AC" w:rsidRPr="00F70B28" w:rsidRDefault="006844AC" w:rsidP="006844AC">
            <w:pPr>
              <w:rPr>
                <w:rFonts w:eastAsia="Times New Roman" w:cstheme="minorHAnsi"/>
                <w:sz w:val="20"/>
                <w:szCs w:val="20"/>
                <w:shd w:val="clear" w:color="auto" w:fill="FFFFFF"/>
                <w:lang w:val="lt-LT" w:eastAsia="lt-LT"/>
              </w:rPr>
            </w:pPr>
            <w:r w:rsidRPr="00F70B28">
              <w:rPr>
                <w:rFonts w:eastAsia="Times New Roman" w:cstheme="minorHAnsi"/>
                <w:sz w:val="20"/>
                <w:szCs w:val="20"/>
                <w:lang w:val="lt-LT" w:eastAsia="en-GB"/>
              </w:rPr>
              <w:t xml:space="preserve">Prašome nurodyti elektrinės pajungimo vietas. </w:t>
            </w:r>
          </w:p>
          <w:p w14:paraId="488236C1" w14:textId="77777777" w:rsidR="006844AC" w:rsidRPr="00F70B28" w:rsidRDefault="006844AC" w:rsidP="006844AC">
            <w:pPr>
              <w:rPr>
                <w:rFonts w:eastAsia="Times New Roman" w:cstheme="minorHAnsi"/>
                <w:color w:val="000000"/>
                <w:sz w:val="20"/>
                <w:szCs w:val="20"/>
                <w:shd w:val="clear" w:color="auto" w:fill="FFFFFF"/>
                <w:lang w:val="lt-LT"/>
              </w:rPr>
            </w:pPr>
          </w:p>
        </w:tc>
        <w:tc>
          <w:tcPr>
            <w:tcW w:w="4677" w:type="dxa"/>
          </w:tcPr>
          <w:p w14:paraId="467B6082" w14:textId="1D1C14AE" w:rsidR="006844AC" w:rsidRPr="00F70B28" w:rsidRDefault="006844AC" w:rsidP="000747B1">
            <w:pPr>
              <w:autoSpaceDE w:val="0"/>
              <w:autoSpaceDN w:val="0"/>
              <w:adjustRightInd w:val="0"/>
              <w:contextualSpacing/>
              <w:jc w:val="both"/>
              <w:rPr>
                <w:rFonts w:cstheme="minorHAnsi"/>
                <w:sz w:val="20"/>
                <w:szCs w:val="20"/>
                <w:lang w:val="lt-LT"/>
              </w:rPr>
            </w:pPr>
            <w:r w:rsidRPr="00F70B28">
              <w:rPr>
                <w:rFonts w:eastAsia="Times New Roman" w:cstheme="minorHAnsi"/>
                <w:sz w:val="20"/>
                <w:szCs w:val="20"/>
                <w:lang w:val="lt-LT" w:eastAsia="en-GB"/>
              </w:rPr>
              <w:t>Gavusi Jūsų prašymą nurodyti elektrinės pajungimo vietas,</w:t>
            </w:r>
            <w:r w:rsidRPr="00F70B28">
              <w:rPr>
                <w:rFonts w:cstheme="minorHAnsi"/>
                <w:color w:val="000000"/>
                <w:sz w:val="20"/>
                <w:szCs w:val="20"/>
                <w:lang w:val="lt-LT"/>
              </w:rPr>
              <w:t xml:space="preserve"> Pirkimo komisija informuoja, kad Techninėje užduotyje nurodyta „</w:t>
            </w:r>
            <w:r w:rsidRPr="00F70B28">
              <w:rPr>
                <w:rFonts w:cstheme="minorHAnsi"/>
                <w:sz w:val="20"/>
                <w:szCs w:val="20"/>
                <w:lang w:val="lt-LT"/>
              </w:rPr>
              <w:t xml:space="preserve">Saulės elektrinės prisijungimo taškai prie elektros tinklo – pastatų kompleksą maitinančių transformatorių pastočių TP1, TP2, TP3 0,4 </w:t>
            </w:r>
            <w:proofErr w:type="spellStart"/>
            <w:r w:rsidRPr="00F70B28">
              <w:rPr>
                <w:rFonts w:cstheme="minorHAnsi"/>
                <w:sz w:val="20"/>
                <w:szCs w:val="20"/>
                <w:lang w:val="lt-LT"/>
              </w:rPr>
              <w:t>kV</w:t>
            </w:r>
            <w:proofErr w:type="spellEnd"/>
            <w:r w:rsidRPr="00F70B28">
              <w:rPr>
                <w:rFonts w:cstheme="minorHAnsi"/>
                <w:sz w:val="20"/>
                <w:szCs w:val="20"/>
                <w:lang w:val="lt-LT"/>
              </w:rPr>
              <w:t xml:space="preserve"> šynos. Jei saulės elektrinės prijungimui reikalinga - atlikti transformatorių pastotės rekonstrukciją.“.</w:t>
            </w:r>
          </w:p>
        </w:tc>
      </w:tr>
      <w:tr w:rsidR="006844AC" w:rsidRPr="00F70B28" w14:paraId="468D50BC" w14:textId="77777777" w:rsidTr="00F70B28">
        <w:tc>
          <w:tcPr>
            <w:tcW w:w="562" w:type="dxa"/>
          </w:tcPr>
          <w:p w14:paraId="166F61A3" w14:textId="3FE523CD" w:rsidR="006844AC" w:rsidRPr="00F70B28" w:rsidRDefault="000747B1" w:rsidP="004106C1">
            <w:pPr>
              <w:jc w:val="both"/>
              <w:rPr>
                <w:rFonts w:cstheme="minorHAnsi"/>
                <w:sz w:val="20"/>
                <w:szCs w:val="20"/>
                <w:lang w:val="lt-LT"/>
              </w:rPr>
            </w:pPr>
            <w:r w:rsidRPr="00F70B28">
              <w:rPr>
                <w:rFonts w:cstheme="minorHAnsi"/>
                <w:sz w:val="20"/>
                <w:szCs w:val="20"/>
                <w:lang w:val="lt-LT"/>
              </w:rPr>
              <w:t>11.</w:t>
            </w:r>
          </w:p>
        </w:tc>
        <w:tc>
          <w:tcPr>
            <w:tcW w:w="4111" w:type="dxa"/>
          </w:tcPr>
          <w:p w14:paraId="4A0179DD" w14:textId="0ED59E4E" w:rsidR="006844AC" w:rsidRPr="00F70B28" w:rsidRDefault="0079722B" w:rsidP="006844AC">
            <w:pPr>
              <w:rPr>
                <w:rFonts w:eastAsia="Times New Roman" w:cstheme="minorHAnsi"/>
                <w:color w:val="000000"/>
                <w:sz w:val="20"/>
                <w:szCs w:val="20"/>
                <w:shd w:val="clear" w:color="auto" w:fill="FFFFFF"/>
                <w:lang w:val="lt-LT"/>
              </w:rPr>
            </w:pPr>
            <w:r w:rsidRPr="00F70B28">
              <w:rPr>
                <w:rFonts w:eastAsia="Times New Roman" w:cstheme="minorHAnsi"/>
                <w:color w:val="000000"/>
                <w:sz w:val="20"/>
                <w:szCs w:val="20"/>
                <w:lang w:val="lt-LT"/>
              </w:rPr>
              <w:t>Dėl konkurso sąlygų 2 priedo „Kvalifikaciniai reikalavimai“ 9, 10 ir 11 reikalavimų patikslinimo</w:t>
            </w:r>
          </w:p>
        </w:tc>
        <w:tc>
          <w:tcPr>
            <w:tcW w:w="4677" w:type="dxa"/>
          </w:tcPr>
          <w:p w14:paraId="35ACF059" w14:textId="514D5FA9" w:rsidR="006844AC" w:rsidRPr="00F70B28" w:rsidRDefault="0079722B" w:rsidP="000747B1">
            <w:pPr>
              <w:pStyle w:val="BodyTextIndent2"/>
              <w:ind w:firstLine="0"/>
              <w:jc w:val="both"/>
              <w:rPr>
                <w:rFonts w:asciiTheme="minorHAnsi" w:hAnsiTheme="minorHAnsi" w:cstheme="minorHAnsi"/>
              </w:rPr>
            </w:pPr>
            <w:r w:rsidRPr="00F70B28">
              <w:rPr>
                <w:rFonts w:asciiTheme="minorHAnsi" w:hAnsiTheme="minorHAnsi" w:cstheme="minorHAnsi"/>
                <w:color w:val="000000"/>
              </w:rPr>
              <w:t xml:space="preserve">Pirkimo komisija nutarė patikslinti konkurso sąlygų 2 priedo „Kvalifikaciniai reikalavimai“ 9, 10 ir 11 reikalavimus, nurodant, kad reikalavimus LST EN ISO 9001, LST EN ISO 14001 ir OHSAS </w:t>
            </w:r>
            <w:r w:rsidR="003742F5" w:rsidRPr="003742F5">
              <w:rPr>
                <w:rFonts w:asciiTheme="minorHAnsi" w:hAnsiTheme="minorHAnsi" w:cstheme="minorHAnsi"/>
                <w:color w:val="000000"/>
              </w:rPr>
              <w:t>turi atitikti visi  jungtinės veiklos partneriai kartu - Taikoma visiems jungtinės veiklos partneriams kartu.</w:t>
            </w:r>
          </w:p>
        </w:tc>
      </w:tr>
      <w:tr w:rsidR="006844AC" w:rsidRPr="00F70B28" w14:paraId="19956136" w14:textId="77777777" w:rsidTr="00F70B28">
        <w:tc>
          <w:tcPr>
            <w:tcW w:w="562" w:type="dxa"/>
          </w:tcPr>
          <w:p w14:paraId="0B4264C6" w14:textId="70AFBE2A" w:rsidR="006844AC" w:rsidRPr="00F70B28" w:rsidRDefault="000747B1" w:rsidP="000747B1">
            <w:pPr>
              <w:jc w:val="both"/>
              <w:rPr>
                <w:rFonts w:cstheme="minorHAnsi"/>
                <w:sz w:val="20"/>
                <w:szCs w:val="20"/>
                <w:lang w:val="lt-LT"/>
              </w:rPr>
            </w:pPr>
            <w:r w:rsidRPr="00F70B28">
              <w:rPr>
                <w:rFonts w:cstheme="minorHAnsi"/>
                <w:sz w:val="20"/>
                <w:szCs w:val="20"/>
                <w:lang w:val="lt-LT"/>
              </w:rPr>
              <w:t>12.</w:t>
            </w:r>
          </w:p>
        </w:tc>
        <w:tc>
          <w:tcPr>
            <w:tcW w:w="4111" w:type="dxa"/>
          </w:tcPr>
          <w:p w14:paraId="7CC2DA32" w14:textId="77777777" w:rsidR="0079722B" w:rsidRPr="00F70B28" w:rsidRDefault="0079722B" w:rsidP="00F70B28">
            <w:pPr>
              <w:jc w:val="both"/>
              <w:rPr>
                <w:rFonts w:cstheme="minorHAnsi"/>
                <w:sz w:val="20"/>
                <w:szCs w:val="20"/>
                <w:lang w:val="lt-LT"/>
              </w:rPr>
            </w:pPr>
            <w:r w:rsidRPr="00F70B28">
              <w:rPr>
                <w:rFonts w:cstheme="minorHAnsi"/>
                <w:sz w:val="20"/>
                <w:szCs w:val="20"/>
                <w:lang w:val="lt-LT"/>
              </w:rPr>
              <w:t>Pirkimo sąlygose nurodyta pasiūlymo pateikimo kalba: lietuvių. Prašau patikslinti, ar techninė dokumentacija (modulių, keitiklių, konstrukcijų ir kitų elementų) gali būti pateikta originalo (anglų) kalba?</w:t>
            </w:r>
          </w:p>
          <w:p w14:paraId="0D20BD39" w14:textId="77777777" w:rsidR="006844AC" w:rsidRPr="00F70B28" w:rsidRDefault="006844AC" w:rsidP="00F70B28">
            <w:pPr>
              <w:jc w:val="both"/>
              <w:rPr>
                <w:rFonts w:eastAsia="Times New Roman" w:cstheme="minorHAnsi"/>
                <w:color w:val="000000"/>
                <w:sz w:val="20"/>
                <w:szCs w:val="20"/>
                <w:shd w:val="clear" w:color="auto" w:fill="FFFFFF"/>
                <w:lang w:val="lt-LT"/>
              </w:rPr>
            </w:pPr>
          </w:p>
        </w:tc>
        <w:tc>
          <w:tcPr>
            <w:tcW w:w="4677" w:type="dxa"/>
          </w:tcPr>
          <w:p w14:paraId="4D1C454E" w14:textId="517FB18A" w:rsidR="0079722B" w:rsidRPr="00F70B28" w:rsidRDefault="0079722B" w:rsidP="00F70B28">
            <w:pPr>
              <w:spacing w:line="252" w:lineRule="auto"/>
              <w:contextualSpacing/>
              <w:jc w:val="both"/>
              <w:rPr>
                <w:rFonts w:eastAsia="Times New Roman" w:cstheme="minorHAnsi"/>
                <w:sz w:val="20"/>
                <w:szCs w:val="20"/>
                <w:lang w:val="lt-LT"/>
              </w:rPr>
            </w:pPr>
            <w:r w:rsidRPr="00F70B28">
              <w:rPr>
                <w:rFonts w:cstheme="minorHAnsi"/>
                <w:color w:val="000000"/>
                <w:sz w:val="20"/>
                <w:szCs w:val="20"/>
                <w:lang w:val="lt-LT"/>
              </w:rPr>
              <w:t xml:space="preserve">Pirkimo komisija </w:t>
            </w:r>
            <w:r w:rsidRPr="00F70B28">
              <w:rPr>
                <w:rFonts w:eastAsia="Times New Roman" w:cstheme="minorHAnsi"/>
                <w:sz w:val="20"/>
                <w:szCs w:val="20"/>
                <w:lang w:val="lt-LT"/>
              </w:rPr>
              <w:t>patikslina, kad gamintojų pateikta techninė dokumentacija gali būti pateikta anglų kalba. Pirkimų komisija nusprendė patikslinti konkurso sąlygų 4.6. punktą ir išdėsto jį taip:</w:t>
            </w:r>
          </w:p>
          <w:p w14:paraId="3C07FD83" w14:textId="34D29D11" w:rsidR="006844AC" w:rsidRPr="00F70B28" w:rsidRDefault="0079722B" w:rsidP="00F70B28">
            <w:pPr>
              <w:spacing w:line="252" w:lineRule="auto"/>
              <w:contextualSpacing/>
              <w:jc w:val="both"/>
              <w:rPr>
                <w:rFonts w:cstheme="minorHAnsi"/>
                <w:sz w:val="20"/>
                <w:szCs w:val="20"/>
                <w:lang w:val="lt-LT"/>
              </w:rPr>
            </w:pPr>
            <w:r w:rsidRPr="00F70B28">
              <w:rPr>
                <w:rFonts w:cstheme="minorHAnsi"/>
                <w:color w:val="000000"/>
                <w:sz w:val="20"/>
                <w:szCs w:val="20"/>
                <w:lang w:val="lt-LT"/>
              </w:rPr>
              <w:t>Pasiūlymo pateikimo kalba: Tiekėjo pasiūlymas bei kita korespondencija pateikiama lietuvių ir/arba anglų kalba.</w:t>
            </w:r>
          </w:p>
        </w:tc>
      </w:tr>
      <w:tr w:rsidR="006844AC" w:rsidRPr="00F70B28" w14:paraId="1387B5CA" w14:textId="77777777" w:rsidTr="00F70B28">
        <w:tc>
          <w:tcPr>
            <w:tcW w:w="562" w:type="dxa"/>
          </w:tcPr>
          <w:p w14:paraId="59A4015F" w14:textId="2D6702C3" w:rsidR="006844AC" w:rsidRPr="00F70B28" w:rsidRDefault="000747B1" w:rsidP="000747B1">
            <w:pPr>
              <w:jc w:val="both"/>
              <w:rPr>
                <w:rFonts w:cstheme="minorHAnsi"/>
                <w:sz w:val="20"/>
                <w:szCs w:val="20"/>
                <w:lang w:val="lt-LT"/>
              </w:rPr>
            </w:pPr>
            <w:r w:rsidRPr="00F70B28">
              <w:rPr>
                <w:rFonts w:cstheme="minorHAnsi"/>
                <w:sz w:val="20"/>
                <w:szCs w:val="20"/>
                <w:lang w:val="lt-LT"/>
              </w:rPr>
              <w:t>13.</w:t>
            </w:r>
          </w:p>
        </w:tc>
        <w:tc>
          <w:tcPr>
            <w:tcW w:w="4111" w:type="dxa"/>
          </w:tcPr>
          <w:p w14:paraId="0CB3E198" w14:textId="77777777" w:rsidR="0079722B" w:rsidRPr="00F70B28" w:rsidRDefault="0079722B" w:rsidP="000747B1">
            <w:pPr>
              <w:jc w:val="both"/>
              <w:rPr>
                <w:rFonts w:cstheme="minorHAnsi"/>
                <w:sz w:val="20"/>
                <w:szCs w:val="20"/>
                <w:lang w:val="lt-LT"/>
              </w:rPr>
            </w:pPr>
            <w:r w:rsidRPr="00F70B28">
              <w:rPr>
                <w:rFonts w:cstheme="minorHAnsi"/>
                <w:sz w:val="20"/>
                <w:szCs w:val="20"/>
                <w:lang w:val="lt-LT"/>
              </w:rPr>
              <w:t xml:space="preserve">Pirkimo sąlygose nurodyta, jog tiekėjas turi būtų suprojektavęs bent 1 (vieną) 1000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ar didesnės galios saulės elektrinę. Prašau patikslinti, ar darbų atlikimas iki rakto 999,91 kW bus vertinamas kaip atitinkantis šio punkto sąlygas?</w:t>
            </w:r>
          </w:p>
          <w:p w14:paraId="03D56FC2" w14:textId="77777777" w:rsidR="006844AC" w:rsidRPr="00F70B28" w:rsidRDefault="006844AC" w:rsidP="000747B1">
            <w:pPr>
              <w:jc w:val="both"/>
              <w:rPr>
                <w:rFonts w:eastAsia="Times New Roman" w:cstheme="minorHAnsi"/>
                <w:color w:val="000000"/>
                <w:sz w:val="20"/>
                <w:szCs w:val="20"/>
                <w:shd w:val="clear" w:color="auto" w:fill="FFFFFF"/>
                <w:lang w:val="lt-LT"/>
              </w:rPr>
            </w:pPr>
          </w:p>
        </w:tc>
        <w:tc>
          <w:tcPr>
            <w:tcW w:w="4677" w:type="dxa"/>
          </w:tcPr>
          <w:p w14:paraId="2A95A977" w14:textId="77777777" w:rsidR="0079722B" w:rsidRPr="00F70B28" w:rsidRDefault="0079722B" w:rsidP="0079722B">
            <w:pPr>
              <w:autoSpaceDE w:val="0"/>
              <w:autoSpaceDN w:val="0"/>
              <w:adjustRightInd w:val="0"/>
              <w:contextualSpacing/>
              <w:jc w:val="both"/>
              <w:rPr>
                <w:rFonts w:eastAsia="Times New Roman" w:cstheme="minorHAnsi"/>
                <w:b/>
                <w:bCs/>
                <w:color w:val="000000"/>
                <w:sz w:val="20"/>
                <w:szCs w:val="20"/>
                <w:lang w:val="lt-LT" w:eastAsia="lt-LT"/>
              </w:rPr>
            </w:pPr>
            <w:r w:rsidRPr="00F70B28">
              <w:rPr>
                <w:rFonts w:cstheme="minorHAnsi"/>
                <w:sz w:val="20"/>
                <w:szCs w:val="20"/>
                <w:lang w:val="lt-LT"/>
              </w:rPr>
              <w:t xml:space="preserve">Gavusi Jūsų klausimą dėl atitikimo kvalifikaciniam reikalavimui ir įvertinusi tai, kad techniniai reikalavimai saulės elektrinėms (SE) virš 500 </w:t>
            </w:r>
            <w:proofErr w:type="spellStart"/>
            <w:r w:rsidRPr="00F70B28">
              <w:rPr>
                <w:rFonts w:cstheme="minorHAnsi"/>
                <w:sz w:val="20"/>
                <w:szCs w:val="20"/>
                <w:lang w:val="lt-LT"/>
              </w:rPr>
              <w:t>kWp</w:t>
            </w:r>
            <w:proofErr w:type="spellEnd"/>
            <w:r w:rsidRPr="00F70B28">
              <w:rPr>
                <w:rFonts w:cstheme="minorHAnsi"/>
                <w:sz w:val="20"/>
                <w:szCs w:val="20"/>
                <w:lang w:val="lt-LT"/>
              </w:rPr>
              <w:t xml:space="preserve"> iki 5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praktiškai panašūs ir jų įgyvendinimui reikia panašios kvalifikacijos ir patirties, pirkimo komisija nutarė patikslinti konkurso sąlygų 2 priedo „Kvalifikaciniai reikalavimai“ 8 reikalavimą ir išdėstyti jį sekančiai: </w:t>
            </w:r>
          </w:p>
          <w:p w14:paraId="2E2D1B94" w14:textId="6261F4CD" w:rsidR="006844AC" w:rsidRPr="00F70B28" w:rsidRDefault="0079722B" w:rsidP="000747B1">
            <w:pPr>
              <w:autoSpaceDE w:val="0"/>
              <w:autoSpaceDN w:val="0"/>
              <w:adjustRightInd w:val="0"/>
              <w:jc w:val="both"/>
              <w:rPr>
                <w:rFonts w:cstheme="minorHAnsi"/>
                <w:sz w:val="20"/>
                <w:szCs w:val="20"/>
                <w:lang w:val="lt-LT"/>
              </w:rPr>
            </w:pPr>
            <w:r w:rsidRPr="00F70B28">
              <w:rPr>
                <w:rFonts w:cstheme="minorHAnsi"/>
                <w:i/>
                <w:iCs/>
                <w:sz w:val="20"/>
                <w:szCs w:val="20"/>
                <w:lang w:val="lt-LT"/>
              </w:rPr>
              <w:t xml:space="preserve">Tiekėjas per pastaruosius 3 metus (skaičiuojant nuo pasiūlymų pateikimo termino pabaigos) arba per laiką nuo tiekėjo įregistravimo dienos, jeigu tiekėjas vykdė veiklą mažiau nei 3 metus, turi būti suprojektavęs, sumontavęs bei pilnai paleidęs veikimui bent 1 (vieną) </w:t>
            </w:r>
            <w:r w:rsidRPr="00F70B28">
              <w:rPr>
                <w:rFonts w:cstheme="minorHAnsi"/>
                <w:sz w:val="20"/>
                <w:szCs w:val="20"/>
                <w:lang w:val="lt-LT"/>
              </w:rPr>
              <w:t xml:space="preserve">0,55 </w:t>
            </w:r>
            <w:proofErr w:type="spellStart"/>
            <w:r w:rsidRPr="00F70B28">
              <w:rPr>
                <w:rFonts w:cstheme="minorHAnsi"/>
                <w:sz w:val="20"/>
                <w:szCs w:val="20"/>
                <w:lang w:val="lt-LT"/>
              </w:rPr>
              <w:t>MWp</w:t>
            </w:r>
            <w:proofErr w:type="spellEnd"/>
            <w:r w:rsidRPr="00F70B28">
              <w:rPr>
                <w:rFonts w:cstheme="minorHAnsi"/>
                <w:sz w:val="20"/>
                <w:szCs w:val="20"/>
                <w:lang w:val="lt-LT"/>
              </w:rPr>
              <w:t xml:space="preserve"> </w:t>
            </w:r>
            <w:r w:rsidRPr="00F70B28">
              <w:rPr>
                <w:rFonts w:cstheme="minorHAnsi"/>
                <w:i/>
                <w:iCs/>
                <w:sz w:val="20"/>
                <w:szCs w:val="20"/>
                <w:lang w:val="lt-LT"/>
              </w:rPr>
              <w:t>ar didesnės galios saulės elektrinę.</w:t>
            </w:r>
          </w:p>
        </w:tc>
      </w:tr>
      <w:tr w:rsidR="006844AC" w:rsidRPr="00F70B28" w14:paraId="74E88F8D" w14:textId="77777777" w:rsidTr="00F70B28">
        <w:tc>
          <w:tcPr>
            <w:tcW w:w="562" w:type="dxa"/>
          </w:tcPr>
          <w:p w14:paraId="3E65A10F" w14:textId="5EE5F655" w:rsidR="006844AC" w:rsidRPr="00F70B28" w:rsidRDefault="000747B1" w:rsidP="000747B1">
            <w:pPr>
              <w:jc w:val="both"/>
              <w:rPr>
                <w:rFonts w:cstheme="minorHAnsi"/>
                <w:sz w:val="20"/>
                <w:szCs w:val="20"/>
                <w:lang w:val="lt-LT"/>
              </w:rPr>
            </w:pPr>
            <w:r w:rsidRPr="00F70B28">
              <w:rPr>
                <w:rFonts w:cstheme="minorHAnsi"/>
                <w:sz w:val="20"/>
                <w:szCs w:val="20"/>
                <w:lang w:val="lt-LT"/>
              </w:rPr>
              <w:t>14.</w:t>
            </w:r>
          </w:p>
        </w:tc>
        <w:tc>
          <w:tcPr>
            <w:tcW w:w="4111" w:type="dxa"/>
          </w:tcPr>
          <w:p w14:paraId="5BE09743" w14:textId="62F942E6" w:rsidR="006844AC" w:rsidRPr="00F70B28" w:rsidRDefault="0079722B" w:rsidP="000747B1">
            <w:pPr>
              <w:jc w:val="both"/>
              <w:rPr>
                <w:rFonts w:eastAsia="Times New Roman" w:cstheme="minorHAnsi"/>
                <w:color w:val="000000"/>
                <w:sz w:val="20"/>
                <w:szCs w:val="20"/>
                <w:shd w:val="clear" w:color="auto" w:fill="FFFFFF"/>
                <w:lang w:val="lt-LT"/>
              </w:rPr>
            </w:pPr>
            <w:r w:rsidRPr="00F70B28">
              <w:rPr>
                <w:rFonts w:cstheme="minorHAnsi"/>
                <w:sz w:val="20"/>
                <w:szCs w:val="20"/>
                <w:lang w:val="lt-LT"/>
              </w:rPr>
              <w:t xml:space="preserve">Techninėje užduotyje nurodyta: „Stebėsenos sistema internetu kiekvienam fotovoltiniam moduliui           Privaloma“, šis sprendimas galimas tik naudojant optimizavimo sistemas, prašau patvirtinti, kad pasiūlyme turi būtų įvertinti </w:t>
            </w:r>
            <w:proofErr w:type="spellStart"/>
            <w:r w:rsidRPr="00F70B28">
              <w:rPr>
                <w:rFonts w:cstheme="minorHAnsi"/>
                <w:sz w:val="20"/>
                <w:szCs w:val="20"/>
                <w:lang w:val="lt-LT"/>
              </w:rPr>
              <w:t>optimizatoriai</w:t>
            </w:r>
            <w:proofErr w:type="spellEnd"/>
            <w:r w:rsidRPr="00F70B28">
              <w:rPr>
                <w:rFonts w:cstheme="minorHAnsi"/>
                <w:sz w:val="20"/>
                <w:szCs w:val="20"/>
                <w:lang w:val="lt-LT"/>
              </w:rPr>
              <w:t>.</w:t>
            </w:r>
          </w:p>
        </w:tc>
        <w:tc>
          <w:tcPr>
            <w:tcW w:w="4677" w:type="dxa"/>
          </w:tcPr>
          <w:p w14:paraId="5217C4DF" w14:textId="0F885703" w:rsidR="006844AC" w:rsidRPr="00F70B28" w:rsidRDefault="0079722B" w:rsidP="000747B1">
            <w:pPr>
              <w:spacing w:line="252" w:lineRule="auto"/>
              <w:contextualSpacing/>
              <w:jc w:val="both"/>
              <w:rPr>
                <w:rFonts w:cstheme="minorHAnsi"/>
                <w:sz w:val="20"/>
                <w:szCs w:val="20"/>
                <w:lang w:val="lt-LT"/>
              </w:rPr>
            </w:pPr>
            <w:r w:rsidRPr="00F70B28">
              <w:rPr>
                <w:rFonts w:cstheme="minorHAnsi"/>
                <w:sz w:val="20"/>
                <w:szCs w:val="20"/>
                <w:lang w:val="lt-LT"/>
              </w:rPr>
              <w:t xml:space="preserve">Gavusi Jūsų prašymą patikslinti Techninėje užduotyje nurodytą reikalavimą „Stebėsenos sistema internetu kiekvienam fotovoltiniam moduliui  Privaloma“, </w:t>
            </w:r>
            <w:r w:rsidRPr="00F70B28">
              <w:rPr>
                <w:rFonts w:eastAsia="Times New Roman" w:cstheme="minorHAnsi"/>
                <w:sz w:val="20"/>
                <w:szCs w:val="20"/>
                <w:lang w:val="lt-LT"/>
              </w:rPr>
              <w:t>Komisija sutinka pataisyti Techninę užduotį sekančiai „Stebėsenos sistema internetu Privaloma“.</w:t>
            </w:r>
          </w:p>
        </w:tc>
      </w:tr>
      <w:tr w:rsidR="0079722B" w:rsidRPr="00F70B28" w14:paraId="2704E71B" w14:textId="77777777" w:rsidTr="00F70B28">
        <w:tc>
          <w:tcPr>
            <w:tcW w:w="562" w:type="dxa"/>
          </w:tcPr>
          <w:p w14:paraId="386EA337" w14:textId="19976E87" w:rsidR="0079722B" w:rsidRPr="00F70B28" w:rsidRDefault="000747B1" w:rsidP="004106C1">
            <w:pPr>
              <w:jc w:val="both"/>
              <w:rPr>
                <w:rFonts w:cstheme="minorHAnsi"/>
                <w:sz w:val="20"/>
                <w:szCs w:val="20"/>
                <w:lang w:val="lt-LT"/>
              </w:rPr>
            </w:pPr>
            <w:r w:rsidRPr="00F70B28">
              <w:rPr>
                <w:rFonts w:cstheme="minorHAnsi"/>
                <w:sz w:val="20"/>
                <w:szCs w:val="20"/>
                <w:lang w:val="lt-LT"/>
              </w:rPr>
              <w:t>15.</w:t>
            </w:r>
          </w:p>
        </w:tc>
        <w:tc>
          <w:tcPr>
            <w:tcW w:w="4111" w:type="dxa"/>
          </w:tcPr>
          <w:p w14:paraId="138C06AE" w14:textId="10133838" w:rsidR="0079722B" w:rsidRPr="00F70B28" w:rsidRDefault="0079722B" w:rsidP="000747B1">
            <w:pPr>
              <w:jc w:val="both"/>
              <w:rPr>
                <w:rFonts w:cstheme="minorHAnsi"/>
                <w:sz w:val="20"/>
                <w:szCs w:val="20"/>
                <w:lang w:val="lt-LT"/>
              </w:rPr>
            </w:pPr>
            <w:r w:rsidRPr="00F70B28">
              <w:rPr>
                <w:rFonts w:cstheme="minorHAnsi"/>
                <w:sz w:val="20"/>
                <w:szCs w:val="20"/>
                <w:lang w:val="lt-LT"/>
              </w:rPr>
              <w:t xml:space="preserve">Ar yra galimybė koreguoti nurodyta kvalifikacinį punktą reikalaujant nurodyti 2019 ir 2020 metų ataskaitas? Ar taikyti 6 kvalifikacijos punktą tik vienam jungtinės veiklos partneriui, o ne kiekvienam, kaip yra nurodyta dabar? </w:t>
            </w:r>
          </w:p>
          <w:p w14:paraId="077858DD" w14:textId="77777777" w:rsidR="0079722B" w:rsidRPr="00F70B28" w:rsidRDefault="0079722B" w:rsidP="006844AC">
            <w:pPr>
              <w:rPr>
                <w:rFonts w:eastAsia="Times New Roman" w:cstheme="minorHAnsi"/>
                <w:color w:val="000000"/>
                <w:sz w:val="20"/>
                <w:szCs w:val="20"/>
                <w:shd w:val="clear" w:color="auto" w:fill="FFFFFF"/>
                <w:lang w:val="lt-LT"/>
              </w:rPr>
            </w:pPr>
          </w:p>
        </w:tc>
        <w:tc>
          <w:tcPr>
            <w:tcW w:w="4677" w:type="dxa"/>
          </w:tcPr>
          <w:p w14:paraId="2EF5CEA2" w14:textId="7C7EBF50" w:rsidR="0079722B" w:rsidRPr="00F70B28" w:rsidRDefault="0079722B" w:rsidP="000747B1">
            <w:pPr>
              <w:widowControl w:val="0"/>
              <w:tabs>
                <w:tab w:val="left" w:pos="2215"/>
              </w:tabs>
              <w:autoSpaceDE w:val="0"/>
              <w:autoSpaceDN w:val="0"/>
              <w:ind w:right="400"/>
              <w:contextualSpacing/>
              <w:jc w:val="both"/>
              <w:rPr>
                <w:rFonts w:cstheme="minorHAnsi"/>
                <w:sz w:val="20"/>
                <w:szCs w:val="20"/>
                <w:lang w:val="lt-LT"/>
              </w:rPr>
            </w:pPr>
            <w:r w:rsidRPr="00F70B28">
              <w:rPr>
                <w:rFonts w:cstheme="minorHAnsi"/>
                <w:color w:val="000000"/>
                <w:sz w:val="20"/>
                <w:szCs w:val="20"/>
                <w:lang w:val="lt-LT"/>
              </w:rPr>
              <w:t xml:space="preserve">Pirkimo komisija </w:t>
            </w:r>
            <w:r w:rsidRPr="00F70B28">
              <w:rPr>
                <w:rFonts w:eastAsia="Times New Roman" w:cstheme="minorHAnsi"/>
                <w:sz w:val="20"/>
                <w:szCs w:val="20"/>
                <w:lang w:val="lt-LT"/>
              </w:rPr>
              <w:t>patikslina, kad konkurso sąlygų 2 priedo „Kvalifikaciniai reikalavimai“ 6 reikalavime nurodyta kad reikalavimą turi atitikti visi  jungtinės veiklos partneriai kartu  (Taikoma visiems jungtinės veiklos partneriams kartu). Tai reiškia, kad reikalavimą gali atitikti bent vienas jungtinės veiklos partneris arba visi  jungtinės veiklos partneriai kartu.</w:t>
            </w:r>
          </w:p>
        </w:tc>
      </w:tr>
    </w:tbl>
    <w:p w14:paraId="36E38559" w14:textId="77777777" w:rsidR="00E9297A" w:rsidRPr="00F70B28" w:rsidRDefault="00E9297A" w:rsidP="00533018">
      <w:pPr>
        <w:rPr>
          <w:b/>
          <w:bCs/>
          <w:caps/>
          <w:lang w:val="lt-LT"/>
        </w:rPr>
      </w:pPr>
    </w:p>
    <w:sectPr w:rsidR="00E9297A" w:rsidRPr="00F70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64C19"/>
    <w:multiLevelType w:val="hybridMultilevel"/>
    <w:tmpl w:val="3DB0EB00"/>
    <w:lvl w:ilvl="0" w:tplc="1A98AACE">
      <w:start w:val="1"/>
      <w:numFmt w:val="decimal"/>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1206727"/>
    <w:multiLevelType w:val="multilevel"/>
    <w:tmpl w:val="B0AC52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CIDFont+F1" w:eastAsiaTheme="minorHAnsi" w:hAnsi="CIDFont+F1" w:cs="CIDFont+F1" w:hint="default"/>
        <w:b w:val="0"/>
        <w:color w:val="auto"/>
        <w:sz w:val="23"/>
      </w:rPr>
    </w:lvl>
    <w:lvl w:ilvl="2">
      <w:start w:val="1"/>
      <w:numFmt w:val="decimalZero"/>
      <w:isLgl/>
      <w:lvlText w:val="%1.%2.%3."/>
      <w:lvlJc w:val="left"/>
      <w:pPr>
        <w:ind w:left="1800" w:hanging="720"/>
      </w:pPr>
      <w:rPr>
        <w:rFonts w:ascii="CIDFont+F1" w:eastAsiaTheme="minorHAnsi" w:hAnsi="CIDFont+F1" w:cs="CIDFont+F1" w:hint="default"/>
        <w:b w:val="0"/>
        <w:color w:val="auto"/>
        <w:sz w:val="23"/>
      </w:rPr>
    </w:lvl>
    <w:lvl w:ilvl="3">
      <w:start w:val="1"/>
      <w:numFmt w:val="decimal"/>
      <w:isLgl/>
      <w:lvlText w:val="%1.%2.%3.%4."/>
      <w:lvlJc w:val="left"/>
      <w:pPr>
        <w:ind w:left="2160" w:hanging="720"/>
      </w:pPr>
      <w:rPr>
        <w:rFonts w:ascii="CIDFont+F1" w:eastAsiaTheme="minorHAnsi" w:hAnsi="CIDFont+F1" w:cs="CIDFont+F1" w:hint="default"/>
        <w:b w:val="0"/>
        <w:color w:val="auto"/>
        <w:sz w:val="23"/>
      </w:rPr>
    </w:lvl>
    <w:lvl w:ilvl="4">
      <w:start w:val="1"/>
      <w:numFmt w:val="decimal"/>
      <w:isLgl/>
      <w:lvlText w:val="%1.%2.%3.%4.%5."/>
      <w:lvlJc w:val="left"/>
      <w:pPr>
        <w:ind w:left="2880" w:hanging="1080"/>
      </w:pPr>
      <w:rPr>
        <w:rFonts w:ascii="CIDFont+F1" w:eastAsiaTheme="minorHAnsi" w:hAnsi="CIDFont+F1" w:cs="CIDFont+F1" w:hint="default"/>
        <w:b w:val="0"/>
        <w:color w:val="auto"/>
        <w:sz w:val="23"/>
      </w:rPr>
    </w:lvl>
    <w:lvl w:ilvl="5">
      <w:start w:val="1"/>
      <w:numFmt w:val="decimal"/>
      <w:isLgl/>
      <w:lvlText w:val="%1.%2.%3.%4.%5.%6."/>
      <w:lvlJc w:val="left"/>
      <w:pPr>
        <w:ind w:left="3240" w:hanging="1080"/>
      </w:pPr>
      <w:rPr>
        <w:rFonts w:ascii="CIDFont+F1" w:eastAsiaTheme="minorHAnsi" w:hAnsi="CIDFont+F1" w:cs="CIDFont+F1" w:hint="default"/>
        <w:b w:val="0"/>
        <w:color w:val="auto"/>
        <w:sz w:val="23"/>
      </w:rPr>
    </w:lvl>
    <w:lvl w:ilvl="6">
      <w:start w:val="1"/>
      <w:numFmt w:val="decimal"/>
      <w:isLgl/>
      <w:lvlText w:val="%1.%2.%3.%4.%5.%6.%7."/>
      <w:lvlJc w:val="left"/>
      <w:pPr>
        <w:ind w:left="3960" w:hanging="1440"/>
      </w:pPr>
      <w:rPr>
        <w:rFonts w:ascii="CIDFont+F1" w:eastAsiaTheme="minorHAnsi" w:hAnsi="CIDFont+F1" w:cs="CIDFont+F1" w:hint="default"/>
        <w:b w:val="0"/>
        <w:color w:val="auto"/>
        <w:sz w:val="23"/>
      </w:rPr>
    </w:lvl>
    <w:lvl w:ilvl="7">
      <w:start w:val="1"/>
      <w:numFmt w:val="decimal"/>
      <w:isLgl/>
      <w:lvlText w:val="%1.%2.%3.%4.%5.%6.%7.%8."/>
      <w:lvlJc w:val="left"/>
      <w:pPr>
        <w:ind w:left="4320" w:hanging="1440"/>
      </w:pPr>
      <w:rPr>
        <w:rFonts w:ascii="CIDFont+F1" w:eastAsiaTheme="minorHAnsi" w:hAnsi="CIDFont+F1" w:cs="CIDFont+F1" w:hint="default"/>
        <w:b w:val="0"/>
        <w:color w:val="auto"/>
        <w:sz w:val="23"/>
      </w:rPr>
    </w:lvl>
    <w:lvl w:ilvl="8">
      <w:start w:val="1"/>
      <w:numFmt w:val="decimal"/>
      <w:isLgl/>
      <w:lvlText w:val="%1.%2.%3.%4.%5.%6.%7.%8.%9."/>
      <w:lvlJc w:val="left"/>
      <w:pPr>
        <w:ind w:left="5040" w:hanging="1800"/>
      </w:pPr>
      <w:rPr>
        <w:rFonts w:ascii="CIDFont+F1" w:eastAsiaTheme="minorHAnsi" w:hAnsi="CIDFont+F1" w:cs="CIDFont+F1" w:hint="default"/>
        <w:b w:val="0"/>
        <w:color w:val="auto"/>
        <w:sz w:val="23"/>
      </w:rPr>
    </w:lvl>
  </w:abstractNum>
  <w:abstractNum w:abstractNumId="2" w15:restartNumberingAfterBreak="0">
    <w:nsid w:val="50A101FB"/>
    <w:multiLevelType w:val="hybridMultilevel"/>
    <w:tmpl w:val="4852F4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67FE42DC"/>
    <w:multiLevelType w:val="hybridMultilevel"/>
    <w:tmpl w:val="52BC70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97A"/>
    <w:rsid w:val="000747B1"/>
    <w:rsid w:val="003742F5"/>
    <w:rsid w:val="004106C1"/>
    <w:rsid w:val="00533018"/>
    <w:rsid w:val="006844AC"/>
    <w:rsid w:val="0079722B"/>
    <w:rsid w:val="00E9297A"/>
    <w:rsid w:val="00F46223"/>
    <w:rsid w:val="00F70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C7051"/>
  <w15:chartTrackingRefBased/>
  <w15:docId w15:val="{C86E86DE-0A3E-4052-B991-0543533C2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297A"/>
    <w:rPr>
      <w:color w:val="0563C1" w:themeColor="hyperlink"/>
      <w:u w:val="single"/>
    </w:rPr>
  </w:style>
  <w:style w:type="character" w:styleId="UnresolvedMention">
    <w:name w:val="Unresolved Mention"/>
    <w:basedOn w:val="DefaultParagraphFont"/>
    <w:uiPriority w:val="99"/>
    <w:semiHidden/>
    <w:unhideWhenUsed/>
    <w:rsid w:val="00E9297A"/>
    <w:rPr>
      <w:color w:val="605E5C"/>
      <w:shd w:val="clear" w:color="auto" w:fill="E1DFDD"/>
    </w:rPr>
  </w:style>
  <w:style w:type="table" w:styleId="TableGrid">
    <w:name w:val="Table Grid"/>
    <w:basedOn w:val="TableNormal"/>
    <w:uiPriority w:val="39"/>
    <w:rsid w:val="00684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4AC"/>
    <w:pPr>
      <w:spacing w:after="0" w:line="240" w:lineRule="auto"/>
      <w:ind w:left="720"/>
    </w:pPr>
    <w:rPr>
      <w:rFonts w:ascii="Calibri" w:hAnsi="Calibri" w:cs="Calibri"/>
      <w:lang w:val="lt-LT" w:eastAsia="lt-LT"/>
    </w:rPr>
  </w:style>
  <w:style w:type="character" w:customStyle="1" w:styleId="LLCTekstas">
    <w:name w:val="LLCTekstas"/>
    <w:basedOn w:val="DefaultParagraphFont"/>
    <w:rsid w:val="006844AC"/>
  </w:style>
  <w:style w:type="paragraph" w:styleId="BodyTextIndent2">
    <w:name w:val="Body Text Indent 2"/>
    <w:basedOn w:val="Normal"/>
    <w:link w:val="BodyTextIndent2Char"/>
    <w:semiHidden/>
    <w:rsid w:val="0079722B"/>
    <w:pPr>
      <w:spacing w:after="0" w:line="240" w:lineRule="auto"/>
      <w:ind w:firstLine="426"/>
    </w:pPr>
    <w:rPr>
      <w:rFonts w:ascii="Arial" w:eastAsia="Times New Roman" w:hAnsi="Arial" w:cs="Times New Roman"/>
      <w:sz w:val="20"/>
      <w:szCs w:val="20"/>
      <w:lang w:val="lt-LT"/>
    </w:rPr>
  </w:style>
  <w:style w:type="character" w:customStyle="1" w:styleId="BodyTextIndent2Char">
    <w:name w:val="Body Text Indent 2 Char"/>
    <w:basedOn w:val="DefaultParagraphFont"/>
    <w:link w:val="BodyTextIndent2"/>
    <w:semiHidden/>
    <w:rsid w:val="0079722B"/>
    <w:rPr>
      <w:rFonts w:ascii="Arial" w:eastAsia="Times New Roman" w:hAnsi="Arial" w:cs="Times New Roman"/>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investicijo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6977</Words>
  <Characters>3977</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dc:creator>
  <cp:keywords/>
  <dc:description/>
  <cp:lastModifiedBy>Anastasija</cp:lastModifiedBy>
  <cp:revision>3</cp:revision>
  <dcterms:created xsi:type="dcterms:W3CDTF">2020-11-09T07:03:00Z</dcterms:created>
  <dcterms:modified xsi:type="dcterms:W3CDTF">2020-11-09T09:04:00Z</dcterms:modified>
</cp:coreProperties>
</file>